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footer5.xml" ContentType="application/vnd.openxmlformats-officedocument.wordprocessingml.foot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981D0" w14:textId="5571F982" w:rsidR="002455B4" w:rsidRDefault="00540A11" w:rsidP="00A11A6D">
      <w:pPr>
        <w:rPr>
          <w:rFonts w:ascii="Calibri Light" w:hAnsi="Calibri Light" w:cs="Calibri Light"/>
        </w:rPr>
      </w:pPr>
      <w:r>
        <w:rPr>
          <w:rFonts w:ascii="Calibri Light" w:hAnsi="Calibri Light" w:cs="Calibri Light"/>
          <w:noProof/>
        </w:rPr>
        <mc:AlternateContent>
          <mc:Choice Requires="wps">
            <w:drawing>
              <wp:anchor distT="0" distB="0" distL="114300" distR="114300" simplePos="0" relativeHeight="251658243" behindDoc="1" locked="0" layoutInCell="1" allowOverlap="1" wp14:anchorId="1322DE0E" wp14:editId="68C129EB">
                <wp:simplePos x="0" y="0"/>
                <wp:positionH relativeFrom="column">
                  <wp:posOffset>-1071880</wp:posOffset>
                </wp:positionH>
                <wp:positionV relativeFrom="paragraph">
                  <wp:posOffset>-897890</wp:posOffset>
                </wp:positionV>
                <wp:extent cx="7545705" cy="10692130"/>
                <wp:effectExtent l="0" t="1905" r="0" b="2540"/>
                <wp:wrapNone/>
                <wp:docPr id="35"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45705" cy="10692130"/>
                        </a:xfrm>
                        <a:prstGeom prst="rect">
                          <a:avLst/>
                        </a:prstGeom>
                        <a:gradFill rotWithShape="0">
                          <a:gsLst>
                            <a:gs pos="0">
                              <a:srgbClr val="54BBAB"/>
                            </a:gs>
                            <a:gs pos="3999">
                              <a:srgbClr val="54BBAB"/>
                            </a:gs>
                            <a:gs pos="100000">
                              <a:srgbClr val="005CA9"/>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rect w14:anchorId="0BFF076F" id="Retângulo 2" o:spid="_x0000_s1026" style="position:absolute;margin-left:-84.4pt;margin-top:-70.7pt;width:594.15pt;height:841.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" fillcolor="#54bbab" stroked="f" strokeweight="1pt">
                <v:fill color2="#005ca9" angle="90" colors="0 #54bbab;2621f #54bbab;1 #005ca9" focus="100%" type="gradient"/>
              </v:rect>
            </w:pict>
          </mc:Fallback>
        </mc:AlternateContent>
      </w:r>
    </w:p>
    <w:p w14:paraId="32FCD781" w14:textId="2CAFAC70" w:rsidR="007C6341" w:rsidRDefault="007C6341" w:rsidP="00A11A6D">
      <w:pPr>
        <w:rPr>
          <w:rFonts w:ascii="Calibri Light" w:hAnsi="Calibri Light" w:cs="Calibri Light"/>
        </w:rPr>
      </w:pPr>
    </w:p>
    <w:p w14:paraId="28E445CF" w14:textId="77777777" w:rsidR="00A11A6D" w:rsidRPr="00F50F9B" w:rsidRDefault="00A11A6D" w:rsidP="00A11A6D">
      <w:pPr>
        <w:rPr>
          <w:rFonts w:ascii="Calibri Light" w:hAnsi="Calibri Light" w:cs="Calibri Light"/>
        </w:rPr>
      </w:pPr>
    </w:p>
    <w:p w14:paraId="5856D6C9" w14:textId="77777777" w:rsidR="00A11A6D" w:rsidRPr="00F50F9B" w:rsidRDefault="00A11A6D" w:rsidP="00A11A6D">
      <w:pPr>
        <w:rPr>
          <w:rFonts w:ascii="Calibri Light" w:hAnsi="Calibri Light" w:cs="Calibri Light"/>
        </w:rPr>
      </w:pPr>
    </w:p>
    <w:p w14:paraId="167ACCE4" w14:textId="77777777" w:rsidR="00A11A6D" w:rsidRPr="00F50F9B" w:rsidRDefault="00A11A6D" w:rsidP="00A11A6D">
      <w:pPr>
        <w:rPr>
          <w:rFonts w:ascii="Calibri Light" w:hAnsi="Calibri Light" w:cs="Calibri Light"/>
        </w:rPr>
      </w:pPr>
    </w:p>
    <w:p w14:paraId="00130193" w14:textId="62DB1360" w:rsidR="001701FF" w:rsidRPr="00F50F9B" w:rsidRDefault="00BB72E4" w:rsidP="001701FF">
      <w:pPr>
        <w:spacing w:after="0" w:line="242" w:lineRule="auto"/>
        <w:ind w:left="-992" w:right="-1"/>
        <w:rPr>
          <w:rFonts w:ascii="Calibri Light" w:eastAsia="Arial" w:hAnsi="Calibri Light" w:cs="Calibri Light"/>
          <w:bCs/>
          <w:color w:val="FFFFFF"/>
          <w:sz w:val="72"/>
          <w:szCs w:val="96"/>
        </w:rPr>
      </w:pPr>
      <w:r w:rsidRPr="00F50F9B">
        <w:rPr>
          <w:rFonts w:ascii="Calibri Light" w:eastAsia="Arial" w:hAnsi="Calibri Light" w:cs="Calibri Light"/>
          <w:bCs/>
          <w:color w:val="FFFFFF"/>
          <w:spacing w:val="-3"/>
          <w:sz w:val="72"/>
          <w:szCs w:val="96"/>
        </w:rPr>
        <w:t>D</w:t>
      </w:r>
      <w:r w:rsidRPr="00F50F9B">
        <w:rPr>
          <w:rFonts w:ascii="Calibri Light" w:eastAsia="Arial" w:hAnsi="Calibri Light" w:cs="Calibri Light"/>
          <w:bCs/>
          <w:color w:val="FFFFFF"/>
          <w:spacing w:val="-1"/>
          <w:sz w:val="72"/>
          <w:szCs w:val="96"/>
        </w:rPr>
        <w:t>e</w:t>
      </w:r>
      <w:r w:rsidRPr="00F50F9B">
        <w:rPr>
          <w:rFonts w:ascii="Calibri Light" w:eastAsia="Arial" w:hAnsi="Calibri Light" w:cs="Calibri Light"/>
          <w:bCs/>
          <w:color w:val="FFFFFF"/>
          <w:spacing w:val="4"/>
          <w:sz w:val="72"/>
          <w:szCs w:val="96"/>
        </w:rPr>
        <w:t>m</w:t>
      </w:r>
      <w:r w:rsidRPr="00F50F9B">
        <w:rPr>
          <w:rFonts w:ascii="Calibri Light" w:eastAsia="Arial" w:hAnsi="Calibri Light" w:cs="Calibri Light"/>
          <w:bCs/>
          <w:color w:val="FFFFFF"/>
          <w:spacing w:val="-8"/>
          <w:sz w:val="72"/>
          <w:szCs w:val="96"/>
        </w:rPr>
        <w:t>o</w:t>
      </w:r>
      <w:r w:rsidRPr="00F50F9B">
        <w:rPr>
          <w:rFonts w:ascii="Calibri Light" w:eastAsia="Arial" w:hAnsi="Calibri Light" w:cs="Calibri Light"/>
          <w:bCs/>
          <w:color w:val="FFFFFF"/>
          <w:spacing w:val="-3"/>
          <w:sz w:val="72"/>
          <w:szCs w:val="96"/>
        </w:rPr>
        <w:t>n</w:t>
      </w:r>
      <w:r w:rsidRPr="00F50F9B">
        <w:rPr>
          <w:rFonts w:ascii="Calibri Light" w:eastAsia="Arial" w:hAnsi="Calibri Light" w:cs="Calibri Light"/>
          <w:bCs/>
          <w:color w:val="FFFFFF"/>
          <w:sz w:val="72"/>
          <w:szCs w:val="96"/>
        </w:rPr>
        <w:t>s</w:t>
      </w:r>
      <w:r w:rsidRPr="00F50F9B">
        <w:rPr>
          <w:rFonts w:ascii="Calibri Light" w:eastAsia="Arial" w:hAnsi="Calibri Light" w:cs="Calibri Light"/>
          <w:bCs/>
          <w:color w:val="FFFFFF"/>
          <w:spacing w:val="-5"/>
          <w:sz w:val="72"/>
          <w:szCs w:val="96"/>
        </w:rPr>
        <w:t>t</w:t>
      </w:r>
      <w:r w:rsidRPr="00F50F9B">
        <w:rPr>
          <w:rFonts w:ascii="Calibri Light" w:eastAsia="Arial" w:hAnsi="Calibri Light" w:cs="Calibri Light"/>
          <w:bCs/>
          <w:color w:val="FFFFFF"/>
          <w:spacing w:val="6"/>
          <w:sz w:val="72"/>
          <w:szCs w:val="96"/>
        </w:rPr>
        <w:t>r</w:t>
      </w:r>
      <w:r w:rsidRPr="00F50F9B">
        <w:rPr>
          <w:rFonts w:ascii="Calibri Light" w:eastAsia="Arial" w:hAnsi="Calibri Light" w:cs="Calibri Light"/>
          <w:bCs/>
          <w:color w:val="FFFFFF"/>
          <w:spacing w:val="-6"/>
          <w:sz w:val="72"/>
          <w:szCs w:val="96"/>
        </w:rPr>
        <w:t>a</w:t>
      </w:r>
      <w:r w:rsidRPr="00F50F9B">
        <w:rPr>
          <w:rFonts w:ascii="Calibri Light" w:eastAsia="Arial" w:hAnsi="Calibri Light" w:cs="Calibri Light"/>
          <w:bCs/>
          <w:color w:val="FFFFFF"/>
          <w:spacing w:val="-1"/>
          <w:sz w:val="72"/>
          <w:szCs w:val="96"/>
        </w:rPr>
        <w:t>ç</w:t>
      </w:r>
      <w:r w:rsidRPr="00F50F9B">
        <w:rPr>
          <w:rFonts w:ascii="Calibri Light" w:eastAsia="Arial" w:hAnsi="Calibri Light" w:cs="Calibri Light"/>
          <w:bCs/>
          <w:color w:val="FFFFFF"/>
          <w:spacing w:val="-3"/>
          <w:sz w:val="72"/>
          <w:szCs w:val="96"/>
        </w:rPr>
        <w:t>õ</w:t>
      </w:r>
      <w:r w:rsidRPr="00F50F9B">
        <w:rPr>
          <w:rFonts w:ascii="Calibri Light" w:eastAsia="Arial" w:hAnsi="Calibri Light" w:cs="Calibri Light"/>
          <w:bCs/>
          <w:color w:val="FFFFFF"/>
          <w:sz w:val="72"/>
          <w:szCs w:val="96"/>
        </w:rPr>
        <w:t>es</w:t>
      </w:r>
      <w:r w:rsidRPr="00F50F9B">
        <w:rPr>
          <w:rFonts w:ascii="Calibri Light" w:eastAsia="Arial" w:hAnsi="Calibri Light" w:cs="Calibri Light"/>
          <w:bCs/>
          <w:color w:val="FFFFFF"/>
          <w:spacing w:val="-3"/>
          <w:sz w:val="72"/>
          <w:szCs w:val="96"/>
        </w:rPr>
        <w:t xml:space="preserve"> C</w:t>
      </w:r>
      <w:r w:rsidRPr="00F50F9B">
        <w:rPr>
          <w:rFonts w:ascii="Calibri Light" w:eastAsia="Arial" w:hAnsi="Calibri Light" w:cs="Calibri Light"/>
          <w:bCs/>
          <w:color w:val="FFFFFF"/>
          <w:spacing w:val="2"/>
          <w:sz w:val="72"/>
          <w:szCs w:val="96"/>
        </w:rPr>
        <w:t>o</w:t>
      </w:r>
      <w:r w:rsidRPr="00F50F9B">
        <w:rPr>
          <w:rFonts w:ascii="Calibri Light" w:eastAsia="Arial" w:hAnsi="Calibri Light" w:cs="Calibri Light"/>
          <w:bCs/>
          <w:color w:val="FFFFFF"/>
          <w:spacing w:val="-3"/>
          <w:sz w:val="72"/>
          <w:szCs w:val="96"/>
        </w:rPr>
        <w:t>n</w:t>
      </w:r>
      <w:r w:rsidRPr="00F50F9B">
        <w:rPr>
          <w:rFonts w:ascii="Calibri Light" w:eastAsia="Arial" w:hAnsi="Calibri Light" w:cs="Calibri Light"/>
          <w:bCs/>
          <w:color w:val="FFFFFF"/>
          <w:spacing w:val="-5"/>
          <w:sz w:val="72"/>
          <w:szCs w:val="96"/>
        </w:rPr>
        <w:t>t</w:t>
      </w:r>
      <w:r w:rsidRPr="00F50F9B">
        <w:rPr>
          <w:rFonts w:ascii="Calibri Light" w:eastAsia="Arial" w:hAnsi="Calibri Light" w:cs="Calibri Light"/>
          <w:bCs/>
          <w:color w:val="FFFFFF"/>
          <w:spacing w:val="4"/>
          <w:sz w:val="72"/>
          <w:szCs w:val="96"/>
        </w:rPr>
        <w:t>á</w:t>
      </w:r>
      <w:r w:rsidRPr="00F50F9B">
        <w:rPr>
          <w:rFonts w:ascii="Calibri Light" w:eastAsia="Arial" w:hAnsi="Calibri Light" w:cs="Calibri Light"/>
          <w:bCs/>
          <w:color w:val="FFFFFF"/>
          <w:spacing w:val="-3"/>
          <w:sz w:val="72"/>
          <w:szCs w:val="96"/>
        </w:rPr>
        <w:t>b</w:t>
      </w:r>
      <w:r w:rsidRPr="00F50F9B">
        <w:rPr>
          <w:rFonts w:ascii="Calibri Light" w:eastAsia="Arial" w:hAnsi="Calibri Light" w:cs="Calibri Light"/>
          <w:bCs/>
          <w:color w:val="FFFFFF"/>
          <w:spacing w:val="-6"/>
          <w:sz w:val="72"/>
          <w:szCs w:val="96"/>
        </w:rPr>
        <w:t>e</w:t>
      </w:r>
      <w:r w:rsidRPr="00F50F9B">
        <w:rPr>
          <w:rFonts w:ascii="Calibri Light" w:eastAsia="Arial" w:hAnsi="Calibri Light" w:cs="Calibri Light"/>
          <w:bCs/>
          <w:color w:val="FFFFFF"/>
          <w:spacing w:val="2"/>
          <w:sz w:val="72"/>
          <w:szCs w:val="96"/>
        </w:rPr>
        <w:t>i</w:t>
      </w:r>
      <w:r w:rsidRPr="00F50F9B">
        <w:rPr>
          <w:rFonts w:ascii="Calibri Light" w:eastAsia="Arial" w:hAnsi="Calibri Light" w:cs="Calibri Light"/>
          <w:bCs/>
          <w:color w:val="FFFFFF"/>
          <w:sz w:val="72"/>
          <w:szCs w:val="96"/>
        </w:rPr>
        <w:t>s</w:t>
      </w:r>
      <w:r w:rsidR="00A9580B">
        <w:rPr>
          <w:rFonts w:ascii="Calibri Light" w:eastAsia="Arial" w:hAnsi="Calibri Light" w:cs="Calibri Light"/>
          <w:bCs/>
          <w:color w:val="FFFFFF"/>
          <w:sz w:val="72"/>
          <w:szCs w:val="96"/>
        </w:rPr>
        <w:t xml:space="preserve"> </w:t>
      </w:r>
    </w:p>
    <w:p w14:paraId="74302776" w14:textId="26CEA989" w:rsidR="001701FF" w:rsidRPr="00F50F9B" w:rsidRDefault="00540A11" w:rsidP="001701FF">
      <w:pPr>
        <w:spacing w:after="0" w:line="242" w:lineRule="auto"/>
        <w:ind w:left="-992" w:right="-1"/>
        <w:rPr>
          <w:rFonts w:ascii="Calibri Light" w:eastAsia="Arial" w:hAnsi="Calibri Light" w:cs="Calibri Light"/>
          <w:bCs/>
          <w:color w:val="FFFFFF"/>
          <w:sz w:val="52"/>
          <w:szCs w:val="68"/>
        </w:rPr>
      </w:pPr>
      <w:r>
        <w:rPr>
          <w:rFonts w:ascii="Calibri Light" w:hAnsi="Calibri Light" w:cs="Calibri Light"/>
          <w:noProof/>
        </w:rPr>
        <mc:AlternateContent>
          <mc:Choice Requires="wps">
            <w:drawing>
              <wp:anchor distT="0" distB="0" distL="114300" distR="114300" simplePos="0" relativeHeight="251658242" behindDoc="0" locked="0" layoutInCell="1" allowOverlap="1" wp14:anchorId="3BAD8D16" wp14:editId="79EA265D">
                <wp:simplePos x="0" y="0"/>
                <wp:positionH relativeFrom="column">
                  <wp:posOffset>-1093470</wp:posOffset>
                </wp:positionH>
                <wp:positionV relativeFrom="paragraph">
                  <wp:posOffset>587375</wp:posOffset>
                </wp:positionV>
                <wp:extent cx="6291580" cy="0"/>
                <wp:effectExtent l="24765" t="29845" r="27305" b="27305"/>
                <wp:wrapNone/>
                <wp:docPr id="3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1580" cy="0"/>
                        </a:xfrm>
                        <a:prstGeom prst="straightConnector1">
                          <a:avLst/>
                        </a:prstGeom>
                        <a:noFill/>
                        <a:ln w="47625">
                          <a:solidFill>
                            <a:srgbClr val="F9B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oel="http://schemas.microsoft.com/office/2019/extlst">
            <w:pict>
              <v:shapetype w14:anchorId="665BF284" id="_x0000_t32" coordsize="21600,21600" o:spt="32" o:oned="t" path="m,l21600,21600e" filled="f">
                <v:path arrowok="t" fillok="f" o:connecttype="none"/>
                <o:lock v:ext="edit" shapetype="t"/>
              </v:shapetype>
              <v:shape id="AutoShape 8" o:spid="_x0000_s1026" type="#_x0000_t32" style="position:absolute;margin-left:-86.1pt;margin-top:46.25pt;width:495.4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" strokecolor="#f9b000" strokeweight="3.75pt"/>
            </w:pict>
          </mc:Fallback>
        </mc:AlternateContent>
      </w:r>
      <w:r w:rsidR="001701FF" w:rsidRPr="00F50F9B">
        <w:rPr>
          <w:rFonts w:ascii="Calibri Light" w:eastAsia="Arial" w:hAnsi="Calibri Light" w:cs="Calibri Light"/>
          <w:bCs/>
          <w:color w:val="FFFFFF"/>
          <w:sz w:val="72"/>
          <w:szCs w:val="96"/>
        </w:rPr>
        <w:t>Controladora e Consolidado</w:t>
      </w:r>
    </w:p>
    <w:p w14:paraId="7666C982" w14:textId="77777777" w:rsidR="001701FF" w:rsidRPr="00F50F9B" w:rsidRDefault="001701FF" w:rsidP="001701FF">
      <w:pPr>
        <w:spacing w:after="0" w:line="242" w:lineRule="auto"/>
        <w:ind w:left="-992" w:right="-1"/>
        <w:rPr>
          <w:rFonts w:ascii="Calibri Light" w:eastAsia="Arial" w:hAnsi="Calibri Light" w:cs="Calibri Light"/>
          <w:bCs/>
          <w:color w:val="FFFFFF"/>
          <w:sz w:val="52"/>
          <w:szCs w:val="68"/>
        </w:rPr>
      </w:pPr>
    </w:p>
    <w:p w14:paraId="604D8094" w14:textId="77777777" w:rsidR="001701FF" w:rsidRPr="00F50F9B" w:rsidRDefault="001701FF" w:rsidP="001701FF">
      <w:pPr>
        <w:spacing w:after="0" w:line="242" w:lineRule="auto"/>
        <w:ind w:left="-992" w:right="-1"/>
        <w:rPr>
          <w:rFonts w:ascii="Calibri Light" w:eastAsia="Arial" w:hAnsi="Calibri Light" w:cs="Calibri Light"/>
          <w:bCs/>
          <w:color w:val="FFFFFF"/>
          <w:sz w:val="52"/>
          <w:szCs w:val="68"/>
        </w:rPr>
      </w:pPr>
    </w:p>
    <w:p w14:paraId="184A8D74" w14:textId="77777777" w:rsidR="001701FF" w:rsidRPr="00F50F9B" w:rsidRDefault="001701FF" w:rsidP="001701FF">
      <w:pPr>
        <w:spacing w:after="0" w:line="242" w:lineRule="auto"/>
        <w:ind w:left="-992" w:right="-1"/>
        <w:rPr>
          <w:rFonts w:ascii="Calibri Light" w:eastAsia="Arial" w:hAnsi="Calibri Light" w:cs="Calibri Light"/>
          <w:bCs/>
          <w:color w:val="FFFFFF"/>
          <w:sz w:val="52"/>
          <w:szCs w:val="68"/>
        </w:rPr>
      </w:pPr>
    </w:p>
    <w:p w14:paraId="7F214CE4" w14:textId="77777777" w:rsidR="001701FF" w:rsidRPr="00F50F9B" w:rsidRDefault="001701FF" w:rsidP="001701FF">
      <w:pPr>
        <w:spacing w:after="0" w:line="242" w:lineRule="auto"/>
        <w:ind w:left="-992" w:right="-1"/>
        <w:rPr>
          <w:rFonts w:ascii="Calibri Light" w:eastAsia="Arial" w:hAnsi="Calibri Light" w:cs="Calibri Light"/>
          <w:bCs/>
          <w:color w:val="FFFFFF"/>
          <w:sz w:val="52"/>
          <w:szCs w:val="68"/>
        </w:rPr>
      </w:pPr>
    </w:p>
    <w:p w14:paraId="3B8FB80C" w14:textId="77777777" w:rsidR="001701FF" w:rsidRPr="00F50F9B" w:rsidRDefault="001701FF" w:rsidP="001701FF">
      <w:pPr>
        <w:spacing w:after="0" w:line="242" w:lineRule="auto"/>
        <w:ind w:left="-992" w:right="-1"/>
        <w:rPr>
          <w:rFonts w:ascii="Calibri Light" w:eastAsia="Arial" w:hAnsi="Calibri Light" w:cs="Calibri Light"/>
          <w:bCs/>
          <w:color w:val="FFFFFF"/>
          <w:sz w:val="52"/>
          <w:szCs w:val="68"/>
        </w:rPr>
      </w:pPr>
    </w:p>
    <w:p w14:paraId="13946985" w14:textId="77777777" w:rsidR="001701FF" w:rsidRPr="00F50F9B" w:rsidRDefault="001701FF" w:rsidP="001701FF">
      <w:pPr>
        <w:spacing w:after="0" w:line="242" w:lineRule="auto"/>
        <w:ind w:left="-992" w:right="-1"/>
        <w:rPr>
          <w:rFonts w:ascii="Calibri Light" w:eastAsia="Arial" w:hAnsi="Calibri Light" w:cs="Calibri Light"/>
          <w:bCs/>
          <w:color w:val="FFFFFF"/>
          <w:sz w:val="52"/>
          <w:szCs w:val="68"/>
        </w:rPr>
      </w:pPr>
    </w:p>
    <w:p w14:paraId="3FA0DFE5" w14:textId="77777777" w:rsidR="001701FF" w:rsidRPr="00F50F9B" w:rsidRDefault="001701FF" w:rsidP="001701FF">
      <w:pPr>
        <w:spacing w:after="0" w:line="242" w:lineRule="auto"/>
        <w:ind w:left="-992" w:right="-1"/>
        <w:rPr>
          <w:rFonts w:ascii="Calibri Light" w:eastAsia="Arial" w:hAnsi="Calibri Light" w:cs="Calibri Light"/>
          <w:bCs/>
          <w:color w:val="FFFFFF"/>
          <w:sz w:val="52"/>
          <w:szCs w:val="68"/>
        </w:rPr>
      </w:pPr>
    </w:p>
    <w:p w14:paraId="19BA2019" w14:textId="77777777" w:rsidR="00D15BB3" w:rsidRPr="00F50F9B" w:rsidRDefault="00D15BB3" w:rsidP="001701FF">
      <w:pPr>
        <w:spacing w:after="0" w:line="242" w:lineRule="auto"/>
        <w:ind w:left="-992" w:right="-1"/>
        <w:jc w:val="right"/>
        <w:rPr>
          <w:rFonts w:ascii="Calibri Light" w:eastAsia="Arial" w:hAnsi="Calibri Light" w:cs="Calibri Light"/>
          <w:bCs/>
          <w:color w:val="FFFFFF"/>
          <w:sz w:val="96"/>
          <w:szCs w:val="144"/>
        </w:rPr>
      </w:pPr>
    </w:p>
    <w:p w14:paraId="146E12A3" w14:textId="78E38F01" w:rsidR="00A11A6D" w:rsidRPr="005D0508" w:rsidRDefault="00540A11" w:rsidP="001701FF">
      <w:pPr>
        <w:spacing w:after="0" w:line="242" w:lineRule="auto"/>
        <w:ind w:left="-992" w:right="-1"/>
        <w:jc w:val="right"/>
        <w:rPr>
          <w:rFonts w:ascii="Calibri Light" w:hAnsi="Calibri Light" w:cs="Calibri Light"/>
          <w:sz w:val="56"/>
          <w:szCs w:val="56"/>
        </w:rPr>
        <w:sectPr w:rsidR="00A11A6D" w:rsidRPr="005D0508" w:rsidSect="00BB72E4">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0" w:footer="708" w:gutter="0"/>
          <w:cols w:space="708"/>
          <w:docGrid w:linePitch="360"/>
        </w:sectPr>
      </w:pPr>
      <w:r>
        <w:rPr>
          <w:rFonts w:ascii="Calibri Light" w:hAnsi="Calibri Light" w:cs="Calibri Light"/>
          <w:noProof/>
          <w:sz w:val="56"/>
          <w:szCs w:val="56"/>
        </w:rPr>
        <mc:AlternateContent>
          <mc:Choice Requires="wps">
            <w:drawing>
              <wp:anchor distT="0" distB="0" distL="114300" distR="114300" simplePos="0" relativeHeight="251658241" behindDoc="0" locked="0" layoutInCell="1" allowOverlap="1" wp14:anchorId="05663D3C" wp14:editId="2BFF36BC">
                <wp:simplePos x="0" y="0"/>
                <wp:positionH relativeFrom="column">
                  <wp:posOffset>4838700</wp:posOffset>
                </wp:positionH>
                <wp:positionV relativeFrom="paragraph">
                  <wp:posOffset>2231390</wp:posOffset>
                </wp:positionV>
                <wp:extent cx="1932940" cy="1337945"/>
                <wp:effectExtent l="5715" t="1270" r="8890" b="8890"/>
                <wp:wrapNone/>
                <wp:docPr id="3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932940" cy="1337945"/>
                        </a:xfrm>
                        <a:prstGeom prst="rtTriangle">
                          <a:avLst/>
                        </a:prstGeom>
                        <a:solidFill>
                          <a:srgbClr val="F9B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oel="http://schemas.microsoft.com/office/2019/extlst">
            <w:pict>
              <v:shapetype w14:anchorId="54EB98E2" id="_x0000_t6" coordsize="21600,21600" o:spt="6" path="m,l,21600r21600,xe">
                <v:stroke joinstyle="miter"/>
                <v:path gradientshapeok="t" o:connecttype="custom" o:connectlocs="0,0;0,10800;0,21600;10800,21600;21600,21600;10800,10800" textboxrect="1800,12600,12600,19800"/>
              </v:shapetype>
              <v:shape id="AutoShape 5" o:spid="_x0000_s1026" type="#_x0000_t6" style="position:absolute;margin-left:381pt;margin-top:175.7pt;width:152.2pt;height:105.35pt;rotation:-9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" fillcolor="#f9b000" stroked="f"/>
            </w:pict>
          </mc:Fallback>
        </mc:AlternateContent>
      </w:r>
      <w:r>
        <w:rPr>
          <w:rFonts w:ascii="Calibri Light" w:hAnsi="Calibri Light" w:cs="Calibri Light"/>
          <w:noProof/>
          <w:sz w:val="56"/>
          <w:szCs w:val="56"/>
        </w:rPr>
        <w:drawing>
          <wp:anchor distT="0" distB="0" distL="114300" distR="114300" simplePos="0" relativeHeight="251658240" behindDoc="0" locked="0" layoutInCell="1" allowOverlap="1" wp14:anchorId="0C0A6235" wp14:editId="70D3D197">
            <wp:simplePos x="0" y="0"/>
            <wp:positionH relativeFrom="column">
              <wp:posOffset>3115945</wp:posOffset>
            </wp:positionH>
            <wp:positionV relativeFrom="paragraph">
              <wp:posOffset>2380615</wp:posOffset>
            </wp:positionV>
            <wp:extent cx="2361565" cy="1125855"/>
            <wp:effectExtent l="0" t="0" r="0" b="0"/>
            <wp:wrapSquare wrapText="bothSides"/>
            <wp:docPr id="32"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361565" cy="1125855"/>
                    </a:xfrm>
                    <a:prstGeom prst="rect">
                      <a:avLst/>
                    </a:prstGeom>
                    <a:noFill/>
                  </pic:spPr>
                </pic:pic>
              </a:graphicData>
            </a:graphic>
            <wp14:sizeRelH relativeFrom="page">
              <wp14:pctWidth>0</wp14:pctWidth>
            </wp14:sizeRelH>
            <wp14:sizeRelV relativeFrom="page">
              <wp14:pctHeight>0</wp14:pctHeight>
            </wp14:sizeRelV>
          </wp:anchor>
        </w:drawing>
      </w:r>
      <w:r w:rsidR="005D0508" w:rsidRPr="005D0508">
        <w:rPr>
          <w:rFonts w:ascii="Calibri Light" w:eastAsia="Arial" w:hAnsi="Calibri Light" w:cs="Calibri Light"/>
          <w:bCs/>
          <w:color w:val="FFFFFF"/>
          <w:sz w:val="56"/>
          <w:szCs w:val="56"/>
        </w:rPr>
        <w:t>3</w:t>
      </w:r>
      <w:r w:rsidR="00562B49">
        <w:rPr>
          <w:rFonts w:ascii="Calibri Light" w:eastAsia="Arial" w:hAnsi="Calibri Light" w:cs="Calibri Light"/>
          <w:bCs/>
          <w:color w:val="FFFFFF"/>
          <w:sz w:val="56"/>
          <w:szCs w:val="56"/>
        </w:rPr>
        <w:t>1</w:t>
      </w:r>
      <w:r w:rsidR="005D0508" w:rsidRPr="005D0508">
        <w:rPr>
          <w:rFonts w:ascii="Calibri Light" w:eastAsia="Arial" w:hAnsi="Calibri Light" w:cs="Calibri Light"/>
          <w:bCs/>
          <w:color w:val="FFFFFF"/>
          <w:sz w:val="56"/>
          <w:szCs w:val="56"/>
        </w:rPr>
        <w:t xml:space="preserve"> de </w:t>
      </w:r>
      <w:proofErr w:type="gramStart"/>
      <w:r w:rsidR="00562B49">
        <w:rPr>
          <w:rFonts w:ascii="Calibri Light" w:eastAsia="Arial" w:hAnsi="Calibri Light" w:cs="Calibri Light"/>
          <w:bCs/>
          <w:color w:val="FFFFFF"/>
          <w:sz w:val="56"/>
          <w:szCs w:val="56"/>
        </w:rPr>
        <w:t>Dezembro</w:t>
      </w:r>
      <w:proofErr w:type="gramEnd"/>
      <w:r w:rsidR="00613AA4">
        <w:rPr>
          <w:rFonts w:ascii="Calibri Light" w:eastAsia="Arial" w:hAnsi="Calibri Light" w:cs="Calibri Light"/>
          <w:bCs/>
          <w:color w:val="FFFFFF"/>
          <w:sz w:val="56"/>
          <w:szCs w:val="56"/>
        </w:rPr>
        <w:t xml:space="preserve"> de 2022</w:t>
      </w:r>
    </w:p>
    <w:p w14:paraId="5DCDA97E" w14:textId="77777777" w:rsidR="00254E56" w:rsidRPr="00F50F9B" w:rsidRDefault="00254E56" w:rsidP="005C6491">
      <w:pPr>
        <w:pStyle w:val="CabealhodoSumrio"/>
        <w:jc w:val="both"/>
        <w:rPr>
          <w:rFonts w:cs="Calibri Light"/>
          <w:b/>
          <w:color w:val="2F75B5"/>
        </w:rPr>
      </w:pPr>
      <w:r w:rsidRPr="00F50F9B">
        <w:rPr>
          <w:rFonts w:cs="Calibri Light"/>
          <w:b/>
          <w:color w:val="2F75B5"/>
        </w:rPr>
        <w:lastRenderedPageBreak/>
        <w:t>Sumário</w:t>
      </w:r>
    </w:p>
    <w:p w14:paraId="1F5F8B7D" w14:textId="3DA7DA64" w:rsidR="004D69F1" w:rsidRDefault="00DF4212">
      <w:pPr>
        <w:pStyle w:val="Sumrio1"/>
        <w:tabs>
          <w:tab w:val="right" w:leader="dot" w:pos="8494"/>
        </w:tabs>
        <w:rPr>
          <w:rFonts w:asciiTheme="minorHAnsi" w:eastAsiaTheme="minorEastAsia" w:hAnsiTheme="minorHAnsi" w:cstheme="minorBidi"/>
          <w:b w:val="0"/>
          <w:bCs w:val="0"/>
          <w:noProof/>
          <w:color w:val="auto"/>
          <w:sz w:val="22"/>
          <w:lang w:val="pt-BR" w:eastAsia="ja-JP"/>
        </w:rPr>
      </w:pPr>
      <w:r>
        <w:rPr>
          <w:rFonts w:cs="Calibri Light"/>
        </w:rPr>
        <w:fldChar w:fldCharType="begin"/>
      </w:r>
      <w:r>
        <w:rPr>
          <w:rFonts w:cs="Calibri Light"/>
        </w:rPr>
        <w:instrText xml:space="preserve"> TOC \o "1-1" \h \z \u </w:instrText>
      </w:r>
      <w:r>
        <w:rPr>
          <w:rFonts w:cs="Calibri Light"/>
        </w:rPr>
        <w:fldChar w:fldCharType="separate"/>
      </w:r>
      <w:hyperlink w:anchor="_Toc128655501" w:history="1">
        <w:r w:rsidR="004D69F1" w:rsidRPr="00773106">
          <w:rPr>
            <w:rStyle w:val="Hyperlink"/>
            <w:rFonts w:cs="Calibri Light"/>
            <w:noProof/>
            <w:lang w:val="pt-BR"/>
          </w:rPr>
          <w:t>Balanço patrimonial</w:t>
        </w:r>
        <w:r w:rsidR="004D69F1">
          <w:rPr>
            <w:noProof/>
            <w:webHidden/>
          </w:rPr>
          <w:tab/>
        </w:r>
        <w:r w:rsidR="004D69F1">
          <w:rPr>
            <w:noProof/>
            <w:webHidden/>
          </w:rPr>
          <w:fldChar w:fldCharType="begin"/>
        </w:r>
        <w:r w:rsidR="004D69F1">
          <w:rPr>
            <w:noProof/>
            <w:webHidden/>
          </w:rPr>
          <w:instrText xml:space="preserve"> PAGEREF _Toc128655501 \h </w:instrText>
        </w:r>
        <w:r w:rsidR="004D69F1">
          <w:rPr>
            <w:noProof/>
            <w:webHidden/>
          </w:rPr>
        </w:r>
        <w:r w:rsidR="004D69F1">
          <w:rPr>
            <w:noProof/>
            <w:webHidden/>
          </w:rPr>
          <w:fldChar w:fldCharType="separate"/>
        </w:r>
        <w:r w:rsidR="004D69F1">
          <w:rPr>
            <w:noProof/>
            <w:webHidden/>
          </w:rPr>
          <w:t>3</w:t>
        </w:r>
        <w:r w:rsidR="004D69F1">
          <w:rPr>
            <w:noProof/>
            <w:webHidden/>
          </w:rPr>
          <w:fldChar w:fldCharType="end"/>
        </w:r>
      </w:hyperlink>
    </w:p>
    <w:p w14:paraId="2F7702F1" w14:textId="74A6B7E2" w:rsidR="004D69F1" w:rsidRDefault="00F34840">
      <w:pPr>
        <w:pStyle w:val="Sumrio1"/>
        <w:tabs>
          <w:tab w:val="right" w:leader="dot" w:pos="8494"/>
        </w:tabs>
        <w:rPr>
          <w:rFonts w:asciiTheme="minorHAnsi" w:eastAsiaTheme="minorEastAsia" w:hAnsiTheme="minorHAnsi" w:cstheme="minorBidi"/>
          <w:b w:val="0"/>
          <w:bCs w:val="0"/>
          <w:noProof/>
          <w:color w:val="auto"/>
          <w:sz w:val="22"/>
          <w:lang w:val="pt-BR" w:eastAsia="ja-JP"/>
        </w:rPr>
      </w:pPr>
      <w:hyperlink w:anchor="_Toc128655502" w:history="1">
        <w:r w:rsidR="004D69F1" w:rsidRPr="00773106">
          <w:rPr>
            <w:rStyle w:val="Hyperlink"/>
            <w:rFonts w:cs="Calibri Light"/>
            <w:noProof/>
            <w:lang w:val="pt-BR"/>
          </w:rPr>
          <w:t>Demonstração do resultado do exercício</w:t>
        </w:r>
        <w:r w:rsidR="004D69F1">
          <w:rPr>
            <w:noProof/>
            <w:webHidden/>
          </w:rPr>
          <w:tab/>
        </w:r>
        <w:r w:rsidR="004D69F1">
          <w:rPr>
            <w:noProof/>
            <w:webHidden/>
          </w:rPr>
          <w:fldChar w:fldCharType="begin"/>
        </w:r>
        <w:r w:rsidR="004D69F1">
          <w:rPr>
            <w:noProof/>
            <w:webHidden/>
          </w:rPr>
          <w:instrText xml:space="preserve"> PAGEREF _Toc128655502 \h </w:instrText>
        </w:r>
        <w:r w:rsidR="004D69F1">
          <w:rPr>
            <w:noProof/>
            <w:webHidden/>
          </w:rPr>
        </w:r>
        <w:r w:rsidR="004D69F1">
          <w:rPr>
            <w:noProof/>
            <w:webHidden/>
          </w:rPr>
          <w:fldChar w:fldCharType="separate"/>
        </w:r>
        <w:r w:rsidR="004D69F1">
          <w:rPr>
            <w:noProof/>
            <w:webHidden/>
          </w:rPr>
          <w:t>4</w:t>
        </w:r>
        <w:r w:rsidR="004D69F1">
          <w:rPr>
            <w:noProof/>
            <w:webHidden/>
          </w:rPr>
          <w:fldChar w:fldCharType="end"/>
        </w:r>
      </w:hyperlink>
    </w:p>
    <w:p w14:paraId="03B8AACD" w14:textId="774A94F8" w:rsidR="004D69F1" w:rsidRDefault="00F34840">
      <w:pPr>
        <w:pStyle w:val="Sumrio1"/>
        <w:tabs>
          <w:tab w:val="right" w:leader="dot" w:pos="8494"/>
        </w:tabs>
        <w:rPr>
          <w:rFonts w:asciiTheme="minorHAnsi" w:eastAsiaTheme="minorEastAsia" w:hAnsiTheme="minorHAnsi" w:cstheme="minorBidi"/>
          <w:b w:val="0"/>
          <w:bCs w:val="0"/>
          <w:noProof/>
          <w:color w:val="auto"/>
          <w:sz w:val="22"/>
          <w:lang w:val="pt-BR" w:eastAsia="ja-JP"/>
        </w:rPr>
      </w:pPr>
      <w:hyperlink w:anchor="_Toc128655503" w:history="1">
        <w:r w:rsidR="004D69F1" w:rsidRPr="00773106">
          <w:rPr>
            <w:rStyle w:val="Hyperlink"/>
            <w:rFonts w:cs="Calibri Light"/>
            <w:noProof/>
            <w:lang w:val="pt-BR"/>
          </w:rPr>
          <w:t>Demonstração do resultado abrangente do exercício</w:t>
        </w:r>
        <w:r w:rsidR="004D69F1">
          <w:rPr>
            <w:noProof/>
            <w:webHidden/>
          </w:rPr>
          <w:tab/>
        </w:r>
        <w:r w:rsidR="004D69F1">
          <w:rPr>
            <w:noProof/>
            <w:webHidden/>
          </w:rPr>
          <w:fldChar w:fldCharType="begin"/>
        </w:r>
        <w:r w:rsidR="004D69F1">
          <w:rPr>
            <w:noProof/>
            <w:webHidden/>
          </w:rPr>
          <w:instrText xml:space="preserve"> PAGEREF _Toc128655503 \h </w:instrText>
        </w:r>
        <w:r w:rsidR="004D69F1">
          <w:rPr>
            <w:noProof/>
            <w:webHidden/>
          </w:rPr>
        </w:r>
        <w:r w:rsidR="004D69F1">
          <w:rPr>
            <w:noProof/>
            <w:webHidden/>
          </w:rPr>
          <w:fldChar w:fldCharType="separate"/>
        </w:r>
        <w:r w:rsidR="004D69F1">
          <w:rPr>
            <w:noProof/>
            <w:webHidden/>
          </w:rPr>
          <w:t>5</w:t>
        </w:r>
        <w:r w:rsidR="004D69F1">
          <w:rPr>
            <w:noProof/>
            <w:webHidden/>
          </w:rPr>
          <w:fldChar w:fldCharType="end"/>
        </w:r>
      </w:hyperlink>
    </w:p>
    <w:p w14:paraId="5E7D2661" w14:textId="7CE98418" w:rsidR="004D69F1" w:rsidRDefault="00F34840">
      <w:pPr>
        <w:pStyle w:val="Sumrio1"/>
        <w:tabs>
          <w:tab w:val="right" w:leader="dot" w:pos="8494"/>
        </w:tabs>
        <w:rPr>
          <w:rFonts w:asciiTheme="minorHAnsi" w:eastAsiaTheme="minorEastAsia" w:hAnsiTheme="minorHAnsi" w:cstheme="minorBidi"/>
          <w:b w:val="0"/>
          <w:bCs w:val="0"/>
          <w:noProof/>
          <w:color w:val="auto"/>
          <w:sz w:val="22"/>
          <w:lang w:val="pt-BR" w:eastAsia="ja-JP"/>
        </w:rPr>
      </w:pPr>
      <w:hyperlink w:anchor="_Toc128655504" w:history="1">
        <w:r w:rsidR="004D69F1" w:rsidRPr="00773106">
          <w:rPr>
            <w:rStyle w:val="Hyperlink"/>
            <w:rFonts w:cs="Calibri Light"/>
            <w:noProof/>
            <w:lang w:val="pt-BR"/>
          </w:rPr>
          <w:t>Demonstração das mutações do patrimônio líquido do exercício</w:t>
        </w:r>
        <w:r w:rsidR="004D69F1">
          <w:rPr>
            <w:noProof/>
            <w:webHidden/>
          </w:rPr>
          <w:tab/>
        </w:r>
        <w:r w:rsidR="004D69F1">
          <w:rPr>
            <w:noProof/>
            <w:webHidden/>
          </w:rPr>
          <w:fldChar w:fldCharType="begin"/>
        </w:r>
        <w:r w:rsidR="004D69F1">
          <w:rPr>
            <w:noProof/>
            <w:webHidden/>
          </w:rPr>
          <w:instrText xml:space="preserve"> PAGEREF _Toc128655504 \h </w:instrText>
        </w:r>
        <w:r w:rsidR="004D69F1">
          <w:rPr>
            <w:noProof/>
            <w:webHidden/>
          </w:rPr>
        </w:r>
        <w:r w:rsidR="004D69F1">
          <w:rPr>
            <w:noProof/>
            <w:webHidden/>
          </w:rPr>
          <w:fldChar w:fldCharType="separate"/>
        </w:r>
        <w:r w:rsidR="004D69F1">
          <w:rPr>
            <w:noProof/>
            <w:webHidden/>
          </w:rPr>
          <w:t>6</w:t>
        </w:r>
        <w:r w:rsidR="004D69F1">
          <w:rPr>
            <w:noProof/>
            <w:webHidden/>
          </w:rPr>
          <w:fldChar w:fldCharType="end"/>
        </w:r>
      </w:hyperlink>
    </w:p>
    <w:p w14:paraId="02364204" w14:textId="14E0EF0A" w:rsidR="004D69F1" w:rsidRDefault="00F34840">
      <w:pPr>
        <w:pStyle w:val="Sumrio1"/>
        <w:tabs>
          <w:tab w:val="right" w:leader="dot" w:pos="8494"/>
        </w:tabs>
        <w:rPr>
          <w:rFonts w:asciiTheme="minorHAnsi" w:eastAsiaTheme="minorEastAsia" w:hAnsiTheme="minorHAnsi" w:cstheme="minorBidi"/>
          <w:b w:val="0"/>
          <w:bCs w:val="0"/>
          <w:noProof/>
          <w:color w:val="auto"/>
          <w:sz w:val="22"/>
          <w:lang w:val="pt-BR" w:eastAsia="ja-JP"/>
        </w:rPr>
      </w:pPr>
      <w:hyperlink w:anchor="_Toc128655505" w:history="1">
        <w:r w:rsidR="004D69F1" w:rsidRPr="00773106">
          <w:rPr>
            <w:rStyle w:val="Hyperlink"/>
            <w:rFonts w:cs="Calibri Light"/>
            <w:noProof/>
            <w:lang w:val="pt-BR"/>
          </w:rPr>
          <w:t>Demonstração dos fluxos de caixa do exercício – Método indireto</w:t>
        </w:r>
        <w:r w:rsidR="004D69F1">
          <w:rPr>
            <w:noProof/>
            <w:webHidden/>
          </w:rPr>
          <w:tab/>
        </w:r>
        <w:r w:rsidR="004D69F1">
          <w:rPr>
            <w:noProof/>
            <w:webHidden/>
          </w:rPr>
          <w:fldChar w:fldCharType="begin"/>
        </w:r>
        <w:r w:rsidR="004D69F1">
          <w:rPr>
            <w:noProof/>
            <w:webHidden/>
          </w:rPr>
          <w:instrText xml:space="preserve"> PAGEREF _Toc128655505 \h </w:instrText>
        </w:r>
        <w:r w:rsidR="004D69F1">
          <w:rPr>
            <w:noProof/>
            <w:webHidden/>
          </w:rPr>
        </w:r>
        <w:r w:rsidR="004D69F1">
          <w:rPr>
            <w:noProof/>
            <w:webHidden/>
          </w:rPr>
          <w:fldChar w:fldCharType="separate"/>
        </w:r>
        <w:r w:rsidR="004D69F1">
          <w:rPr>
            <w:noProof/>
            <w:webHidden/>
          </w:rPr>
          <w:t>7</w:t>
        </w:r>
        <w:r w:rsidR="004D69F1">
          <w:rPr>
            <w:noProof/>
            <w:webHidden/>
          </w:rPr>
          <w:fldChar w:fldCharType="end"/>
        </w:r>
      </w:hyperlink>
    </w:p>
    <w:p w14:paraId="768F40B5" w14:textId="0AB019A8" w:rsidR="004D69F1" w:rsidRDefault="00F34840">
      <w:pPr>
        <w:pStyle w:val="Sumrio1"/>
        <w:tabs>
          <w:tab w:val="right" w:leader="dot" w:pos="8494"/>
        </w:tabs>
        <w:rPr>
          <w:rFonts w:asciiTheme="minorHAnsi" w:eastAsiaTheme="minorEastAsia" w:hAnsiTheme="minorHAnsi" w:cstheme="minorBidi"/>
          <w:b w:val="0"/>
          <w:bCs w:val="0"/>
          <w:noProof/>
          <w:color w:val="auto"/>
          <w:sz w:val="22"/>
          <w:lang w:val="pt-BR" w:eastAsia="ja-JP"/>
        </w:rPr>
      </w:pPr>
      <w:hyperlink w:anchor="_Toc128655506" w:history="1">
        <w:r w:rsidR="004D69F1" w:rsidRPr="00773106">
          <w:rPr>
            <w:rStyle w:val="Hyperlink"/>
            <w:rFonts w:cs="Calibri Light"/>
            <w:noProof/>
            <w:lang w:val="pt-BR"/>
          </w:rPr>
          <w:t>Demonstração do valor adicionado do exercício</w:t>
        </w:r>
        <w:r w:rsidR="004D69F1">
          <w:rPr>
            <w:noProof/>
            <w:webHidden/>
          </w:rPr>
          <w:tab/>
        </w:r>
        <w:r w:rsidR="004D69F1">
          <w:rPr>
            <w:noProof/>
            <w:webHidden/>
          </w:rPr>
          <w:fldChar w:fldCharType="begin"/>
        </w:r>
        <w:r w:rsidR="004D69F1">
          <w:rPr>
            <w:noProof/>
            <w:webHidden/>
          </w:rPr>
          <w:instrText xml:space="preserve"> PAGEREF _Toc128655506 \h </w:instrText>
        </w:r>
        <w:r w:rsidR="004D69F1">
          <w:rPr>
            <w:noProof/>
            <w:webHidden/>
          </w:rPr>
        </w:r>
        <w:r w:rsidR="004D69F1">
          <w:rPr>
            <w:noProof/>
            <w:webHidden/>
          </w:rPr>
          <w:fldChar w:fldCharType="separate"/>
        </w:r>
        <w:r w:rsidR="004D69F1">
          <w:rPr>
            <w:noProof/>
            <w:webHidden/>
          </w:rPr>
          <w:t>8</w:t>
        </w:r>
        <w:r w:rsidR="004D69F1">
          <w:rPr>
            <w:noProof/>
            <w:webHidden/>
          </w:rPr>
          <w:fldChar w:fldCharType="end"/>
        </w:r>
      </w:hyperlink>
    </w:p>
    <w:p w14:paraId="70B254DE" w14:textId="52FC28BE" w:rsidR="004D69F1" w:rsidRDefault="00F34840">
      <w:pPr>
        <w:pStyle w:val="Sumrio1"/>
        <w:tabs>
          <w:tab w:val="right" w:leader="dot" w:pos="8494"/>
        </w:tabs>
        <w:rPr>
          <w:rFonts w:asciiTheme="minorHAnsi" w:eastAsiaTheme="minorEastAsia" w:hAnsiTheme="minorHAnsi" w:cstheme="minorBidi"/>
          <w:b w:val="0"/>
          <w:bCs w:val="0"/>
          <w:noProof/>
          <w:color w:val="auto"/>
          <w:sz w:val="22"/>
          <w:lang w:val="pt-BR" w:eastAsia="ja-JP"/>
        </w:rPr>
      </w:pPr>
      <w:hyperlink w:anchor="_Toc128655507" w:history="1">
        <w:r w:rsidR="004D69F1" w:rsidRPr="00773106">
          <w:rPr>
            <w:rStyle w:val="Hyperlink"/>
            <w:rFonts w:cs="Calibri Light"/>
            <w:noProof/>
            <w:lang w:val="pt-BR"/>
          </w:rPr>
          <w:t>Nota 1 - Contexto operacional e informações gerais</w:t>
        </w:r>
        <w:r w:rsidR="004D69F1">
          <w:rPr>
            <w:noProof/>
            <w:webHidden/>
          </w:rPr>
          <w:tab/>
        </w:r>
        <w:r w:rsidR="004D69F1">
          <w:rPr>
            <w:noProof/>
            <w:webHidden/>
          </w:rPr>
          <w:fldChar w:fldCharType="begin"/>
        </w:r>
        <w:r w:rsidR="004D69F1">
          <w:rPr>
            <w:noProof/>
            <w:webHidden/>
          </w:rPr>
          <w:instrText xml:space="preserve"> PAGEREF _Toc128655507 \h </w:instrText>
        </w:r>
        <w:r w:rsidR="004D69F1">
          <w:rPr>
            <w:noProof/>
            <w:webHidden/>
          </w:rPr>
        </w:r>
        <w:r w:rsidR="004D69F1">
          <w:rPr>
            <w:noProof/>
            <w:webHidden/>
          </w:rPr>
          <w:fldChar w:fldCharType="separate"/>
        </w:r>
        <w:r w:rsidR="004D69F1">
          <w:rPr>
            <w:noProof/>
            <w:webHidden/>
          </w:rPr>
          <w:t>9</w:t>
        </w:r>
        <w:r w:rsidR="004D69F1">
          <w:rPr>
            <w:noProof/>
            <w:webHidden/>
          </w:rPr>
          <w:fldChar w:fldCharType="end"/>
        </w:r>
      </w:hyperlink>
    </w:p>
    <w:p w14:paraId="046EB5D3" w14:textId="732171B9" w:rsidR="004D69F1" w:rsidRDefault="00F34840">
      <w:pPr>
        <w:pStyle w:val="Sumrio1"/>
        <w:tabs>
          <w:tab w:val="right" w:leader="dot" w:pos="8494"/>
        </w:tabs>
        <w:rPr>
          <w:rFonts w:asciiTheme="minorHAnsi" w:eastAsiaTheme="minorEastAsia" w:hAnsiTheme="minorHAnsi" w:cstheme="minorBidi"/>
          <w:b w:val="0"/>
          <w:bCs w:val="0"/>
          <w:noProof/>
          <w:color w:val="auto"/>
          <w:sz w:val="22"/>
          <w:lang w:val="pt-BR" w:eastAsia="ja-JP"/>
        </w:rPr>
      </w:pPr>
      <w:hyperlink w:anchor="_Toc128655508" w:history="1">
        <w:r w:rsidR="004D69F1" w:rsidRPr="00773106">
          <w:rPr>
            <w:rStyle w:val="Hyperlink"/>
            <w:rFonts w:cs="Calibri Light"/>
            <w:noProof/>
            <w:lang w:val="pt-BR"/>
          </w:rPr>
          <w:t>Nota 2 - Reestruturações societárias - Aquisições, cisões, incorporações e alienações de investimentos em participações</w:t>
        </w:r>
        <w:r w:rsidR="004D69F1">
          <w:rPr>
            <w:noProof/>
            <w:webHidden/>
          </w:rPr>
          <w:tab/>
        </w:r>
        <w:r w:rsidR="004D69F1">
          <w:rPr>
            <w:noProof/>
            <w:webHidden/>
          </w:rPr>
          <w:fldChar w:fldCharType="begin"/>
        </w:r>
        <w:r w:rsidR="004D69F1">
          <w:rPr>
            <w:noProof/>
            <w:webHidden/>
          </w:rPr>
          <w:instrText xml:space="preserve"> PAGEREF _Toc128655508 \h </w:instrText>
        </w:r>
        <w:r w:rsidR="004D69F1">
          <w:rPr>
            <w:noProof/>
            <w:webHidden/>
          </w:rPr>
        </w:r>
        <w:r w:rsidR="004D69F1">
          <w:rPr>
            <w:noProof/>
            <w:webHidden/>
          </w:rPr>
          <w:fldChar w:fldCharType="separate"/>
        </w:r>
        <w:r w:rsidR="004D69F1">
          <w:rPr>
            <w:noProof/>
            <w:webHidden/>
          </w:rPr>
          <w:t>15</w:t>
        </w:r>
        <w:r w:rsidR="004D69F1">
          <w:rPr>
            <w:noProof/>
            <w:webHidden/>
          </w:rPr>
          <w:fldChar w:fldCharType="end"/>
        </w:r>
      </w:hyperlink>
    </w:p>
    <w:p w14:paraId="264205CB" w14:textId="2436FF14" w:rsidR="004D69F1" w:rsidRDefault="00F34840">
      <w:pPr>
        <w:pStyle w:val="Sumrio1"/>
        <w:tabs>
          <w:tab w:val="right" w:leader="dot" w:pos="8494"/>
        </w:tabs>
        <w:rPr>
          <w:rFonts w:asciiTheme="minorHAnsi" w:eastAsiaTheme="minorEastAsia" w:hAnsiTheme="minorHAnsi" w:cstheme="minorBidi"/>
          <w:b w:val="0"/>
          <w:bCs w:val="0"/>
          <w:noProof/>
          <w:color w:val="auto"/>
          <w:sz w:val="22"/>
          <w:lang w:val="pt-BR" w:eastAsia="ja-JP"/>
        </w:rPr>
      </w:pPr>
      <w:hyperlink w:anchor="_Toc128655509" w:history="1">
        <w:r w:rsidR="004D69F1" w:rsidRPr="00773106">
          <w:rPr>
            <w:rStyle w:val="Hyperlink"/>
            <w:rFonts w:cs="Calibri Light"/>
            <w:noProof/>
            <w:lang w:val="pt-BR"/>
          </w:rPr>
          <w:t>Nota 3 - Apresentação das demonstrações contábeis individuais e consolidadas</w:t>
        </w:r>
        <w:r w:rsidR="004D69F1">
          <w:rPr>
            <w:noProof/>
            <w:webHidden/>
          </w:rPr>
          <w:tab/>
        </w:r>
        <w:r w:rsidR="004D69F1">
          <w:rPr>
            <w:noProof/>
            <w:webHidden/>
          </w:rPr>
          <w:fldChar w:fldCharType="begin"/>
        </w:r>
        <w:r w:rsidR="004D69F1">
          <w:rPr>
            <w:noProof/>
            <w:webHidden/>
          </w:rPr>
          <w:instrText xml:space="preserve"> PAGEREF _Toc128655509 \h </w:instrText>
        </w:r>
        <w:r w:rsidR="004D69F1">
          <w:rPr>
            <w:noProof/>
            <w:webHidden/>
          </w:rPr>
        </w:r>
        <w:r w:rsidR="004D69F1">
          <w:rPr>
            <w:noProof/>
            <w:webHidden/>
          </w:rPr>
          <w:fldChar w:fldCharType="separate"/>
        </w:r>
        <w:r w:rsidR="004D69F1">
          <w:rPr>
            <w:noProof/>
            <w:webHidden/>
          </w:rPr>
          <w:t>17</w:t>
        </w:r>
        <w:r w:rsidR="004D69F1">
          <w:rPr>
            <w:noProof/>
            <w:webHidden/>
          </w:rPr>
          <w:fldChar w:fldCharType="end"/>
        </w:r>
      </w:hyperlink>
    </w:p>
    <w:p w14:paraId="4DE501AE" w14:textId="5C86D762" w:rsidR="004D69F1" w:rsidRDefault="00F34840">
      <w:pPr>
        <w:pStyle w:val="Sumrio1"/>
        <w:tabs>
          <w:tab w:val="right" w:leader="dot" w:pos="8494"/>
        </w:tabs>
        <w:rPr>
          <w:rFonts w:asciiTheme="minorHAnsi" w:eastAsiaTheme="minorEastAsia" w:hAnsiTheme="minorHAnsi" w:cstheme="minorBidi"/>
          <w:b w:val="0"/>
          <w:bCs w:val="0"/>
          <w:noProof/>
          <w:color w:val="auto"/>
          <w:sz w:val="22"/>
          <w:lang w:val="pt-BR" w:eastAsia="ja-JP"/>
        </w:rPr>
      </w:pPr>
      <w:hyperlink w:anchor="_Toc128655510" w:history="1">
        <w:r w:rsidR="004D69F1" w:rsidRPr="00773106">
          <w:rPr>
            <w:rStyle w:val="Hyperlink"/>
            <w:rFonts w:cs="Calibri Light"/>
            <w:noProof/>
            <w:lang w:val="pt-BR"/>
          </w:rPr>
          <w:t>Nota 4 - Principais práticas contábeis</w:t>
        </w:r>
        <w:r w:rsidR="004D69F1">
          <w:rPr>
            <w:noProof/>
            <w:webHidden/>
          </w:rPr>
          <w:tab/>
        </w:r>
        <w:r w:rsidR="004D69F1">
          <w:rPr>
            <w:noProof/>
            <w:webHidden/>
          </w:rPr>
          <w:fldChar w:fldCharType="begin"/>
        </w:r>
        <w:r w:rsidR="004D69F1">
          <w:rPr>
            <w:noProof/>
            <w:webHidden/>
          </w:rPr>
          <w:instrText xml:space="preserve"> PAGEREF _Toc128655510 \h </w:instrText>
        </w:r>
        <w:r w:rsidR="004D69F1">
          <w:rPr>
            <w:noProof/>
            <w:webHidden/>
          </w:rPr>
        </w:r>
        <w:r w:rsidR="004D69F1">
          <w:rPr>
            <w:noProof/>
            <w:webHidden/>
          </w:rPr>
          <w:fldChar w:fldCharType="separate"/>
        </w:r>
        <w:r w:rsidR="004D69F1">
          <w:rPr>
            <w:noProof/>
            <w:webHidden/>
          </w:rPr>
          <w:t>18</w:t>
        </w:r>
        <w:r w:rsidR="004D69F1">
          <w:rPr>
            <w:noProof/>
            <w:webHidden/>
          </w:rPr>
          <w:fldChar w:fldCharType="end"/>
        </w:r>
      </w:hyperlink>
    </w:p>
    <w:p w14:paraId="657E4E3E" w14:textId="1E63632F" w:rsidR="004D69F1" w:rsidRDefault="00F34840">
      <w:pPr>
        <w:pStyle w:val="Sumrio1"/>
        <w:tabs>
          <w:tab w:val="right" w:leader="dot" w:pos="8494"/>
        </w:tabs>
        <w:rPr>
          <w:rFonts w:asciiTheme="minorHAnsi" w:eastAsiaTheme="minorEastAsia" w:hAnsiTheme="minorHAnsi" w:cstheme="minorBidi"/>
          <w:b w:val="0"/>
          <w:bCs w:val="0"/>
          <w:noProof/>
          <w:color w:val="auto"/>
          <w:sz w:val="22"/>
          <w:lang w:val="pt-BR" w:eastAsia="ja-JP"/>
        </w:rPr>
      </w:pPr>
      <w:hyperlink w:anchor="_Toc128655511" w:history="1">
        <w:r w:rsidR="004D69F1" w:rsidRPr="00773106">
          <w:rPr>
            <w:rStyle w:val="Hyperlink"/>
            <w:rFonts w:cs="Calibri Light"/>
            <w:noProof/>
            <w:lang w:val="pt-BR"/>
          </w:rPr>
          <w:t>Nota 5 – Pronunciamentos e leis recentemente emitidos</w:t>
        </w:r>
        <w:r w:rsidR="004D69F1">
          <w:rPr>
            <w:noProof/>
            <w:webHidden/>
          </w:rPr>
          <w:tab/>
        </w:r>
        <w:r w:rsidR="004D69F1">
          <w:rPr>
            <w:noProof/>
            <w:webHidden/>
          </w:rPr>
          <w:fldChar w:fldCharType="begin"/>
        </w:r>
        <w:r w:rsidR="004D69F1">
          <w:rPr>
            <w:noProof/>
            <w:webHidden/>
          </w:rPr>
          <w:instrText xml:space="preserve"> PAGEREF _Toc128655511 \h </w:instrText>
        </w:r>
        <w:r w:rsidR="004D69F1">
          <w:rPr>
            <w:noProof/>
            <w:webHidden/>
          </w:rPr>
        </w:r>
        <w:r w:rsidR="004D69F1">
          <w:rPr>
            <w:noProof/>
            <w:webHidden/>
          </w:rPr>
          <w:fldChar w:fldCharType="separate"/>
        </w:r>
        <w:r w:rsidR="004D69F1">
          <w:rPr>
            <w:noProof/>
            <w:webHidden/>
          </w:rPr>
          <w:t>22</w:t>
        </w:r>
        <w:r w:rsidR="004D69F1">
          <w:rPr>
            <w:noProof/>
            <w:webHidden/>
          </w:rPr>
          <w:fldChar w:fldCharType="end"/>
        </w:r>
      </w:hyperlink>
    </w:p>
    <w:p w14:paraId="398C9F27" w14:textId="3F8477AC" w:rsidR="004D69F1" w:rsidRDefault="00F34840">
      <w:pPr>
        <w:pStyle w:val="Sumrio1"/>
        <w:tabs>
          <w:tab w:val="right" w:leader="dot" w:pos="8494"/>
        </w:tabs>
        <w:rPr>
          <w:rFonts w:asciiTheme="minorHAnsi" w:eastAsiaTheme="minorEastAsia" w:hAnsiTheme="minorHAnsi" w:cstheme="minorBidi"/>
          <w:b w:val="0"/>
          <w:bCs w:val="0"/>
          <w:noProof/>
          <w:color w:val="auto"/>
          <w:sz w:val="22"/>
          <w:lang w:val="pt-BR" w:eastAsia="ja-JP"/>
        </w:rPr>
      </w:pPr>
      <w:hyperlink w:anchor="_Toc128655512" w:history="1">
        <w:r w:rsidR="004D69F1" w:rsidRPr="00773106">
          <w:rPr>
            <w:rStyle w:val="Hyperlink"/>
            <w:rFonts w:cs="Calibri Light"/>
            <w:noProof/>
            <w:lang w:val="pt-BR"/>
          </w:rPr>
          <w:t>Nota 6 - Principais julgamentos e estimativas contábeis</w:t>
        </w:r>
        <w:r w:rsidR="004D69F1">
          <w:rPr>
            <w:noProof/>
            <w:webHidden/>
          </w:rPr>
          <w:tab/>
        </w:r>
        <w:r w:rsidR="004D69F1">
          <w:rPr>
            <w:noProof/>
            <w:webHidden/>
          </w:rPr>
          <w:fldChar w:fldCharType="begin"/>
        </w:r>
        <w:r w:rsidR="004D69F1">
          <w:rPr>
            <w:noProof/>
            <w:webHidden/>
          </w:rPr>
          <w:instrText xml:space="preserve"> PAGEREF _Toc128655512 \h </w:instrText>
        </w:r>
        <w:r w:rsidR="004D69F1">
          <w:rPr>
            <w:noProof/>
            <w:webHidden/>
          </w:rPr>
        </w:r>
        <w:r w:rsidR="004D69F1">
          <w:rPr>
            <w:noProof/>
            <w:webHidden/>
          </w:rPr>
          <w:fldChar w:fldCharType="separate"/>
        </w:r>
        <w:r w:rsidR="004D69F1">
          <w:rPr>
            <w:noProof/>
            <w:webHidden/>
          </w:rPr>
          <w:t>26</w:t>
        </w:r>
        <w:r w:rsidR="004D69F1">
          <w:rPr>
            <w:noProof/>
            <w:webHidden/>
          </w:rPr>
          <w:fldChar w:fldCharType="end"/>
        </w:r>
      </w:hyperlink>
    </w:p>
    <w:p w14:paraId="62C273F5" w14:textId="37C4A28C" w:rsidR="004D69F1" w:rsidRDefault="00F34840">
      <w:pPr>
        <w:pStyle w:val="Sumrio1"/>
        <w:tabs>
          <w:tab w:val="right" w:leader="dot" w:pos="8494"/>
        </w:tabs>
        <w:rPr>
          <w:rFonts w:asciiTheme="minorHAnsi" w:eastAsiaTheme="minorEastAsia" w:hAnsiTheme="minorHAnsi" w:cstheme="minorBidi"/>
          <w:b w:val="0"/>
          <w:bCs w:val="0"/>
          <w:noProof/>
          <w:color w:val="auto"/>
          <w:sz w:val="22"/>
          <w:lang w:val="pt-BR" w:eastAsia="ja-JP"/>
        </w:rPr>
      </w:pPr>
      <w:hyperlink w:anchor="_Toc128655513" w:history="1">
        <w:r w:rsidR="004D69F1" w:rsidRPr="00773106">
          <w:rPr>
            <w:rStyle w:val="Hyperlink"/>
            <w:rFonts w:cs="Calibri Light"/>
            <w:noProof/>
            <w:lang w:val="pt-BR"/>
          </w:rPr>
          <w:t>Nota 7 - Gerenciamento de riscos</w:t>
        </w:r>
        <w:r w:rsidR="004D69F1">
          <w:rPr>
            <w:noProof/>
            <w:webHidden/>
          </w:rPr>
          <w:tab/>
        </w:r>
        <w:r w:rsidR="004D69F1">
          <w:rPr>
            <w:noProof/>
            <w:webHidden/>
          </w:rPr>
          <w:fldChar w:fldCharType="begin"/>
        </w:r>
        <w:r w:rsidR="004D69F1">
          <w:rPr>
            <w:noProof/>
            <w:webHidden/>
          </w:rPr>
          <w:instrText xml:space="preserve"> PAGEREF _Toc128655513 \h </w:instrText>
        </w:r>
        <w:r w:rsidR="004D69F1">
          <w:rPr>
            <w:noProof/>
            <w:webHidden/>
          </w:rPr>
        </w:r>
        <w:r w:rsidR="004D69F1">
          <w:rPr>
            <w:noProof/>
            <w:webHidden/>
          </w:rPr>
          <w:fldChar w:fldCharType="separate"/>
        </w:r>
        <w:r w:rsidR="004D69F1">
          <w:rPr>
            <w:noProof/>
            <w:webHidden/>
          </w:rPr>
          <w:t>28</w:t>
        </w:r>
        <w:r w:rsidR="004D69F1">
          <w:rPr>
            <w:noProof/>
            <w:webHidden/>
          </w:rPr>
          <w:fldChar w:fldCharType="end"/>
        </w:r>
      </w:hyperlink>
    </w:p>
    <w:p w14:paraId="58E76135" w14:textId="38C81C77" w:rsidR="004D69F1" w:rsidRDefault="00F34840">
      <w:pPr>
        <w:pStyle w:val="Sumrio1"/>
        <w:tabs>
          <w:tab w:val="right" w:leader="dot" w:pos="8494"/>
        </w:tabs>
        <w:rPr>
          <w:rFonts w:asciiTheme="minorHAnsi" w:eastAsiaTheme="minorEastAsia" w:hAnsiTheme="minorHAnsi" w:cstheme="minorBidi"/>
          <w:b w:val="0"/>
          <w:bCs w:val="0"/>
          <w:noProof/>
          <w:color w:val="auto"/>
          <w:sz w:val="22"/>
          <w:lang w:val="pt-BR" w:eastAsia="ja-JP"/>
        </w:rPr>
      </w:pPr>
      <w:hyperlink w:anchor="_Toc128655514" w:history="1">
        <w:r w:rsidR="004D69F1" w:rsidRPr="00773106">
          <w:rPr>
            <w:rStyle w:val="Hyperlink"/>
            <w:rFonts w:cs="Calibri Light"/>
            <w:noProof/>
            <w:lang w:val="pt-BR"/>
          </w:rPr>
          <w:t>Nota 8 - Informações por segmento</w:t>
        </w:r>
        <w:r w:rsidR="004D69F1">
          <w:rPr>
            <w:noProof/>
            <w:webHidden/>
          </w:rPr>
          <w:tab/>
        </w:r>
        <w:r w:rsidR="004D69F1">
          <w:rPr>
            <w:noProof/>
            <w:webHidden/>
          </w:rPr>
          <w:fldChar w:fldCharType="begin"/>
        </w:r>
        <w:r w:rsidR="004D69F1">
          <w:rPr>
            <w:noProof/>
            <w:webHidden/>
          </w:rPr>
          <w:instrText xml:space="preserve"> PAGEREF _Toc128655514 \h </w:instrText>
        </w:r>
        <w:r w:rsidR="004D69F1">
          <w:rPr>
            <w:noProof/>
            <w:webHidden/>
          </w:rPr>
        </w:r>
        <w:r w:rsidR="004D69F1">
          <w:rPr>
            <w:noProof/>
            <w:webHidden/>
          </w:rPr>
          <w:fldChar w:fldCharType="separate"/>
        </w:r>
        <w:r w:rsidR="004D69F1">
          <w:rPr>
            <w:noProof/>
            <w:webHidden/>
          </w:rPr>
          <w:t>30</w:t>
        </w:r>
        <w:r w:rsidR="004D69F1">
          <w:rPr>
            <w:noProof/>
            <w:webHidden/>
          </w:rPr>
          <w:fldChar w:fldCharType="end"/>
        </w:r>
      </w:hyperlink>
    </w:p>
    <w:p w14:paraId="3F891AFA" w14:textId="1A6F1D9B" w:rsidR="004D69F1" w:rsidRDefault="00F34840">
      <w:pPr>
        <w:pStyle w:val="Sumrio1"/>
        <w:tabs>
          <w:tab w:val="right" w:leader="dot" w:pos="8494"/>
        </w:tabs>
        <w:rPr>
          <w:rFonts w:asciiTheme="minorHAnsi" w:eastAsiaTheme="minorEastAsia" w:hAnsiTheme="minorHAnsi" w:cstheme="minorBidi"/>
          <w:b w:val="0"/>
          <w:bCs w:val="0"/>
          <w:noProof/>
          <w:color w:val="auto"/>
          <w:sz w:val="22"/>
          <w:lang w:val="pt-BR" w:eastAsia="ja-JP"/>
        </w:rPr>
      </w:pPr>
      <w:hyperlink w:anchor="_Toc128655515" w:history="1">
        <w:r w:rsidR="004D69F1" w:rsidRPr="00773106">
          <w:rPr>
            <w:rStyle w:val="Hyperlink"/>
            <w:rFonts w:cs="Calibri Light"/>
            <w:noProof/>
            <w:lang w:val="pt-BR"/>
          </w:rPr>
          <w:t>Nota 9 – Caixa e equivalentes de caixa</w:t>
        </w:r>
        <w:r w:rsidR="004D69F1">
          <w:rPr>
            <w:noProof/>
            <w:webHidden/>
          </w:rPr>
          <w:tab/>
        </w:r>
        <w:r w:rsidR="004D69F1">
          <w:rPr>
            <w:noProof/>
            <w:webHidden/>
          </w:rPr>
          <w:fldChar w:fldCharType="begin"/>
        </w:r>
        <w:r w:rsidR="004D69F1">
          <w:rPr>
            <w:noProof/>
            <w:webHidden/>
          </w:rPr>
          <w:instrText xml:space="preserve"> PAGEREF _Toc128655515 \h </w:instrText>
        </w:r>
        <w:r w:rsidR="004D69F1">
          <w:rPr>
            <w:noProof/>
            <w:webHidden/>
          </w:rPr>
        </w:r>
        <w:r w:rsidR="004D69F1">
          <w:rPr>
            <w:noProof/>
            <w:webHidden/>
          </w:rPr>
          <w:fldChar w:fldCharType="separate"/>
        </w:r>
        <w:r w:rsidR="004D69F1">
          <w:rPr>
            <w:noProof/>
            <w:webHidden/>
          </w:rPr>
          <w:t>33</w:t>
        </w:r>
        <w:r w:rsidR="004D69F1">
          <w:rPr>
            <w:noProof/>
            <w:webHidden/>
          </w:rPr>
          <w:fldChar w:fldCharType="end"/>
        </w:r>
      </w:hyperlink>
    </w:p>
    <w:p w14:paraId="09DCB1CE" w14:textId="65C40D80" w:rsidR="004D69F1" w:rsidRDefault="00F34840">
      <w:pPr>
        <w:pStyle w:val="Sumrio1"/>
        <w:tabs>
          <w:tab w:val="right" w:leader="dot" w:pos="8494"/>
        </w:tabs>
        <w:rPr>
          <w:rFonts w:asciiTheme="minorHAnsi" w:eastAsiaTheme="minorEastAsia" w:hAnsiTheme="minorHAnsi" w:cstheme="minorBidi"/>
          <w:b w:val="0"/>
          <w:bCs w:val="0"/>
          <w:noProof/>
          <w:color w:val="auto"/>
          <w:sz w:val="22"/>
          <w:lang w:val="pt-BR" w:eastAsia="ja-JP"/>
        </w:rPr>
      </w:pPr>
      <w:hyperlink w:anchor="_Toc128655516" w:history="1">
        <w:r w:rsidR="004D69F1" w:rsidRPr="00773106">
          <w:rPr>
            <w:rStyle w:val="Hyperlink"/>
            <w:rFonts w:cs="Calibri Light"/>
            <w:noProof/>
            <w:lang w:val="pt-BR"/>
          </w:rPr>
          <w:t>Nota 10 – Instrumentos financeiros ao valor justo</w:t>
        </w:r>
        <w:r w:rsidR="004D69F1">
          <w:rPr>
            <w:noProof/>
            <w:webHidden/>
          </w:rPr>
          <w:tab/>
        </w:r>
        <w:r w:rsidR="004D69F1">
          <w:rPr>
            <w:noProof/>
            <w:webHidden/>
          </w:rPr>
          <w:fldChar w:fldCharType="begin"/>
        </w:r>
        <w:r w:rsidR="004D69F1">
          <w:rPr>
            <w:noProof/>
            <w:webHidden/>
          </w:rPr>
          <w:instrText xml:space="preserve"> PAGEREF _Toc128655516 \h </w:instrText>
        </w:r>
        <w:r w:rsidR="004D69F1">
          <w:rPr>
            <w:noProof/>
            <w:webHidden/>
          </w:rPr>
        </w:r>
        <w:r w:rsidR="004D69F1">
          <w:rPr>
            <w:noProof/>
            <w:webHidden/>
          </w:rPr>
          <w:fldChar w:fldCharType="separate"/>
        </w:r>
        <w:r w:rsidR="004D69F1">
          <w:rPr>
            <w:noProof/>
            <w:webHidden/>
          </w:rPr>
          <w:t>33</w:t>
        </w:r>
        <w:r w:rsidR="004D69F1">
          <w:rPr>
            <w:noProof/>
            <w:webHidden/>
          </w:rPr>
          <w:fldChar w:fldCharType="end"/>
        </w:r>
      </w:hyperlink>
    </w:p>
    <w:p w14:paraId="729DDC29" w14:textId="47BB4CDC" w:rsidR="004D69F1" w:rsidRDefault="00F34840">
      <w:pPr>
        <w:pStyle w:val="Sumrio1"/>
        <w:tabs>
          <w:tab w:val="right" w:leader="dot" w:pos="8494"/>
        </w:tabs>
        <w:rPr>
          <w:rFonts w:asciiTheme="minorHAnsi" w:eastAsiaTheme="minorEastAsia" w:hAnsiTheme="minorHAnsi" w:cstheme="minorBidi"/>
          <w:b w:val="0"/>
          <w:bCs w:val="0"/>
          <w:noProof/>
          <w:color w:val="auto"/>
          <w:sz w:val="22"/>
          <w:lang w:val="pt-BR" w:eastAsia="ja-JP"/>
        </w:rPr>
      </w:pPr>
      <w:hyperlink w:anchor="_Toc128655517" w:history="1">
        <w:r w:rsidR="004D69F1" w:rsidRPr="00773106">
          <w:rPr>
            <w:rStyle w:val="Hyperlink"/>
            <w:rFonts w:cs="Calibri Light"/>
            <w:noProof/>
            <w:lang w:val="pt-BR"/>
          </w:rPr>
          <w:t>Nota 11 – Valores a receber</w:t>
        </w:r>
        <w:r w:rsidR="004D69F1">
          <w:rPr>
            <w:noProof/>
            <w:webHidden/>
          </w:rPr>
          <w:tab/>
        </w:r>
        <w:r w:rsidR="004D69F1">
          <w:rPr>
            <w:noProof/>
            <w:webHidden/>
          </w:rPr>
          <w:fldChar w:fldCharType="begin"/>
        </w:r>
        <w:r w:rsidR="004D69F1">
          <w:rPr>
            <w:noProof/>
            <w:webHidden/>
          </w:rPr>
          <w:instrText xml:space="preserve"> PAGEREF _Toc128655517 \h </w:instrText>
        </w:r>
        <w:r w:rsidR="004D69F1">
          <w:rPr>
            <w:noProof/>
            <w:webHidden/>
          </w:rPr>
        </w:r>
        <w:r w:rsidR="004D69F1">
          <w:rPr>
            <w:noProof/>
            <w:webHidden/>
          </w:rPr>
          <w:fldChar w:fldCharType="separate"/>
        </w:r>
        <w:r w:rsidR="004D69F1">
          <w:rPr>
            <w:noProof/>
            <w:webHidden/>
          </w:rPr>
          <w:t>33</w:t>
        </w:r>
        <w:r w:rsidR="004D69F1">
          <w:rPr>
            <w:noProof/>
            <w:webHidden/>
          </w:rPr>
          <w:fldChar w:fldCharType="end"/>
        </w:r>
      </w:hyperlink>
    </w:p>
    <w:p w14:paraId="2D14172B" w14:textId="155CD282" w:rsidR="004D69F1" w:rsidRDefault="00F34840">
      <w:pPr>
        <w:pStyle w:val="Sumrio1"/>
        <w:tabs>
          <w:tab w:val="right" w:leader="dot" w:pos="8494"/>
        </w:tabs>
        <w:rPr>
          <w:rFonts w:asciiTheme="minorHAnsi" w:eastAsiaTheme="minorEastAsia" w:hAnsiTheme="minorHAnsi" w:cstheme="minorBidi"/>
          <w:b w:val="0"/>
          <w:bCs w:val="0"/>
          <w:noProof/>
          <w:color w:val="auto"/>
          <w:sz w:val="22"/>
          <w:lang w:val="pt-BR" w:eastAsia="ja-JP"/>
        </w:rPr>
      </w:pPr>
      <w:hyperlink w:anchor="_Toc128655518" w:history="1">
        <w:r w:rsidR="004D69F1" w:rsidRPr="00773106">
          <w:rPr>
            <w:rStyle w:val="Hyperlink"/>
            <w:rFonts w:cs="Calibri Light"/>
            <w:noProof/>
            <w:lang w:val="pt-BR"/>
          </w:rPr>
          <w:t>Nota 12 – Ativo não circulante mantido para venda</w:t>
        </w:r>
        <w:r w:rsidR="004D69F1">
          <w:rPr>
            <w:noProof/>
            <w:webHidden/>
          </w:rPr>
          <w:tab/>
        </w:r>
        <w:r w:rsidR="004D69F1">
          <w:rPr>
            <w:noProof/>
            <w:webHidden/>
          </w:rPr>
          <w:fldChar w:fldCharType="begin"/>
        </w:r>
        <w:r w:rsidR="004D69F1">
          <w:rPr>
            <w:noProof/>
            <w:webHidden/>
          </w:rPr>
          <w:instrText xml:space="preserve"> PAGEREF _Toc128655518 \h </w:instrText>
        </w:r>
        <w:r w:rsidR="004D69F1">
          <w:rPr>
            <w:noProof/>
            <w:webHidden/>
          </w:rPr>
        </w:r>
        <w:r w:rsidR="004D69F1">
          <w:rPr>
            <w:noProof/>
            <w:webHidden/>
          </w:rPr>
          <w:fldChar w:fldCharType="separate"/>
        </w:r>
        <w:r w:rsidR="004D69F1">
          <w:rPr>
            <w:noProof/>
            <w:webHidden/>
          </w:rPr>
          <w:t>34</w:t>
        </w:r>
        <w:r w:rsidR="004D69F1">
          <w:rPr>
            <w:noProof/>
            <w:webHidden/>
          </w:rPr>
          <w:fldChar w:fldCharType="end"/>
        </w:r>
      </w:hyperlink>
    </w:p>
    <w:p w14:paraId="76C99347" w14:textId="2F55FDAD" w:rsidR="004D69F1" w:rsidRDefault="00F34840">
      <w:pPr>
        <w:pStyle w:val="Sumrio1"/>
        <w:tabs>
          <w:tab w:val="right" w:leader="dot" w:pos="8494"/>
        </w:tabs>
        <w:rPr>
          <w:rFonts w:asciiTheme="minorHAnsi" w:eastAsiaTheme="minorEastAsia" w:hAnsiTheme="minorHAnsi" w:cstheme="minorBidi"/>
          <w:b w:val="0"/>
          <w:bCs w:val="0"/>
          <w:noProof/>
          <w:color w:val="auto"/>
          <w:sz w:val="22"/>
          <w:lang w:val="pt-BR" w:eastAsia="ja-JP"/>
        </w:rPr>
      </w:pPr>
      <w:hyperlink w:anchor="_Toc128655519" w:history="1">
        <w:r w:rsidR="004D69F1" w:rsidRPr="00773106">
          <w:rPr>
            <w:rStyle w:val="Hyperlink"/>
            <w:rFonts w:cs="Calibri Light"/>
            <w:noProof/>
            <w:lang w:val="pt-BR"/>
          </w:rPr>
          <w:t>Nota 13 – Outros ativos</w:t>
        </w:r>
        <w:r w:rsidR="004D69F1">
          <w:rPr>
            <w:noProof/>
            <w:webHidden/>
          </w:rPr>
          <w:tab/>
        </w:r>
        <w:r w:rsidR="004D69F1">
          <w:rPr>
            <w:noProof/>
            <w:webHidden/>
          </w:rPr>
          <w:fldChar w:fldCharType="begin"/>
        </w:r>
        <w:r w:rsidR="004D69F1">
          <w:rPr>
            <w:noProof/>
            <w:webHidden/>
          </w:rPr>
          <w:instrText xml:space="preserve"> PAGEREF _Toc128655519 \h </w:instrText>
        </w:r>
        <w:r w:rsidR="004D69F1">
          <w:rPr>
            <w:noProof/>
            <w:webHidden/>
          </w:rPr>
        </w:r>
        <w:r w:rsidR="004D69F1">
          <w:rPr>
            <w:noProof/>
            <w:webHidden/>
          </w:rPr>
          <w:fldChar w:fldCharType="separate"/>
        </w:r>
        <w:r w:rsidR="004D69F1">
          <w:rPr>
            <w:noProof/>
            <w:webHidden/>
          </w:rPr>
          <w:t>34</w:t>
        </w:r>
        <w:r w:rsidR="004D69F1">
          <w:rPr>
            <w:noProof/>
            <w:webHidden/>
          </w:rPr>
          <w:fldChar w:fldCharType="end"/>
        </w:r>
      </w:hyperlink>
    </w:p>
    <w:p w14:paraId="2E23EFA6" w14:textId="10A6401E" w:rsidR="004D69F1" w:rsidRDefault="00F34840">
      <w:pPr>
        <w:pStyle w:val="Sumrio1"/>
        <w:tabs>
          <w:tab w:val="right" w:leader="dot" w:pos="8494"/>
        </w:tabs>
        <w:rPr>
          <w:rFonts w:asciiTheme="minorHAnsi" w:eastAsiaTheme="minorEastAsia" w:hAnsiTheme="minorHAnsi" w:cstheme="minorBidi"/>
          <w:b w:val="0"/>
          <w:bCs w:val="0"/>
          <w:noProof/>
          <w:color w:val="auto"/>
          <w:sz w:val="22"/>
          <w:lang w:val="pt-BR" w:eastAsia="ja-JP"/>
        </w:rPr>
      </w:pPr>
      <w:hyperlink w:anchor="_Toc128655520" w:history="1">
        <w:r w:rsidR="004D69F1" w:rsidRPr="00773106">
          <w:rPr>
            <w:rStyle w:val="Hyperlink"/>
            <w:rFonts w:cs="Calibri Light"/>
            <w:noProof/>
            <w:lang w:val="pt-BR"/>
          </w:rPr>
          <w:t>Nota 14 - Investimentos em participações societárias</w:t>
        </w:r>
        <w:r w:rsidR="004D69F1">
          <w:rPr>
            <w:noProof/>
            <w:webHidden/>
          </w:rPr>
          <w:tab/>
        </w:r>
        <w:r w:rsidR="004D69F1">
          <w:rPr>
            <w:noProof/>
            <w:webHidden/>
          </w:rPr>
          <w:fldChar w:fldCharType="begin"/>
        </w:r>
        <w:r w:rsidR="004D69F1">
          <w:rPr>
            <w:noProof/>
            <w:webHidden/>
          </w:rPr>
          <w:instrText xml:space="preserve"> PAGEREF _Toc128655520 \h </w:instrText>
        </w:r>
        <w:r w:rsidR="004D69F1">
          <w:rPr>
            <w:noProof/>
            <w:webHidden/>
          </w:rPr>
        </w:r>
        <w:r w:rsidR="004D69F1">
          <w:rPr>
            <w:noProof/>
            <w:webHidden/>
          </w:rPr>
          <w:fldChar w:fldCharType="separate"/>
        </w:r>
        <w:r w:rsidR="004D69F1">
          <w:rPr>
            <w:noProof/>
            <w:webHidden/>
          </w:rPr>
          <w:t>35</w:t>
        </w:r>
        <w:r w:rsidR="004D69F1">
          <w:rPr>
            <w:noProof/>
            <w:webHidden/>
          </w:rPr>
          <w:fldChar w:fldCharType="end"/>
        </w:r>
      </w:hyperlink>
    </w:p>
    <w:p w14:paraId="33AD79AA" w14:textId="13690989" w:rsidR="004D69F1" w:rsidRDefault="00F34840">
      <w:pPr>
        <w:pStyle w:val="Sumrio1"/>
        <w:tabs>
          <w:tab w:val="right" w:leader="dot" w:pos="8494"/>
        </w:tabs>
        <w:rPr>
          <w:rFonts w:asciiTheme="minorHAnsi" w:eastAsiaTheme="minorEastAsia" w:hAnsiTheme="minorHAnsi" w:cstheme="minorBidi"/>
          <w:b w:val="0"/>
          <w:bCs w:val="0"/>
          <w:noProof/>
          <w:color w:val="auto"/>
          <w:sz w:val="22"/>
          <w:lang w:val="pt-BR" w:eastAsia="ja-JP"/>
        </w:rPr>
      </w:pPr>
      <w:hyperlink w:anchor="_Toc128655521" w:history="1">
        <w:r w:rsidR="004D69F1" w:rsidRPr="00773106">
          <w:rPr>
            <w:rStyle w:val="Hyperlink"/>
            <w:rFonts w:cs="Calibri Light"/>
            <w:noProof/>
            <w:lang w:val="pt-BR"/>
          </w:rPr>
          <w:t>Nota 15 – Tributos</w:t>
        </w:r>
        <w:r w:rsidR="004D69F1">
          <w:rPr>
            <w:noProof/>
            <w:webHidden/>
          </w:rPr>
          <w:tab/>
        </w:r>
        <w:r w:rsidR="004D69F1">
          <w:rPr>
            <w:noProof/>
            <w:webHidden/>
          </w:rPr>
          <w:fldChar w:fldCharType="begin"/>
        </w:r>
        <w:r w:rsidR="004D69F1">
          <w:rPr>
            <w:noProof/>
            <w:webHidden/>
          </w:rPr>
          <w:instrText xml:space="preserve"> PAGEREF _Toc128655521 \h </w:instrText>
        </w:r>
        <w:r w:rsidR="004D69F1">
          <w:rPr>
            <w:noProof/>
            <w:webHidden/>
          </w:rPr>
        </w:r>
        <w:r w:rsidR="004D69F1">
          <w:rPr>
            <w:noProof/>
            <w:webHidden/>
          </w:rPr>
          <w:fldChar w:fldCharType="separate"/>
        </w:r>
        <w:r w:rsidR="004D69F1">
          <w:rPr>
            <w:noProof/>
            <w:webHidden/>
          </w:rPr>
          <w:t>58</w:t>
        </w:r>
        <w:r w:rsidR="004D69F1">
          <w:rPr>
            <w:noProof/>
            <w:webHidden/>
          </w:rPr>
          <w:fldChar w:fldCharType="end"/>
        </w:r>
      </w:hyperlink>
    </w:p>
    <w:p w14:paraId="212137BD" w14:textId="092CED75" w:rsidR="004D69F1" w:rsidRDefault="00F34840">
      <w:pPr>
        <w:pStyle w:val="Sumrio1"/>
        <w:tabs>
          <w:tab w:val="right" w:leader="dot" w:pos="8494"/>
        </w:tabs>
        <w:rPr>
          <w:rFonts w:asciiTheme="minorHAnsi" w:eastAsiaTheme="minorEastAsia" w:hAnsiTheme="minorHAnsi" w:cstheme="minorBidi"/>
          <w:b w:val="0"/>
          <w:bCs w:val="0"/>
          <w:noProof/>
          <w:color w:val="auto"/>
          <w:sz w:val="22"/>
          <w:lang w:val="pt-BR" w:eastAsia="ja-JP"/>
        </w:rPr>
      </w:pPr>
      <w:hyperlink w:anchor="_Toc128655522" w:history="1">
        <w:r w:rsidR="004D69F1" w:rsidRPr="00773106">
          <w:rPr>
            <w:rStyle w:val="Hyperlink"/>
            <w:rFonts w:cs="Calibri Light"/>
            <w:noProof/>
            <w:lang w:val="pt-BR"/>
          </w:rPr>
          <w:t>Nota 16 – Valores a pagar</w:t>
        </w:r>
        <w:r w:rsidR="004D69F1">
          <w:rPr>
            <w:noProof/>
            <w:webHidden/>
          </w:rPr>
          <w:tab/>
        </w:r>
        <w:r w:rsidR="004D69F1">
          <w:rPr>
            <w:noProof/>
            <w:webHidden/>
          </w:rPr>
          <w:fldChar w:fldCharType="begin"/>
        </w:r>
        <w:r w:rsidR="004D69F1">
          <w:rPr>
            <w:noProof/>
            <w:webHidden/>
          </w:rPr>
          <w:instrText xml:space="preserve"> PAGEREF _Toc128655522 \h </w:instrText>
        </w:r>
        <w:r w:rsidR="004D69F1">
          <w:rPr>
            <w:noProof/>
            <w:webHidden/>
          </w:rPr>
        </w:r>
        <w:r w:rsidR="004D69F1">
          <w:rPr>
            <w:noProof/>
            <w:webHidden/>
          </w:rPr>
          <w:fldChar w:fldCharType="separate"/>
        </w:r>
        <w:r w:rsidR="004D69F1">
          <w:rPr>
            <w:noProof/>
            <w:webHidden/>
          </w:rPr>
          <w:t>59</w:t>
        </w:r>
        <w:r w:rsidR="004D69F1">
          <w:rPr>
            <w:noProof/>
            <w:webHidden/>
          </w:rPr>
          <w:fldChar w:fldCharType="end"/>
        </w:r>
      </w:hyperlink>
    </w:p>
    <w:p w14:paraId="1264245B" w14:textId="6ED48BB7" w:rsidR="004D69F1" w:rsidRDefault="00F34840">
      <w:pPr>
        <w:pStyle w:val="Sumrio1"/>
        <w:tabs>
          <w:tab w:val="right" w:leader="dot" w:pos="8494"/>
        </w:tabs>
        <w:rPr>
          <w:rFonts w:asciiTheme="minorHAnsi" w:eastAsiaTheme="minorEastAsia" w:hAnsiTheme="minorHAnsi" w:cstheme="minorBidi"/>
          <w:b w:val="0"/>
          <w:bCs w:val="0"/>
          <w:noProof/>
          <w:color w:val="auto"/>
          <w:sz w:val="22"/>
          <w:lang w:val="pt-BR" w:eastAsia="ja-JP"/>
        </w:rPr>
      </w:pPr>
      <w:hyperlink w:anchor="_Toc128655523" w:history="1">
        <w:r w:rsidR="004D69F1" w:rsidRPr="00773106">
          <w:rPr>
            <w:rStyle w:val="Hyperlink"/>
            <w:rFonts w:cs="Calibri Light"/>
            <w:noProof/>
            <w:lang w:val="pt-BR"/>
          </w:rPr>
          <w:t>Nota 17 – Provisões e passivos contingentes</w:t>
        </w:r>
        <w:r w:rsidR="004D69F1">
          <w:rPr>
            <w:noProof/>
            <w:webHidden/>
          </w:rPr>
          <w:tab/>
        </w:r>
        <w:r w:rsidR="004D69F1">
          <w:rPr>
            <w:noProof/>
            <w:webHidden/>
          </w:rPr>
          <w:fldChar w:fldCharType="begin"/>
        </w:r>
        <w:r w:rsidR="004D69F1">
          <w:rPr>
            <w:noProof/>
            <w:webHidden/>
          </w:rPr>
          <w:instrText xml:space="preserve"> PAGEREF _Toc128655523 \h </w:instrText>
        </w:r>
        <w:r w:rsidR="004D69F1">
          <w:rPr>
            <w:noProof/>
            <w:webHidden/>
          </w:rPr>
        </w:r>
        <w:r w:rsidR="004D69F1">
          <w:rPr>
            <w:noProof/>
            <w:webHidden/>
          </w:rPr>
          <w:fldChar w:fldCharType="separate"/>
        </w:r>
        <w:r w:rsidR="004D69F1">
          <w:rPr>
            <w:noProof/>
            <w:webHidden/>
          </w:rPr>
          <w:t>59</w:t>
        </w:r>
        <w:r w:rsidR="004D69F1">
          <w:rPr>
            <w:noProof/>
            <w:webHidden/>
          </w:rPr>
          <w:fldChar w:fldCharType="end"/>
        </w:r>
      </w:hyperlink>
    </w:p>
    <w:p w14:paraId="26D3709B" w14:textId="65EF05FD" w:rsidR="004D69F1" w:rsidRDefault="00F34840">
      <w:pPr>
        <w:pStyle w:val="Sumrio1"/>
        <w:tabs>
          <w:tab w:val="right" w:leader="dot" w:pos="8494"/>
        </w:tabs>
        <w:rPr>
          <w:rFonts w:asciiTheme="minorHAnsi" w:eastAsiaTheme="minorEastAsia" w:hAnsiTheme="minorHAnsi" w:cstheme="minorBidi"/>
          <w:b w:val="0"/>
          <w:bCs w:val="0"/>
          <w:noProof/>
          <w:color w:val="auto"/>
          <w:sz w:val="22"/>
          <w:lang w:val="pt-BR" w:eastAsia="ja-JP"/>
        </w:rPr>
      </w:pPr>
      <w:hyperlink w:anchor="_Toc128655524" w:history="1">
        <w:r w:rsidR="004D69F1" w:rsidRPr="00773106">
          <w:rPr>
            <w:rStyle w:val="Hyperlink"/>
            <w:rFonts w:cs="Calibri Light"/>
            <w:noProof/>
            <w:lang w:val="pt-BR"/>
          </w:rPr>
          <w:t>Nota 18 – Patrimônio líquido</w:t>
        </w:r>
        <w:r w:rsidR="004D69F1">
          <w:rPr>
            <w:noProof/>
            <w:webHidden/>
          </w:rPr>
          <w:tab/>
        </w:r>
        <w:r w:rsidR="004D69F1">
          <w:rPr>
            <w:noProof/>
            <w:webHidden/>
          </w:rPr>
          <w:fldChar w:fldCharType="begin"/>
        </w:r>
        <w:r w:rsidR="004D69F1">
          <w:rPr>
            <w:noProof/>
            <w:webHidden/>
          </w:rPr>
          <w:instrText xml:space="preserve"> PAGEREF _Toc128655524 \h </w:instrText>
        </w:r>
        <w:r w:rsidR="004D69F1">
          <w:rPr>
            <w:noProof/>
            <w:webHidden/>
          </w:rPr>
        </w:r>
        <w:r w:rsidR="004D69F1">
          <w:rPr>
            <w:noProof/>
            <w:webHidden/>
          </w:rPr>
          <w:fldChar w:fldCharType="separate"/>
        </w:r>
        <w:r w:rsidR="004D69F1">
          <w:rPr>
            <w:noProof/>
            <w:webHidden/>
          </w:rPr>
          <w:t>60</w:t>
        </w:r>
        <w:r w:rsidR="004D69F1">
          <w:rPr>
            <w:noProof/>
            <w:webHidden/>
          </w:rPr>
          <w:fldChar w:fldCharType="end"/>
        </w:r>
      </w:hyperlink>
    </w:p>
    <w:p w14:paraId="1893B0F8" w14:textId="2B26CF55" w:rsidR="004D69F1" w:rsidRDefault="00F34840">
      <w:pPr>
        <w:pStyle w:val="Sumrio1"/>
        <w:tabs>
          <w:tab w:val="right" w:leader="dot" w:pos="8494"/>
        </w:tabs>
        <w:rPr>
          <w:rFonts w:asciiTheme="minorHAnsi" w:eastAsiaTheme="minorEastAsia" w:hAnsiTheme="minorHAnsi" w:cstheme="minorBidi"/>
          <w:b w:val="0"/>
          <w:bCs w:val="0"/>
          <w:noProof/>
          <w:color w:val="auto"/>
          <w:sz w:val="22"/>
          <w:lang w:val="pt-BR" w:eastAsia="ja-JP"/>
        </w:rPr>
      </w:pPr>
      <w:hyperlink w:anchor="_Toc128655525" w:history="1">
        <w:r w:rsidR="004D69F1" w:rsidRPr="00773106">
          <w:rPr>
            <w:rStyle w:val="Hyperlink"/>
            <w:rFonts w:cs="Calibri Light"/>
            <w:noProof/>
            <w:lang w:val="pt-BR"/>
          </w:rPr>
          <w:t>Nota 19 – Receitas de distribuição</w:t>
        </w:r>
        <w:r w:rsidR="004D69F1">
          <w:rPr>
            <w:noProof/>
            <w:webHidden/>
          </w:rPr>
          <w:tab/>
        </w:r>
        <w:r w:rsidR="004D69F1">
          <w:rPr>
            <w:noProof/>
            <w:webHidden/>
          </w:rPr>
          <w:fldChar w:fldCharType="begin"/>
        </w:r>
        <w:r w:rsidR="004D69F1">
          <w:rPr>
            <w:noProof/>
            <w:webHidden/>
          </w:rPr>
          <w:instrText xml:space="preserve"> PAGEREF _Toc128655525 \h </w:instrText>
        </w:r>
        <w:r w:rsidR="004D69F1">
          <w:rPr>
            <w:noProof/>
            <w:webHidden/>
          </w:rPr>
        </w:r>
        <w:r w:rsidR="004D69F1">
          <w:rPr>
            <w:noProof/>
            <w:webHidden/>
          </w:rPr>
          <w:fldChar w:fldCharType="separate"/>
        </w:r>
        <w:r w:rsidR="004D69F1">
          <w:rPr>
            <w:noProof/>
            <w:webHidden/>
          </w:rPr>
          <w:t>62</w:t>
        </w:r>
        <w:r w:rsidR="004D69F1">
          <w:rPr>
            <w:noProof/>
            <w:webHidden/>
          </w:rPr>
          <w:fldChar w:fldCharType="end"/>
        </w:r>
      </w:hyperlink>
    </w:p>
    <w:p w14:paraId="74F8D895" w14:textId="4D58EF1E" w:rsidR="004D69F1" w:rsidRDefault="00F34840">
      <w:pPr>
        <w:pStyle w:val="Sumrio1"/>
        <w:tabs>
          <w:tab w:val="right" w:leader="dot" w:pos="8494"/>
        </w:tabs>
        <w:rPr>
          <w:rFonts w:asciiTheme="minorHAnsi" w:eastAsiaTheme="minorEastAsia" w:hAnsiTheme="minorHAnsi" w:cstheme="minorBidi"/>
          <w:b w:val="0"/>
          <w:bCs w:val="0"/>
          <w:noProof/>
          <w:color w:val="auto"/>
          <w:sz w:val="22"/>
          <w:lang w:val="pt-BR" w:eastAsia="ja-JP"/>
        </w:rPr>
      </w:pPr>
      <w:hyperlink w:anchor="_Toc128655526" w:history="1">
        <w:r w:rsidR="004D69F1" w:rsidRPr="00773106">
          <w:rPr>
            <w:rStyle w:val="Hyperlink"/>
            <w:rFonts w:cs="Calibri Light"/>
            <w:noProof/>
            <w:lang w:val="pt-BR"/>
          </w:rPr>
          <w:t>Nota 20 – Custo do serviço prestado</w:t>
        </w:r>
        <w:r w:rsidR="004D69F1">
          <w:rPr>
            <w:noProof/>
            <w:webHidden/>
          </w:rPr>
          <w:tab/>
        </w:r>
        <w:r w:rsidR="004D69F1">
          <w:rPr>
            <w:noProof/>
            <w:webHidden/>
          </w:rPr>
          <w:fldChar w:fldCharType="begin"/>
        </w:r>
        <w:r w:rsidR="004D69F1">
          <w:rPr>
            <w:noProof/>
            <w:webHidden/>
          </w:rPr>
          <w:instrText xml:space="preserve"> PAGEREF _Toc128655526 \h </w:instrText>
        </w:r>
        <w:r w:rsidR="004D69F1">
          <w:rPr>
            <w:noProof/>
            <w:webHidden/>
          </w:rPr>
        </w:r>
        <w:r w:rsidR="004D69F1">
          <w:rPr>
            <w:noProof/>
            <w:webHidden/>
          </w:rPr>
          <w:fldChar w:fldCharType="separate"/>
        </w:r>
        <w:r w:rsidR="004D69F1">
          <w:rPr>
            <w:noProof/>
            <w:webHidden/>
          </w:rPr>
          <w:t>63</w:t>
        </w:r>
        <w:r w:rsidR="004D69F1">
          <w:rPr>
            <w:noProof/>
            <w:webHidden/>
          </w:rPr>
          <w:fldChar w:fldCharType="end"/>
        </w:r>
      </w:hyperlink>
    </w:p>
    <w:p w14:paraId="0999B8B4" w14:textId="5EB00B41" w:rsidR="004D69F1" w:rsidRDefault="00F34840">
      <w:pPr>
        <w:pStyle w:val="Sumrio1"/>
        <w:tabs>
          <w:tab w:val="right" w:leader="dot" w:pos="8494"/>
        </w:tabs>
        <w:rPr>
          <w:rFonts w:asciiTheme="minorHAnsi" w:eastAsiaTheme="minorEastAsia" w:hAnsiTheme="minorHAnsi" w:cstheme="minorBidi"/>
          <w:b w:val="0"/>
          <w:bCs w:val="0"/>
          <w:noProof/>
          <w:color w:val="auto"/>
          <w:sz w:val="22"/>
          <w:lang w:val="pt-BR" w:eastAsia="ja-JP"/>
        </w:rPr>
      </w:pPr>
      <w:hyperlink w:anchor="_Toc128655527" w:history="1">
        <w:r w:rsidR="004D69F1" w:rsidRPr="00773106">
          <w:rPr>
            <w:rStyle w:val="Hyperlink"/>
            <w:rFonts w:cs="Calibri Light"/>
            <w:noProof/>
            <w:lang w:val="pt-BR"/>
          </w:rPr>
          <w:t>Nota 21 – Despesas administrativas</w:t>
        </w:r>
        <w:r w:rsidR="004D69F1">
          <w:rPr>
            <w:noProof/>
            <w:webHidden/>
          </w:rPr>
          <w:tab/>
        </w:r>
        <w:r w:rsidR="004D69F1">
          <w:rPr>
            <w:noProof/>
            <w:webHidden/>
          </w:rPr>
          <w:fldChar w:fldCharType="begin"/>
        </w:r>
        <w:r w:rsidR="004D69F1">
          <w:rPr>
            <w:noProof/>
            <w:webHidden/>
          </w:rPr>
          <w:instrText xml:space="preserve"> PAGEREF _Toc128655527 \h </w:instrText>
        </w:r>
        <w:r w:rsidR="004D69F1">
          <w:rPr>
            <w:noProof/>
            <w:webHidden/>
          </w:rPr>
        </w:r>
        <w:r w:rsidR="004D69F1">
          <w:rPr>
            <w:noProof/>
            <w:webHidden/>
          </w:rPr>
          <w:fldChar w:fldCharType="separate"/>
        </w:r>
        <w:r w:rsidR="004D69F1">
          <w:rPr>
            <w:noProof/>
            <w:webHidden/>
          </w:rPr>
          <w:t>63</w:t>
        </w:r>
        <w:r w:rsidR="004D69F1">
          <w:rPr>
            <w:noProof/>
            <w:webHidden/>
          </w:rPr>
          <w:fldChar w:fldCharType="end"/>
        </w:r>
      </w:hyperlink>
    </w:p>
    <w:p w14:paraId="694F8C82" w14:textId="2DE466F2" w:rsidR="004D69F1" w:rsidRDefault="00F34840">
      <w:pPr>
        <w:pStyle w:val="Sumrio1"/>
        <w:tabs>
          <w:tab w:val="right" w:leader="dot" w:pos="8494"/>
        </w:tabs>
        <w:rPr>
          <w:rFonts w:asciiTheme="minorHAnsi" w:eastAsiaTheme="minorEastAsia" w:hAnsiTheme="minorHAnsi" w:cstheme="minorBidi"/>
          <w:b w:val="0"/>
          <w:bCs w:val="0"/>
          <w:noProof/>
          <w:color w:val="auto"/>
          <w:sz w:val="22"/>
          <w:lang w:val="pt-BR" w:eastAsia="ja-JP"/>
        </w:rPr>
      </w:pPr>
      <w:hyperlink w:anchor="_Toc128655528" w:history="1">
        <w:r w:rsidR="004D69F1" w:rsidRPr="00773106">
          <w:rPr>
            <w:rStyle w:val="Hyperlink"/>
            <w:rFonts w:cs="Calibri Light"/>
            <w:noProof/>
            <w:lang w:val="pt-BR"/>
          </w:rPr>
          <w:t>Nota 22 – Outras receitas/Despesas operacionais</w:t>
        </w:r>
        <w:r w:rsidR="004D69F1">
          <w:rPr>
            <w:noProof/>
            <w:webHidden/>
          </w:rPr>
          <w:tab/>
        </w:r>
        <w:r w:rsidR="004D69F1">
          <w:rPr>
            <w:noProof/>
            <w:webHidden/>
          </w:rPr>
          <w:fldChar w:fldCharType="begin"/>
        </w:r>
        <w:r w:rsidR="004D69F1">
          <w:rPr>
            <w:noProof/>
            <w:webHidden/>
          </w:rPr>
          <w:instrText xml:space="preserve"> PAGEREF _Toc128655528 \h </w:instrText>
        </w:r>
        <w:r w:rsidR="004D69F1">
          <w:rPr>
            <w:noProof/>
            <w:webHidden/>
          </w:rPr>
        </w:r>
        <w:r w:rsidR="004D69F1">
          <w:rPr>
            <w:noProof/>
            <w:webHidden/>
          </w:rPr>
          <w:fldChar w:fldCharType="separate"/>
        </w:r>
        <w:r w:rsidR="004D69F1">
          <w:rPr>
            <w:noProof/>
            <w:webHidden/>
          </w:rPr>
          <w:t>64</w:t>
        </w:r>
        <w:r w:rsidR="004D69F1">
          <w:rPr>
            <w:noProof/>
            <w:webHidden/>
          </w:rPr>
          <w:fldChar w:fldCharType="end"/>
        </w:r>
      </w:hyperlink>
    </w:p>
    <w:p w14:paraId="2BCE3D21" w14:textId="70934850" w:rsidR="004D69F1" w:rsidRDefault="00F34840">
      <w:pPr>
        <w:pStyle w:val="Sumrio1"/>
        <w:tabs>
          <w:tab w:val="right" w:leader="dot" w:pos="8494"/>
        </w:tabs>
        <w:rPr>
          <w:rFonts w:asciiTheme="minorHAnsi" w:eastAsiaTheme="minorEastAsia" w:hAnsiTheme="minorHAnsi" w:cstheme="minorBidi"/>
          <w:b w:val="0"/>
          <w:bCs w:val="0"/>
          <w:noProof/>
          <w:color w:val="auto"/>
          <w:sz w:val="22"/>
          <w:lang w:val="pt-BR" w:eastAsia="ja-JP"/>
        </w:rPr>
      </w:pPr>
      <w:hyperlink w:anchor="_Toc128655529" w:history="1">
        <w:r w:rsidR="004D69F1" w:rsidRPr="00773106">
          <w:rPr>
            <w:rStyle w:val="Hyperlink"/>
            <w:rFonts w:cs="Calibri Light"/>
            <w:noProof/>
            <w:lang w:val="pt-BR"/>
          </w:rPr>
          <w:t>Nota 23 – Resultado financeiro</w:t>
        </w:r>
        <w:r w:rsidR="004D69F1">
          <w:rPr>
            <w:noProof/>
            <w:webHidden/>
          </w:rPr>
          <w:tab/>
        </w:r>
        <w:r w:rsidR="004D69F1">
          <w:rPr>
            <w:noProof/>
            <w:webHidden/>
          </w:rPr>
          <w:fldChar w:fldCharType="begin"/>
        </w:r>
        <w:r w:rsidR="004D69F1">
          <w:rPr>
            <w:noProof/>
            <w:webHidden/>
          </w:rPr>
          <w:instrText xml:space="preserve"> PAGEREF _Toc128655529 \h </w:instrText>
        </w:r>
        <w:r w:rsidR="004D69F1">
          <w:rPr>
            <w:noProof/>
            <w:webHidden/>
          </w:rPr>
        </w:r>
        <w:r w:rsidR="004D69F1">
          <w:rPr>
            <w:noProof/>
            <w:webHidden/>
          </w:rPr>
          <w:fldChar w:fldCharType="separate"/>
        </w:r>
        <w:r w:rsidR="004D69F1">
          <w:rPr>
            <w:noProof/>
            <w:webHidden/>
          </w:rPr>
          <w:t>64</w:t>
        </w:r>
        <w:r w:rsidR="004D69F1">
          <w:rPr>
            <w:noProof/>
            <w:webHidden/>
          </w:rPr>
          <w:fldChar w:fldCharType="end"/>
        </w:r>
      </w:hyperlink>
    </w:p>
    <w:p w14:paraId="220BF607" w14:textId="02EA7A16" w:rsidR="004D69F1" w:rsidRDefault="00F34840">
      <w:pPr>
        <w:pStyle w:val="Sumrio1"/>
        <w:tabs>
          <w:tab w:val="right" w:leader="dot" w:pos="8494"/>
        </w:tabs>
        <w:rPr>
          <w:rFonts w:asciiTheme="minorHAnsi" w:eastAsiaTheme="minorEastAsia" w:hAnsiTheme="minorHAnsi" w:cstheme="minorBidi"/>
          <w:b w:val="0"/>
          <w:bCs w:val="0"/>
          <w:noProof/>
          <w:color w:val="auto"/>
          <w:sz w:val="22"/>
          <w:lang w:val="pt-BR" w:eastAsia="ja-JP"/>
        </w:rPr>
      </w:pPr>
      <w:hyperlink w:anchor="_Toc128655530" w:history="1">
        <w:r w:rsidR="004D69F1" w:rsidRPr="00773106">
          <w:rPr>
            <w:rStyle w:val="Hyperlink"/>
            <w:rFonts w:cs="Calibri Light"/>
            <w:noProof/>
            <w:lang w:val="pt-BR"/>
          </w:rPr>
          <w:t>Nota 24 - Partes relacionadas</w:t>
        </w:r>
        <w:r w:rsidR="004D69F1">
          <w:rPr>
            <w:noProof/>
            <w:webHidden/>
          </w:rPr>
          <w:tab/>
        </w:r>
        <w:r w:rsidR="004D69F1">
          <w:rPr>
            <w:noProof/>
            <w:webHidden/>
          </w:rPr>
          <w:fldChar w:fldCharType="begin"/>
        </w:r>
        <w:r w:rsidR="004D69F1">
          <w:rPr>
            <w:noProof/>
            <w:webHidden/>
          </w:rPr>
          <w:instrText xml:space="preserve"> PAGEREF _Toc128655530 \h </w:instrText>
        </w:r>
        <w:r w:rsidR="004D69F1">
          <w:rPr>
            <w:noProof/>
            <w:webHidden/>
          </w:rPr>
        </w:r>
        <w:r w:rsidR="004D69F1">
          <w:rPr>
            <w:noProof/>
            <w:webHidden/>
          </w:rPr>
          <w:fldChar w:fldCharType="separate"/>
        </w:r>
        <w:r w:rsidR="004D69F1">
          <w:rPr>
            <w:noProof/>
            <w:webHidden/>
          </w:rPr>
          <w:t>64</w:t>
        </w:r>
        <w:r w:rsidR="004D69F1">
          <w:rPr>
            <w:noProof/>
            <w:webHidden/>
          </w:rPr>
          <w:fldChar w:fldCharType="end"/>
        </w:r>
      </w:hyperlink>
    </w:p>
    <w:p w14:paraId="3FEA389E" w14:textId="3872FCB8" w:rsidR="004D69F1" w:rsidRDefault="00F34840">
      <w:pPr>
        <w:pStyle w:val="Sumrio1"/>
        <w:tabs>
          <w:tab w:val="right" w:leader="dot" w:pos="8494"/>
        </w:tabs>
        <w:rPr>
          <w:rFonts w:asciiTheme="minorHAnsi" w:eastAsiaTheme="minorEastAsia" w:hAnsiTheme="minorHAnsi" w:cstheme="minorBidi"/>
          <w:b w:val="0"/>
          <w:bCs w:val="0"/>
          <w:noProof/>
          <w:color w:val="auto"/>
          <w:sz w:val="22"/>
          <w:lang w:val="pt-BR" w:eastAsia="ja-JP"/>
        </w:rPr>
      </w:pPr>
      <w:hyperlink w:anchor="_Toc128655531" w:history="1">
        <w:r w:rsidR="004D69F1" w:rsidRPr="00773106">
          <w:rPr>
            <w:rStyle w:val="Hyperlink"/>
            <w:rFonts w:cs="Calibri Light"/>
            <w:noProof/>
            <w:lang w:val="pt-BR"/>
          </w:rPr>
          <w:t>Nota 25 – Operações descontinuadas</w:t>
        </w:r>
        <w:r w:rsidR="004D69F1">
          <w:rPr>
            <w:noProof/>
            <w:webHidden/>
          </w:rPr>
          <w:tab/>
        </w:r>
        <w:r w:rsidR="004D69F1">
          <w:rPr>
            <w:noProof/>
            <w:webHidden/>
          </w:rPr>
          <w:fldChar w:fldCharType="begin"/>
        </w:r>
        <w:r w:rsidR="004D69F1">
          <w:rPr>
            <w:noProof/>
            <w:webHidden/>
          </w:rPr>
          <w:instrText xml:space="preserve"> PAGEREF _Toc128655531 \h </w:instrText>
        </w:r>
        <w:r w:rsidR="004D69F1">
          <w:rPr>
            <w:noProof/>
            <w:webHidden/>
          </w:rPr>
        </w:r>
        <w:r w:rsidR="004D69F1">
          <w:rPr>
            <w:noProof/>
            <w:webHidden/>
          </w:rPr>
          <w:fldChar w:fldCharType="separate"/>
        </w:r>
        <w:r w:rsidR="004D69F1">
          <w:rPr>
            <w:noProof/>
            <w:webHidden/>
          </w:rPr>
          <w:t>70</w:t>
        </w:r>
        <w:r w:rsidR="004D69F1">
          <w:rPr>
            <w:noProof/>
            <w:webHidden/>
          </w:rPr>
          <w:fldChar w:fldCharType="end"/>
        </w:r>
      </w:hyperlink>
    </w:p>
    <w:p w14:paraId="178AE995" w14:textId="658391F2" w:rsidR="004D69F1" w:rsidRDefault="00F34840">
      <w:pPr>
        <w:pStyle w:val="Sumrio1"/>
        <w:tabs>
          <w:tab w:val="right" w:leader="dot" w:pos="8494"/>
        </w:tabs>
        <w:rPr>
          <w:rFonts w:asciiTheme="minorHAnsi" w:eastAsiaTheme="minorEastAsia" w:hAnsiTheme="minorHAnsi" w:cstheme="minorBidi"/>
          <w:b w:val="0"/>
          <w:bCs w:val="0"/>
          <w:noProof/>
          <w:color w:val="auto"/>
          <w:sz w:val="22"/>
          <w:lang w:val="pt-BR" w:eastAsia="ja-JP"/>
        </w:rPr>
      </w:pPr>
      <w:hyperlink w:anchor="_Toc128655532" w:history="1">
        <w:r w:rsidR="004D69F1" w:rsidRPr="00773106">
          <w:rPr>
            <w:rStyle w:val="Hyperlink"/>
            <w:rFonts w:cs="Calibri Light"/>
            <w:noProof/>
            <w:lang w:val="pt-BR"/>
          </w:rPr>
          <w:t>Nota 26 – Eventos subsequentes</w:t>
        </w:r>
        <w:r w:rsidR="004D69F1">
          <w:rPr>
            <w:noProof/>
            <w:webHidden/>
          </w:rPr>
          <w:tab/>
        </w:r>
        <w:r w:rsidR="004D69F1">
          <w:rPr>
            <w:noProof/>
            <w:webHidden/>
          </w:rPr>
          <w:fldChar w:fldCharType="begin"/>
        </w:r>
        <w:r w:rsidR="004D69F1">
          <w:rPr>
            <w:noProof/>
            <w:webHidden/>
          </w:rPr>
          <w:instrText xml:space="preserve"> PAGEREF _Toc128655532 \h </w:instrText>
        </w:r>
        <w:r w:rsidR="004D69F1">
          <w:rPr>
            <w:noProof/>
            <w:webHidden/>
          </w:rPr>
        </w:r>
        <w:r w:rsidR="004D69F1">
          <w:rPr>
            <w:noProof/>
            <w:webHidden/>
          </w:rPr>
          <w:fldChar w:fldCharType="separate"/>
        </w:r>
        <w:r w:rsidR="004D69F1">
          <w:rPr>
            <w:noProof/>
            <w:webHidden/>
          </w:rPr>
          <w:t>71</w:t>
        </w:r>
        <w:r w:rsidR="004D69F1">
          <w:rPr>
            <w:noProof/>
            <w:webHidden/>
          </w:rPr>
          <w:fldChar w:fldCharType="end"/>
        </w:r>
      </w:hyperlink>
    </w:p>
    <w:p w14:paraId="69F3BF99" w14:textId="472FA6FC" w:rsidR="00674AB0" w:rsidRPr="00F50F9B" w:rsidRDefault="00DF4212" w:rsidP="005C6491">
      <w:pPr>
        <w:jc w:val="both"/>
        <w:rPr>
          <w:rFonts w:ascii="Calibri Light" w:hAnsi="Calibri Light" w:cs="Calibri Light"/>
          <w:i/>
        </w:rPr>
        <w:sectPr w:rsidR="00674AB0" w:rsidRPr="00F50F9B" w:rsidSect="00B806F3">
          <w:headerReference w:type="even" r:id="rId19"/>
          <w:headerReference w:type="default" r:id="rId20"/>
          <w:footerReference w:type="default" r:id="rId21"/>
          <w:headerReference w:type="first" r:id="rId22"/>
          <w:pgSz w:w="11906" w:h="16838" w:code="9"/>
          <w:pgMar w:top="976" w:right="1701" w:bottom="1417" w:left="1701" w:header="287" w:footer="567" w:gutter="0"/>
          <w:cols w:space="708"/>
          <w:titlePg/>
          <w:docGrid w:linePitch="360"/>
        </w:sectPr>
      </w:pPr>
      <w:r>
        <w:rPr>
          <w:rFonts w:ascii="Calibri Light" w:eastAsia="Arial" w:hAnsi="Calibri Light" w:cs="Calibri Light"/>
          <w:color w:val="2F75B5"/>
          <w:sz w:val="20"/>
          <w:lang w:val="en-US"/>
        </w:rPr>
        <w:fldChar w:fldCharType="end"/>
      </w:r>
    </w:p>
    <w:p w14:paraId="470A3A4E" w14:textId="4FC5935B" w:rsidR="00B64402" w:rsidRPr="00E05757" w:rsidRDefault="009353C2" w:rsidP="00E05757">
      <w:pPr>
        <w:pStyle w:val="Ttulo1Leo"/>
        <w:jc w:val="both"/>
        <w:outlineLvl w:val="0"/>
        <w:rPr>
          <w:rFonts w:cs="Calibri Light"/>
          <w:b w:val="0"/>
          <w:color w:val="FFFFFF"/>
          <w:sz w:val="24"/>
          <w:lang w:val="pt-BR"/>
        </w:rPr>
      </w:pPr>
      <w:bookmarkStart w:id="0" w:name="_Toc128655501"/>
      <w:bookmarkStart w:id="1" w:name="_Toc450826375"/>
      <w:r w:rsidRPr="00425922">
        <w:rPr>
          <w:rFonts w:cs="Calibri Light"/>
          <w:b w:val="0"/>
          <w:color w:val="FFFFFF"/>
          <w:sz w:val="24"/>
          <w:lang w:val="pt-BR"/>
        </w:rPr>
        <w:lastRenderedPageBreak/>
        <w:t>Balanço patrimonial</w:t>
      </w:r>
      <w:bookmarkEnd w:id="0"/>
    </w:p>
    <w:tbl>
      <w:tblPr>
        <w:tblW w:w="5000" w:type="pct"/>
        <w:tblCellMar>
          <w:left w:w="70" w:type="dxa"/>
          <w:right w:w="70" w:type="dxa"/>
        </w:tblCellMar>
        <w:tblLook w:val="04A0" w:firstRow="1" w:lastRow="0" w:firstColumn="1" w:lastColumn="0" w:noHBand="0" w:noVBand="1"/>
      </w:tblPr>
      <w:tblGrid>
        <w:gridCol w:w="3761"/>
        <w:gridCol w:w="1185"/>
        <w:gridCol w:w="1185"/>
        <w:gridCol w:w="1185"/>
        <w:gridCol w:w="1183"/>
      </w:tblGrid>
      <w:tr w:rsidR="007D0F51" w:rsidRPr="007D0F51" w14:paraId="78976451" w14:textId="77777777" w:rsidTr="007D0F51">
        <w:trPr>
          <w:trHeight w:val="227"/>
        </w:trPr>
        <w:tc>
          <w:tcPr>
            <w:tcW w:w="2213" w:type="pct"/>
            <w:vMerge w:val="restart"/>
            <w:tcBorders>
              <w:top w:val="single" w:sz="4" w:space="0" w:color="54BBAB"/>
              <w:left w:val="single" w:sz="4" w:space="0" w:color="FFFFFF"/>
              <w:bottom w:val="single" w:sz="4" w:space="0" w:color="54BBAB"/>
              <w:right w:val="single" w:sz="4" w:space="0" w:color="FFFFFF"/>
            </w:tcBorders>
            <w:shd w:val="clear" w:color="000000" w:fill="FFFFFF"/>
            <w:vAlign w:val="center"/>
            <w:hideMark/>
          </w:tcPr>
          <w:bookmarkEnd w:id="1"/>
          <w:p w14:paraId="4A2D89E4" w14:textId="77777777" w:rsidR="007D0F51" w:rsidRPr="007D0F51" w:rsidRDefault="007D0F51" w:rsidP="007D0F51">
            <w:pPr>
              <w:spacing w:after="0" w:line="240" w:lineRule="auto"/>
              <w:jc w:val="center"/>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ATIVO</w:t>
            </w:r>
          </w:p>
        </w:tc>
        <w:tc>
          <w:tcPr>
            <w:tcW w:w="1393" w:type="pct"/>
            <w:gridSpan w:val="2"/>
            <w:tcBorders>
              <w:top w:val="single" w:sz="4" w:space="0" w:color="54BBAB"/>
              <w:left w:val="nil"/>
              <w:bottom w:val="single" w:sz="4" w:space="0" w:color="54BBAB"/>
              <w:right w:val="nil"/>
            </w:tcBorders>
            <w:shd w:val="clear" w:color="000000" w:fill="FFFFFF"/>
            <w:vAlign w:val="center"/>
            <w:hideMark/>
          </w:tcPr>
          <w:p w14:paraId="500FC35F" w14:textId="77777777" w:rsidR="007D0F51" w:rsidRPr="007D0F51" w:rsidRDefault="007D0F51" w:rsidP="007D0F51">
            <w:pPr>
              <w:spacing w:after="0" w:line="240" w:lineRule="auto"/>
              <w:jc w:val="center"/>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31/12/2022</w:t>
            </w:r>
          </w:p>
        </w:tc>
        <w:tc>
          <w:tcPr>
            <w:tcW w:w="1393" w:type="pct"/>
            <w:gridSpan w:val="2"/>
            <w:tcBorders>
              <w:top w:val="single" w:sz="4" w:space="0" w:color="54BBAB"/>
              <w:left w:val="single" w:sz="4" w:space="0" w:color="FFFFFF"/>
              <w:bottom w:val="single" w:sz="4" w:space="0" w:color="54BBAB"/>
              <w:right w:val="nil"/>
            </w:tcBorders>
            <w:shd w:val="clear" w:color="000000" w:fill="FFFFFF"/>
            <w:vAlign w:val="center"/>
            <w:hideMark/>
          </w:tcPr>
          <w:p w14:paraId="07C701A9" w14:textId="77777777" w:rsidR="007D0F51" w:rsidRPr="007D0F51" w:rsidRDefault="007D0F51" w:rsidP="007D0F51">
            <w:pPr>
              <w:spacing w:after="0" w:line="240" w:lineRule="auto"/>
              <w:jc w:val="center"/>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31/12/2021</w:t>
            </w:r>
          </w:p>
        </w:tc>
      </w:tr>
      <w:tr w:rsidR="007D0F51" w:rsidRPr="007D0F51" w14:paraId="6D1879F2" w14:textId="77777777" w:rsidTr="007D0F51">
        <w:trPr>
          <w:trHeight w:val="227"/>
        </w:trPr>
        <w:tc>
          <w:tcPr>
            <w:tcW w:w="2213" w:type="pct"/>
            <w:vMerge/>
            <w:tcBorders>
              <w:top w:val="single" w:sz="4" w:space="0" w:color="54BBAB"/>
              <w:left w:val="single" w:sz="4" w:space="0" w:color="FFFFFF"/>
              <w:bottom w:val="single" w:sz="4" w:space="0" w:color="54BBAB"/>
              <w:right w:val="single" w:sz="4" w:space="0" w:color="FFFFFF"/>
            </w:tcBorders>
            <w:vAlign w:val="center"/>
            <w:hideMark/>
          </w:tcPr>
          <w:p w14:paraId="62F072E8" w14:textId="77777777" w:rsidR="007D0F51" w:rsidRPr="007D0F51" w:rsidRDefault="007D0F51" w:rsidP="007D0F51">
            <w:pPr>
              <w:spacing w:after="0" w:line="240" w:lineRule="auto"/>
              <w:rPr>
                <w:rFonts w:ascii="Calibri Light" w:eastAsia="Times New Roman" w:hAnsi="Calibri Light" w:cs="Calibri Light"/>
                <w:b/>
                <w:bCs/>
                <w:color w:val="005CA9"/>
                <w:sz w:val="18"/>
                <w:szCs w:val="18"/>
                <w:lang w:eastAsia="pt-BR"/>
              </w:rPr>
            </w:pPr>
          </w:p>
        </w:tc>
        <w:tc>
          <w:tcPr>
            <w:tcW w:w="697" w:type="pct"/>
            <w:tcBorders>
              <w:top w:val="nil"/>
              <w:left w:val="nil"/>
              <w:bottom w:val="single" w:sz="4" w:space="0" w:color="54BBAB"/>
              <w:right w:val="single" w:sz="4" w:space="0" w:color="FFFFFF"/>
            </w:tcBorders>
            <w:shd w:val="clear" w:color="000000" w:fill="FFFFFF"/>
            <w:vAlign w:val="center"/>
            <w:hideMark/>
          </w:tcPr>
          <w:p w14:paraId="3D75154F" w14:textId="77777777" w:rsidR="007D0F51" w:rsidRPr="007D0F51" w:rsidRDefault="007D0F51" w:rsidP="007D0F51">
            <w:pPr>
              <w:spacing w:after="0" w:line="240" w:lineRule="auto"/>
              <w:jc w:val="center"/>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Controladora</w:t>
            </w:r>
          </w:p>
        </w:tc>
        <w:tc>
          <w:tcPr>
            <w:tcW w:w="697" w:type="pct"/>
            <w:tcBorders>
              <w:top w:val="nil"/>
              <w:left w:val="nil"/>
              <w:bottom w:val="single" w:sz="4" w:space="0" w:color="54BBAB"/>
              <w:right w:val="single" w:sz="4" w:space="0" w:color="FFFFFF"/>
            </w:tcBorders>
            <w:shd w:val="clear" w:color="000000" w:fill="FFFFFF"/>
            <w:vAlign w:val="center"/>
            <w:hideMark/>
          </w:tcPr>
          <w:p w14:paraId="4FBF482C" w14:textId="77777777" w:rsidR="007D0F51" w:rsidRPr="007D0F51" w:rsidRDefault="007D0F51" w:rsidP="007D0F51">
            <w:pPr>
              <w:spacing w:after="0" w:line="240" w:lineRule="auto"/>
              <w:jc w:val="center"/>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Consolidado</w:t>
            </w:r>
          </w:p>
        </w:tc>
        <w:tc>
          <w:tcPr>
            <w:tcW w:w="697" w:type="pct"/>
            <w:tcBorders>
              <w:top w:val="nil"/>
              <w:left w:val="nil"/>
              <w:bottom w:val="single" w:sz="4" w:space="0" w:color="54BBAB"/>
              <w:right w:val="single" w:sz="4" w:space="0" w:color="FFFFFF"/>
            </w:tcBorders>
            <w:shd w:val="clear" w:color="000000" w:fill="FFFFFF"/>
            <w:vAlign w:val="center"/>
            <w:hideMark/>
          </w:tcPr>
          <w:p w14:paraId="78409CF8" w14:textId="77777777" w:rsidR="007D0F51" w:rsidRPr="007D0F51" w:rsidRDefault="007D0F51" w:rsidP="007D0F51">
            <w:pPr>
              <w:spacing w:after="0" w:line="240" w:lineRule="auto"/>
              <w:jc w:val="center"/>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Controladora</w:t>
            </w:r>
          </w:p>
        </w:tc>
        <w:tc>
          <w:tcPr>
            <w:tcW w:w="697" w:type="pct"/>
            <w:tcBorders>
              <w:top w:val="nil"/>
              <w:left w:val="nil"/>
              <w:bottom w:val="single" w:sz="4" w:space="0" w:color="54BBAB"/>
              <w:right w:val="single" w:sz="4" w:space="0" w:color="FFFFFF"/>
            </w:tcBorders>
            <w:shd w:val="clear" w:color="000000" w:fill="FFFFFF"/>
            <w:vAlign w:val="center"/>
            <w:hideMark/>
          </w:tcPr>
          <w:p w14:paraId="61D2BFE4" w14:textId="77777777" w:rsidR="007D0F51" w:rsidRPr="007D0F51" w:rsidRDefault="007D0F51" w:rsidP="007D0F51">
            <w:pPr>
              <w:spacing w:after="0" w:line="240" w:lineRule="auto"/>
              <w:jc w:val="center"/>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Consolidado</w:t>
            </w:r>
          </w:p>
        </w:tc>
      </w:tr>
      <w:tr w:rsidR="007D0F51" w:rsidRPr="007D0F51" w14:paraId="244FEC5F" w14:textId="77777777" w:rsidTr="007D0F51">
        <w:trPr>
          <w:trHeight w:val="227"/>
        </w:trPr>
        <w:tc>
          <w:tcPr>
            <w:tcW w:w="2213" w:type="pct"/>
            <w:tcBorders>
              <w:top w:val="nil"/>
              <w:left w:val="nil"/>
              <w:bottom w:val="single" w:sz="4" w:space="0" w:color="FFFFFF"/>
              <w:right w:val="single" w:sz="4" w:space="0" w:color="FFFFFF"/>
            </w:tcBorders>
            <w:shd w:val="clear" w:color="auto" w:fill="auto"/>
            <w:vAlign w:val="center"/>
            <w:hideMark/>
          </w:tcPr>
          <w:p w14:paraId="5F0B3D3C" w14:textId="77777777" w:rsidR="007D0F51" w:rsidRPr="007D0F51" w:rsidRDefault="007D0F51" w:rsidP="007D0F51">
            <w:pPr>
              <w:spacing w:after="0" w:line="240" w:lineRule="auto"/>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Circulante</w:t>
            </w:r>
          </w:p>
        </w:tc>
        <w:tc>
          <w:tcPr>
            <w:tcW w:w="697" w:type="pct"/>
            <w:tcBorders>
              <w:top w:val="nil"/>
              <w:left w:val="nil"/>
              <w:bottom w:val="single" w:sz="4" w:space="0" w:color="FFFFFF"/>
              <w:right w:val="single" w:sz="4" w:space="0" w:color="FFFFFF"/>
            </w:tcBorders>
            <w:shd w:val="clear" w:color="auto" w:fill="auto"/>
            <w:vAlign w:val="center"/>
            <w:hideMark/>
          </w:tcPr>
          <w:p w14:paraId="4D391E9B" w14:textId="77777777" w:rsidR="007D0F51" w:rsidRPr="007D0F51" w:rsidRDefault="007D0F51" w:rsidP="007D0F51">
            <w:pPr>
              <w:spacing w:after="0" w:line="240" w:lineRule="auto"/>
              <w:jc w:val="right"/>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1.401.703</w:t>
            </w:r>
          </w:p>
        </w:tc>
        <w:tc>
          <w:tcPr>
            <w:tcW w:w="697" w:type="pct"/>
            <w:tcBorders>
              <w:top w:val="nil"/>
              <w:left w:val="nil"/>
              <w:bottom w:val="single" w:sz="4" w:space="0" w:color="FFFFFF"/>
              <w:right w:val="single" w:sz="4" w:space="0" w:color="FFFFFF"/>
            </w:tcBorders>
            <w:shd w:val="clear" w:color="auto" w:fill="auto"/>
            <w:vAlign w:val="center"/>
            <w:hideMark/>
          </w:tcPr>
          <w:p w14:paraId="23580B29" w14:textId="77777777" w:rsidR="007D0F51" w:rsidRPr="007D0F51" w:rsidRDefault="007D0F51" w:rsidP="007D0F51">
            <w:pPr>
              <w:spacing w:after="0" w:line="240" w:lineRule="auto"/>
              <w:jc w:val="right"/>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1.666.990</w:t>
            </w:r>
          </w:p>
        </w:tc>
        <w:tc>
          <w:tcPr>
            <w:tcW w:w="697" w:type="pct"/>
            <w:tcBorders>
              <w:top w:val="nil"/>
              <w:left w:val="nil"/>
              <w:bottom w:val="single" w:sz="4" w:space="0" w:color="FFFFFF"/>
              <w:right w:val="single" w:sz="4" w:space="0" w:color="FFFFFF"/>
            </w:tcBorders>
            <w:shd w:val="clear" w:color="auto" w:fill="auto"/>
            <w:vAlign w:val="center"/>
            <w:hideMark/>
          </w:tcPr>
          <w:p w14:paraId="03B0D820" w14:textId="77777777" w:rsidR="007D0F51" w:rsidRPr="007D0F51" w:rsidRDefault="007D0F51" w:rsidP="007D0F51">
            <w:pPr>
              <w:spacing w:after="0" w:line="240" w:lineRule="auto"/>
              <w:jc w:val="right"/>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564.889</w:t>
            </w:r>
          </w:p>
        </w:tc>
        <w:tc>
          <w:tcPr>
            <w:tcW w:w="697" w:type="pct"/>
            <w:tcBorders>
              <w:top w:val="nil"/>
              <w:left w:val="nil"/>
              <w:bottom w:val="single" w:sz="4" w:space="0" w:color="FFFFFF"/>
              <w:right w:val="single" w:sz="4" w:space="0" w:color="FFFFFF"/>
            </w:tcBorders>
            <w:shd w:val="clear" w:color="auto" w:fill="auto"/>
            <w:vAlign w:val="center"/>
            <w:hideMark/>
          </w:tcPr>
          <w:p w14:paraId="325FE7E4" w14:textId="77777777" w:rsidR="007D0F51" w:rsidRPr="007D0F51" w:rsidRDefault="007D0F51" w:rsidP="007D0F51">
            <w:pPr>
              <w:spacing w:after="0" w:line="240" w:lineRule="auto"/>
              <w:jc w:val="right"/>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971.392</w:t>
            </w:r>
          </w:p>
        </w:tc>
      </w:tr>
      <w:tr w:rsidR="007D0F51" w:rsidRPr="007D0F51" w14:paraId="4AA53905" w14:textId="77777777" w:rsidTr="007D0F51">
        <w:trPr>
          <w:trHeight w:val="227"/>
        </w:trPr>
        <w:tc>
          <w:tcPr>
            <w:tcW w:w="2213" w:type="pct"/>
            <w:tcBorders>
              <w:top w:val="nil"/>
              <w:left w:val="nil"/>
              <w:bottom w:val="single" w:sz="4" w:space="0" w:color="FFFFFF"/>
              <w:right w:val="single" w:sz="4" w:space="0" w:color="FFFFFF"/>
            </w:tcBorders>
            <w:shd w:val="clear" w:color="auto" w:fill="auto"/>
            <w:vAlign w:val="center"/>
            <w:hideMark/>
          </w:tcPr>
          <w:p w14:paraId="292BCA7C" w14:textId="77777777" w:rsidR="007D0F51" w:rsidRPr="007D0F51" w:rsidRDefault="007D0F51" w:rsidP="007D0F51">
            <w:pPr>
              <w:spacing w:after="0" w:line="240" w:lineRule="auto"/>
              <w:ind w:firstLineChars="100" w:firstLine="180"/>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Caixa e equivalentes de caixa (nota 9)</w:t>
            </w:r>
          </w:p>
        </w:tc>
        <w:tc>
          <w:tcPr>
            <w:tcW w:w="697" w:type="pct"/>
            <w:tcBorders>
              <w:top w:val="nil"/>
              <w:left w:val="nil"/>
              <w:bottom w:val="single" w:sz="4" w:space="0" w:color="FFFFFF"/>
              <w:right w:val="single" w:sz="4" w:space="0" w:color="FFFFFF"/>
            </w:tcBorders>
            <w:shd w:val="clear" w:color="auto" w:fill="auto"/>
            <w:vAlign w:val="center"/>
            <w:hideMark/>
          </w:tcPr>
          <w:p w14:paraId="1003C5F3"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64</w:t>
            </w:r>
          </w:p>
        </w:tc>
        <w:tc>
          <w:tcPr>
            <w:tcW w:w="697" w:type="pct"/>
            <w:tcBorders>
              <w:top w:val="nil"/>
              <w:left w:val="nil"/>
              <w:bottom w:val="single" w:sz="4" w:space="0" w:color="FFFFFF"/>
              <w:right w:val="single" w:sz="4" w:space="0" w:color="FFFFFF"/>
            </w:tcBorders>
            <w:shd w:val="clear" w:color="auto" w:fill="auto"/>
            <w:vAlign w:val="center"/>
            <w:hideMark/>
          </w:tcPr>
          <w:p w14:paraId="7BCDB904"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716</w:t>
            </w:r>
          </w:p>
        </w:tc>
        <w:tc>
          <w:tcPr>
            <w:tcW w:w="697" w:type="pct"/>
            <w:tcBorders>
              <w:top w:val="nil"/>
              <w:left w:val="nil"/>
              <w:bottom w:val="single" w:sz="4" w:space="0" w:color="FFFFFF"/>
              <w:right w:val="single" w:sz="4" w:space="0" w:color="FFFFFF"/>
            </w:tcBorders>
            <w:shd w:val="clear" w:color="auto" w:fill="auto"/>
            <w:vAlign w:val="center"/>
            <w:hideMark/>
          </w:tcPr>
          <w:p w14:paraId="1E3FC212"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210</w:t>
            </w:r>
          </w:p>
        </w:tc>
        <w:tc>
          <w:tcPr>
            <w:tcW w:w="697" w:type="pct"/>
            <w:tcBorders>
              <w:top w:val="nil"/>
              <w:left w:val="nil"/>
              <w:bottom w:val="single" w:sz="4" w:space="0" w:color="FFFFFF"/>
              <w:right w:val="single" w:sz="4" w:space="0" w:color="FFFFFF"/>
            </w:tcBorders>
            <w:shd w:val="clear" w:color="auto" w:fill="auto"/>
            <w:vAlign w:val="center"/>
            <w:hideMark/>
          </w:tcPr>
          <w:p w14:paraId="0F04EA82"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470</w:t>
            </w:r>
          </w:p>
        </w:tc>
      </w:tr>
      <w:tr w:rsidR="007D0F51" w:rsidRPr="007D0F51" w14:paraId="490A5AF8" w14:textId="77777777" w:rsidTr="007D0F51">
        <w:trPr>
          <w:trHeight w:val="227"/>
        </w:trPr>
        <w:tc>
          <w:tcPr>
            <w:tcW w:w="2213" w:type="pct"/>
            <w:tcBorders>
              <w:top w:val="nil"/>
              <w:left w:val="nil"/>
              <w:bottom w:val="single" w:sz="4" w:space="0" w:color="FFFFFF"/>
              <w:right w:val="single" w:sz="4" w:space="0" w:color="FFFFFF"/>
            </w:tcBorders>
            <w:shd w:val="clear" w:color="auto" w:fill="auto"/>
            <w:vAlign w:val="center"/>
            <w:hideMark/>
          </w:tcPr>
          <w:p w14:paraId="3F894CB5" w14:textId="77777777" w:rsidR="007D0F51" w:rsidRPr="007D0F51" w:rsidRDefault="007D0F51" w:rsidP="007D0F51">
            <w:pPr>
              <w:spacing w:after="0" w:line="240" w:lineRule="auto"/>
              <w:ind w:firstLineChars="100" w:firstLine="180"/>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Instrumentos financeiros (nota 10)</w:t>
            </w:r>
          </w:p>
        </w:tc>
        <w:tc>
          <w:tcPr>
            <w:tcW w:w="697" w:type="pct"/>
            <w:tcBorders>
              <w:top w:val="nil"/>
              <w:left w:val="nil"/>
              <w:bottom w:val="single" w:sz="4" w:space="0" w:color="FFFFFF"/>
              <w:right w:val="single" w:sz="4" w:space="0" w:color="FFFFFF"/>
            </w:tcBorders>
            <w:shd w:val="clear" w:color="auto" w:fill="auto"/>
            <w:vAlign w:val="center"/>
            <w:hideMark/>
          </w:tcPr>
          <w:p w14:paraId="11509812"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581.255</w:t>
            </w:r>
          </w:p>
        </w:tc>
        <w:tc>
          <w:tcPr>
            <w:tcW w:w="697" w:type="pct"/>
            <w:tcBorders>
              <w:top w:val="nil"/>
              <w:left w:val="nil"/>
              <w:bottom w:val="single" w:sz="4" w:space="0" w:color="FFFFFF"/>
              <w:right w:val="single" w:sz="4" w:space="0" w:color="FFFFFF"/>
            </w:tcBorders>
            <w:shd w:val="clear" w:color="auto" w:fill="auto"/>
            <w:vAlign w:val="center"/>
            <w:hideMark/>
          </w:tcPr>
          <w:p w14:paraId="5BE6959F"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917.344</w:t>
            </w:r>
          </w:p>
        </w:tc>
        <w:tc>
          <w:tcPr>
            <w:tcW w:w="697" w:type="pct"/>
            <w:tcBorders>
              <w:top w:val="nil"/>
              <w:left w:val="nil"/>
              <w:bottom w:val="single" w:sz="4" w:space="0" w:color="FFFFFF"/>
              <w:right w:val="single" w:sz="4" w:space="0" w:color="FFFFFF"/>
            </w:tcBorders>
            <w:shd w:val="clear" w:color="auto" w:fill="auto"/>
            <w:vAlign w:val="center"/>
            <w:hideMark/>
          </w:tcPr>
          <w:p w14:paraId="3806DF9C"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89.911</w:t>
            </w:r>
          </w:p>
        </w:tc>
        <w:tc>
          <w:tcPr>
            <w:tcW w:w="697" w:type="pct"/>
            <w:tcBorders>
              <w:top w:val="nil"/>
              <w:left w:val="nil"/>
              <w:bottom w:val="single" w:sz="4" w:space="0" w:color="FFFFFF"/>
              <w:right w:val="single" w:sz="4" w:space="0" w:color="FFFFFF"/>
            </w:tcBorders>
            <w:shd w:val="clear" w:color="auto" w:fill="auto"/>
            <w:vAlign w:val="center"/>
            <w:hideMark/>
          </w:tcPr>
          <w:p w14:paraId="7ABD3E42"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361.905</w:t>
            </w:r>
          </w:p>
        </w:tc>
      </w:tr>
      <w:tr w:rsidR="007D0F51" w:rsidRPr="007D0F51" w14:paraId="7C8E6761" w14:textId="77777777" w:rsidTr="007D0F51">
        <w:trPr>
          <w:trHeight w:val="227"/>
        </w:trPr>
        <w:tc>
          <w:tcPr>
            <w:tcW w:w="2213" w:type="pct"/>
            <w:tcBorders>
              <w:top w:val="nil"/>
              <w:left w:val="nil"/>
              <w:bottom w:val="single" w:sz="4" w:space="0" w:color="FFFFFF"/>
              <w:right w:val="single" w:sz="4" w:space="0" w:color="FFFFFF"/>
            </w:tcBorders>
            <w:shd w:val="clear" w:color="auto" w:fill="auto"/>
            <w:vAlign w:val="center"/>
            <w:hideMark/>
          </w:tcPr>
          <w:p w14:paraId="2D50B2A3" w14:textId="77777777" w:rsidR="007D0F51" w:rsidRPr="007D0F51" w:rsidRDefault="007D0F51" w:rsidP="007D0F51">
            <w:pPr>
              <w:spacing w:after="0" w:line="240" w:lineRule="auto"/>
              <w:ind w:firstLineChars="100" w:firstLine="180"/>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Dividendos a receber (nota 24 (d))</w:t>
            </w:r>
          </w:p>
        </w:tc>
        <w:tc>
          <w:tcPr>
            <w:tcW w:w="697" w:type="pct"/>
            <w:tcBorders>
              <w:top w:val="nil"/>
              <w:left w:val="nil"/>
              <w:bottom w:val="single" w:sz="4" w:space="0" w:color="FFFFFF"/>
              <w:right w:val="single" w:sz="4" w:space="0" w:color="FFFFFF"/>
            </w:tcBorders>
            <w:shd w:val="clear" w:color="auto" w:fill="auto"/>
            <w:vAlign w:val="center"/>
            <w:hideMark/>
          </w:tcPr>
          <w:p w14:paraId="0BE1E931"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650.592</w:t>
            </w:r>
          </w:p>
        </w:tc>
        <w:tc>
          <w:tcPr>
            <w:tcW w:w="697" w:type="pct"/>
            <w:tcBorders>
              <w:top w:val="nil"/>
              <w:left w:val="nil"/>
              <w:bottom w:val="single" w:sz="4" w:space="0" w:color="FFFFFF"/>
              <w:right w:val="single" w:sz="4" w:space="0" w:color="FFFFFF"/>
            </w:tcBorders>
            <w:shd w:val="clear" w:color="auto" w:fill="auto"/>
            <w:vAlign w:val="center"/>
            <w:hideMark/>
          </w:tcPr>
          <w:p w14:paraId="74BBA556"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503.386</w:t>
            </w:r>
          </w:p>
        </w:tc>
        <w:tc>
          <w:tcPr>
            <w:tcW w:w="697" w:type="pct"/>
            <w:tcBorders>
              <w:top w:val="nil"/>
              <w:left w:val="nil"/>
              <w:bottom w:val="single" w:sz="4" w:space="0" w:color="FFFFFF"/>
              <w:right w:val="single" w:sz="4" w:space="0" w:color="FFFFFF"/>
            </w:tcBorders>
            <w:shd w:val="clear" w:color="auto" w:fill="auto"/>
            <w:vAlign w:val="center"/>
            <w:hideMark/>
          </w:tcPr>
          <w:p w14:paraId="5DC2B858"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419.310</w:t>
            </w:r>
          </w:p>
        </w:tc>
        <w:tc>
          <w:tcPr>
            <w:tcW w:w="697" w:type="pct"/>
            <w:tcBorders>
              <w:top w:val="nil"/>
              <w:left w:val="nil"/>
              <w:bottom w:val="single" w:sz="4" w:space="0" w:color="FFFFFF"/>
              <w:right w:val="single" w:sz="4" w:space="0" w:color="FFFFFF"/>
            </w:tcBorders>
            <w:shd w:val="clear" w:color="auto" w:fill="auto"/>
            <w:vAlign w:val="center"/>
            <w:hideMark/>
          </w:tcPr>
          <w:p w14:paraId="1226FB96"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415.515</w:t>
            </w:r>
          </w:p>
        </w:tc>
      </w:tr>
      <w:tr w:rsidR="007D0F51" w:rsidRPr="007D0F51" w14:paraId="4C4D1995" w14:textId="77777777" w:rsidTr="007D0F51">
        <w:trPr>
          <w:trHeight w:val="227"/>
        </w:trPr>
        <w:tc>
          <w:tcPr>
            <w:tcW w:w="2213" w:type="pct"/>
            <w:tcBorders>
              <w:top w:val="nil"/>
              <w:left w:val="nil"/>
              <w:bottom w:val="single" w:sz="4" w:space="0" w:color="FFFFFF"/>
              <w:right w:val="single" w:sz="4" w:space="0" w:color="FFFFFF"/>
            </w:tcBorders>
            <w:shd w:val="clear" w:color="auto" w:fill="auto"/>
            <w:vAlign w:val="center"/>
            <w:hideMark/>
          </w:tcPr>
          <w:p w14:paraId="7E20F5C9" w14:textId="77777777" w:rsidR="007D0F51" w:rsidRPr="007D0F51" w:rsidRDefault="007D0F51" w:rsidP="007D0F51">
            <w:pPr>
              <w:spacing w:after="0" w:line="240" w:lineRule="auto"/>
              <w:ind w:firstLineChars="100" w:firstLine="180"/>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Juros sobre capital próprio a receber (nota 24 (d))</w:t>
            </w:r>
          </w:p>
        </w:tc>
        <w:tc>
          <w:tcPr>
            <w:tcW w:w="697" w:type="pct"/>
            <w:tcBorders>
              <w:top w:val="nil"/>
              <w:left w:val="nil"/>
              <w:bottom w:val="single" w:sz="4" w:space="0" w:color="FFFFFF"/>
              <w:right w:val="single" w:sz="4" w:space="0" w:color="FFFFFF"/>
            </w:tcBorders>
            <w:shd w:val="clear" w:color="auto" w:fill="auto"/>
            <w:vAlign w:val="center"/>
            <w:hideMark/>
          </w:tcPr>
          <w:p w14:paraId="51822278" w14:textId="77777777" w:rsidR="007D0F51" w:rsidRPr="007D0F51" w:rsidRDefault="007D0F51" w:rsidP="007D0F51">
            <w:pPr>
              <w:spacing w:after="0" w:line="240" w:lineRule="auto"/>
              <w:jc w:val="center"/>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w:t>
            </w:r>
          </w:p>
        </w:tc>
        <w:tc>
          <w:tcPr>
            <w:tcW w:w="697" w:type="pct"/>
            <w:tcBorders>
              <w:top w:val="nil"/>
              <w:left w:val="nil"/>
              <w:bottom w:val="single" w:sz="4" w:space="0" w:color="FFFFFF"/>
              <w:right w:val="single" w:sz="4" w:space="0" w:color="FFFFFF"/>
            </w:tcBorders>
            <w:shd w:val="clear" w:color="auto" w:fill="auto"/>
            <w:vAlign w:val="center"/>
            <w:hideMark/>
          </w:tcPr>
          <w:p w14:paraId="08713894"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15.523</w:t>
            </w:r>
          </w:p>
        </w:tc>
        <w:tc>
          <w:tcPr>
            <w:tcW w:w="697" w:type="pct"/>
            <w:tcBorders>
              <w:top w:val="nil"/>
              <w:left w:val="nil"/>
              <w:bottom w:val="single" w:sz="4" w:space="0" w:color="FFFFFF"/>
              <w:right w:val="single" w:sz="4" w:space="0" w:color="FFFFFF"/>
            </w:tcBorders>
            <w:shd w:val="clear" w:color="auto" w:fill="auto"/>
            <w:vAlign w:val="center"/>
            <w:hideMark/>
          </w:tcPr>
          <w:p w14:paraId="7A943737" w14:textId="77777777" w:rsidR="007D0F51" w:rsidRPr="007D0F51" w:rsidRDefault="007D0F51" w:rsidP="007D0F51">
            <w:pPr>
              <w:spacing w:after="0" w:line="240" w:lineRule="auto"/>
              <w:jc w:val="center"/>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w:t>
            </w:r>
          </w:p>
        </w:tc>
        <w:tc>
          <w:tcPr>
            <w:tcW w:w="697" w:type="pct"/>
            <w:tcBorders>
              <w:top w:val="nil"/>
              <w:left w:val="nil"/>
              <w:bottom w:val="single" w:sz="4" w:space="0" w:color="FFFFFF"/>
              <w:right w:val="single" w:sz="4" w:space="0" w:color="FFFFFF"/>
            </w:tcBorders>
            <w:shd w:val="clear" w:color="auto" w:fill="auto"/>
            <w:vAlign w:val="center"/>
            <w:hideMark/>
          </w:tcPr>
          <w:p w14:paraId="231734B0"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11.091</w:t>
            </w:r>
          </w:p>
        </w:tc>
      </w:tr>
      <w:tr w:rsidR="007D0F51" w:rsidRPr="007D0F51" w14:paraId="67659807" w14:textId="77777777" w:rsidTr="007D0F51">
        <w:trPr>
          <w:trHeight w:val="227"/>
        </w:trPr>
        <w:tc>
          <w:tcPr>
            <w:tcW w:w="2213" w:type="pct"/>
            <w:tcBorders>
              <w:top w:val="nil"/>
              <w:left w:val="nil"/>
              <w:bottom w:val="single" w:sz="4" w:space="0" w:color="FFFFFF"/>
              <w:right w:val="single" w:sz="4" w:space="0" w:color="FFFFFF"/>
            </w:tcBorders>
            <w:shd w:val="clear" w:color="auto" w:fill="auto"/>
            <w:vAlign w:val="center"/>
            <w:hideMark/>
          </w:tcPr>
          <w:p w14:paraId="44DB3435" w14:textId="77777777" w:rsidR="007D0F51" w:rsidRPr="007D0F51" w:rsidRDefault="007D0F51" w:rsidP="007D0F51">
            <w:pPr>
              <w:spacing w:after="0" w:line="240" w:lineRule="auto"/>
              <w:ind w:firstLineChars="100" w:firstLine="180"/>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Valores a receber (nota 11)</w:t>
            </w:r>
          </w:p>
        </w:tc>
        <w:tc>
          <w:tcPr>
            <w:tcW w:w="697" w:type="pct"/>
            <w:tcBorders>
              <w:top w:val="nil"/>
              <w:left w:val="nil"/>
              <w:bottom w:val="single" w:sz="4" w:space="0" w:color="FFFFFF"/>
              <w:right w:val="single" w:sz="4" w:space="0" w:color="FFFFFF"/>
            </w:tcBorders>
            <w:shd w:val="clear" w:color="auto" w:fill="auto"/>
            <w:vAlign w:val="center"/>
            <w:hideMark/>
          </w:tcPr>
          <w:p w14:paraId="286EAF3F"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45.551</w:t>
            </w:r>
          </w:p>
        </w:tc>
        <w:tc>
          <w:tcPr>
            <w:tcW w:w="697" w:type="pct"/>
            <w:tcBorders>
              <w:top w:val="nil"/>
              <w:left w:val="nil"/>
              <w:bottom w:val="single" w:sz="4" w:space="0" w:color="FFFFFF"/>
              <w:right w:val="single" w:sz="4" w:space="0" w:color="FFFFFF"/>
            </w:tcBorders>
            <w:shd w:val="clear" w:color="auto" w:fill="auto"/>
            <w:vAlign w:val="center"/>
            <w:hideMark/>
          </w:tcPr>
          <w:p w14:paraId="3945BD22"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105.715</w:t>
            </w:r>
          </w:p>
        </w:tc>
        <w:tc>
          <w:tcPr>
            <w:tcW w:w="697" w:type="pct"/>
            <w:tcBorders>
              <w:top w:val="nil"/>
              <w:left w:val="nil"/>
              <w:bottom w:val="single" w:sz="4" w:space="0" w:color="FFFFFF"/>
              <w:right w:val="single" w:sz="4" w:space="0" w:color="FFFFFF"/>
            </w:tcBorders>
            <w:shd w:val="clear" w:color="auto" w:fill="auto"/>
            <w:vAlign w:val="center"/>
            <w:hideMark/>
          </w:tcPr>
          <w:p w14:paraId="43759280"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38.276</w:t>
            </w:r>
          </w:p>
        </w:tc>
        <w:tc>
          <w:tcPr>
            <w:tcW w:w="697" w:type="pct"/>
            <w:tcBorders>
              <w:top w:val="nil"/>
              <w:left w:val="nil"/>
              <w:bottom w:val="single" w:sz="4" w:space="0" w:color="FFFFFF"/>
              <w:right w:val="single" w:sz="4" w:space="0" w:color="FFFFFF"/>
            </w:tcBorders>
            <w:shd w:val="clear" w:color="auto" w:fill="auto"/>
            <w:vAlign w:val="center"/>
            <w:hideMark/>
          </w:tcPr>
          <w:p w14:paraId="1082077A"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165.086</w:t>
            </w:r>
          </w:p>
        </w:tc>
      </w:tr>
      <w:tr w:rsidR="007D0F51" w:rsidRPr="007D0F51" w14:paraId="6EE395B1" w14:textId="77777777" w:rsidTr="007D0F51">
        <w:trPr>
          <w:trHeight w:val="227"/>
        </w:trPr>
        <w:tc>
          <w:tcPr>
            <w:tcW w:w="2213" w:type="pct"/>
            <w:tcBorders>
              <w:top w:val="nil"/>
              <w:left w:val="nil"/>
              <w:bottom w:val="single" w:sz="4" w:space="0" w:color="FFFFFF"/>
              <w:right w:val="single" w:sz="4" w:space="0" w:color="FFFFFF"/>
            </w:tcBorders>
            <w:shd w:val="clear" w:color="auto" w:fill="auto"/>
            <w:vAlign w:val="center"/>
            <w:hideMark/>
          </w:tcPr>
          <w:p w14:paraId="3F863409" w14:textId="77777777" w:rsidR="007D0F51" w:rsidRPr="007D0F51" w:rsidRDefault="007D0F51" w:rsidP="007D0F51">
            <w:pPr>
              <w:spacing w:after="0" w:line="240" w:lineRule="auto"/>
              <w:ind w:firstLineChars="100" w:firstLine="180"/>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Ativo não circulante mantido para venda (nota 12)</w:t>
            </w:r>
          </w:p>
        </w:tc>
        <w:tc>
          <w:tcPr>
            <w:tcW w:w="697" w:type="pct"/>
            <w:tcBorders>
              <w:top w:val="nil"/>
              <w:left w:val="nil"/>
              <w:bottom w:val="single" w:sz="4" w:space="0" w:color="FFFFFF"/>
              <w:right w:val="single" w:sz="4" w:space="0" w:color="FFFFFF"/>
            </w:tcBorders>
            <w:shd w:val="clear" w:color="auto" w:fill="auto"/>
            <w:vAlign w:val="center"/>
            <w:hideMark/>
          </w:tcPr>
          <w:p w14:paraId="1A8721E7"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122.870</w:t>
            </w:r>
          </w:p>
        </w:tc>
        <w:tc>
          <w:tcPr>
            <w:tcW w:w="697" w:type="pct"/>
            <w:tcBorders>
              <w:top w:val="nil"/>
              <w:left w:val="nil"/>
              <w:bottom w:val="single" w:sz="4" w:space="0" w:color="FFFFFF"/>
              <w:right w:val="single" w:sz="4" w:space="0" w:color="FFFFFF"/>
            </w:tcBorders>
            <w:shd w:val="clear" w:color="auto" w:fill="auto"/>
            <w:vAlign w:val="center"/>
            <w:hideMark/>
          </w:tcPr>
          <w:p w14:paraId="4D2C4C38"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122.870</w:t>
            </w:r>
          </w:p>
        </w:tc>
        <w:tc>
          <w:tcPr>
            <w:tcW w:w="697" w:type="pct"/>
            <w:tcBorders>
              <w:top w:val="nil"/>
              <w:left w:val="nil"/>
              <w:bottom w:val="single" w:sz="4" w:space="0" w:color="FFFFFF"/>
              <w:right w:val="single" w:sz="4" w:space="0" w:color="FFFFFF"/>
            </w:tcBorders>
            <w:shd w:val="clear" w:color="auto" w:fill="auto"/>
            <w:vAlign w:val="center"/>
            <w:hideMark/>
          </w:tcPr>
          <w:p w14:paraId="3774EE1D" w14:textId="77777777" w:rsidR="007D0F51" w:rsidRPr="007D0F51" w:rsidRDefault="007D0F51" w:rsidP="007D0F51">
            <w:pPr>
              <w:spacing w:after="0" w:line="240" w:lineRule="auto"/>
              <w:jc w:val="center"/>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w:t>
            </w:r>
          </w:p>
        </w:tc>
        <w:tc>
          <w:tcPr>
            <w:tcW w:w="697" w:type="pct"/>
            <w:tcBorders>
              <w:top w:val="nil"/>
              <w:left w:val="nil"/>
              <w:bottom w:val="single" w:sz="4" w:space="0" w:color="FFFFFF"/>
              <w:right w:val="single" w:sz="4" w:space="0" w:color="FFFFFF"/>
            </w:tcBorders>
            <w:shd w:val="clear" w:color="auto" w:fill="auto"/>
            <w:vAlign w:val="center"/>
            <w:hideMark/>
          </w:tcPr>
          <w:p w14:paraId="1BDFAC59" w14:textId="77777777" w:rsidR="007D0F51" w:rsidRPr="007D0F51" w:rsidRDefault="007D0F51" w:rsidP="007D0F51">
            <w:pPr>
              <w:spacing w:after="0" w:line="240" w:lineRule="auto"/>
              <w:jc w:val="center"/>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w:t>
            </w:r>
          </w:p>
        </w:tc>
      </w:tr>
      <w:tr w:rsidR="007D0F51" w:rsidRPr="007D0F51" w14:paraId="4FC1F8D0" w14:textId="77777777" w:rsidTr="007D0F51">
        <w:trPr>
          <w:trHeight w:val="227"/>
        </w:trPr>
        <w:tc>
          <w:tcPr>
            <w:tcW w:w="2213" w:type="pct"/>
            <w:tcBorders>
              <w:top w:val="nil"/>
              <w:left w:val="nil"/>
              <w:bottom w:val="single" w:sz="4" w:space="0" w:color="FFFFFF"/>
              <w:right w:val="single" w:sz="4" w:space="0" w:color="FFFFFF"/>
            </w:tcBorders>
            <w:shd w:val="clear" w:color="auto" w:fill="auto"/>
            <w:vAlign w:val="center"/>
            <w:hideMark/>
          </w:tcPr>
          <w:p w14:paraId="2BF28C75" w14:textId="77777777" w:rsidR="007D0F51" w:rsidRPr="007D0F51" w:rsidRDefault="007D0F51" w:rsidP="007D0F51">
            <w:pPr>
              <w:spacing w:after="0" w:line="240" w:lineRule="auto"/>
              <w:ind w:firstLineChars="100" w:firstLine="180"/>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Outros ativos (nota 13)</w:t>
            </w:r>
          </w:p>
        </w:tc>
        <w:tc>
          <w:tcPr>
            <w:tcW w:w="697" w:type="pct"/>
            <w:tcBorders>
              <w:top w:val="nil"/>
              <w:left w:val="nil"/>
              <w:bottom w:val="single" w:sz="4" w:space="0" w:color="FFFFFF"/>
              <w:right w:val="single" w:sz="4" w:space="0" w:color="FFFFFF"/>
            </w:tcBorders>
            <w:shd w:val="clear" w:color="auto" w:fill="auto"/>
            <w:vAlign w:val="center"/>
            <w:hideMark/>
          </w:tcPr>
          <w:p w14:paraId="13032060"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1.371</w:t>
            </w:r>
          </w:p>
        </w:tc>
        <w:tc>
          <w:tcPr>
            <w:tcW w:w="697" w:type="pct"/>
            <w:tcBorders>
              <w:top w:val="nil"/>
              <w:left w:val="nil"/>
              <w:bottom w:val="single" w:sz="4" w:space="0" w:color="FFFFFF"/>
              <w:right w:val="single" w:sz="4" w:space="0" w:color="FFFFFF"/>
            </w:tcBorders>
            <w:shd w:val="clear" w:color="auto" w:fill="auto"/>
            <w:vAlign w:val="center"/>
            <w:hideMark/>
          </w:tcPr>
          <w:p w14:paraId="79FDBB5E"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1.436</w:t>
            </w:r>
          </w:p>
        </w:tc>
        <w:tc>
          <w:tcPr>
            <w:tcW w:w="697" w:type="pct"/>
            <w:tcBorders>
              <w:top w:val="nil"/>
              <w:left w:val="nil"/>
              <w:bottom w:val="single" w:sz="4" w:space="0" w:color="FFFFFF"/>
              <w:right w:val="single" w:sz="4" w:space="0" w:color="FFFFFF"/>
            </w:tcBorders>
            <w:shd w:val="clear" w:color="auto" w:fill="auto"/>
            <w:vAlign w:val="center"/>
            <w:hideMark/>
          </w:tcPr>
          <w:p w14:paraId="160A03B5"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17.182</w:t>
            </w:r>
          </w:p>
        </w:tc>
        <w:tc>
          <w:tcPr>
            <w:tcW w:w="697" w:type="pct"/>
            <w:tcBorders>
              <w:top w:val="nil"/>
              <w:left w:val="nil"/>
              <w:bottom w:val="single" w:sz="4" w:space="0" w:color="FFFFFF"/>
              <w:right w:val="single" w:sz="4" w:space="0" w:color="FFFFFF"/>
            </w:tcBorders>
            <w:shd w:val="clear" w:color="auto" w:fill="auto"/>
            <w:vAlign w:val="center"/>
            <w:hideMark/>
          </w:tcPr>
          <w:p w14:paraId="193CE24A"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17.325</w:t>
            </w:r>
          </w:p>
        </w:tc>
      </w:tr>
      <w:tr w:rsidR="007D0F51" w:rsidRPr="007D0F51" w14:paraId="3439FF66" w14:textId="77777777" w:rsidTr="007D0F51">
        <w:trPr>
          <w:trHeight w:val="227"/>
        </w:trPr>
        <w:tc>
          <w:tcPr>
            <w:tcW w:w="2213" w:type="pct"/>
            <w:tcBorders>
              <w:top w:val="nil"/>
              <w:left w:val="nil"/>
              <w:bottom w:val="single" w:sz="4" w:space="0" w:color="FFFFFF"/>
              <w:right w:val="single" w:sz="4" w:space="0" w:color="FFFFFF"/>
            </w:tcBorders>
            <w:shd w:val="clear" w:color="auto" w:fill="auto"/>
            <w:vAlign w:val="center"/>
            <w:hideMark/>
          </w:tcPr>
          <w:p w14:paraId="5F732BC9" w14:textId="77777777" w:rsidR="007D0F51" w:rsidRPr="007D0F51" w:rsidRDefault="007D0F51" w:rsidP="007D0F51">
            <w:pPr>
              <w:spacing w:after="0" w:line="240" w:lineRule="auto"/>
              <w:rPr>
                <w:rFonts w:ascii="Calibri Light" w:eastAsia="Times New Roman" w:hAnsi="Calibri Light" w:cs="Calibri Light"/>
                <w:color w:val="203764"/>
                <w:sz w:val="18"/>
                <w:szCs w:val="18"/>
                <w:lang w:eastAsia="pt-BR"/>
              </w:rPr>
            </w:pPr>
            <w:r w:rsidRPr="007D0F51">
              <w:rPr>
                <w:rFonts w:ascii="Calibri Light" w:eastAsia="Times New Roman" w:hAnsi="Calibri Light" w:cs="Calibri Light"/>
                <w:color w:val="203764"/>
                <w:sz w:val="18"/>
                <w:szCs w:val="18"/>
                <w:lang w:eastAsia="pt-BR"/>
              </w:rPr>
              <w:t> </w:t>
            </w:r>
          </w:p>
        </w:tc>
        <w:tc>
          <w:tcPr>
            <w:tcW w:w="697" w:type="pct"/>
            <w:tcBorders>
              <w:top w:val="nil"/>
              <w:left w:val="nil"/>
              <w:bottom w:val="single" w:sz="4" w:space="0" w:color="FFFFFF"/>
              <w:right w:val="single" w:sz="4" w:space="0" w:color="FFFFFF"/>
            </w:tcBorders>
            <w:shd w:val="clear" w:color="auto" w:fill="auto"/>
            <w:vAlign w:val="center"/>
            <w:hideMark/>
          </w:tcPr>
          <w:p w14:paraId="6063B142" w14:textId="77777777" w:rsidR="007D0F51" w:rsidRPr="007D0F51" w:rsidRDefault="007D0F51" w:rsidP="007D0F51">
            <w:pPr>
              <w:spacing w:after="0" w:line="240" w:lineRule="auto"/>
              <w:jc w:val="right"/>
              <w:rPr>
                <w:rFonts w:ascii="Calibri Light" w:eastAsia="Times New Roman" w:hAnsi="Calibri Light" w:cs="Calibri Light"/>
                <w:color w:val="203764"/>
                <w:sz w:val="18"/>
                <w:szCs w:val="18"/>
                <w:lang w:eastAsia="pt-BR"/>
              </w:rPr>
            </w:pPr>
            <w:r w:rsidRPr="007D0F51">
              <w:rPr>
                <w:rFonts w:ascii="Calibri Light" w:eastAsia="Times New Roman" w:hAnsi="Calibri Light" w:cs="Calibri Light"/>
                <w:color w:val="203764"/>
                <w:sz w:val="18"/>
                <w:szCs w:val="18"/>
                <w:lang w:eastAsia="pt-BR"/>
              </w:rPr>
              <w:t> </w:t>
            </w:r>
          </w:p>
        </w:tc>
        <w:tc>
          <w:tcPr>
            <w:tcW w:w="697" w:type="pct"/>
            <w:tcBorders>
              <w:top w:val="nil"/>
              <w:left w:val="nil"/>
              <w:bottom w:val="single" w:sz="4" w:space="0" w:color="FFFFFF"/>
              <w:right w:val="single" w:sz="4" w:space="0" w:color="FFFFFF"/>
            </w:tcBorders>
            <w:shd w:val="clear" w:color="auto" w:fill="auto"/>
            <w:vAlign w:val="center"/>
            <w:hideMark/>
          </w:tcPr>
          <w:p w14:paraId="6B9418C0" w14:textId="77777777" w:rsidR="007D0F51" w:rsidRPr="007D0F51" w:rsidRDefault="007D0F51" w:rsidP="007D0F51">
            <w:pPr>
              <w:spacing w:after="0" w:line="240" w:lineRule="auto"/>
              <w:jc w:val="right"/>
              <w:rPr>
                <w:rFonts w:ascii="Calibri Light" w:eastAsia="Times New Roman" w:hAnsi="Calibri Light" w:cs="Calibri Light"/>
                <w:color w:val="203764"/>
                <w:sz w:val="18"/>
                <w:szCs w:val="18"/>
                <w:lang w:eastAsia="pt-BR"/>
              </w:rPr>
            </w:pPr>
            <w:r w:rsidRPr="007D0F51">
              <w:rPr>
                <w:rFonts w:ascii="Calibri Light" w:eastAsia="Times New Roman" w:hAnsi="Calibri Light" w:cs="Calibri Light"/>
                <w:color w:val="203764"/>
                <w:sz w:val="18"/>
                <w:szCs w:val="18"/>
                <w:lang w:eastAsia="pt-BR"/>
              </w:rPr>
              <w:t> </w:t>
            </w:r>
          </w:p>
        </w:tc>
        <w:tc>
          <w:tcPr>
            <w:tcW w:w="697" w:type="pct"/>
            <w:tcBorders>
              <w:top w:val="nil"/>
              <w:left w:val="nil"/>
              <w:bottom w:val="single" w:sz="4" w:space="0" w:color="FFFFFF"/>
              <w:right w:val="single" w:sz="4" w:space="0" w:color="FFFFFF"/>
            </w:tcBorders>
            <w:shd w:val="clear" w:color="auto" w:fill="auto"/>
            <w:vAlign w:val="center"/>
            <w:hideMark/>
          </w:tcPr>
          <w:p w14:paraId="2B866D8B" w14:textId="77777777" w:rsidR="007D0F51" w:rsidRPr="007D0F51" w:rsidRDefault="007D0F51" w:rsidP="007D0F51">
            <w:pPr>
              <w:spacing w:after="0" w:line="240" w:lineRule="auto"/>
              <w:jc w:val="right"/>
              <w:rPr>
                <w:rFonts w:ascii="Calibri Light" w:eastAsia="Times New Roman" w:hAnsi="Calibri Light" w:cs="Calibri Light"/>
                <w:color w:val="203764"/>
                <w:sz w:val="18"/>
                <w:szCs w:val="18"/>
                <w:lang w:eastAsia="pt-BR"/>
              </w:rPr>
            </w:pPr>
            <w:r w:rsidRPr="007D0F51">
              <w:rPr>
                <w:rFonts w:ascii="Calibri Light" w:eastAsia="Times New Roman" w:hAnsi="Calibri Light" w:cs="Calibri Light"/>
                <w:color w:val="203764"/>
                <w:sz w:val="18"/>
                <w:szCs w:val="18"/>
                <w:lang w:eastAsia="pt-BR"/>
              </w:rPr>
              <w:t> </w:t>
            </w:r>
          </w:p>
        </w:tc>
        <w:tc>
          <w:tcPr>
            <w:tcW w:w="697" w:type="pct"/>
            <w:tcBorders>
              <w:top w:val="nil"/>
              <w:left w:val="nil"/>
              <w:bottom w:val="single" w:sz="4" w:space="0" w:color="FFFFFF"/>
              <w:right w:val="single" w:sz="4" w:space="0" w:color="FFFFFF"/>
            </w:tcBorders>
            <w:shd w:val="clear" w:color="auto" w:fill="auto"/>
            <w:vAlign w:val="center"/>
            <w:hideMark/>
          </w:tcPr>
          <w:p w14:paraId="5F2547A2" w14:textId="77777777" w:rsidR="007D0F51" w:rsidRPr="007D0F51" w:rsidRDefault="007D0F51" w:rsidP="007D0F51">
            <w:pPr>
              <w:spacing w:after="0" w:line="240" w:lineRule="auto"/>
              <w:jc w:val="right"/>
              <w:rPr>
                <w:rFonts w:ascii="Calibri Light" w:eastAsia="Times New Roman" w:hAnsi="Calibri Light" w:cs="Calibri Light"/>
                <w:color w:val="203764"/>
                <w:sz w:val="18"/>
                <w:szCs w:val="18"/>
                <w:lang w:eastAsia="pt-BR"/>
              </w:rPr>
            </w:pPr>
            <w:r w:rsidRPr="007D0F51">
              <w:rPr>
                <w:rFonts w:ascii="Calibri Light" w:eastAsia="Times New Roman" w:hAnsi="Calibri Light" w:cs="Calibri Light"/>
                <w:color w:val="203764"/>
                <w:sz w:val="18"/>
                <w:szCs w:val="18"/>
                <w:lang w:eastAsia="pt-BR"/>
              </w:rPr>
              <w:t> </w:t>
            </w:r>
          </w:p>
        </w:tc>
      </w:tr>
      <w:tr w:rsidR="007D0F51" w:rsidRPr="007D0F51" w14:paraId="46414527" w14:textId="77777777" w:rsidTr="007D0F51">
        <w:trPr>
          <w:trHeight w:val="227"/>
        </w:trPr>
        <w:tc>
          <w:tcPr>
            <w:tcW w:w="2213" w:type="pct"/>
            <w:tcBorders>
              <w:top w:val="nil"/>
              <w:left w:val="nil"/>
              <w:bottom w:val="single" w:sz="4" w:space="0" w:color="FFFFFF"/>
              <w:right w:val="single" w:sz="4" w:space="0" w:color="FFFFFF"/>
            </w:tcBorders>
            <w:shd w:val="clear" w:color="auto" w:fill="auto"/>
            <w:vAlign w:val="center"/>
            <w:hideMark/>
          </w:tcPr>
          <w:p w14:paraId="3007B4F6" w14:textId="77777777" w:rsidR="007D0F51" w:rsidRPr="007D0F51" w:rsidRDefault="007D0F51" w:rsidP="007D0F51">
            <w:pPr>
              <w:spacing w:after="0" w:line="240" w:lineRule="auto"/>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Não Circulante</w:t>
            </w:r>
          </w:p>
        </w:tc>
        <w:tc>
          <w:tcPr>
            <w:tcW w:w="697" w:type="pct"/>
            <w:tcBorders>
              <w:top w:val="nil"/>
              <w:left w:val="nil"/>
              <w:bottom w:val="single" w:sz="4" w:space="0" w:color="FFFFFF"/>
              <w:right w:val="single" w:sz="4" w:space="0" w:color="FFFFFF"/>
            </w:tcBorders>
            <w:shd w:val="clear" w:color="auto" w:fill="auto"/>
            <w:vAlign w:val="center"/>
            <w:hideMark/>
          </w:tcPr>
          <w:p w14:paraId="32B61118" w14:textId="77777777" w:rsidR="007D0F51" w:rsidRPr="007D0F51" w:rsidRDefault="007D0F51" w:rsidP="007D0F51">
            <w:pPr>
              <w:spacing w:after="0" w:line="240" w:lineRule="auto"/>
              <w:jc w:val="right"/>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10.204.904</w:t>
            </w:r>
          </w:p>
        </w:tc>
        <w:tc>
          <w:tcPr>
            <w:tcW w:w="697" w:type="pct"/>
            <w:tcBorders>
              <w:top w:val="nil"/>
              <w:left w:val="nil"/>
              <w:bottom w:val="single" w:sz="4" w:space="0" w:color="FFFFFF"/>
              <w:right w:val="single" w:sz="4" w:space="0" w:color="FFFFFF"/>
            </w:tcBorders>
            <w:shd w:val="clear" w:color="auto" w:fill="auto"/>
            <w:vAlign w:val="center"/>
            <w:hideMark/>
          </w:tcPr>
          <w:p w14:paraId="0DBA8363" w14:textId="77777777" w:rsidR="007D0F51" w:rsidRPr="007D0F51" w:rsidRDefault="007D0F51" w:rsidP="007D0F51">
            <w:pPr>
              <w:spacing w:after="0" w:line="240" w:lineRule="auto"/>
              <w:jc w:val="right"/>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10.042.278</w:t>
            </w:r>
          </w:p>
        </w:tc>
        <w:tc>
          <w:tcPr>
            <w:tcW w:w="697" w:type="pct"/>
            <w:tcBorders>
              <w:top w:val="nil"/>
              <w:left w:val="nil"/>
              <w:bottom w:val="single" w:sz="4" w:space="0" w:color="FFFFFF"/>
              <w:right w:val="single" w:sz="4" w:space="0" w:color="FFFFFF"/>
            </w:tcBorders>
            <w:shd w:val="clear" w:color="auto" w:fill="auto"/>
            <w:vAlign w:val="center"/>
            <w:hideMark/>
          </w:tcPr>
          <w:p w14:paraId="474F333F" w14:textId="77777777" w:rsidR="007D0F51" w:rsidRPr="007D0F51" w:rsidRDefault="007D0F51" w:rsidP="007D0F51">
            <w:pPr>
              <w:spacing w:after="0" w:line="240" w:lineRule="auto"/>
              <w:jc w:val="right"/>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10.011.294</w:t>
            </w:r>
          </w:p>
        </w:tc>
        <w:tc>
          <w:tcPr>
            <w:tcW w:w="697" w:type="pct"/>
            <w:tcBorders>
              <w:top w:val="nil"/>
              <w:left w:val="nil"/>
              <w:bottom w:val="single" w:sz="4" w:space="0" w:color="FFFFFF"/>
              <w:right w:val="single" w:sz="4" w:space="0" w:color="FFFFFF"/>
            </w:tcBorders>
            <w:shd w:val="clear" w:color="auto" w:fill="auto"/>
            <w:vAlign w:val="center"/>
            <w:hideMark/>
          </w:tcPr>
          <w:p w14:paraId="446DE043" w14:textId="77777777" w:rsidR="007D0F51" w:rsidRPr="007D0F51" w:rsidRDefault="007D0F51" w:rsidP="007D0F51">
            <w:pPr>
              <w:spacing w:after="0" w:line="240" w:lineRule="auto"/>
              <w:jc w:val="right"/>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9.683.722</w:t>
            </w:r>
          </w:p>
        </w:tc>
      </w:tr>
      <w:tr w:rsidR="007D0F51" w:rsidRPr="007D0F51" w14:paraId="638BD2BF" w14:textId="77777777" w:rsidTr="007D0F51">
        <w:trPr>
          <w:trHeight w:val="227"/>
        </w:trPr>
        <w:tc>
          <w:tcPr>
            <w:tcW w:w="2213" w:type="pct"/>
            <w:tcBorders>
              <w:top w:val="nil"/>
              <w:left w:val="nil"/>
              <w:bottom w:val="single" w:sz="4" w:space="0" w:color="FFFFFF"/>
              <w:right w:val="single" w:sz="4" w:space="0" w:color="FFFFFF"/>
            </w:tcBorders>
            <w:shd w:val="clear" w:color="auto" w:fill="auto"/>
            <w:vAlign w:val="center"/>
            <w:hideMark/>
          </w:tcPr>
          <w:p w14:paraId="5106C8B3" w14:textId="77777777" w:rsidR="007D0F51" w:rsidRPr="007D0F51" w:rsidRDefault="007D0F51" w:rsidP="007D0F51">
            <w:pPr>
              <w:spacing w:after="0" w:line="240" w:lineRule="auto"/>
              <w:ind w:firstLineChars="100" w:firstLine="180"/>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Investimentos em participações societárias (nota 14)</w:t>
            </w:r>
          </w:p>
        </w:tc>
        <w:tc>
          <w:tcPr>
            <w:tcW w:w="697" w:type="pct"/>
            <w:tcBorders>
              <w:top w:val="nil"/>
              <w:left w:val="nil"/>
              <w:bottom w:val="single" w:sz="4" w:space="0" w:color="FFFFFF"/>
              <w:right w:val="single" w:sz="4" w:space="0" w:color="FFFFFF"/>
            </w:tcBorders>
            <w:shd w:val="clear" w:color="auto" w:fill="auto"/>
            <w:vAlign w:val="center"/>
            <w:hideMark/>
          </w:tcPr>
          <w:p w14:paraId="0C4E6B93"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10.204.882</w:t>
            </w:r>
          </w:p>
        </w:tc>
        <w:tc>
          <w:tcPr>
            <w:tcW w:w="697" w:type="pct"/>
            <w:tcBorders>
              <w:top w:val="nil"/>
              <w:left w:val="nil"/>
              <w:bottom w:val="single" w:sz="4" w:space="0" w:color="FFFFFF"/>
              <w:right w:val="single" w:sz="4" w:space="0" w:color="FFFFFF"/>
            </w:tcBorders>
            <w:shd w:val="clear" w:color="auto" w:fill="auto"/>
            <w:vAlign w:val="center"/>
            <w:hideMark/>
          </w:tcPr>
          <w:p w14:paraId="37819323"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10.042.256</w:t>
            </w:r>
          </w:p>
        </w:tc>
        <w:tc>
          <w:tcPr>
            <w:tcW w:w="697" w:type="pct"/>
            <w:tcBorders>
              <w:top w:val="nil"/>
              <w:left w:val="nil"/>
              <w:bottom w:val="single" w:sz="4" w:space="0" w:color="FFFFFF"/>
              <w:right w:val="single" w:sz="4" w:space="0" w:color="FFFFFF"/>
            </w:tcBorders>
            <w:shd w:val="clear" w:color="auto" w:fill="auto"/>
            <w:vAlign w:val="center"/>
            <w:hideMark/>
          </w:tcPr>
          <w:p w14:paraId="00F66A0E"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10.011.276</w:t>
            </w:r>
          </w:p>
        </w:tc>
        <w:tc>
          <w:tcPr>
            <w:tcW w:w="697" w:type="pct"/>
            <w:tcBorders>
              <w:top w:val="nil"/>
              <w:left w:val="nil"/>
              <w:bottom w:val="single" w:sz="4" w:space="0" w:color="FFFFFF"/>
              <w:right w:val="single" w:sz="4" w:space="0" w:color="FFFFFF"/>
            </w:tcBorders>
            <w:shd w:val="clear" w:color="auto" w:fill="auto"/>
            <w:vAlign w:val="center"/>
            <w:hideMark/>
          </w:tcPr>
          <w:p w14:paraId="084F4161"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9.683.704</w:t>
            </w:r>
          </w:p>
        </w:tc>
      </w:tr>
      <w:tr w:rsidR="007D0F51" w:rsidRPr="007D0F51" w14:paraId="2B907665" w14:textId="77777777" w:rsidTr="007D0F51">
        <w:trPr>
          <w:trHeight w:val="227"/>
        </w:trPr>
        <w:tc>
          <w:tcPr>
            <w:tcW w:w="2213" w:type="pct"/>
            <w:tcBorders>
              <w:top w:val="nil"/>
              <w:left w:val="nil"/>
              <w:bottom w:val="single" w:sz="4" w:space="0" w:color="FFFFFF"/>
              <w:right w:val="single" w:sz="4" w:space="0" w:color="FFFFFF"/>
            </w:tcBorders>
            <w:shd w:val="clear" w:color="auto" w:fill="auto"/>
            <w:vAlign w:val="center"/>
            <w:hideMark/>
          </w:tcPr>
          <w:p w14:paraId="0620CAAF" w14:textId="77777777" w:rsidR="007D0F51" w:rsidRPr="007D0F51" w:rsidRDefault="007D0F51" w:rsidP="007D0F51">
            <w:pPr>
              <w:spacing w:after="0" w:line="240" w:lineRule="auto"/>
              <w:ind w:firstLineChars="100" w:firstLine="180"/>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Outros ativos (nota 13)</w:t>
            </w:r>
          </w:p>
        </w:tc>
        <w:tc>
          <w:tcPr>
            <w:tcW w:w="697" w:type="pct"/>
            <w:tcBorders>
              <w:top w:val="nil"/>
              <w:left w:val="nil"/>
              <w:bottom w:val="single" w:sz="4" w:space="0" w:color="FFFFFF"/>
              <w:right w:val="single" w:sz="4" w:space="0" w:color="FFFFFF"/>
            </w:tcBorders>
            <w:shd w:val="clear" w:color="auto" w:fill="auto"/>
            <w:vAlign w:val="center"/>
            <w:hideMark/>
          </w:tcPr>
          <w:p w14:paraId="330C5CEA"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22</w:t>
            </w:r>
          </w:p>
        </w:tc>
        <w:tc>
          <w:tcPr>
            <w:tcW w:w="697" w:type="pct"/>
            <w:tcBorders>
              <w:top w:val="nil"/>
              <w:left w:val="nil"/>
              <w:bottom w:val="single" w:sz="4" w:space="0" w:color="FFFFFF"/>
              <w:right w:val="single" w:sz="4" w:space="0" w:color="FFFFFF"/>
            </w:tcBorders>
            <w:shd w:val="clear" w:color="auto" w:fill="auto"/>
            <w:vAlign w:val="center"/>
            <w:hideMark/>
          </w:tcPr>
          <w:p w14:paraId="7C553F77"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22</w:t>
            </w:r>
          </w:p>
        </w:tc>
        <w:tc>
          <w:tcPr>
            <w:tcW w:w="697" w:type="pct"/>
            <w:tcBorders>
              <w:top w:val="nil"/>
              <w:left w:val="nil"/>
              <w:bottom w:val="single" w:sz="4" w:space="0" w:color="FFFFFF"/>
              <w:right w:val="single" w:sz="4" w:space="0" w:color="FFFFFF"/>
            </w:tcBorders>
            <w:shd w:val="clear" w:color="auto" w:fill="auto"/>
            <w:vAlign w:val="center"/>
            <w:hideMark/>
          </w:tcPr>
          <w:p w14:paraId="6D70BCDA"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18</w:t>
            </w:r>
          </w:p>
        </w:tc>
        <w:tc>
          <w:tcPr>
            <w:tcW w:w="697" w:type="pct"/>
            <w:tcBorders>
              <w:top w:val="nil"/>
              <w:left w:val="nil"/>
              <w:bottom w:val="single" w:sz="4" w:space="0" w:color="FFFFFF"/>
              <w:right w:val="single" w:sz="4" w:space="0" w:color="FFFFFF"/>
            </w:tcBorders>
            <w:shd w:val="clear" w:color="auto" w:fill="auto"/>
            <w:vAlign w:val="center"/>
            <w:hideMark/>
          </w:tcPr>
          <w:p w14:paraId="1909E485"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18</w:t>
            </w:r>
          </w:p>
        </w:tc>
      </w:tr>
      <w:tr w:rsidR="007D0F51" w:rsidRPr="007D0F51" w14:paraId="1BC07A4F" w14:textId="77777777" w:rsidTr="007D0F51">
        <w:trPr>
          <w:trHeight w:val="227"/>
        </w:trPr>
        <w:tc>
          <w:tcPr>
            <w:tcW w:w="2213" w:type="pct"/>
            <w:tcBorders>
              <w:top w:val="nil"/>
              <w:left w:val="nil"/>
              <w:bottom w:val="single" w:sz="4" w:space="0" w:color="FFFFFF"/>
              <w:right w:val="single" w:sz="4" w:space="0" w:color="FFFFFF"/>
            </w:tcBorders>
            <w:shd w:val="clear" w:color="auto" w:fill="auto"/>
            <w:vAlign w:val="center"/>
            <w:hideMark/>
          </w:tcPr>
          <w:p w14:paraId="601ABD62" w14:textId="77777777" w:rsidR="007D0F51" w:rsidRPr="007D0F51" w:rsidRDefault="007D0F51" w:rsidP="007D0F51">
            <w:pPr>
              <w:spacing w:after="0" w:line="240" w:lineRule="auto"/>
              <w:rPr>
                <w:rFonts w:ascii="Calibri Light" w:eastAsia="Times New Roman" w:hAnsi="Calibri Light" w:cs="Calibri Light"/>
                <w:color w:val="203764"/>
                <w:sz w:val="18"/>
                <w:szCs w:val="18"/>
                <w:lang w:eastAsia="pt-BR"/>
              </w:rPr>
            </w:pPr>
            <w:r w:rsidRPr="007D0F51">
              <w:rPr>
                <w:rFonts w:ascii="Calibri Light" w:eastAsia="Times New Roman" w:hAnsi="Calibri Light" w:cs="Calibri Light"/>
                <w:color w:val="203764"/>
                <w:sz w:val="18"/>
                <w:szCs w:val="18"/>
                <w:lang w:eastAsia="pt-BR"/>
              </w:rPr>
              <w:t> </w:t>
            </w:r>
          </w:p>
        </w:tc>
        <w:tc>
          <w:tcPr>
            <w:tcW w:w="697" w:type="pct"/>
            <w:tcBorders>
              <w:top w:val="nil"/>
              <w:left w:val="nil"/>
              <w:bottom w:val="single" w:sz="4" w:space="0" w:color="FFFFFF"/>
              <w:right w:val="single" w:sz="4" w:space="0" w:color="FFFFFF"/>
            </w:tcBorders>
            <w:shd w:val="clear" w:color="auto" w:fill="auto"/>
            <w:vAlign w:val="center"/>
            <w:hideMark/>
          </w:tcPr>
          <w:p w14:paraId="7CE03762" w14:textId="77777777" w:rsidR="007D0F51" w:rsidRPr="007D0F51" w:rsidRDefault="007D0F51" w:rsidP="007D0F51">
            <w:pPr>
              <w:spacing w:after="0" w:line="240" w:lineRule="auto"/>
              <w:jc w:val="right"/>
              <w:rPr>
                <w:rFonts w:ascii="Calibri Light" w:eastAsia="Times New Roman" w:hAnsi="Calibri Light" w:cs="Calibri Light"/>
                <w:color w:val="203764"/>
                <w:sz w:val="18"/>
                <w:szCs w:val="18"/>
                <w:lang w:eastAsia="pt-BR"/>
              </w:rPr>
            </w:pPr>
            <w:r w:rsidRPr="007D0F51">
              <w:rPr>
                <w:rFonts w:ascii="Calibri Light" w:eastAsia="Times New Roman" w:hAnsi="Calibri Light" w:cs="Calibri Light"/>
                <w:color w:val="203764"/>
                <w:sz w:val="18"/>
                <w:szCs w:val="18"/>
                <w:lang w:eastAsia="pt-BR"/>
              </w:rPr>
              <w:t> </w:t>
            </w:r>
          </w:p>
        </w:tc>
        <w:tc>
          <w:tcPr>
            <w:tcW w:w="697" w:type="pct"/>
            <w:tcBorders>
              <w:top w:val="nil"/>
              <w:left w:val="nil"/>
              <w:bottom w:val="single" w:sz="4" w:space="0" w:color="FFFFFF"/>
              <w:right w:val="single" w:sz="4" w:space="0" w:color="FFFFFF"/>
            </w:tcBorders>
            <w:shd w:val="clear" w:color="auto" w:fill="auto"/>
            <w:vAlign w:val="center"/>
            <w:hideMark/>
          </w:tcPr>
          <w:p w14:paraId="40B9A230" w14:textId="77777777" w:rsidR="007D0F51" w:rsidRPr="007D0F51" w:rsidRDefault="007D0F51" w:rsidP="007D0F51">
            <w:pPr>
              <w:spacing w:after="0" w:line="240" w:lineRule="auto"/>
              <w:jc w:val="right"/>
              <w:rPr>
                <w:rFonts w:ascii="Calibri Light" w:eastAsia="Times New Roman" w:hAnsi="Calibri Light" w:cs="Calibri Light"/>
                <w:color w:val="203764"/>
                <w:sz w:val="18"/>
                <w:szCs w:val="18"/>
                <w:lang w:eastAsia="pt-BR"/>
              </w:rPr>
            </w:pPr>
            <w:r w:rsidRPr="007D0F51">
              <w:rPr>
                <w:rFonts w:ascii="Calibri Light" w:eastAsia="Times New Roman" w:hAnsi="Calibri Light" w:cs="Calibri Light"/>
                <w:color w:val="203764"/>
                <w:sz w:val="18"/>
                <w:szCs w:val="18"/>
                <w:lang w:eastAsia="pt-BR"/>
              </w:rPr>
              <w:t> </w:t>
            </w:r>
          </w:p>
        </w:tc>
        <w:tc>
          <w:tcPr>
            <w:tcW w:w="697" w:type="pct"/>
            <w:tcBorders>
              <w:top w:val="nil"/>
              <w:left w:val="nil"/>
              <w:bottom w:val="single" w:sz="4" w:space="0" w:color="FFFFFF"/>
              <w:right w:val="single" w:sz="4" w:space="0" w:color="FFFFFF"/>
            </w:tcBorders>
            <w:shd w:val="clear" w:color="auto" w:fill="auto"/>
            <w:vAlign w:val="center"/>
            <w:hideMark/>
          </w:tcPr>
          <w:p w14:paraId="2C8FE162" w14:textId="77777777" w:rsidR="007D0F51" w:rsidRPr="007D0F51" w:rsidRDefault="007D0F51" w:rsidP="007D0F51">
            <w:pPr>
              <w:spacing w:after="0" w:line="240" w:lineRule="auto"/>
              <w:jc w:val="right"/>
              <w:rPr>
                <w:rFonts w:ascii="Calibri Light" w:eastAsia="Times New Roman" w:hAnsi="Calibri Light" w:cs="Calibri Light"/>
                <w:color w:val="203764"/>
                <w:sz w:val="18"/>
                <w:szCs w:val="18"/>
                <w:lang w:eastAsia="pt-BR"/>
              </w:rPr>
            </w:pPr>
            <w:r w:rsidRPr="007D0F51">
              <w:rPr>
                <w:rFonts w:ascii="Calibri Light" w:eastAsia="Times New Roman" w:hAnsi="Calibri Light" w:cs="Calibri Light"/>
                <w:color w:val="203764"/>
                <w:sz w:val="18"/>
                <w:szCs w:val="18"/>
                <w:lang w:eastAsia="pt-BR"/>
              </w:rPr>
              <w:t> </w:t>
            </w:r>
          </w:p>
        </w:tc>
        <w:tc>
          <w:tcPr>
            <w:tcW w:w="697" w:type="pct"/>
            <w:tcBorders>
              <w:top w:val="nil"/>
              <w:left w:val="nil"/>
              <w:bottom w:val="single" w:sz="4" w:space="0" w:color="FFFFFF"/>
              <w:right w:val="single" w:sz="4" w:space="0" w:color="FFFFFF"/>
            </w:tcBorders>
            <w:shd w:val="clear" w:color="auto" w:fill="auto"/>
            <w:vAlign w:val="center"/>
            <w:hideMark/>
          </w:tcPr>
          <w:p w14:paraId="26C62D31" w14:textId="77777777" w:rsidR="007D0F51" w:rsidRPr="007D0F51" w:rsidRDefault="007D0F51" w:rsidP="007D0F51">
            <w:pPr>
              <w:spacing w:after="0" w:line="240" w:lineRule="auto"/>
              <w:jc w:val="right"/>
              <w:rPr>
                <w:rFonts w:ascii="Calibri Light" w:eastAsia="Times New Roman" w:hAnsi="Calibri Light" w:cs="Calibri Light"/>
                <w:color w:val="203764"/>
                <w:sz w:val="18"/>
                <w:szCs w:val="18"/>
                <w:lang w:eastAsia="pt-BR"/>
              </w:rPr>
            </w:pPr>
            <w:r w:rsidRPr="007D0F51">
              <w:rPr>
                <w:rFonts w:ascii="Calibri Light" w:eastAsia="Times New Roman" w:hAnsi="Calibri Light" w:cs="Calibri Light"/>
                <w:color w:val="203764"/>
                <w:sz w:val="18"/>
                <w:szCs w:val="18"/>
                <w:lang w:eastAsia="pt-BR"/>
              </w:rPr>
              <w:t> </w:t>
            </w:r>
          </w:p>
        </w:tc>
      </w:tr>
      <w:tr w:rsidR="007D0F51" w:rsidRPr="007D0F51" w14:paraId="3D40A8E3" w14:textId="77777777" w:rsidTr="007D0F51">
        <w:trPr>
          <w:trHeight w:val="227"/>
        </w:trPr>
        <w:tc>
          <w:tcPr>
            <w:tcW w:w="2213" w:type="pct"/>
            <w:tcBorders>
              <w:top w:val="nil"/>
              <w:left w:val="nil"/>
              <w:bottom w:val="single" w:sz="4" w:space="0" w:color="54BBAB"/>
              <w:right w:val="single" w:sz="4" w:space="0" w:color="FFFFFF"/>
            </w:tcBorders>
            <w:shd w:val="clear" w:color="auto" w:fill="auto"/>
            <w:vAlign w:val="center"/>
            <w:hideMark/>
          </w:tcPr>
          <w:p w14:paraId="4220E371" w14:textId="77777777" w:rsidR="007D0F51" w:rsidRPr="007D0F51" w:rsidRDefault="007D0F51" w:rsidP="007D0F51">
            <w:pPr>
              <w:spacing w:after="0" w:line="240" w:lineRule="auto"/>
              <w:rPr>
                <w:rFonts w:ascii="Calibri Light" w:eastAsia="Times New Roman" w:hAnsi="Calibri Light" w:cs="Calibri Light"/>
                <w:b/>
                <w:bCs/>
                <w:color w:val="005CAA"/>
                <w:sz w:val="18"/>
                <w:szCs w:val="18"/>
                <w:lang w:eastAsia="pt-BR"/>
              </w:rPr>
            </w:pPr>
            <w:r w:rsidRPr="007D0F51">
              <w:rPr>
                <w:rFonts w:ascii="Calibri Light" w:eastAsia="Times New Roman" w:hAnsi="Calibri Light" w:cs="Calibri Light"/>
                <w:b/>
                <w:bCs/>
                <w:color w:val="005CAA"/>
                <w:sz w:val="18"/>
                <w:szCs w:val="18"/>
                <w:lang w:eastAsia="pt-BR"/>
              </w:rPr>
              <w:t>Total do Ativo</w:t>
            </w:r>
          </w:p>
        </w:tc>
        <w:tc>
          <w:tcPr>
            <w:tcW w:w="697" w:type="pct"/>
            <w:tcBorders>
              <w:top w:val="nil"/>
              <w:left w:val="nil"/>
              <w:bottom w:val="single" w:sz="4" w:space="0" w:color="54BBAB"/>
              <w:right w:val="single" w:sz="4" w:space="0" w:color="FFFFFF"/>
            </w:tcBorders>
            <w:shd w:val="clear" w:color="auto" w:fill="auto"/>
            <w:vAlign w:val="center"/>
            <w:hideMark/>
          </w:tcPr>
          <w:p w14:paraId="02C24F7B" w14:textId="77777777" w:rsidR="007D0F51" w:rsidRPr="007D0F51" w:rsidRDefault="007D0F51" w:rsidP="007D0F51">
            <w:pPr>
              <w:spacing w:after="0" w:line="240" w:lineRule="auto"/>
              <w:jc w:val="right"/>
              <w:rPr>
                <w:rFonts w:ascii="Calibri Light" w:eastAsia="Times New Roman" w:hAnsi="Calibri Light" w:cs="Calibri Light"/>
                <w:b/>
                <w:bCs/>
                <w:color w:val="005CAA"/>
                <w:sz w:val="18"/>
                <w:szCs w:val="18"/>
                <w:lang w:eastAsia="pt-BR"/>
              </w:rPr>
            </w:pPr>
            <w:r w:rsidRPr="007D0F51">
              <w:rPr>
                <w:rFonts w:ascii="Calibri Light" w:eastAsia="Times New Roman" w:hAnsi="Calibri Light" w:cs="Calibri Light"/>
                <w:b/>
                <w:bCs/>
                <w:color w:val="005CAA"/>
                <w:sz w:val="18"/>
                <w:szCs w:val="18"/>
                <w:lang w:eastAsia="pt-BR"/>
              </w:rPr>
              <w:t>11.606.607</w:t>
            </w:r>
          </w:p>
        </w:tc>
        <w:tc>
          <w:tcPr>
            <w:tcW w:w="697" w:type="pct"/>
            <w:tcBorders>
              <w:top w:val="nil"/>
              <w:left w:val="nil"/>
              <w:bottom w:val="single" w:sz="4" w:space="0" w:color="54BBAB"/>
              <w:right w:val="single" w:sz="4" w:space="0" w:color="FFFFFF"/>
            </w:tcBorders>
            <w:shd w:val="clear" w:color="auto" w:fill="auto"/>
            <w:vAlign w:val="center"/>
            <w:hideMark/>
          </w:tcPr>
          <w:p w14:paraId="736FC499" w14:textId="77777777" w:rsidR="007D0F51" w:rsidRPr="007D0F51" w:rsidRDefault="007D0F51" w:rsidP="007D0F51">
            <w:pPr>
              <w:spacing w:after="0" w:line="240" w:lineRule="auto"/>
              <w:jc w:val="right"/>
              <w:rPr>
                <w:rFonts w:ascii="Calibri Light" w:eastAsia="Times New Roman" w:hAnsi="Calibri Light" w:cs="Calibri Light"/>
                <w:b/>
                <w:bCs/>
                <w:color w:val="005CAA"/>
                <w:sz w:val="18"/>
                <w:szCs w:val="18"/>
                <w:lang w:eastAsia="pt-BR"/>
              </w:rPr>
            </w:pPr>
            <w:r w:rsidRPr="007D0F51">
              <w:rPr>
                <w:rFonts w:ascii="Calibri Light" w:eastAsia="Times New Roman" w:hAnsi="Calibri Light" w:cs="Calibri Light"/>
                <w:b/>
                <w:bCs/>
                <w:color w:val="005CAA"/>
                <w:sz w:val="18"/>
                <w:szCs w:val="18"/>
                <w:lang w:eastAsia="pt-BR"/>
              </w:rPr>
              <w:t>11.709.268</w:t>
            </w:r>
          </w:p>
        </w:tc>
        <w:tc>
          <w:tcPr>
            <w:tcW w:w="697" w:type="pct"/>
            <w:tcBorders>
              <w:top w:val="nil"/>
              <w:left w:val="nil"/>
              <w:bottom w:val="single" w:sz="4" w:space="0" w:color="54BBAB"/>
              <w:right w:val="single" w:sz="4" w:space="0" w:color="FFFFFF"/>
            </w:tcBorders>
            <w:shd w:val="clear" w:color="auto" w:fill="auto"/>
            <w:vAlign w:val="center"/>
            <w:hideMark/>
          </w:tcPr>
          <w:p w14:paraId="21D61427" w14:textId="77777777" w:rsidR="007D0F51" w:rsidRPr="007D0F51" w:rsidRDefault="007D0F51" w:rsidP="007D0F51">
            <w:pPr>
              <w:spacing w:after="0" w:line="240" w:lineRule="auto"/>
              <w:jc w:val="right"/>
              <w:rPr>
                <w:rFonts w:ascii="Calibri Light" w:eastAsia="Times New Roman" w:hAnsi="Calibri Light" w:cs="Calibri Light"/>
                <w:b/>
                <w:bCs/>
                <w:color w:val="005CAA"/>
                <w:sz w:val="18"/>
                <w:szCs w:val="18"/>
                <w:lang w:eastAsia="pt-BR"/>
              </w:rPr>
            </w:pPr>
            <w:r w:rsidRPr="007D0F51">
              <w:rPr>
                <w:rFonts w:ascii="Calibri Light" w:eastAsia="Times New Roman" w:hAnsi="Calibri Light" w:cs="Calibri Light"/>
                <w:b/>
                <w:bCs/>
                <w:color w:val="005CAA"/>
                <w:sz w:val="18"/>
                <w:szCs w:val="18"/>
                <w:lang w:eastAsia="pt-BR"/>
              </w:rPr>
              <w:t>10.576.183</w:t>
            </w:r>
          </w:p>
        </w:tc>
        <w:tc>
          <w:tcPr>
            <w:tcW w:w="697" w:type="pct"/>
            <w:tcBorders>
              <w:top w:val="nil"/>
              <w:left w:val="nil"/>
              <w:bottom w:val="single" w:sz="4" w:space="0" w:color="54BBAB"/>
              <w:right w:val="single" w:sz="4" w:space="0" w:color="FFFFFF"/>
            </w:tcBorders>
            <w:shd w:val="clear" w:color="auto" w:fill="auto"/>
            <w:vAlign w:val="center"/>
            <w:hideMark/>
          </w:tcPr>
          <w:p w14:paraId="2CCFDC3C" w14:textId="77777777" w:rsidR="007D0F51" w:rsidRPr="007D0F51" w:rsidRDefault="007D0F51" w:rsidP="007D0F51">
            <w:pPr>
              <w:spacing w:after="0" w:line="240" w:lineRule="auto"/>
              <w:jc w:val="right"/>
              <w:rPr>
                <w:rFonts w:ascii="Calibri Light" w:eastAsia="Times New Roman" w:hAnsi="Calibri Light" w:cs="Calibri Light"/>
                <w:b/>
                <w:bCs/>
                <w:color w:val="005CAA"/>
                <w:sz w:val="18"/>
                <w:szCs w:val="18"/>
                <w:lang w:eastAsia="pt-BR"/>
              </w:rPr>
            </w:pPr>
            <w:r w:rsidRPr="007D0F51">
              <w:rPr>
                <w:rFonts w:ascii="Calibri Light" w:eastAsia="Times New Roman" w:hAnsi="Calibri Light" w:cs="Calibri Light"/>
                <w:b/>
                <w:bCs/>
                <w:color w:val="005CAA"/>
                <w:sz w:val="18"/>
                <w:szCs w:val="18"/>
                <w:lang w:eastAsia="pt-BR"/>
              </w:rPr>
              <w:t>10.655.114</w:t>
            </w:r>
          </w:p>
        </w:tc>
      </w:tr>
      <w:tr w:rsidR="007D0F51" w:rsidRPr="007D0F51" w14:paraId="29DF5BC4" w14:textId="77777777" w:rsidTr="007D0F51">
        <w:trPr>
          <w:trHeight w:val="227"/>
        </w:trPr>
        <w:tc>
          <w:tcPr>
            <w:tcW w:w="2213" w:type="pct"/>
            <w:tcBorders>
              <w:top w:val="nil"/>
              <w:left w:val="single" w:sz="8" w:space="0" w:color="FFFFFF"/>
              <w:bottom w:val="nil"/>
              <w:right w:val="single" w:sz="4" w:space="0" w:color="FFFFFF"/>
            </w:tcBorders>
            <w:shd w:val="clear" w:color="000000" w:fill="FFFFFF"/>
            <w:vAlign w:val="center"/>
            <w:hideMark/>
          </w:tcPr>
          <w:p w14:paraId="749BE40E" w14:textId="77777777" w:rsidR="007D0F51" w:rsidRPr="007D0F51" w:rsidRDefault="007D0F51" w:rsidP="007D0F51">
            <w:pPr>
              <w:spacing w:after="0" w:line="240" w:lineRule="auto"/>
              <w:rPr>
                <w:rFonts w:ascii="Arial" w:eastAsia="Times New Roman" w:hAnsi="Arial" w:cs="Arial"/>
                <w:color w:val="203764"/>
                <w:sz w:val="18"/>
                <w:szCs w:val="18"/>
                <w:lang w:eastAsia="pt-BR"/>
              </w:rPr>
            </w:pPr>
            <w:r w:rsidRPr="007D0F51">
              <w:rPr>
                <w:rFonts w:ascii="Arial" w:eastAsia="Times New Roman" w:hAnsi="Arial" w:cs="Arial"/>
                <w:color w:val="203764"/>
                <w:sz w:val="18"/>
                <w:szCs w:val="18"/>
                <w:lang w:eastAsia="pt-BR"/>
              </w:rPr>
              <w:t> </w:t>
            </w:r>
          </w:p>
        </w:tc>
        <w:tc>
          <w:tcPr>
            <w:tcW w:w="697" w:type="pct"/>
            <w:tcBorders>
              <w:top w:val="nil"/>
              <w:left w:val="nil"/>
              <w:bottom w:val="nil"/>
              <w:right w:val="nil"/>
            </w:tcBorders>
            <w:shd w:val="clear" w:color="000000" w:fill="FFFFFF"/>
            <w:vAlign w:val="center"/>
            <w:hideMark/>
          </w:tcPr>
          <w:p w14:paraId="1B88D3E4" w14:textId="77777777" w:rsidR="007D0F51" w:rsidRPr="007D0F51" w:rsidRDefault="007D0F51" w:rsidP="007D0F51">
            <w:pPr>
              <w:spacing w:after="0" w:line="240" w:lineRule="auto"/>
              <w:rPr>
                <w:rFonts w:ascii="Arial" w:eastAsia="Times New Roman" w:hAnsi="Arial" w:cs="Arial"/>
                <w:color w:val="203764"/>
                <w:sz w:val="18"/>
                <w:szCs w:val="18"/>
                <w:lang w:eastAsia="pt-BR"/>
              </w:rPr>
            </w:pPr>
            <w:r w:rsidRPr="007D0F51">
              <w:rPr>
                <w:rFonts w:ascii="Arial" w:eastAsia="Times New Roman" w:hAnsi="Arial" w:cs="Arial"/>
                <w:color w:val="203764"/>
                <w:sz w:val="18"/>
                <w:szCs w:val="18"/>
                <w:lang w:eastAsia="pt-BR"/>
              </w:rPr>
              <w:t> </w:t>
            </w:r>
          </w:p>
        </w:tc>
        <w:tc>
          <w:tcPr>
            <w:tcW w:w="697" w:type="pct"/>
            <w:tcBorders>
              <w:top w:val="nil"/>
              <w:left w:val="nil"/>
              <w:bottom w:val="nil"/>
              <w:right w:val="nil"/>
            </w:tcBorders>
            <w:shd w:val="clear" w:color="000000" w:fill="FFFFFF"/>
            <w:vAlign w:val="center"/>
            <w:hideMark/>
          </w:tcPr>
          <w:p w14:paraId="6B358D65" w14:textId="77777777" w:rsidR="007D0F51" w:rsidRPr="007D0F51" w:rsidRDefault="007D0F51" w:rsidP="007D0F51">
            <w:pPr>
              <w:spacing w:after="0" w:line="240" w:lineRule="auto"/>
              <w:rPr>
                <w:rFonts w:ascii="Arial" w:eastAsia="Times New Roman" w:hAnsi="Arial" w:cs="Arial"/>
                <w:color w:val="203764"/>
                <w:sz w:val="18"/>
                <w:szCs w:val="18"/>
                <w:lang w:eastAsia="pt-BR"/>
              </w:rPr>
            </w:pPr>
            <w:r w:rsidRPr="007D0F51">
              <w:rPr>
                <w:rFonts w:ascii="Arial" w:eastAsia="Times New Roman" w:hAnsi="Arial" w:cs="Arial"/>
                <w:color w:val="203764"/>
                <w:sz w:val="18"/>
                <w:szCs w:val="18"/>
                <w:lang w:eastAsia="pt-BR"/>
              </w:rPr>
              <w:t> </w:t>
            </w:r>
          </w:p>
        </w:tc>
        <w:tc>
          <w:tcPr>
            <w:tcW w:w="697" w:type="pct"/>
            <w:tcBorders>
              <w:top w:val="nil"/>
              <w:left w:val="nil"/>
              <w:bottom w:val="nil"/>
              <w:right w:val="single" w:sz="4" w:space="0" w:color="FFFFFF"/>
            </w:tcBorders>
            <w:shd w:val="clear" w:color="auto" w:fill="auto"/>
            <w:noWrap/>
            <w:vAlign w:val="bottom"/>
            <w:hideMark/>
          </w:tcPr>
          <w:p w14:paraId="007E450B" w14:textId="77777777" w:rsidR="007D0F51" w:rsidRPr="007D0F51" w:rsidRDefault="007D0F51" w:rsidP="007D0F51">
            <w:pPr>
              <w:spacing w:after="0" w:line="240" w:lineRule="auto"/>
              <w:rPr>
                <w:rFonts w:eastAsia="Times New Roman" w:cs="Calibri"/>
                <w:color w:val="000000"/>
                <w:sz w:val="18"/>
                <w:szCs w:val="18"/>
                <w:lang w:eastAsia="pt-BR"/>
              </w:rPr>
            </w:pPr>
            <w:r w:rsidRPr="007D0F51">
              <w:rPr>
                <w:rFonts w:eastAsia="Times New Roman" w:cs="Calibri"/>
                <w:color w:val="000000"/>
                <w:sz w:val="18"/>
                <w:szCs w:val="18"/>
                <w:lang w:eastAsia="pt-BR"/>
              </w:rPr>
              <w:t> </w:t>
            </w:r>
          </w:p>
        </w:tc>
        <w:tc>
          <w:tcPr>
            <w:tcW w:w="697" w:type="pct"/>
            <w:tcBorders>
              <w:top w:val="nil"/>
              <w:left w:val="nil"/>
              <w:bottom w:val="nil"/>
              <w:right w:val="single" w:sz="4" w:space="0" w:color="FFFFFF"/>
            </w:tcBorders>
            <w:shd w:val="clear" w:color="auto" w:fill="auto"/>
            <w:noWrap/>
            <w:vAlign w:val="bottom"/>
            <w:hideMark/>
          </w:tcPr>
          <w:p w14:paraId="072B7976" w14:textId="77777777" w:rsidR="007D0F51" w:rsidRPr="007D0F51" w:rsidRDefault="007D0F51" w:rsidP="007D0F51">
            <w:pPr>
              <w:spacing w:after="0" w:line="240" w:lineRule="auto"/>
              <w:rPr>
                <w:rFonts w:eastAsia="Times New Roman" w:cs="Calibri"/>
                <w:color w:val="000000"/>
                <w:sz w:val="18"/>
                <w:szCs w:val="18"/>
                <w:lang w:eastAsia="pt-BR"/>
              </w:rPr>
            </w:pPr>
            <w:r w:rsidRPr="007D0F51">
              <w:rPr>
                <w:rFonts w:eastAsia="Times New Roman" w:cs="Calibri"/>
                <w:color w:val="000000"/>
                <w:sz w:val="18"/>
                <w:szCs w:val="18"/>
                <w:lang w:eastAsia="pt-BR"/>
              </w:rPr>
              <w:t> </w:t>
            </w:r>
          </w:p>
        </w:tc>
      </w:tr>
      <w:tr w:rsidR="007D0F51" w:rsidRPr="007D0F51" w14:paraId="44242F5F" w14:textId="77777777" w:rsidTr="007D0F51">
        <w:trPr>
          <w:trHeight w:val="227"/>
        </w:trPr>
        <w:tc>
          <w:tcPr>
            <w:tcW w:w="2213" w:type="pct"/>
            <w:vMerge w:val="restart"/>
            <w:tcBorders>
              <w:top w:val="single" w:sz="4" w:space="0" w:color="54BBAB"/>
              <w:left w:val="single" w:sz="4" w:space="0" w:color="FFFFFF"/>
              <w:bottom w:val="single" w:sz="4" w:space="0" w:color="54BBAB"/>
              <w:right w:val="single" w:sz="4" w:space="0" w:color="FFFFFF"/>
            </w:tcBorders>
            <w:shd w:val="clear" w:color="000000" w:fill="FFFFFF"/>
            <w:vAlign w:val="center"/>
            <w:hideMark/>
          </w:tcPr>
          <w:p w14:paraId="78D04082" w14:textId="77777777" w:rsidR="007D0F51" w:rsidRPr="007D0F51" w:rsidRDefault="007D0F51" w:rsidP="007D0F51">
            <w:pPr>
              <w:spacing w:after="0" w:line="240" w:lineRule="auto"/>
              <w:jc w:val="center"/>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PASSIVO E PATRIMÔNIO LÍQUIDO</w:t>
            </w:r>
          </w:p>
        </w:tc>
        <w:tc>
          <w:tcPr>
            <w:tcW w:w="1393" w:type="pct"/>
            <w:gridSpan w:val="2"/>
            <w:tcBorders>
              <w:top w:val="single" w:sz="4" w:space="0" w:color="54BBAB"/>
              <w:left w:val="nil"/>
              <w:bottom w:val="single" w:sz="4" w:space="0" w:color="54BBAB"/>
              <w:right w:val="nil"/>
            </w:tcBorders>
            <w:shd w:val="clear" w:color="000000" w:fill="FFFFFF"/>
            <w:vAlign w:val="center"/>
            <w:hideMark/>
          </w:tcPr>
          <w:p w14:paraId="6847BCAA" w14:textId="77777777" w:rsidR="007D0F51" w:rsidRPr="007D0F51" w:rsidRDefault="007D0F51" w:rsidP="007D0F51">
            <w:pPr>
              <w:spacing w:after="0" w:line="240" w:lineRule="auto"/>
              <w:jc w:val="center"/>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31/12/2022</w:t>
            </w:r>
          </w:p>
        </w:tc>
        <w:tc>
          <w:tcPr>
            <w:tcW w:w="1393" w:type="pct"/>
            <w:gridSpan w:val="2"/>
            <w:tcBorders>
              <w:top w:val="single" w:sz="4" w:space="0" w:color="54BBAB"/>
              <w:left w:val="single" w:sz="4" w:space="0" w:color="FFFFFF"/>
              <w:bottom w:val="single" w:sz="4" w:space="0" w:color="54BBAB"/>
              <w:right w:val="nil"/>
            </w:tcBorders>
            <w:shd w:val="clear" w:color="000000" w:fill="FFFFFF"/>
            <w:vAlign w:val="center"/>
            <w:hideMark/>
          </w:tcPr>
          <w:p w14:paraId="231DAA8A" w14:textId="77777777" w:rsidR="007D0F51" w:rsidRPr="007D0F51" w:rsidRDefault="007D0F51" w:rsidP="007D0F51">
            <w:pPr>
              <w:spacing w:after="0" w:line="240" w:lineRule="auto"/>
              <w:jc w:val="center"/>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31/12/2021</w:t>
            </w:r>
          </w:p>
        </w:tc>
      </w:tr>
      <w:tr w:rsidR="007D0F51" w:rsidRPr="007D0F51" w14:paraId="7C0F1ABA" w14:textId="77777777" w:rsidTr="007D0F51">
        <w:trPr>
          <w:trHeight w:val="227"/>
        </w:trPr>
        <w:tc>
          <w:tcPr>
            <w:tcW w:w="2213" w:type="pct"/>
            <w:vMerge/>
            <w:tcBorders>
              <w:top w:val="single" w:sz="4" w:space="0" w:color="54BBAB"/>
              <w:left w:val="single" w:sz="4" w:space="0" w:color="FFFFFF"/>
              <w:bottom w:val="single" w:sz="4" w:space="0" w:color="54BBAB"/>
              <w:right w:val="single" w:sz="4" w:space="0" w:color="FFFFFF"/>
            </w:tcBorders>
            <w:vAlign w:val="center"/>
            <w:hideMark/>
          </w:tcPr>
          <w:p w14:paraId="3B3A350A" w14:textId="77777777" w:rsidR="007D0F51" w:rsidRPr="007D0F51" w:rsidRDefault="007D0F51" w:rsidP="007D0F51">
            <w:pPr>
              <w:spacing w:after="0" w:line="240" w:lineRule="auto"/>
              <w:rPr>
                <w:rFonts w:ascii="Calibri Light" w:eastAsia="Times New Roman" w:hAnsi="Calibri Light" w:cs="Calibri Light"/>
                <w:b/>
                <w:bCs/>
                <w:color w:val="005CA9"/>
                <w:sz w:val="18"/>
                <w:szCs w:val="18"/>
                <w:lang w:eastAsia="pt-BR"/>
              </w:rPr>
            </w:pPr>
          </w:p>
        </w:tc>
        <w:tc>
          <w:tcPr>
            <w:tcW w:w="697" w:type="pct"/>
            <w:tcBorders>
              <w:top w:val="nil"/>
              <w:left w:val="nil"/>
              <w:bottom w:val="single" w:sz="4" w:space="0" w:color="54BBAB"/>
              <w:right w:val="single" w:sz="4" w:space="0" w:color="FFFFFF"/>
            </w:tcBorders>
            <w:shd w:val="clear" w:color="000000" w:fill="FFFFFF"/>
            <w:vAlign w:val="center"/>
            <w:hideMark/>
          </w:tcPr>
          <w:p w14:paraId="43119F31" w14:textId="77777777" w:rsidR="007D0F51" w:rsidRPr="007D0F51" w:rsidRDefault="007D0F51" w:rsidP="007D0F51">
            <w:pPr>
              <w:spacing w:after="0" w:line="240" w:lineRule="auto"/>
              <w:jc w:val="center"/>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Controladora</w:t>
            </w:r>
          </w:p>
        </w:tc>
        <w:tc>
          <w:tcPr>
            <w:tcW w:w="697" w:type="pct"/>
            <w:tcBorders>
              <w:top w:val="nil"/>
              <w:left w:val="nil"/>
              <w:bottom w:val="single" w:sz="4" w:space="0" w:color="54BBAB"/>
              <w:right w:val="single" w:sz="4" w:space="0" w:color="FFFFFF"/>
            </w:tcBorders>
            <w:shd w:val="clear" w:color="000000" w:fill="FFFFFF"/>
            <w:vAlign w:val="center"/>
            <w:hideMark/>
          </w:tcPr>
          <w:p w14:paraId="1614FD7C" w14:textId="77777777" w:rsidR="007D0F51" w:rsidRPr="007D0F51" w:rsidRDefault="007D0F51" w:rsidP="007D0F51">
            <w:pPr>
              <w:spacing w:after="0" w:line="240" w:lineRule="auto"/>
              <w:jc w:val="center"/>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Consolidado</w:t>
            </w:r>
          </w:p>
        </w:tc>
        <w:tc>
          <w:tcPr>
            <w:tcW w:w="697" w:type="pct"/>
            <w:tcBorders>
              <w:top w:val="nil"/>
              <w:left w:val="nil"/>
              <w:bottom w:val="single" w:sz="4" w:space="0" w:color="54BBAB"/>
              <w:right w:val="single" w:sz="4" w:space="0" w:color="FFFFFF"/>
            </w:tcBorders>
            <w:shd w:val="clear" w:color="000000" w:fill="FFFFFF"/>
            <w:vAlign w:val="center"/>
            <w:hideMark/>
          </w:tcPr>
          <w:p w14:paraId="3E4D39FD" w14:textId="77777777" w:rsidR="007D0F51" w:rsidRPr="007D0F51" w:rsidRDefault="007D0F51" w:rsidP="007D0F51">
            <w:pPr>
              <w:spacing w:after="0" w:line="240" w:lineRule="auto"/>
              <w:jc w:val="center"/>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Controladora</w:t>
            </w:r>
          </w:p>
        </w:tc>
        <w:tc>
          <w:tcPr>
            <w:tcW w:w="697" w:type="pct"/>
            <w:tcBorders>
              <w:top w:val="nil"/>
              <w:left w:val="nil"/>
              <w:bottom w:val="single" w:sz="4" w:space="0" w:color="54BBAB"/>
              <w:right w:val="single" w:sz="4" w:space="0" w:color="FFFFFF"/>
            </w:tcBorders>
            <w:shd w:val="clear" w:color="000000" w:fill="FFFFFF"/>
            <w:vAlign w:val="center"/>
            <w:hideMark/>
          </w:tcPr>
          <w:p w14:paraId="33B684BD" w14:textId="77777777" w:rsidR="007D0F51" w:rsidRPr="007D0F51" w:rsidRDefault="007D0F51" w:rsidP="007D0F51">
            <w:pPr>
              <w:spacing w:after="0" w:line="240" w:lineRule="auto"/>
              <w:jc w:val="center"/>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Consolidado</w:t>
            </w:r>
          </w:p>
        </w:tc>
      </w:tr>
      <w:tr w:rsidR="007D0F51" w:rsidRPr="007D0F51" w14:paraId="77984038" w14:textId="77777777" w:rsidTr="007D0F51">
        <w:trPr>
          <w:trHeight w:val="227"/>
        </w:trPr>
        <w:tc>
          <w:tcPr>
            <w:tcW w:w="2213" w:type="pct"/>
            <w:tcBorders>
              <w:top w:val="nil"/>
              <w:left w:val="nil"/>
              <w:bottom w:val="single" w:sz="4" w:space="0" w:color="FFFFFF"/>
              <w:right w:val="single" w:sz="4" w:space="0" w:color="FFFFFF"/>
            </w:tcBorders>
            <w:shd w:val="clear" w:color="000000" w:fill="FFFFFF"/>
            <w:vAlign w:val="center"/>
            <w:hideMark/>
          </w:tcPr>
          <w:p w14:paraId="6A814A21" w14:textId="77777777" w:rsidR="007D0F51" w:rsidRPr="007D0F51" w:rsidRDefault="007D0F51" w:rsidP="007D0F51">
            <w:pPr>
              <w:spacing w:after="0" w:line="240" w:lineRule="auto"/>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Circulante</w:t>
            </w:r>
          </w:p>
        </w:tc>
        <w:tc>
          <w:tcPr>
            <w:tcW w:w="697" w:type="pct"/>
            <w:tcBorders>
              <w:top w:val="nil"/>
              <w:left w:val="nil"/>
              <w:bottom w:val="single" w:sz="4" w:space="0" w:color="FFFFFF"/>
              <w:right w:val="single" w:sz="4" w:space="0" w:color="FFFFFF"/>
            </w:tcBorders>
            <w:shd w:val="clear" w:color="000000" w:fill="FFFFFF"/>
            <w:vAlign w:val="center"/>
            <w:hideMark/>
          </w:tcPr>
          <w:p w14:paraId="7D05B7DD" w14:textId="77777777" w:rsidR="007D0F51" w:rsidRPr="007D0F51" w:rsidRDefault="007D0F51" w:rsidP="007D0F51">
            <w:pPr>
              <w:spacing w:after="0" w:line="240" w:lineRule="auto"/>
              <w:jc w:val="right"/>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715.565</w:t>
            </w:r>
          </w:p>
        </w:tc>
        <w:tc>
          <w:tcPr>
            <w:tcW w:w="697" w:type="pct"/>
            <w:tcBorders>
              <w:top w:val="nil"/>
              <w:left w:val="nil"/>
              <w:bottom w:val="single" w:sz="4" w:space="0" w:color="FFFFFF"/>
              <w:right w:val="single" w:sz="4" w:space="0" w:color="FFFFFF"/>
            </w:tcBorders>
            <w:shd w:val="clear" w:color="000000" w:fill="FFFFFF"/>
            <w:vAlign w:val="center"/>
            <w:hideMark/>
          </w:tcPr>
          <w:p w14:paraId="5F6B9E5B" w14:textId="77777777" w:rsidR="007D0F51" w:rsidRPr="007D0F51" w:rsidRDefault="007D0F51" w:rsidP="007D0F51">
            <w:pPr>
              <w:spacing w:after="0" w:line="240" w:lineRule="auto"/>
              <w:jc w:val="right"/>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817.365</w:t>
            </w:r>
          </w:p>
        </w:tc>
        <w:tc>
          <w:tcPr>
            <w:tcW w:w="697" w:type="pct"/>
            <w:tcBorders>
              <w:top w:val="nil"/>
              <w:left w:val="nil"/>
              <w:bottom w:val="single" w:sz="4" w:space="0" w:color="FFFFFF"/>
              <w:right w:val="single" w:sz="4" w:space="0" w:color="FFFFFF"/>
            </w:tcBorders>
            <w:shd w:val="clear" w:color="000000" w:fill="FFFFFF"/>
            <w:vAlign w:val="center"/>
            <w:hideMark/>
          </w:tcPr>
          <w:p w14:paraId="3EA6F9AD" w14:textId="77777777" w:rsidR="007D0F51" w:rsidRPr="007D0F51" w:rsidRDefault="007D0F51" w:rsidP="007D0F51">
            <w:pPr>
              <w:spacing w:after="0" w:line="240" w:lineRule="auto"/>
              <w:jc w:val="right"/>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16.185</w:t>
            </w:r>
          </w:p>
        </w:tc>
        <w:tc>
          <w:tcPr>
            <w:tcW w:w="697" w:type="pct"/>
            <w:tcBorders>
              <w:top w:val="nil"/>
              <w:left w:val="nil"/>
              <w:bottom w:val="single" w:sz="4" w:space="0" w:color="FFFFFF"/>
              <w:right w:val="single" w:sz="4" w:space="0" w:color="FFFFFF"/>
            </w:tcBorders>
            <w:shd w:val="clear" w:color="000000" w:fill="FFFFFF"/>
            <w:vAlign w:val="center"/>
            <w:hideMark/>
          </w:tcPr>
          <w:p w14:paraId="26C53BEA" w14:textId="77777777" w:rsidR="007D0F51" w:rsidRPr="007D0F51" w:rsidRDefault="007D0F51" w:rsidP="007D0F51">
            <w:pPr>
              <w:spacing w:after="0" w:line="240" w:lineRule="auto"/>
              <w:jc w:val="right"/>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95.116</w:t>
            </w:r>
          </w:p>
        </w:tc>
      </w:tr>
      <w:tr w:rsidR="007D0F51" w:rsidRPr="007D0F51" w14:paraId="4EB8699D" w14:textId="77777777" w:rsidTr="007D0F51">
        <w:trPr>
          <w:trHeight w:val="227"/>
        </w:trPr>
        <w:tc>
          <w:tcPr>
            <w:tcW w:w="2213" w:type="pct"/>
            <w:tcBorders>
              <w:top w:val="nil"/>
              <w:left w:val="nil"/>
              <w:bottom w:val="single" w:sz="4" w:space="0" w:color="FFFFFF"/>
              <w:right w:val="single" w:sz="4" w:space="0" w:color="FFFFFF"/>
            </w:tcBorders>
            <w:shd w:val="clear" w:color="auto" w:fill="auto"/>
            <w:vAlign w:val="center"/>
            <w:hideMark/>
          </w:tcPr>
          <w:p w14:paraId="26E497BC" w14:textId="77777777" w:rsidR="007D0F51" w:rsidRPr="007D0F51" w:rsidRDefault="007D0F51" w:rsidP="007D0F51">
            <w:pPr>
              <w:spacing w:after="0" w:line="240" w:lineRule="auto"/>
              <w:ind w:firstLineChars="100" w:firstLine="180"/>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Valores a pagar (nota 16)</w:t>
            </w:r>
          </w:p>
        </w:tc>
        <w:tc>
          <w:tcPr>
            <w:tcW w:w="697" w:type="pct"/>
            <w:tcBorders>
              <w:top w:val="nil"/>
              <w:left w:val="nil"/>
              <w:bottom w:val="single" w:sz="4" w:space="0" w:color="FFFFFF"/>
              <w:right w:val="single" w:sz="4" w:space="0" w:color="FFFFFF"/>
            </w:tcBorders>
            <w:shd w:val="clear" w:color="auto" w:fill="auto"/>
            <w:vAlign w:val="center"/>
            <w:hideMark/>
          </w:tcPr>
          <w:p w14:paraId="2A9DD6A6"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11.819</w:t>
            </w:r>
          </w:p>
        </w:tc>
        <w:tc>
          <w:tcPr>
            <w:tcW w:w="697" w:type="pct"/>
            <w:tcBorders>
              <w:top w:val="nil"/>
              <w:left w:val="nil"/>
              <w:bottom w:val="single" w:sz="4" w:space="0" w:color="FFFFFF"/>
              <w:right w:val="single" w:sz="4" w:space="0" w:color="FFFFFF"/>
            </w:tcBorders>
            <w:shd w:val="clear" w:color="auto" w:fill="auto"/>
            <w:vAlign w:val="center"/>
            <w:hideMark/>
          </w:tcPr>
          <w:p w14:paraId="04405F7F"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76.465</w:t>
            </w:r>
          </w:p>
        </w:tc>
        <w:tc>
          <w:tcPr>
            <w:tcW w:w="697" w:type="pct"/>
            <w:tcBorders>
              <w:top w:val="nil"/>
              <w:left w:val="nil"/>
              <w:bottom w:val="single" w:sz="4" w:space="0" w:color="FFFFFF"/>
              <w:right w:val="single" w:sz="4" w:space="0" w:color="FFFFFF"/>
            </w:tcBorders>
            <w:shd w:val="clear" w:color="auto" w:fill="auto"/>
            <w:vAlign w:val="center"/>
            <w:hideMark/>
          </w:tcPr>
          <w:p w14:paraId="349C3FAA"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15.201</w:t>
            </w:r>
          </w:p>
        </w:tc>
        <w:tc>
          <w:tcPr>
            <w:tcW w:w="697" w:type="pct"/>
            <w:tcBorders>
              <w:top w:val="nil"/>
              <w:left w:val="nil"/>
              <w:bottom w:val="single" w:sz="4" w:space="0" w:color="FFFFFF"/>
              <w:right w:val="single" w:sz="4" w:space="0" w:color="FFFFFF"/>
            </w:tcBorders>
            <w:shd w:val="clear" w:color="auto" w:fill="auto"/>
            <w:vAlign w:val="center"/>
            <w:hideMark/>
          </w:tcPr>
          <w:p w14:paraId="69431CE5"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43.635</w:t>
            </w:r>
          </w:p>
        </w:tc>
      </w:tr>
      <w:tr w:rsidR="007D0F51" w:rsidRPr="007D0F51" w14:paraId="75CC2E54" w14:textId="77777777" w:rsidTr="007D0F51">
        <w:trPr>
          <w:trHeight w:val="227"/>
        </w:trPr>
        <w:tc>
          <w:tcPr>
            <w:tcW w:w="2213" w:type="pct"/>
            <w:tcBorders>
              <w:top w:val="nil"/>
              <w:left w:val="nil"/>
              <w:bottom w:val="single" w:sz="4" w:space="0" w:color="FFFFFF"/>
              <w:right w:val="single" w:sz="4" w:space="0" w:color="FFFFFF"/>
            </w:tcBorders>
            <w:shd w:val="clear" w:color="auto" w:fill="auto"/>
            <w:vAlign w:val="center"/>
            <w:hideMark/>
          </w:tcPr>
          <w:p w14:paraId="13B87F82" w14:textId="77777777" w:rsidR="007D0F51" w:rsidRPr="007D0F51" w:rsidRDefault="007D0F51" w:rsidP="007D0F51">
            <w:pPr>
              <w:spacing w:after="0" w:line="240" w:lineRule="auto"/>
              <w:ind w:firstLineChars="100" w:firstLine="180"/>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Dividendos a pagar (nota 24 (d))</w:t>
            </w:r>
          </w:p>
        </w:tc>
        <w:tc>
          <w:tcPr>
            <w:tcW w:w="697" w:type="pct"/>
            <w:tcBorders>
              <w:top w:val="nil"/>
              <w:left w:val="nil"/>
              <w:bottom w:val="single" w:sz="4" w:space="0" w:color="FFFFFF"/>
              <w:right w:val="single" w:sz="4" w:space="0" w:color="FFFFFF"/>
            </w:tcBorders>
            <w:shd w:val="clear" w:color="auto" w:fill="auto"/>
            <w:vAlign w:val="center"/>
            <w:hideMark/>
          </w:tcPr>
          <w:p w14:paraId="28005F0B"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696.958</w:t>
            </w:r>
          </w:p>
        </w:tc>
        <w:tc>
          <w:tcPr>
            <w:tcW w:w="697" w:type="pct"/>
            <w:tcBorders>
              <w:top w:val="nil"/>
              <w:left w:val="nil"/>
              <w:bottom w:val="single" w:sz="4" w:space="0" w:color="FFFFFF"/>
              <w:right w:val="single" w:sz="4" w:space="0" w:color="FFFFFF"/>
            </w:tcBorders>
            <w:shd w:val="clear" w:color="auto" w:fill="auto"/>
            <w:vAlign w:val="center"/>
            <w:hideMark/>
          </w:tcPr>
          <w:p w14:paraId="314AE10B"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696.958</w:t>
            </w:r>
          </w:p>
        </w:tc>
        <w:tc>
          <w:tcPr>
            <w:tcW w:w="697" w:type="pct"/>
            <w:tcBorders>
              <w:top w:val="nil"/>
              <w:left w:val="nil"/>
              <w:bottom w:val="single" w:sz="4" w:space="0" w:color="FFFFFF"/>
              <w:right w:val="single" w:sz="4" w:space="0" w:color="FFFFFF"/>
            </w:tcBorders>
            <w:shd w:val="clear" w:color="auto" w:fill="auto"/>
            <w:vAlign w:val="center"/>
            <w:hideMark/>
          </w:tcPr>
          <w:p w14:paraId="20A837BE" w14:textId="77777777" w:rsidR="007D0F51" w:rsidRPr="007D0F51" w:rsidRDefault="007D0F51" w:rsidP="007D0F51">
            <w:pPr>
              <w:spacing w:after="0" w:line="240" w:lineRule="auto"/>
              <w:jc w:val="center"/>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w:t>
            </w:r>
          </w:p>
        </w:tc>
        <w:tc>
          <w:tcPr>
            <w:tcW w:w="697" w:type="pct"/>
            <w:tcBorders>
              <w:top w:val="nil"/>
              <w:left w:val="nil"/>
              <w:bottom w:val="single" w:sz="4" w:space="0" w:color="FFFFFF"/>
              <w:right w:val="single" w:sz="4" w:space="0" w:color="FFFFFF"/>
            </w:tcBorders>
            <w:shd w:val="clear" w:color="auto" w:fill="auto"/>
            <w:vAlign w:val="center"/>
            <w:hideMark/>
          </w:tcPr>
          <w:p w14:paraId="706F3835" w14:textId="77777777" w:rsidR="007D0F51" w:rsidRPr="007D0F51" w:rsidRDefault="007D0F51" w:rsidP="007D0F51">
            <w:pPr>
              <w:spacing w:after="0" w:line="240" w:lineRule="auto"/>
              <w:jc w:val="center"/>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w:t>
            </w:r>
          </w:p>
        </w:tc>
      </w:tr>
      <w:tr w:rsidR="007D0F51" w:rsidRPr="007D0F51" w14:paraId="51EDA72F" w14:textId="77777777" w:rsidTr="007D0F51">
        <w:trPr>
          <w:trHeight w:val="227"/>
        </w:trPr>
        <w:tc>
          <w:tcPr>
            <w:tcW w:w="2213" w:type="pct"/>
            <w:tcBorders>
              <w:top w:val="nil"/>
              <w:left w:val="nil"/>
              <w:bottom w:val="single" w:sz="4" w:space="0" w:color="FFFFFF"/>
              <w:right w:val="single" w:sz="4" w:space="0" w:color="FFFFFF"/>
            </w:tcBorders>
            <w:shd w:val="clear" w:color="auto" w:fill="auto"/>
            <w:vAlign w:val="center"/>
            <w:hideMark/>
          </w:tcPr>
          <w:p w14:paraId="351A4E11" w14:textId="77777777" w:rsidR="007D0F51" w:rsidRPr="007D0F51" w:rsidRDefault="007D0F51" w:rsidP="007D0F51">
            <w:pPr>
              <w:spacing w:after="0" w:line="240" w:lineRule="auto"/>
              <w:ind w:firstLineChars="100" w:firstLine="180"/>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Passivos por impostos correntes</w:t>
            </w:r>
          </w:p>
        </w:tc>
        <w:tc>
          <w:tcPr>
            <w:tcW w:w="697" w:type="pct"/>
            <w:tcBorders>
              <w:top w:val="nil"/>
              <w:left w:val="nil"/>
              <w:bottom w:val="single" w:sz="4" w:space="0" w:color="FFFFFF"/>
              <w:right w:val="single" w:sz="4" w:space="0" w:color="FFFFFF"/>
            </w:tcBorders>
            <w:shd w:val="clear" w:color="auto" w:fill="auto"/>
            <w:vAlign w:val="center"/>
            <w:hideMark/>
          </w:tcPr>
          <w:p w14:paraId="4D31BE43"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6.788</w:t>
            </w:r>
          </w:p>
        </w:tc>
        <w:tc>
          <w:tcPr>
            <w:tcW w:w="697" w:type="pct"/>
            <w:tcBorders>
              <w:top w:val="nil"/>
              <w:left w:val="nil"/>
              <w:bottom w:val="single" w:sz="4" w:space="0" w:color="FFFFFF"/>
              <w:right w:val="single" w:sz="4" w:space="0" w:color="FFFFFF"/>
            </w:tcBorders>
            <w:shd w:val="clear" w:color="auto" w:fill="auto"/>
            <w:vAlign w:val="center"/>
            <w:hideMark/>
          </w:tcPr>
          <w:p w14:paraId="085CF340"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43.942</w:t>
            </w:r>
          </w:p>
        </w:tc>
        <w:tc>
          <w:tcPr>
            <w:tcW w:w="697" w:type="pct"/>
            <w:tcBorders>
              <w:top w:val="nil"/>
              <w:left w:val="nil"/>
              <w:bottom w:val="single" w:sz="4" w:space="0" w:color="FFFFFF"/>
              <w:right w:val="single" w:sz="4" w:space="0" w:color="FFFFFF"/>
            </w:tcBorders>
            <w:shd w:val="clear" w:color="auto" w:fill="auto"/>
            <w:vAlign w:val="center"/>
            <w:hideMark/>
          </w:tcPr>
          <w:p w14:paraId="70EC88BB"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984</w:t>
            </w:r>
          </w:p>
        </w:tc>
        <w:tc>
          <w:tcPr>
            <w:tcW w:w="697" w:type="pct"/>
            <w:tcBorders>
              <w:top w:val="nil"/>
              <w:left w:val="nil"/>
              <w:bottom w:val="single" w:sz="4" w:space="0" w:color="FFFFFF"/>
              <w:right w:val="single" w:sz="4" w:space="0" w:color="FFFFFF"/>
            </w:tcBorders>
            <w:shd w:val="clear" w:color="auto" w:fill="auto"/>
            <w:vAlign w:val="center"/>
            <w:hideMark/>
          </w:tcPr>
          <w:p w14:paraId="3D466DC3"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51.481</w:t>
            </w:r>
          </w:p>
        </w:tc>
      </w:tr>
      <w:tr w:rsidR="007D0F51" w:rsidRPr="007D0F51" w14:paraId="480F2E79" w14:textId="77777777" w:rsidTr="007D0F51">
        <w:trPr>
          <w:trHeight w:val="227"/>
        </w:trPr>
        <w:tc>
          <w:tcPr>
            <w:tcW w:w="2213" w:type="pct"/>
            <w:tcBorders>
              <w:top w:val="nil"/>
              <w:left w:val="nil"/>
              <w:bottom w:val="nil"/>
              <w:right w:val="single" w:sz="4" w:space="0" w:color="FFFFFF"/>
            </w:tcBorders>
            <w:shd w:val="clear" w:color="auto" w:fill="auto"/>
            <w:vAlign w:val="center"/>
            <w:hideMark/>
          </w:tcPr>
          <w:p w14:paraId="25338BA5" w14:textId="77777777" w:rsidR="007D0F51" w:rsidRPr="007D0F51" w:rsidRDefault="007D0F51" w:rsidP="007D0F51">
            <w:pPr>
              <w:spacing w:after="0" w:line="240" w:lineRule="auto"/>
              <w:ind w:firstLineChars="100" w:firstLine="180"/>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Passivos por impostos diferidos (nota 13 (c))</w:t>
            </w:r>
          </w:p>
        </w:tc>
        <w:tc>
          <w:tcPr>
            <w:tcW w:w="697" w:type="pct"/>
            <w:tcBorders>
              <w:top w:val="nil"/>
              <w:left w:val="nil"/>
              <w:bottom w:val="single" w:sz="4" w:space="0" w:color="FFFFFF"/>
              <w:right w:val="single" w:sz="4" w:space="0" w:color="FFFFFF"/>
            </w:tcBorders>
            <w:shd w:val="clear" w:color="auto" w:fill="auto"/>
            <w:vAlign w:val="center"/>
            <w:hideMark/>
          </w:tcPr>
          <w:p w14:paraId="4580FD0D" w14:textId="77777777" w:rsidR="007D0F51" w:rsidRPr="007D0F51" w:rsidRDefault="007D0F51" w:rsidP="007D0F51">
            <w:pPr>
              <w:spacing w:after="0" w:line="240" w:lineRule="auto"/>
              <w:jc w:val="center"/>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w:t>
            </w:r>
          </w:p>
        </w:tc>
        <w:tc>
          <w:tcPr>
            <w:tcW w:w="697" w:type="pct"/>
            <w:tcBorders>
              <w:top w:val="nil"/>
              <w:left w:val="nil"/>
              <w:bottom w:val="single" w:sz="4" w:space="0" w:color="FFFFFF"/>
              <w:right w:val="single" w:sz="4" w:space="0" w:color="FFFFFF"/>
            </w:tcBorders>
            <w:shd w:val="clear" w:color="auto" w:fill="auto"/>
            <w:vAlign w:val="center"/>
            <w:hideMark/>
          </w:tcPr>
          <w:p w14:paraId="0078B9D6"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w:t>
            </w:r>
          </w:p>
        </w:tc>
        <w:tc>
          <w:tcPr>
            <w:tcW w:w="697" w:type="pct"/>
            <w:tcBorders>
              <w:top w:val="nil"/>
              <w:left w:val="nil"/>
              <w:bottom w:val="single" w:sz="4" w:space="0" w:color="FFFFFF"/>
              <w:right w:val="single" w:sz="4" w:space="0" w:color="FFFFFF"/>
            </w:tcBorders>
            <w:shd w:val="clear" w:color="auto" w:fill="auto"/>
            <w:vAlign w:val="center"/>
            <w:hideMark/>
          </w:tcPr>
          <w:p w14:paraId="327DFF9D" w14:textId="77777777" w:rsidR="007D0F51" w:rsidRPr="007D0F51" w:rsidRDefault="007D0F51" w:rsidP="007D0F51">
            <w:pPr>
              <w:spacing w:after="0" w:line="240" w:lineRule="auto"/>
              <w:jc w:val="center"/>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w:t>
            </w:r>
          </w:p>
        </w:tc>
        <w:tc>
          <w:tcPr>
            <w:tcW w:w="697" w:type="pct"/>
            <w:tcBorders>
              <w:top w:val="nil"/>
              <w:left w:val="nil"/>
              <w:bottom w:val="single" w:sz="4" w:space="0" w:color="FFFFFF"/>
              <w:right w:val="single" w:sz="4" w:space="0" w:color="FFFFFF"/>
            </w:tcBorders>
            <w:shd w:val="clear" w:color="auto" w:fill="auto"/>
            <w:vAlign w:val="center"/>
            <w:hideMark/>
          </w:tcPr>
          <w:p w14:paraId="26C3FEB5" w14:textId="77777777" w:rsidR="007D0F51" w:rsidRPr="007D0F51" w:rsidRDefault="007D0F51" w:rsidP="007D0F51">
            <w:pPr>
              <w:spacing w:after="0" w:line="240" w:lineRule="auto"/>
              <w:jc w:val="center"/>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w:t>
            </w:r>
          </w:p>
        </w:tc>
      </w:tr>
      <w:tr w:rsidR="007D0F51" w:rsidRPr="007D0F51" w14:paraId="639DDAB9" w14:textId="77777777" w:rsidTr="007D0F51">
        <w:trPr>
          <w:trHeight w:val="227"/>
        </w:trPr>
        <w:tc>
          <w:tcPr>
            <w:tcW w:w="2213" w:type="pct"/>
            <w:tcBorders>
              <w:top w:val="nil"/>
              <w:left w:val="nil"/>
              <w:bottom w:val="nil"/>
              <w:right w:val="nil"/>
            </w:tcBorders>
            <w:shd w:val="clear" w:color="auto" w:fill="auto"/>
            <w:vAlign w:val="center"/>
            <w:hideMark/>
          </w:tcPr>
          <w:p w14:paraId="0976A972" w14:textId="77777777" w:rsidR="007D0F51" w:rsidRPr="007D0F51" w:rsidRDefault="007D0F51" w:rsidP="007D0F51">
            <w:pPr>
              <w:spacing w:after="0" w:line="240" w:lineRule="auto"/>
              <w:jc w:val="center"/>
              <w:rPr>
                <w:rFonts w:ascii="Calibri Light" w:eastAsia="Times New Roman" w:hAnsi="Calibri Light" w:cs="Calibri Light"/>
                <w:color w:val="005CAA"/>
                <w:sz w:val="18"/>
                <w:szCs w:val="18"/>
                <w:lang w:eastAsia="pt-BR"/>
              </w:rPr>
            </w:pPr>
          </w:p>
        </w:tc>
        <w:tc>
          <w:tcPr>
            <w:tcW w:w="697" w:type="pct"/>
            <w:tcBorders>
              <w:top w:val="nil"/>
              <w:left w:val="nil"/>
              <w:bottom w:val="single" w:sz="4" w:space="0" w:color="FFFFFF"/>
              <w:right w:val="single" w:sz="4" w:space="0" w:color="FFFFFF"/>
            </w:tcBorders>
            <w:shd w:val="clear" w:color="000000" w:fill="FFFFFF"/>
            <w:vAlign w:val="center"/>
            <w:hideMark/>
          </w:tcPr>
          <w:p w14:paraId="284F2F2A" w14:textId="77777777" w:rsidR="007D0F51" w:rsidRPr="007D0F51" w:rsidRDefault="007D0F51" w:rsidP="007D0F51">
            <w:pPr>
              <w:spacing w:after="0" w:line="240" w:lineRule="auto"/>
              <w:jc w:val="right"/>
              <w:rPr>
                <w:rFonts w:ascii="Calibri Light" w:eastAsia="Times New Roman" w:hAnsi="Calibri Light" w:cs="Calibri Light"/>
                <w:color w:val="203764"/>
                <w:sz w:val="18"/>
                <w:szCs w:val="18"/>
                <w:lang w:eastAsia="pt-BR"/>
              </w:rPr>
            </w:pPr>
            <w:r w:rsidRPr="007D0F51">
              <w:rPr>
                <w:rFonts w:ascii="Calibri Light" w:eastAsia="Times New Roman" w:hAnsi="Calibri Light" w:cs="Calibri Light"/>
                <w:color w:val="203764"/>
                <w:sz w:val="18"/>
                <w:szCs w:val="18"/>
                <w:lang w:eastAsia="pt-BR"/>
              </w:rPr>
              <w:t> </w:t>
            </w:r>
          </w:p>
        </w:tc>
        <w:tc>
          <w:tcPr>
            <w:tcW w:w="697" w:type="pct"/>
            <w:tcBorders>
              <w:top w:val="nil"/>
              <w:left w:val="nil"/>
              <w:bottom w:val="single" w:sz="4" w:space="0" w:color="FFFFFF"/>
              <w:right w:val="single" w:sz="4" w:space="0" w:color="FFFFFF"/>
            </w:tcBorders>
            <w:shd w:val="clear" w:color="000000" w:fill="FFFFFF"/>
            <w:vAlign w:val="center"/>
            <w:hideMark/>
          </w:tcPr>
          <w:p w14:paraId="00D1334E" w14:textId="77777777" w:rsidR="007D0F51" w:rsidRPr="007D0F51" w:rsidRDefault="007D0F51" w:rsidP="007D0F51">
            <w:pPr>
              <w:spacing w:after="0" w:line="240" w:lineRule="auto"/>
              <w:jc w:val="right"/>
              <w:rPr>
                <w:rFonts w:ascii="Calibri Light" w:eastAsia="Times New Roman" w:hAnsi="Calibri Light" w:cs="Calibri Light"/>
                <w:color w:val="203764"/>
                <w:sz w:val="18"/>
                <w:szCs w:val="18"/>
                <w:lang w:eastAsia="pt-BR"/>
              </w:rPr>
            </w:pPr>
            <w:r w:rsidRPr="007D0F51">
              <w:rPr>
                <w:rFonts w:ascii="Calibri Light" w:eastAsia="Times New Roman" w:hAnsi="Calibri Light" w:cs="Calibri Light"/>
                <w:color w:val="203764"/>
                <w:sz w:val="18"/>
                <w:szCs w:val="18"/>
                <w:lang w:eastAsia="pt-BR"/>
              </w:rPr>
              <w:t> </w:t>
            </w:r>
          </w:p>
        </w:tc>
        <w:tc>
          <w:tcPr>
            <w:tcW w:w="697" w:type="pct"/>
            <w:tcBorders>
              <w:top w:val="nil"/>
              <w:left w:val="nil"/>
              <w:bottom w:val="single" w:sz="4" w:space="0" w:color="FFFFFF"/>
              <w:right w:val="single" w:sz="4" w:space="0" w:color="FFFFFF"/>
            </w:tcBorders>
            <w:shd w:val="clear" w:color="000000" w:fill="FFFFFF"/>
            <w:vAlign w:val="center"/>
            <w:hideMark/>
          </w:tcPr>
          <w:p w14:paraId="74A9F107" w14:textId="77777777" w:rsidR="007D0F51" w:rsidRPr="007D0F51" w:rsidRDefault="007D0F51" w:rsidP="007D0F51">
            <w:pPr>
              <w:spacing w:after="0" w:line="240" w:lineRule="auto"/>
              <w:jc w:val="right"/>
              <w:rPr>
                <w:rFonts w:ascii="Calibri Light" w:eastAsia="Times New Roman" w:hAnsi="Calibri Light" w:cs="Calibri Light"/>
                <w:color w:val="203764"/>
                <w:sz w:val="18"/>
                <w:szCs w:val="18"/>
                <w:lang w:eastAsia="pt-BR"/>
              </w:rPr>
            </w:pPr>
            <w:r w:rsidRPr="007D0F51">
              <w:rPr>
                <w:rFonts w:ascii="Calibri Light" w:eastAsia="Times New Roman" w:hAnsi="Calibri Light" w:cs="Calibri Light"/>
                <w:color w:val="203764"/>
                <w:sz w:val="18"/>
                <w:szCs w:val="18"/>
                <w:lang w:eastAsia="pt-BR"/>
              </w:rPr>
              <w:t> </w:t>
            </w:r>
          </w:p>
        </w:tc>
        <w:tc>
          <w:tcPr>
            <w:tcW w:w="697" w:type="pct"/>
            <w:tcBorders>
              <w:top w:val="nil"/>
              <w:left w:val="nil"/>
              <w:bottom w:val="single" w:sz="4" w:space="0" w:color="FFFFFF"/>
              <w:right w:val="single" w:sz="4" w:space="0" w:color="FFFFFF"/>
            </w:tcBorders>
            <w:shd w:val="clear" w:color="000000" w:fill="FFFFFF"/>
            <w:vAlign w:val="center"/>
            <w:hideMark/>
          </w:tcPr>
          <w:p w14:paraId="36909481" w14:textId="77777777" w:rsidR="007D0F51" w:rsidRPr="007D0F51" w:rsidRDefault="007D0F51" w:rsidP="007D0F51">
            <w:pPr>
              <w:spacing w:after="0" w:line="240" w:lineRule="auto"/>
              <w:jc w:val="right"/>
              <w:rPr>
                <w:rFonts w:ascii="Calibri Light" w:eastAsia="Times New Roman" w:hAnsi="Calibri Light" w:cs="Calibri Light"/>
                <w:color w:val="203764"/>
                <w:sz w:val="18"/>
                <w:szCs w:val="18"/>
                <w:lang w:eastAsia="pt-BR"/>
              </w:rPr>
            </w:pPr>
            <w:r w:rsidRPr="007D0F51">
              <w:rPr>
                <w:rFonts w:ascii="Calibri Light" w:eastAsia="Times New Roman" w:hAnsi="Calibri Light" w:cs="Calibri Light"/>
                <w:color w:val="203764"/>
                <w:sz w:val="18"/>
                <w:szCs w:val="18"/>
                <w:lang w:eastAsia="pt-BR"/>
              </w:rPr>
              <w:t> </w:t>
            </w:r>
          </w:p>
        </w:tc>
      </w:tr>
      <w:tr w:rsidR="007D0F51" w:rsidRPr="007D0F51" w14:paraId="6905CA65" w14:textId="77777777" w:rsidTr="007D0F51">
        <w:trPr>
          <w:trHeight w:val="227"/>
        </w:trPr>
        <w:tc>
          <w:tcPr>
            <w:tcW w:w="2213" w:type="pct"/>
            <w:tcBorders>
              <w:top w:val="nil"/>
              <w:left w:val="nil"/>
              <w:bottom w:val="nil"/>
              <w:right w:val="nil"/>
            </w:tcBorders>
            <w:shd w:val="clear" w:color="auto" w:fill="auto"/>
            <w:vAlign w:val="center"/>
            <w:hideMark/>
          </w:tcPr>
          <w:p w14:paraId="39DCDE73" w14:textId="77777777" w:rsidR="007D0F51" w:rsidRPr="007D0F51" w:rsidRDefault="007D0F51" w:rsidP="007D0F51">
            <w:pPr>
              <w:spacing w:after="0" w:line="240" w:lineRule="auto"/>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Não Circulante</w:t>
            </w:r>
          </w:p>
        </w:tc>
        <w:tc>
          <w:tcPr>
            <w:tcW w:w="697" w:type="pct"/>
            <w:tcBorders>
              <w:top w:val="nil"/>
              <w:left w:val="nil"/>
              <w:bottom w:val="single" w:sz="4" w:space="0" w:color="FFFFFF"/>
              <w:right w:val="single" w:sz="4" w:space="0" w:color="FFFFFF"/>
            </w:tcBorders>
            <w:shd w:val="clear" w:color="000000" w:fill="FFFFFF"/>
            <w:vAlign w:val="center"/>
            <w:hideMark/>
          </w:tcPr>
          <w:p w14:paraId="694EA330" w14:textId="77777777" w:rsidR="007D0F51" w:rsidRPr="007D0F51" w:rsidRDefault="007D0F51" w:rsidP="007D0F51">
            <w:pPr>
              <w:spacing w:after="0" w:line="240" w:lineRule="auto"/>
              <w:jc w:val="right"/>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1.930</w:t>
            </w:r>
          </w:p>
        </w:tc>
        <w:tc>
          <w:tcPr>
            <w:tcW w:w="697" w:type="pct"/>
            <w:tcBorders>
              <w:top w:val="nil"/>
              <w:left w:val="nil"/>
              <w:bottom w:val="single" w:sz="4" w:space="0" w:color="FFFFFF"/>
              <w:right w:val="single" w:sz="4" w:space="0" w:color="FFFFFF"/>
            </w:tcBorders>
            <w:shd w:val="clear" w:color="000000" w:fill="FFFFFF"/>
            <w:vAlign w:val="center"/>
            <w:hideMark/>
          </w:tcPr>
          <w:p w14:paraId="08D7583C" w14:textId="77777777" w:rsidR="007D0F51" w:rsidRPr="007D0F51" w:rsidRDefault="007D0F51" w:rsidP="007D0F51">
            <w:pPr>
              <w:spacing w:after="0" w:line="240" w:lineRule="auto"/>
              <w:jc w:val="right"/>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2.791</w:t>
            </w:r>
          </w:p>
        </w:tc>
        <w:tc>
          <w:tcPr>
            <w:tcW w:w="697" w:type="pct"/>
            <w:tcBorders>
              <w:top w:val="nil"/>
              <w:left w:val="nil"/>
              <w:bottom w:val="single" w:sz="4" w:space="0" w:color="FFFFFF"/>
              <w:right w:val="single" w:sz="4" w:space="0" w:color="FFFFFF"/>
            </w:tcBorders>
            <w:shd w:val="clear" w:color="000000" w:fill="FFFFFF"/>
            <w:vAlign w:val="center"/>
            <w:hideMark/>
          </w:tcPr>
          <w:p w14:paraId="4860A992" w14:textId="77777777" w:rsidR="007D0F51" w:rsidRPr="007D0F51" w:rsidRDefault="007D0F51" w:rsidP="007D0F51">
            <w:pPr>
              <w:spacing w:after="0" w:line="240" w:lineRule="auto"/>
              <w:jc w:val="right"/>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1.229</w:t>
            </w:r>
          </w:p>
        </w:tc>
        <w:tc>
          <w:tcPr>
            <w:tcW w:w="697" w:type="pct"/>
            <w:tcBorders>
              <w:top w:val="nil"/>
              <w:left w:val="nil"/>
              <w:bottom w:val="single" w:sz="4" w:space="0" w:color="FFFFFF"/>
              <w:right w:val="single" w:sz="4" w:space="0" w:color="FFFFFF"/>
            </w:tcBorders>
            <w:shd w:val="clear" w:color="000000" w:fill="FFFFFF"/>
            <w:vAlign w:val="center"/>
            <w:hideMark/>
          </w:tcPr>
          <w:p w14:paraId="3F563396" w14:textId="77777777" w:rsidR="007D0F51" w:rsidRPr="007D0F51" w:rsidRDefault="007D0F51" w:rsidP="007D0F51">
            <w:pPr>
              <w:spacing w:after="0" w:line="240" w:lineRule="auto"/>
              <w:jc w:val="right"/>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1.229</w:t>
            </w:r>
          </w:p>
        </w:tc>
      </w:tr>
      <w:tr w:rsidR="007D0F51" w:rsidRPr="007D0F51" w14:paraId="3671E0A4" w14:textId="77777777" w:rsidTr="007D0F51">
        <w:trPr>
          <w:trHeight w:val="227"/>
        </w:trPr>
        <w:tc>
          <w:tcPr>
            <w:tcW w:w="2213" w:type="pct"/>
            <w:tcBorders>
              <w:top w:val="nil"/>
              <w:left w:val="nil"/>
              <w:bottom w:val="single" w:sz="4" w:space="0" w:color="FFFFFF"/>
              <w:right w:val="single" w:sz="4" w:space="0" w:color="FFFFFF"/>
            </w:tcBorders>
            <w:shd w:val="clear" w:color="auto" w:fill="auto"/>
            <w:vAlign w:val="center"/>
            <w:hideMark/>
          </w:tcPr>
          <w:p w14:paraId="1E327AC8" w14:textId="77777777" w:rsidR="007D0F51" w:rsidRPr="007D0F51" w:rsidRDefault="007D0F51" w:rsidP="007D0F51">
            <w:pPr>
              <w:spacing w:after="0" w:line="240" w:lineRule="auto"/>
              <w:ind w:firstLineChars="100" w:firstLine="180"/>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Valores a pagar (nota 16)</w:t>
            </w:r>
          </w:p>
        </w:tc>
        <w:tc>
          <w:tcPr>
            <w:tcW w:w="697" w:type="pct"/>
            <w:tcBorders>
              <w:top w:val="nil"/>
              <w:left w:val="nil"/>
              <w:bottom w:val="single" w:sz="4" w:space="0" w:color="FFFFFF"/>
              <w:right w:val="single" w:sz="4" w:space="0" w:color="FFFFFF"/>
            </w:tcBorders>
            <w:shd w:val="clear" w:color="auto" w:fill="auto"/>
            <w:vAlign w:val="center"/>
            <w:hideMark/>
          </w:tcPr>
          <w:p w14:paraId="119D0853"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1.930</w:t>
            </w:r>
          </w:p>
        </w:tc>
        <w:tc>
          <w:tcPr>
            <w:tcW w:w="697" w:type="pct"/>
            <w:tcBorders>
              <w:top w:val="nil"/>
              <w:left w:val="nil"/>
              <w:bottom w:val="single" w:sz="4" w:space="0" w:color="FFFFFF"/>
              <w:right w:val="single" w:sz="4" w:space="0" w:color="FFFFFF"/>
            </w:tcBorders>
            <w:shd w:val="clear" w:color="auto" w:fill="auto"/>
            <w:vAlign w:val="center"/>
            <w:hideMark/>
          </w:tcPr>
          <w:p w14:paraId="50551E6F"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2.791</w:t>
            </w:r>
          </w:p>
        </w:tc>
        <w:tc>
          <w:tcPr>
            <w:tcW w:w="697" w:type="pct"/>
            <w:tcBorders>
              <w:top w:val="nil"/>
              <w:left w:val="nil"/>
              <w:bottom w:val="single" w:sz="4" w:space="0" w:color="FFFFFF"/>
              <w:right w:val="single" w:sz="4" w:space="0" w:color="FFFFFF"/>
            </w:tcBorders>
            <w:shd w:val="clear" w:color="auto" w:fill="auto"/>
            <w:vAlign w:val="center"/>
            <w:hideMark/>
          </w:tcPr>
          <w:p w14:paraId="6C7D70B2"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1.229</w:t>
            </w:r>
          </w:p>
        </w:tc>
        <w:tc>
          <w:tcPr>
            <w:tcW w:w="697" w:type="pct"/>
            <w:tcBorders>
              <w:top w:val="nil"/>
              <w:left w:val="nil"/>
              <w:bottom w:val="single" w:sz="4" w:space="0" w:color="FFFFFF"/>
              <w:right w:val="single" w:sz="4" w:space="0" w:color="FFFFFF"/>
            </w:tcBorders>
            <w:shd w:val="clear" w:color="auto" w:fill="auto"/>
            <w:vAlign w:val="center"/>
            <w:hideMark/>
          </w:tcPr>
          <w:p w14:paraId="23595DD8"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1.229</w:t>
            </w:r>
          </w:p>
        </w:tc>
      </w:tr>
      <w:tr w:rsidR="007D0F51" w:rsidRPr="007D0F51" w14:paraId="20B9159F" w14:textId="77777777" w:rsidTr="007D0F51">
        <w:trPr>
          <w:trHeight w:val="227"/>
        </w:trPr>
        <w:tc>
          <w:tcPr>
            <w:tcW w:w="2213" w:type="pct"/>
            <w:tcBorders>
              <w:top w:val="nil"/>
              <w:left w:val="nil"/>
              <w:bottom w:val="single" w:sz="4" w:space="0" w:color="FFFFFF"/>
              <w:right w:val="single" w:sz="4" w:space="0" w:color="FFFFFF"/>
            </w:tcBorders>
            <w:shd w:val="clear" w:color="000000" w:fill="FFFFFF"/>
            <w:vAlign w:val="center"/>
            <w:hideMark/>
          </w:tcPr>
          <w:p w14:paraId="49C3BDC2" w14:textId="77777777" w:rsidR="007D0F51" w:rsidRPr="007D0F51" w:rsidRDefault="007D0F51" w:rsidP="007D0F51">
            <w:pPr>
              <w:spacing w:after="0" w:line="240" w:lineRule="auto"/>
              <w:rPr>
                <w:rFonts w:ascii="Calibri Light" w:eastAsia="Times New Roman" w:hAnsi="Calibri Light" w:cs="Calibri Light"/>
                <w:color w:val="203764"/>
                <w:sz w:val="18"/>
                <w:szCs w:val="18"/>
                <w:lang w:eastAsia="pt-BR"/>
              </w:rPr>
            </w:pPr>
            <w:r w:rsidRPr="007D0F51">
              <w:rPr>
                <w:rFonts w:ascii="Calibri Light" w:eastAsia="Times New Roman" w:hAnsi="Calibri Light" w:cs="Calibri Light"/>
                <w:color w:val="203764"/>
                <w:sz w:val="18"/>
                <w:szCs w:val="18"/>
                <w:lang w:eastAsia="pt-BR"/>
              </w:rPr>
              <w:t> </w:t>
            </w:r>
          </w:p>
        </w:tc>
        <w:tc>
          <w:tcPr>
            <w:tcW w:w="697" w:type="pct"/>
            <w:tcBorders>
              <w:top w:val="nil"/>
              <w:left w:val="nil"/>
              <w:bottom w:val="single" w:sz="4" w:space="0" w:color="FFFFFF"/>
              <w:right w:val="single" w:sz="4" w:space="0" w:color="FFFFFF"/>
            </w:tcBorders>
            <w:shd w:val="clear" w:color="000000" w:fill="FFFFFF"/>
            <w:vAlign w:val="center"/>
            <w:hideMark/>
          </w:tcPr>
          <w:p w14:paraId="75538E92" w14:textId="77777777" w:rsidR="007D0F51" w:rsidRPr="007D0F51" w:rsidRDefault="007D0F51" w:rsidP="007D0F51">
            <w:pPr>
              <w:spacing w:after="0" w:line="240" w:lineRule="auto"/>
              <w:jc w:val="right"/>
              <w:rPr>
                <w:rFonts w:ascii="Calibri Light" w:eastAsia="Times New Roman" w:hAnsi="Calibri Light" w:cs="Calibri Light"/>
                <w:color w:val="203764"/>
                <w:sz w:val="18"/>
                <w:szCs w:val="18"/>
                <w:lang w:eastAsia="pt-BR"/>
              </w:rPr>
            </w:pPr>
            <w:r w:rsidRPr="007D0F51">
              <w:rPr>
                <w:rFonts w:ascii="Calibri Light" w:eastAsia="Times New Roman" w:hAnsi="Calibri Light" w:cs="Calibri Light"/>
                <w:color w:val="203764"/>
                <w:sz w:val="18"/>
                <w:szCs w:val="18"/>
                <w:lang w:eastAsia="pt-BR"/>
              </w:rPr>
              <w:t> </w:t>
            </w:r>
          </w:p>
        </w:tc>
        <w:tc>
          <w:tcPr>
            <w:tcW w:w="697" w:type="pct"/>
            <w:tcBorders>
              <w:top w:val="nil"/>
              <w:left w:val="nil"/>
              <w:bottom w:val="single" w:sz="4" w:space="0" w:color="FFFFFF"/>
              <w:right w:val="single" w:sz="4" w:space="0" w:color="FFFFFF"/>
            </w:tcBorders>
            <w:shd w:val="clear" w:color="000000" w:fill="FFFFFF"/>
            <w:vAlign w:val="center"/>
            <w:hideMark/>
          </w:tcPr>
          <w:p w14:paraId="219161BD" w14:textId="77777777" w:rsidR="007D0F51" w:rsidRPr="007D0F51" w:rsidRDefault="007D0F51" w:rsidP="007D0F51">
            <w:pPr>
              <w:spacing w:after="0" w:line="240" w:lineRule="auto"/>
              <w:jc w:val="right"/>
              <w:rPr>
                <w:rFonts w:ascii="Calibri Light" w:eastAsia="Times New Roman" w:hAnsi="Calibri Light" w:cs="Calibri Light"/>
                <w:color w:val="203764"/>
                <w:sz w:val="18"/>
                <w:szCs w:val="18"/>
                <w:lang w:eastAsia="pt-BR"/>
              </w:rPr>
            </w:pPr>
            <w:r w:rsidRPr="007D0F51">
              <w:rPr>
                <w:rFonts w:ascii="Calibri Light" w:eastAsia="Times New Roman" w:hAnsi="Calibri Light" w:cs="Calibri Light"/>
                <w:color w:val="203764"/>
                <w:sz w:val="18"/>
                <w:szCs w:val="18"/>
                <w:lang w:eastAsia="pt-BR"/>
              </w:rPr>
              <w:t> </w:t>
            </w:r>
          </w:p>
        </w:tc>
        <w:tc>
          <w:tcPr>
            <w:tcW w:w="697" w:type="pct"/>
            <w:tcBorders>
              <w:top w:val="nil"/>
              <w:left w:val="nil"/>
              <w:bottom w:val="single" w:sz="4" w:space="0" w:color="FFFFFF"/>
              <w:right w:val="single" w:sz="4" w:space="0" w:color="FFFFFF"/>
            </w:tcBorders>
            <w:shd w:val="clear" w:color="000000" w:fill="FFFFFF"/>
            <w:vAlign w:val="center"/>
            <w:hideMark/>
          </w:tcPr>
          <w:p w14:paraId="615F5C4F" w14:textId="77777777" w:rsidR="007D0F51" w:rsidRPr="007D0F51" w:rsidRDefault="007D0F51" w:rsidP="007D0F51">
            <w:pPr>
              <w:spacing w:after="0" w:line="240" w:lineRule="auto"/>
              <w:jc w:val="right"/>
              <w:rPr>
                <w:rFonts w:ascii="Calibri Light" w:eastAsia="Times New Roman" w:hAnsi="Calibri Light" w:cs="Calibri Light"/>
                <w:color w:val="203764"/>
                <w:sz w:val="18"/>
                <w:szCs w:val="18"/>
                <w:lang w:eastAsia="pt-BR"/>
              </w:rPr>
            </w:pPr>
            <w:r w:rsidRPr="007D0F51">
              <w:rPr>
                <w:rFonts w:ascii="Calibri Light" w:eastAsia="Times New Roman" w:hAnsi="Calibri Light" w:cs="Calibri Light"/>
                <w:color w:val="203764"/>
                <w:sz w:val="18"/>
                <w:szCs w:val="18"/>
                <w:lang w:eastAsia="pt-BR"/>
              </w:rPr>
              <w:t> </w:t>
            </w:r>
          </w:p>
        </w:tc>
        <w:tc>
          <w:tcPr>
            <w:tcW w:w="697" w:type="pct"/>
            <w:tcBorders>
              <w:top w:val="nil"/>
              <w:left w:val="nil"/>
              <w:bottom w:val="single" w:sz="4" w:space="0" w:color="FFFFFF"/>
              <w:right w:val="single" w:sz="4" w:space="0" w:color="FFFFFF"/>
            </w:tcBorders>
            <w:shd w:val="clear" w:color="000000" w:fill="FFFFFF"/>
            <w:vAlign w:val="center"/>
            <w:hideMark/>
          </w:tcPr>
          <w:p w14:paraId="22653BEF" w14:textId="77777777" w:rsidR="007D0F51" w:rsidRPr="007D0F51" w:rsidRDefault="007D0F51" w:rsidP="007D0F51">
            <w:pPr>
              <w:spacing w:after="0" w:line="240" w:lineRule="auto"/>
              <w:jc w:val="right"/>
              <w:rPr>
                <w:rFonts w:ascii="Calibri Light" w:eastAsia="Times New Roman" w:hAnsi="Calibri Light" w:cs="Calibri Light"/>
                <w:color w:val="203764"/>
                <w:sz w:val="18"/>
                <w:szCs w:val="18"/>
                <w:lang w:eastAsia="pt-BR"/>
              </w:rPr>
            </w:pPr>
            <w:r w:rsidRPr="007D0F51">
              <w:rPr>
                <w:rFonts w:ascii="Calibri Light" w:eastAsia="Times New Roman" w:hAnsi="Calibri Light" w:cs="Calibri Light"/>
                <w:color w:val="203764"/>
                <w:sz w:val="18"/>
                <w:szCs w:val="18"/>
                <w:lang w:eastAsia="pt-BR"/>
              </w:rPr>
              <w:t> </w:t>
            </w:r>
          </w:p>
        </w:tc>
      </w:tr>
      <w:tr w:rsidR="007D0F51" w:rsidRPr="007D0F51" w14:paraId="1CFE88B7" w14:textId="77777777" w:rsidTr="007D0F51">
        <w:trPr>
          <w:trHeight w:val="227"/>
        </w:trPr>
        <w:tc>
          <w:tcPr>
            <w:tcW w:w="2213" w:type="pct"/>
            <w:tcBorders>
              <w:top w:val="nil"/>
              <w:left w:val="nil"/>
              <w:bottom w:val="single" w:sz="4" w:space="0" w:color="FFFFFF"/>
              <w:right w:val="single" w:sz="4" w:space="0" w:color="FFFFFF"/>
            </w:tcBorders>
            <w:shd w:val="clear" w:color="000000" w:fill="FFFFFF"/>
            <w:vAlign w:val="center"/>
            <w:hideMark/>
          </w:tcPr>
          <w:p w14:paraId="777F2769" w14:textId="77777777" w:rsidR="007D0F51" w:rsidRPr="007D0F51" w:rsidRDefault="007D0F51" w:rsidP="007D0F51">
            <w:pPr>
              <w:spacing w:after="0" w:line="240" w:lineRule="auto"/>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Patrimônio Líquido (nota 18)</w:t>
            </w:r>
          </w:p>
        </w:tc>
        <w:tc>
          <w:tcPr>
            <w:tcW w:w="697" w:type="pct"/>
            <w:tcBorders>
              <w:top w:val="nil"/>
              <w:left w:val="nil"/>
              <w:bottom w:val="single" w:sz="4" w:space="0" w:color="FFFFFF"/>
              <w:right w:val="single" w:sz="4" w:space="0" w:color="FFFFFF"/>
            </w:tcBorders>
            <w:shd w:val="clear" w:color="000000" w:fill="FFFFFF"/>
            <w:vAlign w:val="center"/>
            <w:hideMark/>
          </w:tcPr>
          <w:p w14:paraId="6417DF41" w14:textId="77777777" w:rsidR="007D0F51" w:rsidRPr="007D0F51" w:rsidRDefault="007D0F51" w:rsidP="007D0F51">
            <w:pPr>
              <w:spacing w:after="0" w:line="240" w:lineRule="auto"/>
              <w:jc w:val="right"/>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10.889.112</w:t>
            </w:r>
          </w:p>
        </w:tc>
        <w:tc>
          <w:tcPr>
            <w:tcW w:w="697" w:type="pct"/>
            <w:tcBorders>
              <w:top w:val="nil"/>
              <w:left w:val="nil"/>
              <w:bottom w:val="single" w:sz="4" w:space="0" w:color="FFFFFF"/>
              <w:right w:val="single" w:sz="4" w:space="0" w:color="FFFFFF"/>
            </w:tcBorders>
            <w:shd w:val="clear" w:color="000000" w:fill="FFFFFF"/>
            <w:vAlign w:val="center"/>
            <w:hideMark/>
          </w:tcPr>
          <w:p w14:paraId="02DCA10D" w14:textId="77777777" w:rsidR="007D0F51" w:rsidRPr="007D0F51" w:rsidRDefault="007D0F51" w:rsidP="007D0F51">
            <w:pPr>
              <w:spacing w:after="0" w:line="240" w:lineRule="auto"/>
              <w:jc w:val="right"/>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10.889.112</w:t>
            </w:r>
          </w:p>
        </w:tc>
        <w:tc>
          <w:tcPr>
            <w:tcW w:w="697" w:type="pct"/>
            <w:tcBorders>
              <w:top w:val="nil"/>
              <w:left w:val="nil"/>
              <w:bottom w:val="single" w:sz="4" w:space="0" w:color="FFFFFF"/>
              <w:right w:val="single" w:sz="4" w:space="0" w:color="FFFFFF"/>
            </w:tcBorders>
            <w:shd w:val="clear" w:color="000000" w:fill="FFFFFF"/>
            <w:vAlign w:val="center"/>
            <w:hideMark/>
          </w:tcPr>
          <w:p w14:paraId="651B1A6E" w14:textId="77777777" w:rsidR="007D0F51" w:rsidRPr="007D0F51" w:rsidRDefault="007D0F51" w:rsidP="007D0F51">
            <w:pPr>
              <w:spacing w:after="0" w:line="240" w:lineRule="auto"/>
              <w:jc w:val="right"/>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10.558.769</w:t>
            </w:r>
          </w:p>
        </w:tc>
        <w:tc>
          <w:tcPr>
            <w:tcW w:w="697" w:type="pct"/>
            <w:tcBorders>
              <w:top w:val="nil"/>
              <w:left w:val="nil"/>
              <w:bottom w:val="single" w:sz="4" w:space="0" w:color="FFFFFF"/>
              <w:right w:val="single" w:sz="4" w:space="0" w:color="FFFFFF"/>
            </w:tcBorders>
            <w:shd w:val="clear" w:color="000000" w:fill="FFFFFF"/>
            <w:vAlign w:val="center"/>
            <w:hideMark/>
          </w:tcPr>
          <w:p w14:paraId="5BD1DC55" w14:textId="77777777" w:rsidR="007D0F51" w:rsidRPr="007D0F51" w:rsidRDefault="007D0F51" w:rsidP="007D0F51">
            <w:pPr>
              <w:spacing w:after="0" w:line="240" w:lineRule="auto"/>
              <w:jc w:val="right"/>
              <w:rPr>
                <w:rFonts w:ascii="Calibri Light" w:eastAsia="Times New Roman" w:hAnsi="Calibri Light" w:cs="Calibri Light"/>
                <w:b/>
                <w:bCs/>
                <w:color w:val="005CA9"/>
                <w:sz w:val="18"/>
                <w:szCs w:val="18"/>
                <w:lang w:eastAsia="pt-BR"/>
              </w:rPr>
            </w:pPr>
            <w:r w:rsidRPr="007D0F51">
              <w:rPr>
                <w:rFonts w:ascii="Calibri Light" w:eastAsia="Times New Roman" w:hAnsi="Calibri Light" w:cs="Calibri Light"/>
                <w:b/>
                <w:bCs/>
                <w:color w:val="005CA9"/>
                <w:sz w:val="18"/>
                <w:szCs w:val="18"/>
                <w:lang w:eastAsia="pt-BR"/>
              </w:rPr>
              <w:t>10.558.769</w:t>
            </w:r>
          </w:p>
        </w:tc>
      </w:tr>
      <w:tr w:rsidR="007D0F51" w:rsidRPr="007D0F51" w14:paraId="4E43A8C6" w14:textId="77777777" w:rsidTr="007D0F51">
        <w:trPr>
          <w:trHeight w:val="227"/>
        </w:trPr>
        <w:tc>
          <w:tcPr>
            <w:tcW w:w="2213" w:type="pct"/>
            <w:tcBorders>
              <w:top w:val="nil"/>
              <w:left w:val="nil"/>
              <w:bottom w:val="single" w:sz="4" w:space="0" w:color="FFFFFF"/>
              <w:right w:val="single" w:sz="4" w:space="0" w:color="FFFFFF"/>
            </w:tcBorders>
            <w:shd w:val="clear" w:color="auto" w:fill="auto"/>
            <w:vAlign w:val="center"/>
            <w:hideMark/>
          </w:tcPr>
          <w:p w14:paraId="6BCF942B" w14:textId="77777777" w:rsidR="007D0F51" w:rsidRPr="007D0F51" w:rsidRDefault="007D0F51" w:rsidP="007D0F51">
            <w:pPr>
              <w:spacing w:after="0" w:line="240" w:lineRule="auto"/>
              <w:ind w:firstLineChars="100" w:firstLine="180"/>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 xml:space="preserve">Capital social </w:t>
            </w:r>
          </w:p>
        </w:tc>
        <w:tc>
          <w:tcPr>
            <w:tcW w:w="697" w:type="pct"/>
            <w:tcBorders>
              <w:top w:val="nil"/>
              <w:left w:val="nil"/>
              <w:bottom w:val="single" w:sz="4" w:space="0" w:color="FFFFFF"/>
              <w:right w:val="single" w:sz="4" w:space="0" w:color="FFFFFF"/>
            </w:tcBorders>
            <w:shd w:val="clear" w:color="auto" w:fill="auto"/>
            <w:vAlign w:val="center"/>
            <w:hideMark/>
          </w:tcPr>
          <w:p w14:paraId="15741E99"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2.756.687</w:t>
            </w:r>
          </w:p>
        </w:tc>
        <w:tc>
          <w:tcPr>
            <w:tcW w:w="697" w:type="pct"/>
            <w:tcBorders>
              <w:top w:val="nil"/>
              <w:left w:val="nil"/>
              <w:bottom w:val="single" w:sz="4" w:space="0" w:color="FFFFFF"/>
              <w:right w:val="single" w:sz="4" w:space="0" w:color="FFFFFF"/>
            </w:tcBorders>
            <w:shd w:val="clear" w:color="auto" w:fill="auto"/>
            <w:vAlign w:val="center"/>
            <w:hideMark/>
          </w:tcPr>
          <w:p w14:paraId="22C6997E"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2.756.687</w:t>
            </w:r>
          </w:p>
        </w:tc>
        <w:tc>
          <w:tcPr>
            <w:tcW w:w="697" w:type="pct"/>
            <w:tcBorders>
              <w:top w:val="nil"/>
              <w:left w:val="nil"/>
              <w:bottom w:val="single" w:sz="4" w:space="0" w:color="FFFFFF"/>
              <w:right w:val="single" w:sz="4" w:space="0" w:color="FFFFFF"/>
            </w:tcBorders>
            <w:shd w:val="clear" w:color="auto" w:fill="auto"/>
            <w:vAlign w:val="center"/>
            <w:hideMark/>
          </w:tcPr>
          <w:p w14:paraId="37FB3C4F"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2.756.687</w:t>
            </w:r>
          </w:p>
        </w:tc>
        <w:tc>
          <w:tcPr>
            <w:tcW w:w="697" w:type="pct"/>
            <w:tcBorders>
              <w:top w:val="nil"/>
              <w:left w:val="nil"/>
              <w:bottom w:val="single" w:sz="4" w:space="0" w:color="FFFFFF"/>
              <w:right w:val="single" w:sz="4" w:space="0" w:color="FFFFFF"/>
            </w:tcBorders>
            <w:shd w:val="clear" w:color="auto" w:fill="auto"/>
            <w:vAlign w:val="center"/>
            <w:hideMark/>
          </w:tcPr>
          <w:p w14:paraId="3C456BC1"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2.756.687</w:t>
            </w:r>
          </w:p>
        </w:tc>
      </w:tr>
      <w:tr w:rsidR="007D0F51" w:rsidRPr="007D0F51" w14:paraId="6E5AABF3" w14:textId="77777777" w:rsidTr="007D0F51">
        <w:trPr>
          <w:trHeight w:val="227"/>
        </w:trPr>
        <w:tc>
          <w:tcPr>
            <w:tcW w:w="2213" w:type="pct"/>
            <w:tcBorders>
              <w:top w:val="nil"/>
              <w:left w:val="nil"/>
              <w:bottom w:val="single" w:sz="4" w:space="0" w:color="FFFFFF"/>
              <w:right w:val="single" w:sz="4" w:space="0" w:color="FFFFFF"/>
            </w:tcBorders>
            <w:shd w:val="clear" w:color="auto" w:fill="auto"/>
            <w:vAlign w:val="center"/>
            <w:hideMark/>
          </w:tcPr>
          <w:p w14:paraId="14AE8FB8" w14:textId="77777777" w:rsidR="007D0F51" w:rsidRPr="007D0F51" w:rsidRDefault="007D0F51" w:rsidP="007D0F51">
            <w:pPr>
              <w:spacing w:after="0" w:line="240" w:lineRule="auto"/>
              <w:ind w:firstLineChars="100" w:firstLine="180"/>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 xml:space="preserve">Reservas </w:t>
            </w:r>
          </w:p>
        </w:tc>
        <w:tc>
          <w:tcPr>
            <w:tcW w:w="697" w:type="pct"/>
            <w:tcBorders>
              <w:top w:val="nil"/>
              <w:left w:val="nil"/>
              <w:bottom w:val="single" w:sz="4" w:space="0" w:color="FFFFFF"/>
              <w:right w:val="single" w:sz="4" w:space="0" w:color="FFFFFF"/>
            </w:tcBorders>
            <w:shd w:val="clear" w:color="auto" w:fill="auto"/>
            <w:vAlign w:val="center"/>
            <w:hideMark/>
          </w:tcPr>
          <w:p w14:paraId="07CC4CE1"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1.717.119</w:t>
            </w:r>
          </w:p>
        </w:tc>
        <w:tc>
          <w:tcPr>
            <w:tcW w:w="697" w:type="pct"/>
            <w:tcBorders>
              <w:top w:val="nil"/>
              <w:left w:val="nil"/>
              <w:bottom w:val="single" w:sz="4" w:space="0" w:color="FFFFFF"/>
              <w:right w:val="single" w:sz="4" w:space="0" w:color="FFFFFF"/>
            </w:tcBorders>
            <w:shd w:val="clear" w:color="auto" w:fill="auto"/>
            <w:vAlign w:val="center"/>
            <w:hideMark/>
          </w:tcPr>
          <w:p w14:paraId="43AE0EB5"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1.717.119</w:t>
            </w:r>
          </w:p>
        </w:tc>
        <w:tc>
          <w:tcPr>
            <w:tcW w:w="697" w:type="pct"/>
            <w:tcBorders>
              <w:top w:val="nil"/>
              <w:left w:val="nil"/>
              <w:bottom w:val="single" w:sz="4" w:space="0" w:color="FFFFFF"/>
              <w:right w:val="single" w:sz="4" w:space="0" w:color="FFFFFF"/>
            </w:tcBorders>
            <w:shd w:val="clear" w:color="auto" w:fill="auto"/>
            <w:vAlign w:val="center"/>
            <w:hideMark/>
          </w:tcPr>
          <w:p w14:paraId="07770DB9"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2.303.797</w:t>
            </w:r>
          </w:p>
        </w:tc>
        <w:tc>
          <w:tcPr>
            <w:tcW w:w="697" w:type="pct"/>
            <w:tcBorders>
              <w:top w:val="nil"/>
              <w:left w:val="nil"/>
              <w:bottom w:val="single" w:sz="4" w:space="0" w:color="FFFFFF"/>
              <w:right w:val="single" w:sz="4" w:space="0" w:color="FFFFFF"/>
            </w:tcBorders>
            <w:shd w:val="clear" w:color="auto" w:fill="auto"/>
            <w:vAlign w:val="center"/>
            <w:hideMark/>
          </w:tcPr>
          <w:p w14:paraId="7D562F1F"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2.303.797</w:t>
            </w:r>
          </w:p>
        </w:tc>
      </w:tr>
      <w:tr w:rsidR="007D0F51" w:rsidRPr="007D0F51" w14:paraId="6B070D38" w14:textId="77777777" w:rsidTr="007D0F51">
        <w:trPr>
          <w:trHeight w:val="227"/>
        </w:trPr>
        <w:tc>
          <w:tcPr>
            <w:tcW w:w="2213" w:type="pct"/>
            <w:tcBorders>
              <w:top w:val="nil"/>
              <w:left w:val="nil"/>
              <w:bottom w:val="single" w:sz="4" w:space="0" w:color="FFFFFF"/>
              <w:right w:val="single" w:sz="4" w:space="0" w:color="FFFFFF"/>
            </w:tcBorders>
            <w:shd w:val="clear" w:color="auto" w:fill="auto"/>
            <w:vAlign w:val="center"/>
            <w:hideMark/>
          </w:tcPr>
          <w:p w14:paraId="27837480" w14:textId="77777777" w:rsidR="007D0F51" w:rsidRPr="007D0F51" w:rsidRDefault="007D0F51" w:rsidP="007D0F51">
            <w:pPr>
              <w:spacing w:after="0" w:line="240" w:lineRule="auto"/>
              <w:ind w:firstLineChars="100" w:firstLine="180"/>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Dividendos adicionais propostos</w:t>
            </w:r>
          </w:p>
        </w:tc>
        <w:tc>
          <w:tcPr>
            <w:tcW w:w="697" w:type="pct"/>
            <w:tcBorders>
              <w:top w:val="nil"/>
              <w:left w:val="nil"/>
              <w:bottom w:val="single" w:sz="4" w:space="0" w:color="FFFFFF"/>
              <w:right w:val="single" w:sz="4" w:space="0" w:color="FFFFFF"/>
            </w:tcBorders>
            <w:shd w:val="clear" w:color="auto" w:fill="auto"/>
            <w:vAlign w:val="center"/>
            <w:hideMark/>
          </w:tcPr>
          <w:p w14:paraId="791929A3"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803.044</w:t>
            </w:r>
          </w:p>
        </w:tc>
        <w:tc>
          <w:tcPr>
            <w:tcW w:w="697" w:type="pct"/>
            <w:tcBorders>
              <w:top w:val="nil"/>
              <w:left w:val="nil"/>
              <w:bottom w:val="single" w:sz="4" w:space="0" w:color="FFFFFF"/>
              <w:right w:val="single" w:sz="4" w:space="0" w:color="FFFFFF"/>
            </w:tcBorders>
            <w:shd w:val="clear" w:color="auto" w:fill="auto"/>
            <w:vAlign w:val="center"/>
            <w:hideMark/>
          </w:tcPr>
          <w:p w14:paraId="555F5BEF"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803.044</w:t>
            </w:r>
          </w:p>
        </w:tc>
        <w:tc>
          <w:tcPr>
            <w:tcW w:w="697" w:type="pct"/>
            <w:tcBorders>
              <w:top w:val="nil"/>
              <w:left w:val="nil"/>
              <w:bottom w:val="single" w:sz="4" w:space="0" w:color="FFFFFF"/>
              <w:right w:val="single" w:sz="4" w:space="0" w:color="FFFFFF"/>
            </w:tcBorders>
            <w:shd w:val="clear" w:color="auto" w:fill="auto"/>
            <w:vAlign w:val="center"/>
            <w:hideMark/>
          </w:tcPr>
          <w:p w14:paraId="4656B445" w14:textId="77777777" w:rsidR="007D0F51" w:rsidRPr="007D0F51" w:rsidRDefault="007D0F51" w:rsidP="007D0F51">
            <w:pPr>
              <w:spacing w:after="0" w:line="240" w:lineRule="auto"/>
              <w:jc w:val="center"/>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w:t>
            </w:r>
          </w:p>
        </w:tc>
        <w:tc>
          <w:tcPr>
            <w:tcW w:w="697" w:type="pct"/>
            <w:tcBorders>
              <w:top w:val="nil"/>
              <w:left w:val="nil"/>
              <w:bottom w:val="single" w:sz="4" w:space="0" w:color="FFFFFF"/>
              <w:right w:val="single" w:sz="4" w:space="0" w:color="FFFFFF"/>
            </w:tcBorders>
            <w:shd w:val="clear" w:color="auto" w:fill="auto"/>
            <w:vAlign w:val="center"/>
            <w:hideMark/>
          </w:tcPr>
          <w:p w14:paraId="074E89BF" w14:textId="77777777" w:rsidR="007D0F51" w:rsidRPr="007D0F51" w:rsidRDefault="007D0F51" w:rsidP="007D0F51">
            <w:pPr>
              <w:spacing w:after="0" w:line="240" w:lineRule="auto"/>
              <w:jc w:val="center"/>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w:t>
            </w:r>
          </w:p>
        </w:tc>
      </w:tr>
      <w:tr w:rsidR="007D0F51" w:rsidRPr="007D0F51" w14:paraId="1F3656E6" w14:textId="77777777" w:rsidTr="007D0F51">
        <w:trPr>
          <w:trHeight w:val="227"/>
        </w:trPr>
        <w:tc>
          <w:tcPr>
            <w:tcW w:w="2213" w:type="pct"/>
            <w:tcBorders>
              <w:top w:val="nil"/>
              <w:left w:val="nil"/>
              <w:bottom w:val="single" w:sz="4" w:space="0" w:color="FFFFFF"/>
              <w:right w:val="single" w:sz="4" w:space="0" w:color="FFFFFF"/>
            </w:tcBorders>
            <w:shd w:val="clear" w:color="auto" w:fill="auto"/>
            <w:vAlign w:val="center"/>
            <w:hideMark/>
          </w:tcPr>
          <w:p w14:paraId="08931D53" w14:textId="77777777" w:rsidR="007D0F51" w:rsidRPr="007D0F51" w:rsidRDefault="007D0F51" w:rsidP="007D0F51">
            <w:pPr>
              <w:spacing w:after="0" w:line="240" w:lineRule="auto"/>
              <w:ind w:firstLineChars="100" w:firstLine="180"/>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Ajuste de avaliação patrimonial</w:t>
            </w:r>
          </w:p>
        </w:tc>
        <w:tc>
          <w:tcPr>
            <w:tcW w:w="697" w:type="pct"/>
            <w:tcBorders>
              <w:top w:val="nil"/>
              <w:left w:val="nil"/>
              <w:bottom w:val="single" w:sz="4" w:space="0" w:color="FFFFFF"/>
              <w:right w:val="single" w:sz="4" w:space="0" w:color="FFFFFF"/>
            </w:tcBorders>
            <w:shd w:val="clear" w:color="auto" w:fill="auto"/>
            <w:vAlign w:val="center"/>
            <w:hideMark/>
          </w:tcPr>
          <w:p w14:paraId="0ED8B5EC"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5.612.262</w:t>
            </w:r>
          </w:p>
        </w:tc>
        <w:tc>
          <w:tcPr>
            <w:tcW w:w="697" w:type="pct"/>
            <w:tcBorders>
              <w:top w:val="nil"/>
              <w:left w:val="nil"/>
              <w:bottom w:val="single" w:sz="4" w:space="0" w:color="FFFFFF"/>
              <w:right w:val="single" w:sz="4" w:space="0" w:color="FFFFFF"/>
            </w:tcBorders>
            <w:shd w:val="clear" w:color="auto" w:fill="auto"/>
            <w:vAlign w:val="center"/>
            <w:hideMark/>
          </w:tcPr>
          <w:p w14:paraId="2AC7DE20"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5.612.262</w:t>
            </w:r>
          </w:p>
        </w:tc>
        <w:tc>
          <w:tcPr>
            <w:tcW w:w="697" w:type="pct"/>
            <w:tcBorders>
              <w:top w:val="nil"/>
              <w:left w:val="nil"/>
              <w:bottom w:val="single" w:sz="4" w:space="0" w:color="FFFFFF"/>
              <w:right w:val="single" w:sz="4" w:space="0" w:color="FFFFFF"/>
            </w:tcBorders>
            <w:shd w:val="clear" w:color="auto" w:fill="auto"/>
            <w:vAlign w:val="center"/>
            <w:hideMark/>
          </w:tcPr>
          <w:p w14:paraId="50A13EBA"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5.498.285</w:t>
            </w:r>
          </w:p>
        </w:tc>
        <w:tc>
          <w:tcPr>
            <w:tcW w:w="697" w:type="pct"/>
            <w:tcBorders>
              <w:top w:val="nil"/>
              <w:left w:val="nil"/>
              <w:bottom w:val="single" w:sz="4" w:space="0" w:color="FFFFFF"/>
              <w:right w:val="single" w:sz="4" w:space="0" w:color="FFFFFF"/>
            </w:tcBorders>
            <w:shd w:val="clear" w:color="auto" w:fill="auto"/>
            <w:vAlign w:val="center"/>
            <w:hideMark/>
          </w:tcPr>
          <w:p w14:paraId="54F03BE3" w14:textId="77777777" w:rsidR="007D0F51" w:rsidRPr="007D0F51" w:rsidRDefault="007D0F51" w:rsidP="007D0F51">
            <w:pPr>
              <w:spacing w:after="0" w:line="240" w:lineRule="auto"/>
              <w:jc w:val="right"/>
              <w:rPr>
                <w:rFonts w:ascii="Calibri Light" w:eastAsia="Times New Roman" w:hAnsi="Calibri Light" w:cs="Calibri Light"/>
                <w:color w:val="005CAA"/>
                <w:sz w:val="18"/>
                <w:szCs w:val="18"/>
                <w:lang w:eastAsia="pt-BR"/>
              </w:rPr>
            </w:pPr>
            <w:r w:rsidRPr="007D0F51">
              <w:rPr>
                <w:rFonts w:ascii="Calibri Light" w:eastAsia="Times New Roman" w:hAnsi="Calibri Light" w:cs="Calibri Light"/>
                <w:color w:val="005CAA"/>
                <w:sz w:val="18"/>
                <w:szCs w:val="18"/>
                <w:lang w:eastAsia="pt-BR"/>
              </w:rPr>
              <w:t>5.498.285</w:t>
            </w:r>
          </w:p>
        </w:tc>
      </w:tr>
      <w:tr w:rsidR="007D0F51" w:rsidRPr="007D0F51" w14:paraId="71470510" w14:textId="77777777" w:rsidTr="007D0F51">
        <w:trPr>
          <w:trHeight w:val="227"/>
        </w:trPr>
        <w:tc>
          <w:tcPr>
            <w:tcW w:w="2213" w:type="pct"/>
            <w:tcBorders>
              <w:top w:val="nil"/>
              <w:left w:val="nil"/>
              <w:bottom w:val="nil"/>
              <w:right w:val="single" w:sz="4" w:space="0" w:color="FFFFFF"/>
            </w:tcBorders>
            <w:shd w:val="clear" w:color="000000" w:fill="FFFFFF"/>
            <w:vAlign w:val="center"/>
            <w:hideMark/>
          </w:tcPr>
          <w:p w14:paraId="02B06A75" w14:textId="77777777" w:rsidR="007D0F51" w:rsidRPr="007D0F51" w:rsidRDefault="007D0F51" w:rsidP="007D0F51">
            <w:pPr>
              <w:spacing w:after="0" w:line="240" w:lineRule="auto"/>
              <w:rPr>
                <w:rFonts w:ascii="Calibri Light" w:eastAsia="Times New Roman" w:hAnsi="Calibri Light" w:cs="Calibri Light"/>
                <w:color w:val="203764"/>
                <w:sz w:val="18"/>
                <w:szCs w:val="18"/>
                <w:lang w:eastAsia="pt-BR"/>
              </w:rPr>
            </w:pPr>
            <w:r w:rsidRPr="007D0F51">
              <w:rPr>
                <w:rFonts w:ascii="Calibri Light" w:eastAsia="Times New Roman" w:hAnsi="Calibri Light" w:cs="Calibri Light"/>
                <w:color w:val="203764"/>
                <w:sz w:val="18"/>
                <w:szCs w:val="18"/>
                <w:lang w:eastAsia="pt-BR"/>
              </w:rPr>
              <w:t> </w:t>
            </w:r>
          </w:p>
        </w:tc>
        <w:tc>
          <w:tcPr>
            <w:tcW w:w="697" w:type="pct"/>
            <w:tcBorders>
              <w:top w:val="nil"/>
              <w:left w:val="nil"/>
              <w:bottom w:val="nil"/>
              <w:right w:val="single" w:sz="4" w:space="0" w:color="FFFFFF"/>
            </w:tcBorders>
            <w:shd w:val="clear" w:color="000000" w:fill="FFFFFF"/>
            <w:vAlign w:val="center"/>
            <w:hideMark/>
          </w:tcPr>
          <w:p w14:paraId="44F0C71F" w14:textId="77777777" w:rsidR="007D0F51" w:rsidRPr="007D0F51" w:rsidRDefault="007D0F51" w:rsidP="007D0F51">
            <w:pPr>
              <w:spacing w:after="0" w:line="240" w:lineRule="auto"/>
              <w:jc w:val="right"/>
              <w:rPr>
                <w:rFonts w:ascii="Calibri Light" w:eastAsia="Times New Roman" w:hAnsi="Calibri Light" w:cs="Calibri Light"/>
                <w:color w:val="203764"/>
                <w:sz w:val="18"/>
                <w:szCs w:val="18"/>
                <w:lang w:eastAsia="pt-BR"/>
              </w:rPr>
            </w:pPr>
            <w:r w:rsidRPr="007D0F51">
              <w:rPr>
                <w:rFonts w:ascii="Calibri Light" w:eastAsia="Times New Roman" w:hAnsi="Calibri Light" w:cs="Calibri Light"/>
                <w:color w:val="203764"/>
                <w:sz w:val="18"/>
                <w:szCs w:val="18"/>
                <w:lang w:eastAsia="pt-BR"/>
              </w:rPr>
              <w:t> </w:t>
            </w:r>
          </w:p>
        </w:tc>
        <w:tc>
          <w:tcPr>
            <w:tcW w:w="697" w:type="pct"/>
            <w:tcBorders>
              <w:top w:val="nil"/>
              <w:left w:val="nil"/>
              <w:bottom w:val="nil"/>
              <w:right w:val="single" w:sz="4" w:space="0" w:color="FFFFFF"/>
            </w:tcBorders>
            <w:shd w:val="clear" w:color="000000" w:fill="FFFFFF"/>
            <w:vAlign w:val="center"/>
            <w:hideMark/>
          </w:tcPr>
          <w:p w14:paraId="6413C814" w14:textId="77777777" w:rsidR="007D0F51" w:rsidRPr="007D0F51" w:rsidRDefault="007D0F51" w:rsidP="007D0F51">
            <w:pPr>
              <w:spacing w:after="0" w:line="240" w:lineRule="auto"/>
              <w:jc w:val="right"/>
              <w:rPr>
                <w:rFonts w:ascii="Calibri Light" w:eastAsia="Times New Roman" w:hAnsi="Calibri Light" w:cs="Calibri Light"/>
                <w:color w:val="203764"/>
                <w:sz w:val="18"/>
                <w:szCs w:val="18"/>
                <w:lang w:eastAsia="pt-BR"/>
              </w:rPr>
            </w:pPr>
            <w:r w:rsidRPr="007D0F51">
              <w:rPr>
                <w:rFonts w:ascii="Calibri Light" w:eastAsia="Times New Roman" w:hAnsi="Calibri Light" w:cs="Calibri Light"/>
                <w:color w:val="203764"/>
                <w:sz w:val="18"/>
                <w:szCs w:val="18"/>
                <w:lang w:eastAsia="pt-BR"/>
              </w:rPr>
              <w:t> </w:t>
            </w:r>
          </w:p>
        </w:tc>
        <w:tc>
          <w:tcPr>
            <w:tcW w:w="697" w:type="pct"/>
            <w:tcBorders>
              <w:top w:val="nil"/>
              <w:left w:val="nil"/>
              <w:bottom w:val="nil"/>
              <w:right w:val="single" w:sz="4" w:space="0" w:color="FFFFFF"/>
            </w:tcBorders>
            <w:shd w:val="clear" w:color="000000" w:fill="FFFFFF"/>
            <w:vAlign w:val="center"/>
            <w:hideMark/>
          </w:tcPr>
          <w:p w14:paraId="65EF939C" w14:textId="77777777" w:rsidR="007D0F51" w:rsidRPr="007D0F51" w:rsidRDefault="007D0F51" w:rsidP="007D0F51">
            <w:pPr>
              <w:spacing w:after="0" w:line="240" w:lineRule="auto"/>
              <w:jc w:val="right"/>
              <w:rPr>
                <w:rFonts w:ascii="Calibri Light" w:eastAsia="Times New Roman" w:hAnsi="Calibri Light" w:cs="Calibri Light"/>
                <w:color w:val="203764"/>
                <w:sz w:val="18"/>
                <w:szCs w:val="18"/>
                <w:lang w:eastAsia="pt-BR"/>
              </w:rPr>
            </w:pPr>
            <w:r w:rsidRPr="007D0F51">
              <w:rPr>
                <w:rFonts w:ascii="Calibri Light" w:eastAsia="Times New Roman" w:hAnsi="Calibri Light" w:cs="Calibri Light"/>
                <w:color w:val="203764"/>
                <w:sz w:val="18"/>
                <w:szCs w:val="18"/>
                <w:lang w:eastAsia="pt-BR"/>
              </w:rPr>
              <w:t> </w:t>
            </w:r>
          </w:p>
        </w:tc>
        <w:tc>
          <w:tcPr>
            <w:tcW w:w="697" w:type="pct"/>
            <w:tcBorders>
              <w:top w:val="nil"/>
              <w:left w:val="nil"/>
              <w:bottom w:val="nil"/>
              <w:right w:val="single" w:sz="4" w:space="0" w:color="FFFFFF"/>
            </w:tcBorders>
            <w:shd w:val="clear" w:color="000000" w:fill="FFFFFF"/>
            <w:vAlign w:val="center"/>
            <w:hideMark/>
          </w:tcPr>
          <w:p w14:paraId="32FEBA8A" w14:textId="77777777" w:rsidR="007D0F51" w:rsidRPr="007D0F51" w:rsidRDefault="007D0F51" w:rsidP="007D0F51">
            <w:pPr>
              <w:spacing w:after="0" w:line="240" w:lineRule="auto"/>
              <w:jc w:val="right"/>
              <w:rPr>
                <w:rFonts w:ascii="Calibri Light" w:eastAsia="Times New Roman" w:hAnsi="Calibri Light" w:cs="Calibri Light"/>
                <w:color w:val="203764"/>
                <w:sz w:val="18"/>
                <w:szCs w:val="18"/>
                <w:lang w:eastAsia="pt-BR"/>
              </w:rPr>
            </w:pPr>
            <w:r w:rsidRPr="007D0F51">
              <w:rPr>
                <w:rFonts w:ascii="Calibri Light" w:eastAsia="Times New Roman" w:hAnsi="Calibri Light" w:cs="Calibri Light"/>
                <w:color w:val="203764"/>
                <w:sz w:val="18"/>
                <w:szCs w:val="18"/>
                <w:lang w:eastAsia="pt-BR"/>
              </w:rPr>
              <w:t> </w:t>
            </w:r>
          </w:p>
        </w:tc>
      </w:tr>
      <w:tr w:rsidR="007D0F51" w:rsidRPr="007D0F51" w14:paraId="4E3F4DD6" w14:textId="77777777" w:rsidTr="007D0F51">
        <w:trPr>
          <w:trHeight w:val="227"/>
        </w:trPr>
        <w:tc>
          <w:tcPr>
            <w:tcW w:w="2213" w:type="pct"/>
            <w:tcBorders>
              <w:top w:val="single" w:sz="4" w:space="0" w:color="FFFFFF"/>
              <w:left w:val="nil"/>
              <w:bottom w:val="single" w:sz="4" w:space="0" w:color="54BBAB"/>
              <w:right w:val="single" w:sz="4" w:space="0" w:color="FFFFFF"/>
            </w:tcBorders>
            <w:shd w:val="clear" w:color="000000" w:fill="FFFFFF"/>
            <w:vAlign w:val="center"/>
            <w:hideMark/>
          </w:tcPr>
          <w:p w14:paraId="4C9A3B36" w14:textId="77777777" w:rsidR="007D0F51" w:rsidRPr="007D0F51" w:rsidRDefault="007D0F51" w:rsidP="007D0F51">
            <w:pPr>
              <w:spacing w:after="0" w:line="240" w:lineRule="auto"/>
              <w:rPr>
                <w:rFonts w:ascii="Calibri Light" w:eastAsia="Times New Roman" w:hAnsi="Calibri Light" w:cs="Calibri Light"/>
                <w:b/>
                <w:bCs/>
                <w:color w:val="005CAA"/>
                <w:sz w:val="18"/>
                <w:szCs w:val="18"/>
                <w:lang w:eastAsia="pt-BR"/>
              </w:rPr>
            </w:pPr>
            <w:r w:rsidRPr="007D0F51">
              <w:rPr>
                <w:rFonts w:ascii="Calibri Light" w:eastAsia="Times New Roman" w:hAnsi="Calibri Light" w:cs="Calibri Light"/>
                <w:b/>
                <w:bCs/>
                <w:color w:val="005CAA"/>
                <w:sz w:val="18"/>
                <w:szCs w:val="18"/>
                <w:lang w:eastAsia="pt-BR"/>
              </w:rPr>
              <w:t>Total do Passivo e do PL</w:t>
            </w:r>
          </w:p>
        </w:tc>
        <w:tc>
          <w:tcPr>
            <w:tcW w:w="697" w:type="pct"/>
            <w:tcBorders>
              <w:top w:val="single" w:sz="4" w:space="0" w:color="FFFFFF"/>
              <w:left w:val="nil"/>
              <w:bottom w:val="single" w:sz="4" w:space="0" w:color="54BBAB"/>
              <w:right w:val="single" w:sz="4" w:space="0" w:color="FFFFFF"/>
            </w:tcBorders>
            <w:shd w:val="clear" w:color="000000" w:fill="FFFFFF"/>
            <w:vAlign w:val="center"/>
            <w:hideMark/>
          </w:tcPr>
          <w:p w14:paraId="53DE5EF5" w14:textId="77777777" w:rsidR="007D0F51" w:rsidRPr="007D0F51" w:rsidRDefault="007D0F51" w:rsidP="007D0F51">
            <w:pPr>
              <w:spacing w:after="0" w:line="240" w:lineRule="auto"/>
              <w:jc w:val="right"/>
              <w:rPr>
                <w:rFonts w:ascii="Calibri Light" w:eastAsia="Times New Roman" w:hAnsi="Calibri Light" w:cs="Calibri Light"/>
                <w:b/>
                <w:bCs/>
                <w:color w:val="005CAA"/>
                <w:sz w:val="18"/>
                <w:szCs w:val="18"/>
                <w:lang w:eastAsia="pt-BR"/>
              </w:rPr>
            </w:pPr>
            <w:r w:rsidRPr="007D0F51">
              <w:rPr>
                <w:rFonts w:ascii="Calibri Light" w:eastAsia="Times New Roman" w:hAnsi="Calibri Light" w:cs="Calibri Light"/>
                <w:b/>
                <w:bCs/>
                <w:color w:val="005CAA"/>
                <w:sz w:val="18"/>
                <w:szCs w:val="18"/>
                <w:lang w:eastAsia="pt-BR"/>
              </w:rPr>
              <w:t>11.606.607</w:t>
            </w:r>
          </w:p>
        </w:tc>
        <w:tc>
          <w:tcPr>
            <w:tcW w:w="697" w:type="pct"/>
            <w:tcBorders>
              <w:top w:val="single" w:sz="4" w:space="0" w:color="FFFFFF"/>
              <w:left w:val="nil"/>
              <w:bottom w:val="single" w:sz="4" w:space="0" w:color="54BBAB"/>
              <w:right w:val="single" w:sz="4" w:space="0" w:color="FFFFFF"/>
            </w:tcBorders>
            <w:shd w:val="clear" w:color="000000" w:fill="FFFFFF"/>
            <w:vAlign w:val="center"/>
            <w:hideMark/>
          </w:tcPr>
          <w:p w14:paraId="14EDBCC4" w14:textId="77777777" w:rsidR="007D0F51" w:rsidRPr="007D0F51" w:rsidRDefault="007D0F51" w:rsidP="007D0F51">
            <w:pPr>
              <w:spacing w:after="0" w:line="240" w:lineRule="auto"/>
              <w:jc w:val="right"/>
              <w:rPr>
                <w:rFonts w:ascii="Calibri Light" w:eastAsia="Times New Roman" w:hAnsi="Calibri Light" w:cs="Calibri Light"/>
                <w:b/>
                <w:bCs/>
                <w:color w:val="005CAA"/>
                <w:sz w:val="18"/>
                <w:szCs w:val="18"/>
                <w:lang w:eastAsia="pt-BR"/>
              </w:rPr>
            </w:pPr>
            <w:r w:rsidRPr="007D0F51">
              <w:rPr>
                <w:rFonts w:ascii="Calibri Light" w:eastAsia="Times New Roman" w:hAnsi="Calibri Light" w:cs="Calibri Light"/>
                <w:b/>
                <w:bCs/>
                <w:color w:val="005CAA"/>
                <w:sz w:val="18"/>
                <w:szCs w:val="18"/>
                <w:lang w:eastAsia="pt-BR"/>
              </w:rPr>
              <w:t>11.709.268</w:t>
            </w:r>
          </w:p>
        </w:tc>
        <w:tc>
          <w:tcPr>
            <w:tcW w:w="697" w:type="pct"/>
            <w:tcBorders>
              <w:top w:val="single" w:sz="4" w:space="0" w:color="FFFFFF"/>
              <w:left w:val="nil"/>
              <w:bottom w:val="single" w:sz="4" w:space="0" w:color="54BBAB"/>
              <w:right w:val="single" w:sz="4" w:space="0" w:color="FFFFFF"/>
            </w:tcBorders>
            <w:shd w:val="clear" w:color="000000" w:fill="FFFFFF"/>
            <w:vAlign w:val="center"/>
            <w:hideMark/>
          </w:tcPr>
          <w:p w14:paraId="7F6F63EC" w14:textId="77777777" w:rsidR="007D0F51" w:rsidRPr="007D0F51" w:rsidRDefault="007D0F51" w:rsidP="007D0F51">
            <w:pPr>
              <w:spacing w:after="0" w:line="240" w:lineRule="auto"/>
              <w:jc w:val="right"/>
              <w:rPr>
                <w:rFonts w:ascii="Calibri Light" w:eastAsia="Times New Roman" w:hAnsi="Calibri Light" w:cs="Calibri Light"/>
                <w:b/>
                <w:bCs/>
                <w:color w:val="005CAA"/>
                <w:sz w:val="18"/>
                <w:szCs w:val="18"/>
                <w:lang w:eastAsia="pt-BR"/>
              </w:rPr>
            </w:pPr>
            <w:r w:rsidRPr="007D0F51">
              <w:rPr>
                <w:rFonts w:ascii="Calibri Light" w:eastAsia="Times New Roman" w:hAnsi="Calibri Light" w:cs="Calibri Light"/>
                <w:b/>
                <w:bCs/>
                <w:color w:val="005CAA"/>
                <w:sz w:val="18"/>
                <w:szCs w:val="18"/>
                <w:lang w:eastAsia="pt-BR"/>
              </w:rPr>
              <w:t>10.576.183</w:t>
            </w:r>
          </w:p>
        </w:tc>
        <w:tc>
          <w:tcPr>
            <w:tcW w:w="697" w:type="pct"/>
            <w:tcBorders>
              <w:top w:val="single" w:sz="4" w:space="0" w:color="FFFFFF"/>
              <w:left w:val="nil"/>
              <w:bottom w:val="single" w:sz="4" w:space="0" w:color="54BBAB"/>
              <w:right w:val="single" w:sz="4" w:space="0" w:color="FFFFFF"/>
            </w:tcBorders>
            <w:shd w:val="clear" w:color="000000" w:fill="FFFFFF"/>
            <w:vAlign w:val="center"/>
            <w:hideMark/>
          </w:tcPr>
          <w:p w14:paraId="6F5941D4" w14:textId="77777777" w:rsidR="007D0F51" w:rsidRPr="007D0F51" w:rsidRDefault="007D0F51" w:rsidP="007D0F51">
            <w:pPr>
              <w:spacing w:after="0" w:line="240" w:lineRule="auto"/>
              <w:jc w:val="right"/>
              <w:rPr>
                <w:rFonts w:ascii="Calibri Light" w:eastAsia="Times New Roman" w:hAnsi="Calibri Light" w:cs="Calibri Light"/>
                <w:b/>
                <w:bCs/>
                <w:color w:val="005CAA"/>
                <w:sz w:val="18"/>
                <w:szCs w:val="18"/>
                <w:lang w:eastAsia="pt-BR"/>
              </w:rPr>
            </w:pPr>
            <w:r w:rsidRPr="007D0F51">
              <w:rPr>
                <w:rFonts w:ascii="Calibri Light" w:eastAsia="Times New Roman" w:hAnsi="Calibri Light" w:cs="Calibri Light"/>
                <w:b/>
                <w:bCs/>
                <w:color w:val="005CAA"/>
                <w:sz w:val="18"/>
                <w:szCs w:val="18"/>
                <w:lang w:eastAsia="pt-BR"/>
              </w:rPr>
              <w:t>10.655.114</w:t>
            </w:r>
          </w:p>
        </w:tc>
      </w:tr>
      <w:tr w:rsidR="007D0F51" w:rsidRPr="007D0F51" w14:paraId="46166074" w14:textId="77777777" w:rsidTr="007D0F51">
        <w:trPr>
          <w:trHeight w:val="227"/>
        </w:trPr>
        <w:tc>
          <w:tcPr>
            <w:tcW w:w="5000" w:type="pct"/>
            <w:gridSpan w:val="5"/>
            <w:tcBorders>
              <w:top w:val="single" w:sz="4" w:space="0" w:color="54BBAB"/>
              <w:left w:val="single" w:sz="4" w:space="0" w:color="FFFFFF"/>
              <w:bottom w:val="single" w:sz="4" w:space="0" w:color="FFFFFF"/>
              <w:right w:val="nil"/>
            </w:tcBorders>
            <w:shd w:val="clear" w:color="000000" w:fill="FFFFFF"/>
            <w:vAlign w:val="center"/>
            <w:hideMark/>
          </w:tcPr>
          <w:p w14:paraId="6D99F344" w14:textId="77777777" w:rsidR="007D0F51" w:rsidRPr="007D0F51" w:rsidRDefault="007D0F51" w:rsidP="007D0F51">
            <w:pPr>
              <w:spacing w:after="0" w:line="240" w:lineRule="auto"/>
              <w:rPr>
                <w:rFonts w:ascii="Calibri Light" w:eastAsia="Times New Roman" w:hAnsi="Calibri Light" w:cs="Calibri Light"/>
                <w:color w:val="005CA9"/>
                <w:sz w:val="18"/>
                <w:szCs w:val="18"/>
                <w:lang w:eastAsia="pt-BR"/>
              </w:rPr>
            </w:pPr>
            <w:r w:rsidRPr="007D0F51">
              <w:rPr>
                <w:rFonts w:ascii="Calibri Light" w:eastAsia="Times New Roman" w:hAnsi="Calibri Light" w:cs="Calibri Light"/>
                <w:color w:val="005CA9"/>
                <w:sz w:val="18"/>
                <w:szCs w:val="18"/>
                <w:lang w:eastAsia="pt-BR"/>
              </w:rPr>
              <w:t>As notas explicativas da administração são parte integrante das demonstrações contábeis.</w:t>
            </w:r>
          </w:p>
        </w:tc>
      </w:tr>
    </w:tbl>
    <w:p w14:paraId="4D557EEE" w14:textId="77777777" w:rsidR="00EE4593" w:rsidRPr="00F50F9B" w:rsidRDefault="00EE4593" w:rsidP="00B17847">
      <w:pPr>
        <w:rPr>
          <w:rFonts w:ascii="Calibri Light" w:hAnsi="Calibri Light" w:cs="Calibri Light"/>
        </w:rPr>
        <w:sectPr w:rsidR="00EE4593" w:rsidRPr="00F50F9B" w:rsidSect="002F065B">
          <w:headerReference w:type="even" r:id="rId23"/>
          <w:headerReference w:type="default" r:id="rId24"/>
          <w:headerReference w:type="first" r:id="rId25"/>
          <w:pgSz w:w="11906" w:h="16838" w:code="9"/>
          <w:pgMar w:top="1843" w:right="1701" w:bottom="851" w:left="1701" w:header="64" w:footer="1792" w:gutter="0"/>
          <w:cols w:space="708"/>
          <w:docGrid w:linePitch="360"/>
        </w:sectPr>
      </w:pPr>
    </w:p>
    <w:p w14:paraId="1B89B57A" w14:textId="5A69AE09" w:rsidR="00F646E8" w:rsidRPr="00676687" w:rsidRDefault="007F7C9B" w:rsidP="006026EE">
      <w:pPr>
        <w:pStyle w:val="Ttulo1Leo"/>
        <w:jc w:val="both"/>
        <w:outlineLvl w:val="0"/>
        <w:rPr>
          <w:rFonts w:cs="Calibri Light"/>
          <w:b w:val="0"/>
          <w:color w:val="FFFFFF"/>
          <w:sz w:val="18"/>
          <w:szCs w:val="14"/>
          <w:lang w:val="pt-BR"/>
        </w:rPr>
      </w:pPr>
      <w:bookmarkStart w:id="3" w:name="_Toc128655502"/>
      <w:r w:rsidRPr="00676687">
        <w:rPr>
          <w:rFonts w:cs="Calibri Light"/>
          <w:b w:val="0"/>
          <w:color w:val="FFFFFF"/>
          <w:sz w:val="18"/>
          <w:szCs w:val="14"/>
          <w:lang w:val="pt-BR"/>
        </w:rPr>
        <w:lastRenderedPageBreak/>
        <w:t xml:space="preserve">Demonstração do resultado do </w:t>
      </w:r>
      <w:r w:rsidR="002F343D" w:rsidRPr="00676687">
        <w:rPr>
          <w:rFonts w:cs="Calibri Light"/>
          <w:b w:val="0"/>
          <w:color w:val="FFFFFF"/>
          <w:sz w:val="18"/>
          <w:szCs w:val="14"/>
          <w:lang w:val="pt-BR"/>
        </w:rPr>
        <w:t>exercício</w:t>
      </w:r>
      <w:bookmarkEnd w:id="3"/>
    </w:p>
    <w:tbl>
      <w:tblPr>
        <w:tblW w:w="12560" w:type="dxa"/>
        <w:tblInd w:w="75" w:type="dxa"/>
        <w:tblCellMar>
          <w:left w:w="70" w:type="dxa"/>
          <w:right w:w="70" w:type="dxa"/>
        </w:tblCellMar>
        <w:tblLook w:val="04A0" w:firstRow="1" w:lastRow="0" w:firstColumn="1" w:lastColumn="0" w:noHBand="0" w:noVBand="1"/>
      </w:tblPr>
      <w:tblGrid>
        <w:gridCol w:w="6560"/>
        <w:gridCol w:w="1540"/>
        <w:gridCol w:w="1460"/>
        <w:gridCol w:w="1540"/>
        <w:gridCol w:w="1460"/>
      </w:tblGrid>
      <w:tr w:rsidR="00727BF7" w:rsidRPr="00727BF7" w14:paraId="0F7D6FF9" w14:textId="77777777" w:rsidTr="00727BF7">
        <w:trPr>
          <w:trHeight w:val="495"/>
        </w:trPr>
        <w:tc>
          <w:tcPr>
            <w:tcW w:w="6560" w:type="dxa"/>
            <w:vMerge w:val="restart"/>
            <w:tcBorders>
              <w:top w:val="single" w:sz="4" w:space="0" w:color="54BBAB"/>
              <w:left w:val="single" w:sz="4" w:space="0" w:color="FFFFFF"/>
              <w:bottom w:val="single" w:sz="4" w:space="0" w:color="54BBAB"/>
              <w:right w:val="single" w:sz="4" w:space="0" w:color="FFFFFF"/>
            </w:tcBorders>
            <w:shd w:val="clear" w:color="000000" w:fill="FFFFFF"/>
            <w:vAlign w:val="center"/>
            <w:hideMark/>
          </w:tcPr>
          <w:p w14:paraId="5162A8CA" w14:textId="77777777" w:rsidR="00727BF7" w:rsidRPr="00727BF7" w:rsidRDefault="00727BF7" w:rsidP="00727BF7">
            <w:pPr>
              <w:spacing w:after="0" w:line="240" w:lineRule="auto"/>
              <w:jc w:val="center"/>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DEMONSTRAÇÃO DO RESULTADO</w:t>
            </w:r>
          </w:p>
        </w:tc>
        <w:tc>
          <w:tcPr>
            <w:tcW w:w="3000" w:type="dxa"/>
            <w:gridSpan w:val="2"/>
            <w:tcBorders>
              <w:top w:val="single" w:sz="4" w:space="0" w:color="54BBAB"/>
              <w:left w:val="nil"/>
              <w:bottom w:val="single" w:sz="4" w:space="0" w:color="54BBAB"/>
              <w:right w:val="single" w:sz="4" w:space="0" w:color="FFFFFF"/>
            </w:tcBorders>
            <w:shd w:val="clear" w:color="auto" w:fill="auto"/>
            <w:vAlign w:val="center"/>
            <w:hideMark/>
          </w:tcPr>
          <w:p w14:paraId="50F222E0" w14:textId="77777777" w:rsidR="00727BF7" w:rsidRPr="00727BF7" w:rsidRDefault="00727BF7" w:rsidP="00727BF7">
            <w:pPr>
              <w:spacing w:after="0" w:line="240" w:lineRule="auto"/>
              <w:jc w:val="center"/>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01 de janeiro a 31 de dezembro de 2022</w:t>
            </w:r>
          </w:p>
        </w:tc>
        <w:tc>
          <w:tcPr>
            <w:tcW w:w="3000" w:type="dxa"/>
            <w:gridSpan w:val="2"/>
            <w:tcBorders>
              <w:top w:val="single" w:sz="4" w:space="0" w:color="54BBAB"/>
              <w:left w:val="nil"/>
              <w:bottom w:val="single" w:sz="4" w:space="0" w:color="54BBAB"/>
              <w:right w:val="single" w:sz="4" w:space="0" w:color="FFFFFF"/>
            </w:tcBorders>
            <w:shd w:val="clear" w:color="auto" w:fill="auto"/>
            <w:vAlign w:val="center"/>
            <w:hideMark/>
          </w:tcPr>
          <w:p w14:paraId="7430CEE0" w14:textId="77777777" w:rsidR="00727BF7" w:rsidRPr="00727BF7" w:rsidRDefault="00727BF7" w:rsidP="00727BF7">
            <w:pPr>
              <w:spacing w:after="0" w:line="240" w:lineRule="auto"/>
              <w:jc w:val="center"/>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01 de janeiro a 31 de dezembro de 2021</w:t>
            </w:r>
          </w:p>
        </w:tc>
      </w:tr>
      <w:tr w:rsidR="00727BF7" w:rsidRPr="00727BF7" w14:paraId="62DF23CB" w14:textId="77777777" w:rsidTr="00727BF7">
        <w:trPr>
          <w:trHeight w:val="480"/>
        </w:trPr>
        <w:tc>
          <w:tcPr>
            <w:tcW w:w="6560" w:type="dxa"/>
            <w:vMerge/>
            <w:tcBorders>
              <w:top w:val="single" w:sz="4" w:space="0" w:color="54BBAB"/>
              <w:left w:val="single" w:sz="4" w:space="0" w:color="FFFFFF"/>
              <w:bottom w:val="single" w:sz="4" w:space="0" w:color="54BBAB"/>
              <w:right w:val="single" w:sz="4" w:space="0" w:color="FFFFFF"/>
            </w:tcBorders>
            <w:vAlign w:val="center"/>
            <w:hideMark/>
          </w:tcPr>
          <w:p w14:paraId="5A3D5C07" w14:textId="77777777" w:rsidR="00727BF7" w:rsidRPr="00727BF7" w:rsidRDefault="00727BF7" w:rsidP="00727BF7">
            <w:pPr>
              <w:spacing w:after="0" w:line="240" w:lineRule="auto"/>
              <w:rPr>
                <w:rFonts w:ascii="Calibri Light" w:eastAsia="Times New Roman" w:hAnsi="Calibri Light" w:cs="Calibri Light"/>
                <w:b/>
                <w:bCs/>
                <w:color w:val="005CA9"/>
                <w:sz w:val="18"/>
                <w:szCs w:val="18"/>
                <w:lang w:eastAsia="pt-BR"/>
              </w:rPr>
            </w:pPr>
          </w:p>
        </w:tc>
        <w:tc>
          <w:tcPr>
            <w:tcW w:w="1540" w:type="dxa"/>
            <w:tcBorders>
              <w:top w:val="nil"/>
              <w:left w:val="nil"/>
              <w:bottom w:val="single" w:sz="4" w:space="0" w:color="54BBAB"/>
              <w:right w:val="nil"/>
            </w:tcBorders>
            <w:shd w:val="clear" w:color="auto" w:fill="auto"/>
            <w:vAlign w:val="center"/>
            <w:hideMark/>
          </w:tcPr>
          <w:p w14:paraId="7F0057B3" w14:textId="77777777" w:rsidR="00727BF7" w:rsidRPr="00727BF7" w:rsidRDefault="00727BF7" w:rsidP="00727BF7">
            <w:pPr>
              <w:spacing w:after="0" w:line="240" w:lineRule="auto"/>
              <w:jc w:val="center"/>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Controladora</w:t>
            </w:r>
          </w:p>
        </w:tc>
        <w:tc>
          <w:tcPr>
            <w:tcW w:w="1460" w:type="dxa"/>
            <w:tcBorders>
              <w:top w:val="nil"/>
              <w:left w:val="single" w:sz="4" w:space="0" w:color="FFFFFF"/>
              <w:bottom w:val="single" w:sz="4" w:space="0" w:color="54BBAB"/>
              <w:right w:val="single" w:sz="4" w:space="0" w:color="FFFFFF"/>
            </w:tcBorders>
            <w:shd w:val="clear" w:color="auto" w:fill="auto"/>
            <w:vAlign w:val="center"/>
            <w:hideMark/>
          </w:tcPr>
          <w:p w14:paraId="4B316217" w14:textId="77777777" w:rsidR="00727BF7" w:rsidRPr="00727BF7" w:rsidRDefault="00727BF7" w:rsidP="00727BF7">
            <w:pPr>
              <w:spacing w:after="0" w:line="240" w:lineRule="auto"/>
              <w:jc w:val="center"/>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Consolidado</w:t>
            </w:r>
          </w:p>
        </w:tc>
        <w:tc>
          <w:tcPr>
            <w:tcW w:w="1540" w:type="dxa"/>
            <w:tcBorders>
              <w:top w:val="nil"/>
              <w:left w:val="nil"/>
              <w:bottom w:val="single" w:sz="4" w:space="0" w:color="54BBAB"/>
              <w:right w:val="nil"/>
            </w:tcBorders>
            <w:shd w:val="clear" w:color="auto" w:fill="auto"/>
            <w:vAlign w:val="center"/>
            <w:hideMark/>
          </w:tcPr>
          <w:p w14:paraId="408CF422" w14:textId="77777777" w:rsidR="00727BF7" w:rsidRPr="00727BF7" w:rsidRDefault="00727BF7" w:rsidP="00727BF7">
            <w:pPr>
              <w:spacing w:after="0" w:line="240" w:lineRule="auto"/>
              <w:jc w:val="center"/>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Controladora</w:t>
            </w:r>
          </w:p>
        </w:tc>
        <w:tc>
          <w:tcPr>
            <w:tcW w:w="1460" w:type="dxa"/>
            <w:tcBorders>
              <w:top w:val="nil"/>
              <w:left w:val="single" w:sz="4" w:space="0" w:color="FFFFFF"/>
              <w:bottom w:val="single" w:sz="4" w:space="0" w:color="54BBAB"/>
              <w:right w:val="single" w:sz="4" w:space="0" w:color="FFFFFF"/>
            </w:tcBorders>
            <w:shd w:val="clear" w:color="auto" w:fill="auto"/>
            <w:vAlign w:val="center"/>
            <w:hideMark/>
          </w:tcPr>
          <w:p w14:paraId="7A7E85C7" w14:textId="77777777" w:rsidR="00727BF7" w:rsidRPr="00727BF7" w:rsidRDefault="00727BF7" w:rsidP="00727BF7">
            <w:pPr>
              <w:spacing w:after="0" w:line="240" w:lineRule="auto"/>
              <w:jc w:val="center"/>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Consolidado</w:t>
            </w:r>
          </w:p>
        </w:tc>
      </w:tr>
      <w:tr w:rsidR="00727BF7" w:rsidRPr="00727BF7" w14:paraId="7A28F32B" w14:textId="77777777" w:rsidTr="00727BF7">
        <w:trPr>
          <w:trHeight w:val="240"/>
        </w:trPr>
        <w:tc>
          <w:tcPr>
            <w:tcW w:w="6560" w:type="dxa"/>
            <w:tcBorders>
              <w:top w:val="nil"/>
              <w:left w:val="nil"/>
              <w:bottom w:val="nil"/>
              <w:right w:val="single" w:sz="4" w:space="0" w:color="FFFFFF"/>
            </w:tcBorders>
            <w:shd w:val="clear" w:color="000000" w:fill="FFFFFF"/>
            <w:vAlign w:val="center"/>
            <w:hideMark/>
          </w:tcPr>
          <w:p w14:paraId="256D105E" w14:textId="77777777" w:rsidR="00727BF7" w:rsidRPr="00727BF7" w:rsidRDefault="00727BF7" w:rsidP="00727BF7">
            <w:pPr>
              <w:spacing w:after="0" w:line="240" w:lineRule="auto"/>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Operações continuadas</w:t>
            </w:r>
          </w:p>
        </w:tc>
        <w:tc>
          <w:tcPr>
            <w:tcW w:w="1540" w:type="dxa"/>
            <w:tcBorders>
              <w:top w:val="nil"/>
              <w:left w:val="nil"/>
              <w:bottom w:val="nil"/>
              <w:right w:val="nil"/>
            </w:tcBorders>
            <w:shd w:val="clear" w:color="auto" w:fill="auto"/>
            <w:vAlign w:val="center"/>
            <w:hideMark/>
          </w:tcPr>
          <w:p w14:paraId="6419B605" w14:textId="77777777" w:rsidR="00727BF7" w:rsidRPr="00727BF7" w:rsidRDefault="00727BF7" w:rsidP="00727BF7">
            <w:pPr>
              <w:spacing w:after="0" w:line="240" w:lineRule="auto"/>
              <w:jc w:val="center"/>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 </w:t>
            </w:r>
          </w:p>
        </w:tc>
        <w:tc>
          <w:tcPr>
            <w:tcW w:w="1460" w:type="dxa"/>
            <w:tcBorders>
              <w:top w:val="nil"/>
              <w:left w:val="single" w:sz="4" w:space="0" w:color="FFFFFF"/>
              <w:bottom w:val="nil"/>
              <w:right w:val="single" w:sz="4" w:space="0" w:color="FFFFFF"/>
            </w:tcBorders>
            <w:shd w:val="clear" w:color="auto" w:fill="auto"/>
            <w:vAlign w:val="center"/>
            <w:hideMark/>
          </w:tcPr>
          <w:p w14:paraId="4968CFC8" w14:textId="77777777" w:rsidR="00727BF7" w:rsidRPr="00727BF7" w:rsidRDefault="00727BF7" w:rsidP="00727BF7">
            <w:pPr>
              <w:spacing w:after="0" w:line="240" w:lineRule="auto"/>
              <w:jc w:val="center"/>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 </w:t>
            </w:r>
          </w:p>
        </w:tc>
        <w:tc>
          <w:tcPr>
            <w:tcW w:w="1540" w:type="dxa"/>
            <w:tcBorders>
              <w:top w:val="nil"/>
              <w:left w:val="nil"/>
              <w:bottom w:val="nil"/>
              <w:right w:val="nil"/>
            </w:tcBorders>
            <w:shd w:val="clear" w:color="auto" w:fill="auto"/>
            <w:vAlign w:val="center"/>
            <w:hideMark/>
          </w:tcPr>
          <w:p w14:paraId="54F8100F" w14:textId="77777777" w:rsidR="00727BF7" w:rsidRPr="00727BF7" w:rsidRDefault="00727BF7" w:rsidP="00727BF7">
            <w:pPr>
              <w:spacing w:after="0" w:line="240" w:lineRule="auto"/>
              <w:jc w:val="center"/>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 </w:t>
            </w:r>
          </w:p>
        </w:tc>
        <w:tc>
          <w:tcPr>
            <w:tcW w:w="1460" w:type="dxa"/>
            <w:tcBorders>
              <w:top w:val="nil"/>
              <w:left w:val="single" w:sz="4" w:space="0" w:color="FFFFFF"/>
              <w:bottom w:val="nil"/>
              <w:right w:val="single" w:sz="4" w:space="0" w:color="FFFFFF"/>
            </w:tcBorders>
            <w:shd w:val="clear" w:color="auto" w:fill="auto"/>
            <w:vAlign w:val="center"/>
            <w:hideMark/>
          </w:tcPr>
          <w:p w14:paraId="4B8CF893" w14:textId="77777777" w:rsidR="00727BF7" w:rsidRPr="00727BF7" w:rsidRDefault="00727BF7" w:rsidP="00727BF7">
            <w:pPr>
              <w:spacing w:after="0" w:line="240" w:lineRule="auto"/>
              <w:jc w:val="center"/>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 </w:t>
            </w:r>
          </w:p>
        </w:tc>
      </w:tr>
      <w:tr w:rsidR="00727BF7" w:rsidRPr="00727BF7" w14:paraId="5E9BCA28" w14:textId="77777777" w:rsidTr="00727BF7">
        <w:trPr>
          <w:trHeight w:val="240"/>
        </w:trPr>
        <w:tc>
          <w:tcPr>
            <w:tcW w:w="6560" w:type="dxa"/>
            <w:tcBorders>
              <w:top w:val="nil"/>
              <w:left w:val="nil"/>
              <w:bottom w:val="single" w:sz="4" w:space="0" w:color="FFFFFF"/>
              <w:right w:val="single" w:sz="4" w:space="0" w:color="FFFFFF"/>
            </w:tcBorders>
            <w:shd w:val="clear" w:color="000000" w:fill="FFFFFF"/>
            <w:vAlign w:val="center"/>
            <w:hideMark/>
          </w:tcPr>
          <w:p w14:paraId="1005BBAD" w14:textId="77777777" w:rsidR="00727BF7" w:rsidRPr="00727BF7" w:rsidRDefault="00727BF7" w:rsidP="00727BF7">
            <w:pPr>
              <w:spacing w:after="0" w:line="240" w:lineRule="auto"/>
              <w:ind w:firstLineChars="100" w:firstLine="181"/>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Receitas operacionais</w:t>
            </w:r>
          </w:p>
        </w:tc>
        <w:tc>
          <w:tcPr>
            <w:tcW w:w="1540" w:type="dxa"/>
            <w:tcBorders>
              <w:top w:val="nil"/>
              <w:left w:val="nil"/>
              <w:bottom w:val="single" w:sz="4" w:space="0" w:color="FFFFFF"/>
              <w:right w:val="single" w:sz="4" w:space="0" w:color="FFFFFF"/>
            </w:tcBorders>
            <w:shd w:val="clear" w:color="auto" w:fill="auto"/>
            <w:vAlign w:val="center"/>
            <w:hideMark/>
          </w:tcPr>
          <w:p w14:paraId="46FD837C"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2.789.247</w:t>
            </w:r>
          </w:p>
        </w:tc>
        <w:tc>
          <w:tcPr>
            <w:tcW w:w="1460" w:type="dxa"/>
            <w:tcBorders>
              <w:top w:val="nil"/>
              <w:left w:val="nil"/>
              <w:bottom w:val="single" w:sz="4" w:space="0" w:color="FFFFFF"/>
              <w:right w:val="single" w:sz="4" w:space="0" w:color="FFFFFF"/>
            </w:tcBorders>
            <w:shd w:val="clear" w:color="auto" w:fill="auto"/>
            <w:vAlign w:val="center"/>
            <w:hideMark/>
          </w:tcPr>
          <w:p w14:paraId="06AA0943"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3.625.567</w:t>
            </w:r>
          </w:p>
        </w:tc>
        <w:tc>
          <w:tcPr>
            <w:tcW w:w="1540" w:type="dxa"/>
            <w:tcBorders>
              <w:top w:val="nil"/>
              <w:left w:val="nil"/>
              <w:bottom w:val="single" w:sz="4" w:space="0" w:color="FFFFFF"/>
              <w:right w:val="single" w:sz="4" w:space="0" w:color="FFFFFF"/>
            </w:tcBorders>
            <w:shd w:val="clear" w:color="auto" w:fill="auto"/>
            <w:vAlign w:val="center"/>
            <w:hideMark/>
          </w:tcPr>
          <w:p w14:paraId="44320151"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1.912.112</w:t>
            </w:r>
          </w:p>
        </w:tc>
        <w:tc>
          <w:tcPr>
            <w:tcW w:w="1460" w:type="dxa"/>
            <w:tcBorders>
              <w:top w:val="nil"/>
              <w:left w:val="nil"/>
              <w:bottom w:val="single" w:sz="4" w:space="0" w:color="FFFFFF"/>
              <w:right w:val="single" w:sz="4" w:space="0" w:color="FFFFFF"/>
            </w:tcBorders>
            <w:shd w:val="clear" w:color="auto" w:fill="auto"/>
            <w:vAlign w:val="center"/>
            <w:hideMark/>
          </w:tcPr>
          <w:p w14:paraId="4D69602F"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2.362.013</w:t>
            </w:r>
          </w:p>
        </w:tc>
      </w:tr>
      <w:tr w:rsidR="00727BF7" w:rsidRPr="00727BF7" w14:paraId="6645EDE8" w14:textId="77777777" w:rsidTr="00727BF7">
        <w:trPr>
          <w:trHeight w:val="240"/>
        </w:trPr>
        <w:tc>
          <w:tcPr>
            <w:tcW w:w="6560" w:type="dxa"/>
            <w:tcBorders>
              <w:top w:val="nil"/>
              <w:left w:val="nil"/>
              <w:bottom w:val="single" w:sz="4" w:space="0" w:color="FFFFFF"/>
              <w:right w:val="single" w:sz="4" w:space="0" w:color="FFFFFF"/>
            </w:tcBorders>
            <w:shd w:val="clear" w:color="auto" w:fill="auto"/>
            <w:vAlign w:val="center"/>
            <w:hideMark/>
          </w:tcPr>
          <w:p w14:paraId="19A74DA1" w14:textId="77777777" w:rsidR="00727BF7" w:rsidRPr="00727BF7" w:rsidRDefault="00727BF7" w:rsidP="00727BF7">
            <w:pPr>
              <w:spacing w:after="0" w:line="240" w:lineRule="auto"/>
              <w:ind w:firstLineChars="200" w:firstLine="360"/>
              <w:rPr>
                <w:rFonts w:ascii="Calibri Light" w:eastAsia="Times New Roman" w:hAnsi="Calibri Light" w:cs="Calibri Light"/>
                <w:color w:val="005CAA"/>
                <w:sz w:val="18"/>
                <w:szCs w:val="18"/>
                <w:lang w:eastAsia="pt-BR"/>
              </w:rPr>
            </w:pPr>
            <w:r w:rsidRPr="00727BF7">
              <w:rPr>
                <w:rFonts w:ascii="Calibri Light" w:eastAsia="Times New Roman" w:hAnsi="Calibri Light" w:cs="Calibri Light"/>
                <w:color w:val="005CAA"/>
                <w:sz w:val="18"/>
                <w:szCs w:val="18"/>
                <w:lang w:eastAsia="pt-BR"/>
              </w:rPr>
              <w:t>Resultado de investimentos em participações societárias (nota 14)</w:t>
            </w:r>
          </w:p>
        </w:tc>
        <w:tc>
          <w:tcPr>
            <w:tcW w:w="1540" w:type="dxa"/>
            <w:tcBorders>
              <w:top w:val="nil"/>
              <w:left w:val="nil"/>
              <w:bottom w:val="single" w:sz="4" w:space="0" w:color="FFFFFF"/>
              <w:right w:val="single" w:sz="4" w:space="0" w:color="FFFFFF"/>
            </w:tcBorders>
            <w:shd w:val="clear" w:color="auto" w:fill="auto"/>
            <w:vAlign w:val="center"/>
            <w:hideMark/>
          </w:tcPr>
          <w:p w14:paraId="4259DEF2"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2.647.600</w:t>
            </w:r>
          </w:p>
        </w:tc>
        <w:tc>
          <w:tcPr>
            <w:tcW w:w="1460" w:type="dxa"/>
            <w:tcBorders>
              <w:top w:val="nil"/>
              <w:left w:val="nil"/>
              <w:bottom w:val="single" w:sz="4" w:space="0" w:color="FFFFFF"/>
              <w:right w:val="single" w:sz="4" w:space="0" w:color="FFFFFF"/>
            </w:tcBorders>
            <w:shd w:val="clear" w:color="auto" w:fill="auto"/>
            <w:vAlign w:val="center"/>
            <w:hideMark/>
          </w:tcPr>
          <w:p w14:paraId="0CCAD25E"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1.938.126</w:t>
            </w:r>
          </w:p>
        </w:tc>
        <w:tc>
          <w:tcPr>
            <w:tcW w:w="1540" w:type="dxa"/>
            <w:tcBorders>
              <w:top w:val="nil"/>
              <w:left w:val="nil"/>
              <w:bottom w:val="single" w:sz="4" w:space="0" w:color="FFFFFF"/>
              <w:right w:val="single" w:sz="4" w:space="0" w:color="FFFFFF"/>
            </w:tcBorders>
            <w:shd w:val="clear" w:color="auto" w:fill="auto"/>
            <w:vAlign w:val="center"/>
            <w:hideMark/>
          </w:tcPr>
          <w:p w14:paraId="5BF51B91"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1.731.234</w:t>
            </w:r>
          </w:p>
        </w:tc>
        <w:tc>
          <w:tcPr>
            <w:tcW w:w="1460" w:type="dxa"/>
            <w:tcBorders>
              <w:top w:val="nil"/>
              <w:left w:val="nil"/>
              <w:bottom w:val="single" w:sz="4" w:space="0" w:color="FFFFFF"/>
              <w:right w:val="single" w:sz="4" w:space="0" w:color="FFFFFF"/>
            </w:tcBorders>
            <w:shd w:val="clear" w:color="auto" w:fill="auto"/>
            <w:vAlign w:val="center"/>
            <w:hideMark/>
          </w:tcPr>
          <w:p w14:paraId="652F6516"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1.238.152</w:t>
            </w:r>
          </w:p>
        </w:tc>
      </w:tr>
      <w:tr w:rsidR="00727BF7" w:rsidRPr="00727BF7" w14:paraId="54D242C5" w14:textId="77777777" w:rsidTr="00727BF7">
        <w:trPr>
          <w:trHeight w:val="255"/>
        </w:trPr>
        <w:tc>
          <w:tcPr>
            <w:tcW w:w="6560" w:type="dxa"/>
            <w:tcBorders>
              <w:top w:val="nil"/>
              <w:left w:val="nil"/>
              <w:bottom w:val="single" w:sz="4" w:space="0" w:color="FFFFFF"/>
              <w:right w:val="single" w:sz="4" w:space="0" w:color="FFFFFF"/>
            </w:tcBorders>
            <w:shd w:val="clear" w:color="auto" w:fill="auto"/>
            <w:vAlign w:val="center"/>
            <w:hideMark/>
          </w:tcPr>
          <w:p w14:paraId="23C4D338" w14:textId="77777777" w:rsidR="00727BF7" w:rsidRPr="00727BF7" w:rsidRDefault="00727BF7" w:rsidP="00727BF7">
            <w:pPr>
              <w:spacing w:after="0" w:line="240" w:lineRule="auto"/>
              <w:ind w:firstLineChars="200" w:firstLine="360"/>
              <w:rPr>
                <w:rFonts w:ascii="Calibri Light" w:eastAsia="Times New Roman" w:hAnsi="Calibri Light" w:cs="Calibri Light"/>
                <w:color w:val="005CAA"/>
                <w:sz w:val="18"/>
                <w:szCs w:val="18"/>
                <w:lang w:eastAsia="pt-BR"/>
              </w:rPr>
            </w:pPr>
            <w:r w:rsidRPr="00727BF7">
              <w:rPr>
                <w:rFonts w:ascii="Calibri Light" w:eastAsia="Times New Roman" w:hAnsi="Calibri Light" w:cs="Calibri Light"/>
                <w:color w:val="005CAA"/>
                <w:sz w:val="18"/>
                <w:szCs w:val="18"/>
                <w:lang w:eastAsia="pt-BR"/>
              </w:rPr>
              <w:t>Receitas de acesso à rede de distribuição e uso da marca (nota 19)</w:t>
            </w:r>
          </w:p>
        </w:tc>
        <w:tc>
          <w:tcPr>
            <w:tcW w:w="1540" w:type="dxa"/>
            <w:tcBorders>
              <w:top w:val="nil"/>
              <w:left w:val="nil"/>
              <w:bottom w:val="single" w:sz="4" w:space="0" w:color="FFFFFF"/>
              <w:right w:val="single" w:sz="4" w:space="0" w:color="FFFFFF"/>
            </w:tcBorders>
            <w:shd w:val="clear" w:color="auto" w:fill="auto"/>
            <w:vAlign w:val="center"/>
            <w:hideMark/>
          </w:tcPr>
          <w:p w14:paraId="50E7E170"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141.647</w:t>
            </w:r>
          </w:p>
        </w:tc>
        <w:tc>
          <w:tcPr>
            <w:tcW w:w="1460" w:type="dxa"/>
            <w:tcBorders>
              <w:top w:val="nil"/>
              <w:left w:val="nil"/>
              <w:bottom w:val="single" w:sz="4" w:space="0" w:color="FFFFFF"/>
              <w:right w:val="single" w:sz="4" w:space="0" w:color="FFFFFF"/>
            </w:tcBorders>
            <w:shd w:val="clear" w:color="auto" w:fill="auto"/>
            <w:vAlign w:val="center"/>
            <w:hideMark/>
          </w:tcPr>
          <w:p w14:paraId="6AC05436"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141.647</w:t>
            </w:r>
          </w:p>
        </w:tc>
        <w:tc>
          <w:tcPr>
            <w:tcW w:w="1540" w:type="dxa"/>
            <w:tcBorders>
              <w:top w:val="nil"/>
              <w:left w:val="nil"/>
              <w:bottom w:val="single" w:sz="4" w:space="0" w:color="FFFFFF"/>
              <w:right w:val="single" w:sz="4" w:space="0" w:color="FFFFFF"/>
            </w:tcBorders>
            <w:shd w:val="clear" w:color="auto" w:fill="auto"/>
            <w:vAlign w:val="center"/>
            <w:hideMark/>
          </w:tcPr>
          <w:p w14:paraId="6F6B833E"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180.878</w:t>
            </w:r>
          </w:p>
        </w:tc>
        <w:tc>
          <w:tcPr>
            <w:tcW w:w="1460" w:type="dxa"/>
            <w:tcBorders>
              <w:top w:val="nil"/>
              <w:left w:val="nil"/>
              <w:bottom w:val="single" w:sz="4" w:space="0" w:color="FFFFFF"/>
              <w:right w:val="single" w:sz="4" w:space="0" w:color="FFFFFF"/>
            </w:tcBorders>
            <w:shd w:val="clear" w:color="auto" w:fill="auto"/>
            <w:vAlign w:val="center"/>
            <w:hideMark/>
          </w:tcPr>
          <w:p w14:paraId="0A96C362"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180.878</w:t>
            </w:r>
          </w:p>
        </w:tc>
      </w:tr>
      <w:tr w:rsidR="00727BF7" w:rsidRPr="00727BF7" w14:paraId="2556061E" w14:textId="77777777" w:rsidTr="00727BF7">
        <w:trPr>
          <w:trHeight w:val="255"/>
        </w:trPr>
        <w:tc>
          <w:tcPr>
            <w:tcW w:w="6560" w:type="dxa"/>
            <w:tcBorders>
              <w:top w:val="nil"/>
              <w:left w:val="nil"/>
              <w:bottom w:val="single" w:sz="4" w:space="0" w:color="FFFFFF"/>
              <w:right w:val="single" w:sz="4" w:space="0" w:color="FFFFFF"/>
            </w:tcBorders>
            <w:shd w:val="clear" w:color="auto" w:fill="auto"/>
            <w:vAlign w:val="center"/>
            <w:hideMark/>
          </w:tcPr>
          <w:p w14:paraId="215853F0" w14:textId="77777777" w:rsidR="00727BF7" w:rsidRPr="00727BF7" w:rsidRDefault="00727BF7" w:rsidP="00727BF7">
            <w:pPr>
              <w:spacing w:after="0" w:line="240" w:lineRule="auto"/>
              <w:ind w:firstLineChars="200" w:firstLine="360"/>
              <w:rPr>
                <w:rFonts w:ascii="Calibri Light" w:eastAsia="Times New Roman" w:hAnsi="Calibri Light" w:cs="Calibri Light"/>
                <w:color w:val="005CAA"/>
                <w:sz w:val="18"/>
                <w:szCs w:val="18"/>
                <w:lang w:eastAsia="pt-BR"/>
              </w:rPr>
            </w:pPr>
            <w:r w:rsidRPr="00727BF7">
              <w:rPr>
                <w:rFonts w:ascii="Calibri Light" w:eastAsia="Times New Roman" w:hAnsi="Calibri Light" w:cs="Calibri Light"/>
                <w:color w:val="005CAA"/>
                <w:sz w:val="18"/>
                <w:szCs w:val="18"/>
                <w:lang w:eastAsia="pt-BR"/>
              </w:rPr>
              <w:t>Receitas de prestação de serviços (nota 19)</w:t>
            </w:r>
          </w:p>
        </w:tc>
        <w:tc>
          <w:tcPr>
            <w:tcW w:w="1540" w:type="dxa"/>
            <w:tcBorders>
              <w:top w:val="nil"/>
              <w:left w:val="nil"/>
              <w:bottom w:val="single" w:sz="4" w:space="0" w:color="FFFFFF"/>
              <w:right w:val="single" w:sz="4" w:space="0" w:color="FFFFFF"/>
            </w:tcBorders>
            <w:shd w:val="clear" w:color="auto" w:fill="auto"/>
            <w:vAlign w:val="center"/>
            <w:hideMark/>
          </w:tcPr>
          <w:p w14:paraId="5498E5E5" w14:textId="77777777" w:rsidR="00727BF7" w:rsidRPr="00727BF7" w:rsidRDefault="00727BF7" w:rsidP="00727BF7">
            <w:pPr>
              <w:spacing w:after="0" w:line="240" w:lineRule="auto"/>
              <w:jc w:val="center"/>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w:t>
            </w:r>
          </w:p>
        </w:tc>
        <w:tc>
          <w:tcPr>
            <w:tcW w:w="1460" w:type="dxa"/>
            <w:tcBorders>
              <w:top w:val="nil"/>
              <w:left w:val="nil"/>
              <w:bottom w:val="single" w:sz="4" w:space="0" w:color="FFFFFF"/>
              <w:right w:val="single" w:sz="4" w:space="0" w:color="FFFFFF"/>
            </w:tcBorders>
            <w:shd w:val="clear" w:color="auto" w:fill="auto"/>
            <w:vAlign w:val="center"/>
            <w:hideMark/>
          </w:tcPr>
          <w:p w14:paraId="08B85584"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1.545.794</w:t>
            </w:r>
          </w:p>
        </w:tc>
        <w:tc>
          <w:tcPr>
            <w:tcW w:w="1540" w:type="dxa"/>
            <w:tcBorders>
              <w:top w:val="nil"/>
              <w:left w:val="nil"/>
              <w:bottom w:val="single" w:sz="4" w:space="0" w:color="FFFFFF"/>
              <w:right w:val="single" w:sz="4" w:space="0" w:color="FFFFFF"/>
            </w:tcBorders>
            <w:shd w:val="clear" w:color="auto" w:fill="auto"/>
            <w:vAlign w:val="center"/>
            <w:hideMark/>
          </w:tcPr>
          <w:p w14:paraId="22B55BD5" w14:textId="77777777" w:rsidR="00727BF7" w:rsidRPr="00727BF7" w:rsidRDefault="00727BF7" w:rsidP="00727BF7">
            <w:pPr>
              <w:spacing w:after="0" w:line="240" w:lineRule="auto"/>
              <w:jc w:val="center"/>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w:t>
            </w:r>
          </w:p>
        </w:tc>
        <w:tc>
          <w:tcPr>
            <w:tcW w:w="1460" w:type="dxa"/>
            <w:tcBorders>
              <w:top w:val="nil"/>
              <w:left w:val="nil"/>
              <w:bottom w:val="single" w:sz="4" w:space="0" w:color="FFFFFF"/>
              <w:right w:val="single" w:sz="4" w:space="0" w:color="FFFFFF"/>
            </w:tcBorders>
            <w:shd w:val="clear" w:color="auto" w:fill="auto"/>
            <w:vAlign w:val="center"/>
            <w:hideMark/>
          </w:tcPr>
          <w:p w14:paraId="2290BAAB"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942.983</w:t>
            </w:r>
          </w:p>
        </w:tc>
      </w:tr>
      <w:tr w:rsidR="00727BF7" w:rsidRPr="00727BF7" w14:paraId="7CB9D76C" w14:textId="77777777" w:rsidTr="00727BF7">
        <w:trPr>
          <w:trHeight w:val="255"/>
        </w:trPr>
        <w:tc>
          <w:tcPr>
            <w:tcW w:w="6560" w:type="dxa"/>
            <w:tcBorders>
              <w:top w:val="nil"/>
              <w:left w:val="nil"/>
              <w:bottom w:val="single" w:sz="4" w:space="0" w:color="FFFFFF"/>
              <w:right w:val="single" w:sz="4" w:space="0" w:color="FFFFFF"/>
            </w:tcBorders>
            <w:shd w:val="clear" w:color="000000" w:fill="FFFFFF"/>
            <w:vAlign w:val="center"/>
            <w:hideMark/>
          </w:tcPr>
          <w:p w14:paraId="70357820" w14:textId="77777777" w:rsidR="00727BF7" w:rsidRPr="00727BF7" w:rsidRDefault="00727BF7" w:rsidP="00727BF7">
            <w:pPr>
              <w:spacing w:after="0" w:line="240" w:lineRule="auto"/>
              <w:ind w:firstLineChars="100" w:firstLine="181"/>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Custo dos serviços prestados (nota 20)</w:t>
            </w:r>
          </w:p>
        </w:tc>
        <w:tc>
          <w:tcPr>
            <w:tcW w:w="1540" w:type="dxa"/>
            <w:tcBorders>
              <w:top w:val="nil"/>
              <w:left w:val="nil"/>
              <w:bottom w:val="single" w:sz="4" w:space="0" w:color="FFFFFF"/>
              <w:right w:val="single" w:sz="4" w:space="0" w:color="FFFFFF"/>
            </w:tcBorders>
            <w:shd w:val="clear" w:color="auto" w:fill="auto"/>
            <w:vAlign w:val="center"/>
            <w:hideMark/>
          </w:tcPr>
          <w:p w14:paraId="4E4E4B8D" w14:textId="77777777" w:rsidR="00727BF7" w:rsidRPr="00727BF7" w:rsidRDefault="00727BF7" w:rsidP="00727BF7">
            <w:pPr>
              <w:spacing w:after="0" w:line="240" w:lineRule="auto"/>
              <w:jc w:val="center"/>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w:t>
            </w:r>
          </w:p>
        </w:tc>
        <w:tc>
          <w:tcPr>
            <w:tcW w:w="1460" w:type="dxa"/>
            <w:tcBorders>
              <w:top w:val="nil"/>
              <w:left w:val="nil"/>
              <w:bottom w:val="single" w:sz="4" w:space="0" w:color="FFFFFF"/>
              <w:right w:val="single" w:sz="4" w:space="0" w:color="FFFFFF"/>
            </w:tcBorders>
            <w:shd w:val="clear" w:color="auto" w:fill="auto"/>
            <w:vAlign w:val="center"/>
            <w:hideMark/>
          </w:tcPr>
          <w:p w14:paraId="2CB537AA"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(305.195)</w:t>
            </w:r>
          </w:p>
        </w:tc>
        <w:tc>
          <w:tcPr>
            <w:tcW w:w="1540" w:type="dxa"/>
            <w:tcBorders>
              <w:top w:val="nil"/>
              <w:left w:val="nil"/>
              <w:bottom w:val="single" w:sz="4" w:space="0" w:color="FFFFFF"/>
              <w:right w:val="single" w:sz="4" w:space="0" w:color="FFFFFF"/>
            </w:tcBorders>
            <w:shd w:val="clear" w:color="auto" w:fill="auto"/>
            <w:vAlign w:val="center"/>
            <w:hideMark/>
          </w:tcPr>
          <w:p w14:paraId="3F254DA0" w14:textId="77777777" w:rsidR="00727BF7" w:rsidRPr="00727BF7" w:rsidRDefault="00727BF7" w:rsidP="00727BF7">
            <w:pPr>
              <w:spacing w:after="0" w:line="240" w:lineRule="auto"/>
              <w:jc w:val="center"/>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w:t>
            </w:r>
          </w:p>
        </w:tc>
        <w:tc>
          <w:tcPr>
            <w:tcW w:w="1460" w:type="dxa"/>
            <w:tcBorders>
              <w:top w:val="nil"/>
              <w:left w:val="nil"/>
              <w:bottom w:val="single" w:sz="4" w:space="0" w:color="FFFFFF"/>
              <w:right w:val="single" w:sz="4" w:space="0" w:color="FFFFFF"/>
            </w:tcBorders>
            <w:shd w:val="clear" w:color="auto" w:fill="auto"/>
            <w:vAlign w:val="center"/>
            <w:hideMark/>
          </w:tcPr>
          <w:p w14:paraId="151FB6F0"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(75.427)</w:t>
            </w:r>
          </w:p>
        </w:tc>
      </w:tr>
      <w:tr w:rsidR="00727BF7" w:rsidRPr="00727BF7" w14:paraId="2B01BFEB" w14:textId="77777777" w:rsidTr="00727BF7">
        <w:trPr>
          <w:trHeight w:val="240"/>
        </w:trPr>
        <w:tc>
          <w:tcPr>
            <w:tcW w:w="6560" w:type="dxa"/>
            <w:tcBorders>
              <w:top w:val="nil"/>
              <w:left w:val="nil"/>
              <w:bottom w:val="single" w:sz="4" w:space="0" w:color="FFFFFF"/>
              <w:right w:val="single" w:sz="4" w:space="0" w:color="FFFFFF"/>
            </w:tcBorders>
            <w:shd w:val="clear" w:color="000000" w:fill="FFFFFF"/>
            <w:vAlign w:val="center"/>
            <w:hideMark/>
          </w:tcPr>
          <w:p w14:paraId="008A39F5" w14:textId="77777777" w:rsidR="00727BF7" w:rsidRPr="00727BF7" w:rsidRDefault="00727BF7" w:rsidP="00727BF7">
            <w:pPr>
              <w:spacing w:after="0" w:line="240" w:lineRule="auto"/>
              <w:ind w:firstLineChars="100" w:firstLine="181"/>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Resultado bruto</w:t>
            </w:r>
          </w:p>
        </w:tc>
        <w:tc>
          <w:tcPr>
            <w:tcW w:w="1540" w:type="dxa"/>
            <w:tcBorders>
              <w:top w:val="nil"/>
              <w:left w:val="nil"/>
              <w:bottom w:val="single" w:sz="4" w:space="0" w:color="FFFFFF"/>
              <w:right w:val="single" w:sz="4" w:space="0" w:color="FFFFFF"/>
            </w:tcBorders>
            <w:shd w:val="clear" w:color="auto" w:fill="auto"/>
            <w:vAlign w:val="center"/>
            <w:hideMark/>
          </w:tcPr>
          <w:p w14:paraId="51DE18E3"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2.789.247</w:t>
            </w:r>
          </w:p>
        </w:tc>
        <w:tc>
          <w:tcPr>
            <w:tcW w:w="1460" w:type="dxa"/>
            <w:tcBorders>
              <w:top w:val="nil"/>
              <w:left w:val="nil"/>
              <w:bottom w:val="single" w:sz="4" w:space="0" w:color="FFFFFF"/>
              <w:right w:val="single" w:sz="4" w:space="0" w:color="FFFFFF"/>
            </w:tcBorders>
            <w:shd w:val="clear" w:color="auto" w:fill="auto"/>
            <w:vAlign w:val="center"/>
            <w:hideMark/>
          </w:tcPr>
          <w:p w14:paraId="506D8EBD"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3.320.372</w:t>
            </w:r>
          </w:p>
        </w:tc>
        <w:tc>
          <w:tcPr>
            <w:tcW w:w="1540" w:type="dxa"/>
            <w:tcBorders>
              <w:top w:val="nil"/>
              <w:left w:val="nil"/>
              <w:bottom w:val="single" w:sz="4" w:space="0" w:color="FFFFFF"/>
              <w:right w:val="single" w:sz="4" w:space="0" w:color="FFFFFF"/>
            </w:tcBorders>
            <w:shd w:val="clear" w:color="auto" w:fill="auto"/>
            <w:vAlign w:val="center"/>
            <w:hideMark/>
          </w:tcPr>
          <w:p w14:paraId="1609B889"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1.912.112</w:t>
            </w:r>
          </w:p>
        </w:tc>
        <w:tc>
          <w:tcPr>
            <w:tcW w:w="1460" w:type="dxa"/>
            <w:tcBorders>
              <w:top w:val="nil"/>
              <w:left w:val="nil"/>
              <w:bottom w:val="single" w:sz="4" w:space="0" w:color="FFFFFF"/>
              <w:right w:val="single" w:sz="4" w:space="0" w:color="FFFFFF"/>
            </w:tcBorders>
            <w:shd w:val="clear" w:color="auto" w:fill="auto"/>
            <w:vAlign w:val="center"/>
            <w:hideMark/>
          </w:tcPr>
          <w:p w14:paraId="0DF92B60"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2.286.586</w:t>
            </w:r>
          </w:p>
        </w:tc>
      </w:tr>
      <w:tr w:rsidR="00727BF7" w:rsidRPr="00727BF7" w14:paraId="031F5439" w14:textId="77777777" w:rsidTr="00727BF7">
        <w:trPr>
          <w:trHeight w:val="240"/>
        </w:trPr>
        <w:tc>
          <w:tcPr>
            <w:tcW w:w="6560" w:type="dxa"/>
            <w:tcBorders>
              <w:top w:val="nil"/>
              <w:left w:val="nil"/>
              <w:bottom w:val="single" w:sz="4" w:space="0" w:color="FFFFFF"/>
              <w:right w:val="single" w:sz="4" w:space="0" w:color="FFFFFF"/>
            </w:tcBorders>
            <w:shd w:val="clear" w:color="000000" w:fill="FFFFFF"/>
            <w:vAlign w:val="center"/>
            <w:hideMark/>
          </w:tcPr>
          <w:p w14:paraId="7D2C5D21" w14:textId="77777777" w:rsidR="00727BF7" w:rsidRPr="00727BF7" w:rsidRDefault="00727BF7" w:rsidP="00727BF7">
            <w:pPr>
              <w:spacing w:after="0" w:line="240" w:lineRule="auto"/>
              <w:ind w:firstLineChars="100" w:firstLine="181"/>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Outras receitas/(despesas) operacionais</w:t>
            </w:r>
          </w:p>
        </w:tc>
        <w:tc>
          <w:tcPr>
            <w:tcW w:w="1540" w:type="dxa"/>
            <w:tcBorders>
              <w:top w:val="nil"/>
              <w:left w:val="nil"/>
              <w:bottom w:val="single" w:sz="4" w:space="0" w:color="FFFFFF"/>
              <w:right w:val="single" w:sz="4" w:space="0" w:color="FFFFFF"/>
            </w:tcBorders>
            <w:shd w:val="clear" w:color="auto" w:fill="auto"/>
            <w:vAlign w:val="center"/>
            <w:hideMark/>
          </w:tcPr>
          <w:p w14:paraId="29FDB520"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209.943</w:t>
            </w:r>
          </w:p>
        </w:tc>
        <w:tc>
          <w:tcPr>
            <w:tcW w:w="1460" w:type="dxa"/>
            <w:tcBorders>
              <w:top w:val="nil"/>
              <w:left w:val="nil"/>
              <w:bottom w:val="single" w:sz="4" w:space="0" w:color="FFFFFF"/>
              <w:right w:val="single" w:sz="4" w:space="0" w:color="FFFFFF"/>
            </w:tcBorders>
            <w:shd w:val="clear" w:color="auto" w:fill="auto"/>
            <w:vAlign w:val="center"/>
            <w:hideMark/>
          </w:tcPr>
          <w:p w14:paraId="051A431A"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1.049</w:t>
            </w:r>
          </w:p>
        </w:tc>
        <w:tc>
          <w:tcPr>
            <w:tcW w:w="1540" w:type="dxa"/>
            <w:tcBorders>
              <w:top w:val="nil"/>
              <w:left w:val="nil"/>
              <w:bottom w:val="single" w:sz="4" w:space="0" w:color="FFFFFF"/>
              <w:right w:val="single" w:sz="4" w:space="0" w:color="FFFFFF"/>
            </w:tcBorders>
            <w:shd w:val="clear" w:color="auto" w:fill="auto"/>
            <w:vAlign w:val="center"/>
            <w:hideMark/>
          </w:tcPr>
          <w:p w14:paraId="5B8CF1F1"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(71.214)</w:t>
            </w:r>
          </w:p>
        </w:tc>
        <w:tc>
          <w:tcPr>
            <w:tcW w:w="1460" w:type="dxa"/>
            <w:tcBorders>
              <w:top w:val="nil"/>
              <w:left w:val="nil"/>
              <w:bottom w:val="single" w:sz="4" w:space="0" w:color="FFFFFF"/>
              <w:right w:val="single" w:sz="4" w:space="0" w:color="FFFFFF"/>
            </w:tcBorders>
            <w:shd w:val="clear" w:color="auto" w:fill="auto"/>
            <w:vAlign w:val="center"/>
            <w:hideMark/>
          </w:tcPr>
          <w:p w14:paraId="492A9EEA"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(190.508)</w:t>
            </w:r>
          </w:p>
        </w:tc>
      </w:tr>
      <w:tr w:rsidR="00727BF7" w:rsidRPr="00727BF7" w14:paraId="6F7932A2" w14:textId="77777777" w:rsidTr="00727BF7">
        <w:trPr>
          <w:trHeight w:val="240"/>
        </w:trPr>
        <w:tc>
          <w:tcPr>
            <w:tcW w:w="6560" w:type="dxa"/>
            <w:tcBorders>
              <w:top w:val="nil"/>
              <w:left w:val="nil"/>
              <w:bottom w:val="single" w:sz="4" w:space="0" w:color="FFFFFF"/>
              <w:right w:val="single" w:sz="4" w:space="0" w:color="FFFFFF"/>
            </w:tcBorders>
            <w:shd w:val="clear" w:color="auto" w:fill="auto"/>
            <w:vAlign w:val="center"/>
            <w:hideMark/>
          </w:tcPr>
          <w:p w14:paraId="63EEC0AF" w14:textId="77777777" w:rsidR="00727BF7" w:rsidRPr="00727BF7" w:rsidRDefault="00727BF7" w:rsidP="00727BF7">
            <w:pPr>
              <w:spacing w:after="0" w:line="240" w:lineRule="auto"/>
              <w:ind w:firstLineChars="200" w:firstLine="360"/>
              <w:rPr>
                <w:rFonts w:ascii="Calibri Light" w:eastAsia="Times New Roman" w:hAnsi="Calibri Light" w:cs="Calibri Light"/>
                <w:color w:val="005CAA"/>
                <w:sz w:val="18"/>
                <w:szCs w:val="18"/>
                <w:lang w:eastAsia="pt-BR"/>
              </w:rPr>
            </w:pPr>
            <w:r w:rsidRPr="00727BF7">
              <w:rPr>
                <w:rFonts w:ascii="Calibri Light" w:eastAsia="Times New Roman" w:hAnsi="Calibri Light" w:cs="Calibri Light"/>
                <w:color w:val="005CAA"/>
                <w:sz w:val="18"/>
                <w:szCs w:val="18"/>
                <w:lang w:eastAsia="pt-BR"/>
              </w:rPr>
              <w:t>Despesas administrativas (nota 21)</w:t>
            </w:r>
          </w:p>
        </w:tc>
        <w:tc>
          <w:tcPr>
            <w:tcW w:w="1540" w:type="dxa"/>
            <w:tcBorders>
              <w:top w:val="nil"/>
              <w:left w:val="nil"/>
              <w:bottom w:val="single" w:sz="4" w:space="0" w:color="FFFFFF"/>
              <w:right w:val="single" w:sz="4" w:space="0" w:color="FFFFFF"/>
            </w:tcBorders>
            <w:shd w:val="clear" w:color="auto" w:fill="auto"/>
            <w:vAlign w:val="center"/>
            <w:hideMark/>
          </w:tcPr>
          <w:p w14:paraId="5962D955"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(81.847)</w:t>
            </w:r>
          </w:p>
        </w:tc>
        <w:tc>
          <w:tcPr>
            <w:tcW w:w="1460" w:type="dxa"/>
            <w:tcBorders>
              <w:top w:val="nil"/>
              <w:left w:val="nil"/>
              <w:bottom w:val="single" w:sz="4" w:space="0" w:color="FFFFFF"/>
              <w:right w:val="single" w:sz="4" w:space="0" w:color="FFFFFF"/>
            </w:tcBorders>
            <w:shd w:val="clear" w:color="auto" w:fill="auto"/>
            <w:vAlign w:val="center"/>
            <w:hideMark/>
          </w:tcPr>
          <w:p w14:paraId="403887F7"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(100.302)</w:t>
            </w:r>
          </w:p>
        </w:tc>
        <w:tc>
          <w:tcPr>
            <w:tcW w:w="1540" w:type="dxa"/>
            <w:tcBorders>
              <w:top w:val="nil"/>
              <w:left w:val="nil"/>
              <w:bottom w:val="single" w:sz="4" w:space="0" w:color="FFFFFF"/>
              <w:right w:val="single" w:sz="4" w:space="0" w:color="FFFFFF"/>
            </w:tcBorders>
            <w:shd w:val="clear" w:color="auto" w:fill="auto"/>
            <w:vAlign w:val="center"/>
            <w:hideMark/>
          </w:tcPr>
          <w:p w14:paraId="53C4F2C2"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(60.770)</w:t>
            </w:r>
          </w:p>
        </w:tc>
        <w:tc>
          <w:tcPr>
            <w:tcW w:w="1460" w:type="dxa"/>
            <w:tcBorders>
              <w:top w:val="nil"/>
              <w:left w:val="nil"/>
              <w:bottom w:val="single" w:sz="4" w:space="0" w:color="FFFFFF"/>
              <w:right w:val="single" w:sz="4" w:space="0" w:color="FFFFFF"/>
            </w:tcBorders>
            <w:shd w:val="clear" w:color="auto" w:fill="auto"/>
            <w:vAlign w:val="center"/>
            <w:hideMark/>
          </w:tcPr>
          <w:p w14:paraId="45A1E91F"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(69.563)</w:t>
            </w:r>
          </w:p>
        </w:tc>
      </w:tr>
      <w:tr w:rsidR="00727BF7" w:rsidRPr="00727BF7" w14:paraId="3B384CC0" w14:textId="77777777" w:rsidTr="00727BF7">
        <w:trPr>
          <w:trHeight w:val="240"/>
        </w:trPr>
        <w:tc>
          <w:tcPr>
            <w:tcW w:w="6560" w:type="dxa"/>
            <w:tcBorders>
              <w:top w:val="nil"/>
              <w:left w:val="nil"/>
              <w:bottom w:val="single" w:sz="4" w:space="0" w:color="FFFFFF"/>
              <w:right w:val="single" w:sz="4" w:space="0" w:color="FFFFFF"/>
            </w:tcBorders>
            <w:shd w:val="clear" w:color="auto" w:fill="auto"/>
            <w:vAlign w:val="center"/>
            <w:hideMark/>
          </w:tcPr>
          <w:p w14:paraId="17987208" w14:textId="77777777" w:rsidR="00727BF7" w:rsidRPr="00727BF7" w:rsidRDefault="00727BF7" w:rsidP="00727BF7">
            <w:pPr>
              <w:spacing w:after="0" w:line="240" w:lineRule="auto"/>
              <w:ind w:firstLineChars="200" w:firstLine="360"/>
              <w:rPr>
                <w:rFonts w:ascii="Calibri Light" w:eastAsia="Times New Roman" w:hAnsi="Calibri Light" w:cs="Calibri Light"/>
                <w:color w:val="005CAA"/>
                <w:sz w:val="18"/>
                <w:szCs w:val="18"/>
                <w:lang w:eastAsia="pt-BR"/>
              </w:rPr>
            </w:pPr>
            <w:r w:rsidRPr="00727BF7">
              <w:rPr>
                <w:rFonts w:ascii="Calibri Light" w:eastAsia="Times New Roman" w:hAnsi="Calibri Light" w:cs="Calibri Light"/>
                <w:color w:val="005CAA"/>
                <w:sz w:val="18"/>
                <w:szCs w:val="18"/>
                <w:lang w:eastAsia="pt-BR"/>
              </w:rPr>
              <w:t>Despesas tributárias (nota 15 (b))</w:t>
            </w:r>
          </w:p>
        </w:tc>
        <w:tc>
          <w:tcPr>
            <w:tcW w:w="1540" w:type="dxa"/>
            <w:tcBorders>
              <w:top w:val="nil"/>
              <w:left w:val="nil"/>
              <w:bottom w:val="single" w:sz="4" w:space="0" w:color="FFFFFF"/>
              <w:right w:val="single" w:sz="4" w:space="0" w:color="FFFFFF"/>
            </w:tcBorders>
            <w:shd w:val="clear" w:color="auto" w:fill="auto"/>
            <w:vAlign w:val="center"/>
            <w:hideMark/>
          </w:tcPr>
          <w:p w14:paraId="4E5B5613"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(16.391)</w:t>
            </w:r>
          </w:p>
        </w:tc>
        <w:tc>
          <w:tcPr>
            <w:tcW w:w="1460" w:type="dxa"/>
            <w:tcBorders>
              <w:top w:val="nil"/>
              <w:left w:val="nil"/>
              <w:bottom w:val="single" w:sz="4" w:space="0" w:color="FFFFFF"/>
              <w:right w:val="single" w:sz="4" w:space="0" w:color="FFFFFF"/>
            </w:tcBorders>
            <w:shd w:val="clear" w:color="auto" w:fill="auto"/>
            <w:vAlign w:val="center"/>
            <w:hideMark/>
          </w:tcPr>
          <w:p w14:paraId="21020772"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(206.830)</w:t>
            </w:r>
          </w:p>
        </w:tc>
        <w:tc>
          <w:tcPr>
            <w:tcW w:w="1540" w:type="dxa"/>
            <w:tcBorders>
              <w:top w:val="nil"/>
              <w:left w:val="nil"/>
              <w:bottom w:val="single" w:sz="4" w:space="0" w:color="FFFFFF"/>
              <w:right w:val="single" w:sz="4" w:space="0" w:color="FFFFFF"/>
            </w:tcBorders>
            <w:shd w:val="clear" w:color="auto" w:fill="auto"/>
            <w:vAlign w:val="center"/>
            <w:hideMark/>
          </w:tcPr>
          <w:p w14:paraId="65E47382"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(18.188)</w:t>
            </w:r>
          </w:p>
        </w:tc>
        <w:tc>
          <w:tcPr>
            <w:tcW w:w="1460" w:type="dxa"/>
            <w:tcBorders>
              <w:top w:val="nil"/>
              <w:left w:val="nil"/>
              <w:bottom w:val="single" w:sz="4" w:space="0" w:color="FFFFFF"/>
              <w:right w:val="single" w:sz="4" w:space="0" w:color="FFFFFF"/>
            </w:tcBorders>
            <w:shd w:val="clear" w:color="auto" w:fill="auto"/>
            <w:vAlign w:val="center"/>
            <w:hideMark/>
          </w:tcPr>
          <w:p w14:paraId="08302CEE"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(128.689)</w:t>
            </w:r>
          </w:p>
        </w:tc>
      </w:tr>
      <w:tr w:rsidR="00727BF7" w:rsidRPr="00727BF7" w14:paraId="1C1F05B4" w14:textId="77777777" w:rsidTr="00727BF7">
        <w:trPr>
          <w:trHeight w:val="240"/>
        </w:trPr>
        <w:tc>
          <w:tcPr>
            <w:tcW w:w="6560" w:type="dxa"/>
            <w:tcBorders>
              <w:top w:val="nil"/>
              <w:left w:val="nil"/>
              <w:bottom w:val="single" w:sz="4" w:space="0" w:color="FFFFFF"/>
              <w:right w:val="single" w:sz="4" w:space="0" w:color="FFFFFF"/>
            </w:tcBorders>
            <w:shd w:val="clear" w:color="auto" w:fill="auto"/>
            <w:vAlign w:val="center"/>
            <w:hideMark/>
          </w:tcPr>
          <w:p w14:paraId="79E5349E" w14:textId="77777777" w:rsidR="00727BF7" w:rsidRPr="00727BF7" w:rsidRDefault="00727BF7" w:rsidP="00727BF7">
            <w:pPr>
              <w:spacing w:after="0" w:line="240" w:lineRule="auto"/>
              <w:ind w:firstLineChars="200" w:firstLine="360"/>
              <w:rPr>
                <w:rFonts w:ascii="Calibri Light" w:eastAsia="Times New Roman" w:hAnsi="Calibri Light" w:cs="Calibri Light"/>
                <w:color w:val="005CAA"/>
                <w:sz w:val="18"/>
                <w:szCs w:val="18"/>
                <w:lang w:eastAsia="pt-BR"/>
              </w:rPr>
            </w:pPr>
            <w:r w:rsidRPr="00727BF7">
              <w:rPr>
                <w:rFonts w:ascii="Calibri Light" w:eastAsia="Times New Roman" w:hAnsi="Calibri Light" w:cs="Calibri Light"/>
                <w:color w:val="005CAA"/>
                <w:sz w:val="18"/>
                <w:szCs w:val="18"/>
                <w:lang w:eastAsia="pt-BR"/>
              </w:rPr>
              <w:t>Outras receitas/despesas operacionais (nota 22)</w:t>
            </w:r>
          </w:p>
        </w:tc>
        <w:tc>
          <w:tcPr>
            <w:tcW w:w="1540" w:type="dxa"/>
            <w:tcBorders>
              <w:top w:val="nil"/>
              <w:left w:val="nil"/>
              <w:bottom w:val="single" w:sz="4" w:space="0" w:color="FFFFFF"/>
              <w:right w:val="single" w:sz="4" w:space="0" w:color="FFFFFF"/>
            </w:tcBorders>
            <w:shd w:val="clear" w:color="auto" w:fill="auto"/>
            <w:vAlign w:val="center"/>
            <w:hideMark/>
          </w:tcPr>
          <w:p w14:paraId="69208D8D"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308.181</w:t>
            </w:r>
          </w:p>
        </w:tc>
        <w:tc>
          <w:tcPr>
            <w:tcW w:w="1460" w:type="dxa"/>
            <w:tcBorders>
              <w:top w:val="nil"/>
              <w:left w:val="nil"/>
              <w:bottom w:val="single" w:sz="4" w:space="0" w:color="FFFFFF"/>
              <w:right w:val="single" w:sz="4" w:space="0" w:color="FFFFFF"/>
            </w:tcBorders>
            <w:shd w:val="clear" w:color="auto" w:fill="auto"/>
            <w:vAlign w:val="center"/>
            <w:hideMark/>
          </w:tcPr>
          <w:p w14:paraId="20E359AE"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308.181</w:t>
            </w:r>
          </w:p>
        </w:tc>
        <w:tc>
          <w:tcPr>
            <w:tcW w:w="1540" w:type="dxa"/>
            <w:tcBorders>
              <w:top w:val="nil"/>
              <w:left w:val="nil"/>
              <w:bottom w:val="single" w:sz="4" w:space="0" w:color="FFFFFF"/>
              <w:right w:val="single" w:sz="4" w:space="0" w:color="FFFFFF"/>
            </w:tcBorders>
            <w:shd w:val="clear" w:color="auto" w:fill="auto"/>
            <w:vAlign w:val="center"/>
            <w:hideMark/>
          </w:tcPr>
          <w:p w14:paraId="4CF41A90"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7.744</w:t>
            </w:r>
          </w:p>
        </w:tc>
        <w:tc>
          <w:tcPr>
            <w:tcW w:w="1460" w:type="dxa"/>
            <w:tcBorders>
              <w:top w:val="nil"/>
              <w:left w:val="nil"/>
              <w:bottom w:val="single" w:sz="4" w:space="0" w:color="FFFFFF"/>
              <w:right w:val="single" w:sz="4" w:space="0" w:color="FFFFFF"/>
            </w:tcBorders>
            <w:shd w:val="clear" w:color="auto" w:fill="auto"/>
            <w:vAlign w:val="center"/>
            <w:hideMark/>
          </w:tcPr>
          <w:p w14:paraId="4BABE28D"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7.744</w:t>
            </w:r>
          </w:p>
        </w:tc>
      </w:tr>
      <w:tr w:rsidR="00727BF7" w:rsidRPr="00727BF7" w14:paraId="4DAB3738" w14:textId="77777777" w:rsidTr="00727BF7">
        <w:trPr>
          <w:trHeight w:val="240"/>
        </w:trPr>
        <w:tc>
          <w:tcPr>
            <w:tcW w:w="6560" w:type="dxa"/>
            <w:tcBorders>
              <w:top w:val="nil"/>
              <w:left w:val="nil"/>
              <w:bottom w:val="single" w:sz="4" w:space="0" w:color="FFFFFF"/>
              <w:right w:val="single" w:sz="4" w:space="0" w:color="FFFFFF"/>
            </w:tcBorders>
            <w:shd w:val="clear" w:color="000000" w:fill="FFFFFF"/>
            <w:vAlign w:val="center"/>
            <w:hideMark/>
          </w:tcPr>
          <w:p w14:paraId="6D2A92FE" w14:textId="77777777" w:rsidR="00727BF7" w:rsidRPr="00727BF7" w:rsidRDefault="00727BF7" w:rsidP="00727BF7">
            <w:pPr>
              <w:spacing w:after="0" w:line="240" w:lineRule="auto"/>
              <w:ind w:firstLineChars="100" w:firstLine="181"/>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Resultado antes das receitas e despesas financeiras</w:t>
            </w:r>
          </w:p>
        </w:tc>
        <w:tc>
          <w:tcPr>
            <w:tcW w:w="1540" w:type="dxa"/>
            <w:tcBorders>
              <w:top w:val="nil"/>
              <w:left w:val="nil"/>
              <w:bottom w:val="single" w:sz="4" w:space="0" w:color="FFFFFF"/>
              <w:right w:val="single" w:sz="4" w:space="0" w:color="FFFFFF"/>
            </w:tcBorders>
            <w:shd w:val="clear" w:color="auto" w:fill="auto"/>
            <w:vAlign w:val="center"/>
            <w:hideMark/>
          </w:tcPr>
          <w:p w14:paraId="15561ADA"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2.999.190</w:t>
            </w:r>
          </w:p>
        </w:tc>
        <w:tc>
          <w:tcPr>
            <w:tcW w:w="1460" w:type="dxa"/>
            <w:tcBorders>
              <w:top w:val="nil"/>
              <w:left w:val="nil"/>
              <w:bottom w:val="single" w:sz="4" w:space="0" w:color="FFFFFF"/>
              <w:right w:val="single" w:sz="4" w:space="0" w:color="FFFFFF"/>
            </w:tcBorders>
            <w:shd w:val="clear" w:color="auto" w:fill="auto"/>
            <w:vAlign w:val="center"/>
            <w:hideMark/>
          </w:tcPr>
          <w:p w14:paraId="2350EB59"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3.321.421</w:t>
            </w:r>
          </w:p>
        </w:tc>
        <w:tc>
          <w:tcPr>
            <w:tcW w:w="1540" w:type="dxa"/>
            <w:tcBorders>
              <w:top w:val="nil"/>
              <w:left w:val="nil"/>
              <w:bottom w:val="single" w:sz="4" w:space="0" w:color="FFFFFF"/>
              <w:right w:val="single" w:sz="4" w:space="0" w:color="FFFFFF"/>
            </w:tcBorders>
            <w:shd w:val="clear" w:color="auto" w:fill="auto"/>
            <w:vAlign w:val="center"/>
            <w:hideMark/>
          </w:tcPr>
          <w:p w14:paraId="72617A1D"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1.840.898</w:t>
            </w:r>
          </w:p>
        </w:tc>
        <w:tc>
          <w:tcPr>
            <w:tcW w:w="1460" w:type="dxa"/>
            <w:tcBorders>
              <w:top w:val="nil"/>
              <w:left w:val="nil"/>
              <w:bottom w:val="single" w:sz="4" w:space="0" w:color="FFFFFF"/>
              <w:right w:val="single" w:sz="4" w:space="0" w:color="FFFFFF"/>
            </w:tcBorders>
            <w:shd w:val="clear" w:color="auto" w:fill="auto"/>
            <w:vAlign w:val="center"/>
            <w:hideMark/>
          </w:tcPr>
          <w:p w14:paraId="2096A100"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2.096.078</w:t>
            </w:r>
          </w:p>
        </w:tc>
      </w:tr>
      <w:tr w:rsidR="00727BF7" w:rsidRPr="00727BF7" w14:paraId="059E5203" w14:textId="77777777" w:rsidTr="00727BF7">
        <w:trPr>
          <w:trHeight w:val="240"/>
        </w:trPr>
        <w:tc>
          <w:tcPr>
            <w:tcW w:w="6560" w:type="dxa"/>
            <w:tcBorders>
              <w:top w:val="nil"/>
              <w:left w:val="nil"/>
              <w:bottom w:val="single" w:sz="4" w:space="0" w:color="FFFFFF"/>
              <w:right w:val="single" w:sz="4" w:space="0" w:color="FFFFFF"/>
            </w:tcBorders>
            <w:shd w:val="clear" w:color="000000" w:fill="FFFFFF"/>
            <w:vAlign w:val="center"/>
            <w:hideMark/>
          </w:tcPr>
          <w:p w14:paraId="3C723E5A" w14:textId="77777777" w:rsidR="00727BF7" w:rsidRPr="00727BF7" w:rsidRDefault="00727BF7" w:rsidP="00727BF7">
            <w:pPr>
              <w:spacing w:after="0" w:line="240" w:lineRule="auto"/>
              <w:ind w:firstLineChars="100" w:firstLine="181"/>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Resultado financeiro (nota 23)</w:t>
            </w:r>
          </w:p>
        </w:tc>
        <w:tc>
          <w:tcPr>
            <w:tcW w:w="1540" w:type="dxa"/>
            <w:tcBorders>
              <w:top w:val="nil"/>
              <w:left w:val="nil"/>
              <w:bottom w:val="single" w:sz="4" w:space="0" w:color="FFFFFF"/>
              <w:right w:val="single" w:sz="4" w:space="0" w:color="FFFFFF"/>
            </w:tcBorders>
            <w:shd w:val="clear" w:color="auto" w:fill="auto"/>
            <w:vAlign w:val="center"/>
            <w:hideMark/>
          </w:tcPr>
          <w:p w14:paraId="05CEE8D4"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44.432</w:t>
            </w:r>
          </w:p>
        </w:tc>
        <w:tc>
          <w:tcPr>
            <w:tcW w:w="1460" w:type="dxa"/>
            <w:tcBorders>
              <w:top w:val="nil"/>
              <w:left w:val="nil"/>
              <w:bottom w:val="single" w:sz="4" w:space="0" w:color="FFFFFF"/>
              <w:right w:val="single" w:sz="4" w:space="0" w:color="FFFFFF"/>
            </w:tcBorders>
            <w:shd w:val="clear" w:color="auto" w:fill="auto"/>
            <w:vAlign w:val="center"/>
            <w:hideMark/>
          </w:tcPr>
          <w:p w14:paraId="6DC6B03B"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97.688</w:t>
            </w:r>
          </w:p>
        </w:tc>
        <w:tc>
          <w:tcPr>
            <w:tcW w:w="1540" w:type="dxa"/>
            <w:tcBorders>
              <w:top w:val="nil"/>
              <w:left w:val="nil"/>
              <w:bottom w:val="single" w:sz="4" w:space="0" w:color="FFFFFF"/>
              <w:right w:val="single" w:sz="4" w:space="0" w:color="FFFFFF"/>
            </w:tcBorders>
            <w:shd w:val="clear" w:color="auto" w:fill="auto"/>
            <w:vAlign w:val="center"/>
            <w:hideMark/>
          </w:tcPr>
          <w:p w14:paraId="7A63AF81"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5.075</w:t>
            </w:r>
          </w:p>
        </w:tc>
        <w:tc>
          <w:tcPr>
            <w:tcW w:w="1460" w:type="dxa"/>
            <w:tcBorders>
              <w:top w:val="nil"/>
              <w:left w:val="nil"/>
              <w:bottom w:val="single" w:sz="4" w:space="0" w:color="FFFFFF"/>
              <w:right w:val="single" w:sz="4" w:space="0" w:color="FFFFFF"/>
            </w:tcBorders>
            <w:shd w:val="clear" w:color="auto" w:fill="auto"/>
            <w:vAlign w:val="center"/>
            <w:hideMark/>
          </w:tcPr>
          <w:p w14:paraId="5D50F39A"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10.572</w:t>
            </w:r>
          </w:p>
        </w:tc>
      </w:tr>
      <w:tr w:rsidR="00727BF7" w:rsidRPr="00727BF7" w14:paraId="5D361BFB" w14:textId="77777777" w:rsidTr="00727BF7">
        <w:trPr>
          <w:trHeight w:val="240"/>
        </w:trPr>
        <w:tc>
          <w:tcPr>
            <w:tcW w:w="6560" w:type="dxa"/>
            <w:tcBorders>
              <w:top w:val="nil"/>
              <w:left w:val="nil"/>
              <w:bottom w:val="single" w:sz="4" w:space="0" w:color="FFFFFF"/>
              <w:right w:val="single" w:sz="4" w:space="0" w:color="FFFFFF"/>
            </w:tcBorders>
            <w:shd w:val="clear" w:color="auto" w:fill="auto"/>
            <w:vAlign w:val="center"/>
            <w:hideMark/>
          </w:tcPr>
          <w:p w14:paraId="25BCE242" w14:textId="77777777" w:rsidR="00727BF7" w:rsidRPr="00727BF7" w:rsidRDefault="00727BF7" w:rsidP="00727BF7">
            <w:pPr>
              <w:spacing w:after="0" w:line="240" w:lineRule="auto"/>
              <w:ind w:firstLineChars="200" w:firstLine="360"/>
              <w:rPr>
                <w:rFonts w:ascii="Calibri Light" w:eastAsia="Times New Roman" w:hAnsi="Calibri Light" w:cs="Calibri Light"/>
                <w:color w:val="005CAA"/>
                <w:sz w:val="18"/>
                <w:szCs w:val="18"/>
                <w:lang w:eastAsia="pt-BR"/>
              </w:rPr>
            </w:pPr>
            <w:r w:rsidRPr="00727BF7">
              <w:rPr>
                <w:rFonts w:ascii="Calibri Light" w:eastAsia="Times New Roman" w:hAnsi="Calibri Light" w:cs="Calibri Light"/>
                <w:color w:val="005CAA"/>
                <w:sz w:val="18"/>
                <w:szCs w:val="18"/>
                <w:lang w:eastAsia="pt-BR"/>
              </w:rPr>
              <w:t>Receitas financeiras</w:t>
            </w:r>
          </w:p>
        </w:tc>
        <w:tc>
          <w:tcPr>
            <w:tcW w:w="1540" w:type="dxa"/>
            <w:tcBorders>
              <w:top w:val="nil"/>
              <w:left w:val="nil"/>
              <w:bottom w:val="single" w:sz="4" w:space="0" w:color="FFFFFF"/>
              <w:right w:val="single" w:sz="4" w:space="0" w:color="FFFFFF"/>
            </w:tcBorders>
            <w:shd w:val="clear" w:color="auto" w:fill="auto"/>
            <w:vAlign w:val="center"/>
            <w:hideMark/>
          </w:tcPr>
          <w:p w14:paraId="5A40B50C"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44.630</w:t>
            </w:r>
          </w:p>
        </w:tc>
        <w:tc>
          <w:tcPr>
            <w:tcW w:w="1460" w:type="dxa"/>
            <w:tcBorders>
              <w:top w:val="nil"/>
              <w:left w:val="nil"/>
              <w:bottom w:val="single" w:sz="4" w:space="0" w:color="FFFFFF"/>
              <w:right w:val="single" w:sz="4" w:space="0" w:color="FFFFFF"/>
            </w:tcBorders>
            <w:shd w:val="clear" w:color="auto" w:fill="auto"/>
            <w:vAlign w:val="center"/>
            <w:hideMark/>
          </w:tcPr>
          <w:p w14:paraId="7F6E7A9A"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98.182</w:t>
            </w:r>
          </w:p>
        </w:tc>
        <w:tc>
          <w:tcPr>
            <w:tcW w:w="1540" w:type="dxa"/>
            <w:tcBorders>
              <w:top w:val="nil"/>
              <w:left w:val="nil"/>
              <w:bottom w:val="single" w:sz="4" w:space="0" w:color="FFFFFF"/>
              <w:right w:val="single" w:sz="4" w:space="0" w:color="FFFFFF"/>
            </w:tcBorders>
            <w:shd w:val="clear" w:color="auto" w:fill="auto"/>
            <w:vAlign w:val="center"/>
            <w:hideMark/>
          </w:tcPr>
          <w:p w14:paraId="4C625FB4"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8.067</w:t>
            </w:r>
          </w:p>
        </w:tc>
        <w:tc>
          <w:tcPr>
            <w:tcW w:w="1460" w:type="dxa"/>
            <w:tcBorders>
              <w:top w:val="nil"/>
              <w:left w:val="nil"/>
              <w:bottom w:val="single" w:sz="4" w:space="0" w:color="FFFFFF"/>
              <w:right w:val="single" w:sz="4" w:space="0" w:color="FFFFFF"/>
            </w:tcBorders>
            <w:shd w:val="clear" w:color="auto" w:fill="auto"/>
            <w:vAlign w:val="center"/>
            <w:hideMark/>
          </w:tcPr>
          <w:p w14:paraId="74FE5CAC"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15.583</w:t>
            </w:r>
          </w:p>
        </w:tc>
      </w:tr>
      <w:tr w:rsidR="00727BF7" w:rsidRPr="00727BF7" w14:paraId="3DC62D0A" w14:textId="77777777" w:rsidTr="00727BF7">
        <w:trPr>
          <w:trHeight w:val="240"/>
        </w:trPr>
        <w:tc>
          <w:tcPr>
            <w:tcW w:w="6560" w:type="dxa"/>
            <w:tcBorders>
              <w:top w:val="nil"/>
              <w:left w:val="nil"/>
              <w:bottom w:val="single" w:sz="4" w:space="0" w:color="FFFFFF"/>
              <w:right w:val="single" w:sz="4" w:space="0" w:color="FFFFFF"/>
            </w:tcBorders>
            <w:shd w:val="clear" w:color="auto" w:fill="auto"/>
            <w:vAlign w:val="center"/>
            <w:hideMark/>
          </w:tcPr>
          <w:p w14:paraId="7FDC62CB" w14:textId="77777777" w:rsidR="00727BF7" w:rsidRPr="00727BF7" w:rsidRDefault="00727BF7" w:rsidP="00727BF7">
            <w:pPr>
              <w:spacing w:after="0" w:line="240" w:lineRule="auto"/>
              <w:ind w:firstLineChars="200" w:firstLine="360"/>
              <w:rPr>
                <w:rFonts w:ascii="Calibri Light" w:eastAsia="Times New Roman" w:hAnsi="Calibri Light" w:cs="Calibri Light"/>
                <w:color w:val="005CAA"/>
                <w:sz w:val="18"/>
                <w:szCs w:val="18"/>
                <w:lang w:eastAsia="pt-BR"/>
              </w:rPr>
            </w:pPr>
            <w:r w:rsidRPr="00727BF7">
              <w:rPr>
                <w:rFonts w:ascii="Calibri Light" w:eastAsia="Times New Roman" w:hAnsi="Calibri Light" w:cs="Calibri Light"/>
                <w:color w:val="005CAA"/>
                <w:sz w:val="18"/>
                <w:szCs w:val="18"/>
                <w:lang w:eastAsia="pt-BR"/>
              </w:rPr>
              <w:t>Despesas financeiras</w:t>
            </w:r>
          </w:p>
        </w:tc>
        <w:tc>
          <w:tcPr>
            <w:tcW w:w="1540" w:type="dxa"/>
            <w:tcBorders>
              <w:top w:val="nil"/>
              <w:left w:val="nil"/>
              <w:bottom w:val="single" w:sz="4" w:space="0" w:color="FFFFFF"/>
              <w:right w:val="single" w:sz="4" w:space="0" w:color="FFFFFF"/>
            </w:tcBorders>
            <w:shd w:val="clear" w:color="auto" w:fill="auto"/>
            <w:vAlign w:val="center"/>
            <w:hideMark/>
          </w:tcPr>
          <w:p w14:paraId="44C6F431"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(198)</w:t>
            </w:r>
          </w:p>
        </w:tc>
        <w:tc>
          <w:tcPr>
            <w:tcW w:w="1460" w:type="dxa"/>
            <w:tcBorders>
              <w:top w:val="nil"/>
              <w:left w:val="nil"/>
              <w:bottom w:val="single" w:sz="4" w:space="0" w:color="FFFFFF"/>
              <w:right w:val="single" w:sz="4" w:space="0" w:color="FFFFFF"/>
            </w:tcBorders>
            <w:shd w:val="clear" w:color="auto" w:fill="auto"/>
            <w:vAlign w:val="center"/>
            <w:hideMark/>
          </w:tcPr>
          <w:p w14:paraId="1F92CBC0"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(494)</w:t>
            </w:r>
          </w:p>
        </w:tc>
        <w:tc>
          <w:tcPr>
            <w:tcW w:w="1540" w:type="dxa"/>
            <w:tcBorders>
              <w:top w:val="nil"/>
              <w:left w:val="nil"/>
              <w:bottom w:val="single" w:sz="4" w:space="0" w:color="FFFFFF"/>
              <w:right w:val="single" w:sz="4" w:space="0" w:color="FFFFFF"/>
            </w:tcBorders>
            <w:shd w:val="clear" w:color="auto" w:fill="auto"/>
            <w:vAlign w:val="center"/>
            <w:hideMark/>
          </w:tcPr>
          <w:p w14:paraId="5D9F5752"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(2.992)</w:t>
            </w:r>
          </w:p>
        </w:tc>
        <w:tc>
          <w:tcPr>
            <w:tcW w:w="1460" w:type="dxa"/>
            <w:tcBorders>
              <w:top w:val="nil"/>
              <w:left w:val="nil"/>
              <w:bottom w:val="single" w:sz="4" w:space="0" w:color="FFFFFF"/>
              <w:right w:val="single" w:sz="4" w:space="0" w:color="FFFFFF"/>
            </w:tcBorders>
            <w:shd w:val="clear" w:color="auto" w:fill="auto"/>
            <w:vAlign w:val="center"/>
            <w:hideMark/>
          </w:tcPr>
          <w:p w14:paraId="44E5C512"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(5.011)</w:t>
            </w:r>
          </w:p>
        </w:tc>
      </w:tr>
      <w:tr w:rsidR="00727BF7" w:rsidRPr="00727BF7" w14:paraId="2C3FA14C" w14:textId="77777777" w:rsidTr="00727BF7">
        <w:trPr>
          <w:trHeight w:val="255"/>
        </w:trPr>
        <w:tc>
          <w:tcPr>
            <w:tcW w:w="6560" w:type="dxa"/>
            <w:tcBorders>
              <w:top w:val="nil"/>
              <w:left w:val="nil"/>
              <w:bottom w:val="single" w:sz="4" w:space="0" w:color="FFFFFF"/>
              <w:right w:val="single" w:sz="4" w:space="0" w:color="FFFFFF"/>
            </w:tcBorders>
            <w:shd w:val="clear" w:color="000000" w:fill="FFFFFF"/>
            <w:vAlign w:val="center"/>
            <w:hideMark/>
          </w:tcPr>
          <w:p w14:paraId="76BAA8E1" w14:textId="77777777" w:rsidR="00727BF7" w:rsidRPr="00727BF7" w:rsidRDefault="00727BF7" w:rsidP="00727BF7">
            <w:pPr>
              <w:spacing w:after="0" w:line="240" w:lineRule="auto"/>
              <w:ind w:firstLineChars="100" w:firstLine="201"/>
              <w:rPr>
                <w:rFonts w:ascii="Calibri Light" w:eastAsia="Times New Roman" w:hAnsi="Calibri Light" w:cs="Calibri Light"/>
                <w:b/>
                <w:bCs/>
                <w:color w:val="005CA9"/>
                <w:sz w:val="20"/>
                <w:szCs w:val="20"/>
                <w:lang w:eastAsia="pt-BR"/>
              </w:rPr>
            </w:pPr>
            <w:r w:rsidRPr="00727BF7">
              <w:rPr>
                <w:rFonts w:ascii="Calibri Light" w:eastAsia="Times New Roman" w:hAnsi="Calibri Light" w:cs="Calibri Light"/>
                <w:b/>
                <w:bCs/>
                <w:color w:val="005CA9"/>
                <w:sz w:val="20"/>
                <w:szCs w:val="20"/>
                <w:lang w:eastAsia="pt-BR"/>
              </w:rPr>
              <w:t>Resultado antes de impostos e participações</w:t>
            </w:r>
          </w:p>
        </w:tc>
        <w:tc>
          <w:tcPr>
            <w:tcW w:w="1540" w:type="dxa"/>
            <w:tcBorders>
              <w:top w:val="nil"/>
              <w:left w:val="nil"/>
              <w:bottom w:val="single" w:sz="4" w:space="0" w:color="FFFFFF"/>
              <w:right w:val="single" w:sz="4" w:space="0" w:color="FFFFFF"/>
            </w:tcBorders>
            <w:shd w:val="clear" w:color="auto" w:fill="auto"/>
            <w:vAlign w:val="center"/>
            <w:hideMark/>
          </w:tcPr>
          <w:p w14:paraId="71EDAE2E"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3.043.622</w:t>
            </w:r>
          </w:p>
        </w:tc>
        <w:tc>
          <w:tcPr>
            <w:tcW w:w="1460" w:type="dxa"/>
            <w:tcBorders>
              <w:top w:val="nil"/>
              <w:left w:val="nil"/>
              <w:bottom w:val="single" w:sz="4" w:space="0" w:color="FFFFFF"/>
              <w:right w:val="single" w:sz="4" w:space="0" w:color="FFFFFF"/>
            </w:tcBorders>
            <w:shd w:val="clear" w:color="auto" w:fill="auto"/>
            <w:vAlign w:val="center"/>
            <w:hideMark/>
          </w:tcPr>
          <w:p w14:paraId="46401106"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3.419.109</w:t>
            </w:r>
          </w:p>
        </w:tc>
        <w:tc>
          <w:tcPr>
            <w:tcW w:w="1540" w:type="dxa"/>
            <w:tcBorders>
              <w:top w:val="nil"/>
              <w:left w:val="nil"/>
              <w:bottom w:val="single" w:sz="4" w:space="0" w:color="FFFFFF"/>
              <w:right w:val="single" w:sz="4" w:space="0" w:color="FFFFFF"/>
            </w:tcBorders>
            <w:shd w:val="clear" w:color="auto" w:fill="auto"/>
            <w:vAlign w:val="center"/>
            <w:hideMark/>
          </w:tcPr>
          <w:p w14:paraId="22D9E5D4"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1.845.973</w:t>
            </w:r>
          </w:p>
        </w:tc>
        <w:tc>
          <w:tcPr>
            <w:tcW w:w="1460" w:type="dxa"/>
            <w:tcBorders>
              <w:top w:val="nil"/>
              <w:left w:val="nil"/>
              <w:bottom w:val="single" w:sz="4" w:space="0" w:color="FFFFFF"/>
              <w:right w:val="single" w:sz="4" w:space="0" w:color="FFFFFF"/>
            </w:tcBorders>
            <w:shd w:val="clear" w:color="auto" w:fill="auto"/>
            <w:vAlign w:val="center"/>
            <w:hideMark/>
          </w:tcPr>
          <w:p w14:paraId="1C52B6E8"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2.106.650</w:t>
            </w:r>
          </w:p>
        </w:tc>
      </w:tr>
      <w:tr w:rsidR="00727BF7" w:rsidRPr="00727BF7" w14:paraId="17FBDFFB" w14:textId="77777777" w:rsidTr="00727BF7">
        <w:trPr>
          <w:trHeight w:val="240"/>
        </w:trPr>
        <w:tc>
          <w:tcPr>
            <w:tcW w:w="6560" w:type="dxa"/>
            <w:tcBorders>
              <w:top w:val="nil"/>
              <w:left w:val="nil"/>
              <w:bottom w:val="single" w:sz="4" w:space="0" w:color="FFFFFF"/>
              <w:right w:val="single" w:sz="4" w:space="0" w:color="FFFFFF"/>
            </w:tcBorders>
            <w:shd w:val="clear" w:color="auto" w:fill="auto"/>
            <w:vAlign w:val="center"/>
            <w:hideMark/>
          </w:tcPr>
          <w:p w14:paraId="201BB13C" w14:textId="77777777" w:rsidR="00727BF7" w:rsidRPr="00727BF7" w:rsidRDefault="00727BF7" w:rsidP="00727BF7">
            <w:pPr>
              <w:spacing w:after="0" w:line="240" w:lineRule="auto"/>
              <w:ind w:firstLineChars="200" w:firstLine="360"/>
              <w:rPr>
                <w:rFonts w:ascii="Calibri Light" w:eastAsia="Times New Roman" w:hAnsi="Calibri Light" w:cs="Calibri Light"/>
                <w:color w:val="005CAA"/>
                <w:sz w:val="18"/>
                <w:szCs w:val="18"/>
                <w:lang w:eastAsia="pt-BR"/>
              </w:rPr>
            </w:pPr>
            <w:r w:rsidRPr="00727BF7">
              <w:rPr>
                <w:rFonts w:ascii="Calibri Light" w:eastAsia="Times New Roman" w:hAnsi="Calibri Light" w:cs="Calibri Light"/>
                <w:color w:val="005CAA"/>
                <w:sz w:val="18"/>
                <w:szCs w:val="18"/>
                <w:lang w:eastAsia="pt-BR"/>
              </w:rPr>
              <w:t>Imposto de renda e contribuição social (nota 15 (a))</w:t>
            </w:r>
          </w:p>
        </w:tc>
        <w:tc>
          <w:tcPr>
            <w:tcW w:w="1540" w:type="dxa"/>
            <w:tcBorders>
              <w:top w:val="nil"/>
              <w:left w:val="nil"/>
              <w:bottom w:val="single" w:sz="4" w:space="0" w:color="FFFFFF"/>
              <w:right w:val="single" w:sz="4" w:space="0" w:color="FFFFFF"/>
            </w:tcBorders>
            <w:shd w:val="clear" w:color="auto" w:fill="auto"/>
            <w:vAlign w:val="center"/>
            <w:hideMark/>
          </w:tcPr>
          <w:p w14:paraId="616B0F5B"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(137.677)</w:t>
            </w:r>
          </w:p>
        </w:tc>
        <w:tc>
          <w:tcPr>
            <w:tcW w:w="1460" w:type="dxa"/>
            <w:tcBorders>
              <w:top w:val="nil"/>
              <w:left w:val="nil"/>
              <w:bottom w:val="single" w:sz="4" w:space="0" w:color="FFFFFF"/>
              <w:right w:val="single" w:sz="4" w:space="0" w:color="FFFFFF"/>
            </w:tcBorders>
            <w:shd w:val="clear" w:color="auto" w:fill="auto"/>
            <w:vAlign w:val="center"/>
            <w:hideMark/>
          </w:tcPr>
          <w:p w14:paraId="6338F79D"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(513.164)</w:t>
            </w:r>
          </w:p>
        </w:tc>
        <w:tc>
          <w:tcPr>
            <w:tcW w:w="1540" w:type="dxa"/>
            <w:tcBorders>
              <w:top w:val="nil"/>
              <w:left w:val="nil"/>
              <w:bottom w:val="single" w:sz="4" w:space="0" w:color="FFFFFF"/>
              <w:right w:val="single" w:sz="4" w:space="0" w:color="FFFFFF"/>
            </w:tcBorders>
            <w:shd w:val="clear" w:color="auto" w:fill="auto"/>
            <w:vAlign w:val="center"/>
            <w:hideMark/>
          </w:tcPr>
          <w:p w14:paraId="1B802EE9"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(39.406)</w:t>
            </w:r>
          </w:p>
        </w:tc>
        <w:tc>
          <w:tcPr>
            <w:tcW w:w="1460" w:type="dxa"/>
            <w:tcBorders>
              <w:top w:val="nil"/>
              <w:left w:val="nil"/>
              <w:bottom w:val="single" w:sz="4" w:space="0" w:color="FFFFFF"/>
              <w:right w:val="single" w:sz="4" w:space="0" w:color="FFFFFF"/>
            </w:tcBorders>
            <w:shd w:val="clear" w:color="auto" w:fill="auto"/>
            <w:vAlign w:val="center"/>
            <w:hideMark/>
          </w:tcPr>
          <w:p w14:paraId="1F945133"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(300.083)</w:t>
            </w:r>
          </w:p>
        </w:tc>
      </w:tr>
      <w:tr w:rsidR="00727BF7" w:rsidRPr="00727BF7" w14:paraId="4E2D4CF2" w14:textId="77777777" w:rsidTr="00727BF7">
        <w:trPr>
          <w:trHeight w:val="240"/>
        </w:trPr>
        <w:tc>
          <w:tcPr>
            <w:tcW w:w="6560" w:type="dxa"/>
            <w:tcBorders>
              <w:top w:val="nil"/>
              <w:left w:val="nil"/>
              <w:bottom w:val="single" w:sz="4" w:space="0" w:color="FFFFFF"/>
              <w:right w:val="single" w:sz="4" w:space="0" w:color="FFFFFF"/>
            </w:tcBorders>
            <w:shd w:val="clear" w:color="auto" w:fill="auto"/>
            <w:vAlign w:val="center"/>
            <w:hideMark/>
          </w:tcPr>
          <w:p w14:paraId="34CC5A7B" w14:textId="77777777" w:rsidR="00727BF7" w:rsidRPr="00727BF7" w:rsidRDefault="00727BF7" w:rsidP="00727BF7">
            <w:pPr>
              <w:spacing w:after="0" w:line="240" w:lineRule="auto"/>
              <w:ind w:firstLineChars="300" w:firstLine="540"/>
              <w:rPr>
                <w:rFonts w:ascii="Calibri Light" w:eastAsia="Times New Roman" w:hAnsi="Calibri Light" w:cs="Calibri Light"/>
                <w:color w:val="005CAA"/>
                <w:sz w:val="18"/>
                <w:szCs w:val="18"/>
                <w:lang w:eastAsia="pt-BR"/>
              </w:rPr>
            </w:pPr>
            <w:r w:rsidRPr="00727BF7">
              <w:rPr>
                <w:rFonts w:ascii="Calibri Light" w:eastAsia="Times New Roman" w:hAnsi="Calibri Light" w:cs="Calibri Light"/>
                <w:color w:val="005CAA"/>
                <w:sz w:val="18"/>
                <w:szCs w:val="18"/>
                <w:lang w:eastAsia="pt-BR"/>
              </w:rPr>
              <w:t>Impostos correntes</w:t>
            </w:r>
          </w:p>
        </w:tc>
        <w:tc>
          <w:tcPr>
            <w:tcW w:w="1540" w:type="dxa"/>
            <w:tcBorders>
              <w:top w:val="nil"/>
              <w:left w:val="nil"/>
              <w:bottom w:val="single" w:sz="4" w:space="0" w:color="FFFFFF"/>
              <w:right w:val="single" w:sz="4" w:space="0" w:color="FFFFFF"/>
            </w:tcBorders>
            <w:shd w:val="clear" w:color="auto" w:fill="auto"/>
            <w:vAlign w:val="center"/>
            <w:hideMark/>
          </w:tcPr>
          <w:p w14:paraId="1EB7E04D"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(137.677)</w:t>
            </w:r>
          </w:p>
        </w:tc>
        <w:tc>
          <w:tcPr>
            <w:tcW w:w="1460" w:type="dxa"/>
            <w:tcBorders>
              <w:top w:val="nil"/>
              <w:left w:val="nil"/>
              <w:bottom w:val="single" w:sz="4" w:space="0" w:color="FFFFFF"/>
              <w:right w:val="single" w:sz="4" w:space="0" w:color="FFFFFF"/>
            </w:tcBorders>
            <w:shd w:val="clear" w:color="auto" w:fill="auto"/>
            <w:vAlign w:val="center"/>
            <w:hideMark/>
          </w:tcPr>
          <w:p w14:paraId="0F24A59E"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(513.205)</w:t>
            </w:r>
          </w:p>
        </w:tc>
        <w:tc>
          <w:tcPr>
            <w:tcW w:w="1540" w:type="dxa"/>
            <w:tcBorders>
              <w:top w:val="nil"/>
              <w:left w:val="nil"/>
              <w:bottom w:val="single" w:sz="4" w:space="0" w:color="FFFFFF"/>
              <w:right w:val="single" w:sz="4" w:space="0" w:color="FFFFFF"/>
            </w:tcBorders>
            <w:shd w:val="clear" w:color="auto" w:fill="auto"/>
            <w:vAlign w:val="center"/>
            <w:hideMark/>
          </w:tcPr>
          <w:p w14:paraId="0BF2685B"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(39.406)</w:t>
            </w:r>
          </w:p>
        </w:tc>
        <w:tc>
          <w:tcPr>
            <w:tcW w:w="1460" w:type="dxa"/>
            <w:tcBorders>
              <w:top w:val="nil"/>
              <w:left w:val="nil"/>
              <w:bottom w:val="single" w:sz="4" w:space="0" w:color="FFFFFF"/>
              <w:right w:val="single" w:sz="4" w:space="0" w:color="FFFFFF"/>
            </w:tcBorders>
            <w:shd w:val="clear" w:color="auto" w:fill="auto"/>
            <w:vAlign w:val="center"/>
            <w:hideMark/>
          </w:tcPr>
          <w:p w14:paraId="6D9A293F"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(300.083)</w:t>
            </w:r>
          </w:p>
        </w:tc>
      </w:tr>
      <w:tr w:rsidR="00727BF7" w:rsidRPr="00727BF7" w14:paraId="52A8D08E" w14:textId="77777777" w:rsidTr="00727BF7">
        <w:trPr>
          <w:trHeight w:val="225"/>
        </w:trPr>
        <w:tc>
          <w:tcPr>
            <w:tcW w:w="6560" w:type="dxa"/>
            <w:tcBorders>
              <w:top w:val="nil"/>
              <w:left w:val="nil"/>
              <w:bottom w:val="single" w:sz="4" w:space="0" w:color="FFFFFF"/>
              <w:right w:val="single" w:sz="4" w:space="0" w:color="FFFFFF"/>
            </w:tcBorders>
            <w:shd w:val="clear" w:color="auto" w:fill="auto"/>
            <w:vAlign w:val="center"/>
            <w:hideMark/>
          </w:tcPr>
          <w:p w14:paraId="3AEDD1E1" w14:textId="77777777" w:rsidR="00727BF7" w:rsidRPr="00727BF7" w:rsidRDefault="00727BF7" w:rsidP="00727BF7">
            <w:pPr>
              <w:spacing w:after="0" w:line="240" w:lineRule="auto"/>
              <w:ind w:firstLineChars="300" w:firstLine="540"/>
              <w:rPr>
                <w:rFonts w:ascii="Calibri Light" w:eastAsia="Times New Roman" w:hAnsi="Calibri Light" w:cs="Calibri Light"/>
                <w:color w:val="005CAA"/>
                <w:sz w:val="18"/>
                <w:szCs w:val="18"/>
                <w:lang w:eastAsia="pt-BR"/>
              </w:rPr>
            </w:pPr>
            <w:r w:rsidRPr="00727BF7">
              <w:rPr>
                <w:rFonts w:ascii="Calibri Light" w:eastAsia="Times New Roman" w:hAnsi="Calibri Light" w:cs="Calibri Light"/>
                <w:color w:val="005CAA"/>
                <w:sz w:val="18"/>
                <w:szCs w:val="18"/>
                <w:lang w:eastAsia="pt-BR"/>
              </w:rPr>
              <w:t>Impostos diferidos</w:t>
            </w:r>
          </w:p>
        </w:tc>
        <w:tc>
          <w:tcPr>
            <w:tcW w:w="1540" w:type="dxa"/>
            <w:tcBorders>
              <w:top w:val="nil"/>
              <w:left w:val="nil"/>
              <w:bottom w:val="single" w:sz="4" w:space="0" w:color="FFFFFF"/>
              <w:right w:val="single" w:sz="4" w:space="0" w:color="FFFFFF"/>
            </w:tcBorders>
            <w:shd w:val="clear" w:color="auto" w:fill="auto"/>
            <w:vAlign w:val="center"/>
            <w:hideMark/>
          </w:tcPr>
          <w:p w14:paraId="50998924" w14:textId="77777777" w:rsidR="00727BF7" w:rsidRPr="00727BF7" w:rsidRDefault="00727BF7" w:rsidP="00727BF7">
            <w:pPr>
              <w:spacing w:after="0" w:line="240" w:lineRule="auto"/>
              <w:jc w:val="center"/>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w:t>
            </w:r>
          </w:p>
        </w:tc>
        <w:tc>
          <w:tcPr>
            <w:tcW w:w="1460" w:type="dxa"/>
            <w:tcBorders>
              <w:top w:val="nil"/>
              <w:left w:val="nil"/>
              <w:bottom w:val="single" w:sz="4" w:space="0" w:color="FFFFFF"/>
              <w:right w:val="single" w:sz="4" w:space="0" w:color="FFFFFF"/>
            </w:tcBorders>
            <w:shd w:val="clear" w:color="auto" w:fill="auto"/>
            <w:vAlign w:val="center"/>
            <w:hideMark/>
          </w:tcPr>
          <w:p w14:paraId="2D2F1334" w14:textId="77777777" w:rsidR="00727BF7" w:rsidRPr="00727BF7" w:rsidRDefault="00727BF7" w:rsidP="00727BF7">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41</w:t>
            </w:r>
          </w:p>
        </w:tc>
        <w:tc>
          <w:tcPr>
            <w:tcW w:w="1540" w:type="dxa"/>
            <w:tcBorders>
              <w:top w:val="nil"/>
              <w:left w:val="nil"/>
              <w:bottom w:val="single" w:sz="4" w:space="0" w:color="FFFFFF"/>
              <w:right w:val="single" w:sz="4" w:space="0" w:color="FFFFFF"/>
            </w:tcBorders>
            <w:shd w:val="clear" w:color="auto" w:fill="auto"/>
            <w:vAlign w:val="center"/>
            <w:hideMark/>
          </w:tcPr>
          <w:p w14:paraId="020085AA" w14:textId="77777777" w:rsidR="00727BF7" w:rsidRPr="00727BF7" w:rsidRDefault="00727BF7" w:rsidP="00727BF7">
            <w:pPr>
              <w:spacing w:after="0" w:line="240" w:lineRule="auto"/>
              <w:jc w:val="center"/>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w:t>
            </w:r>
          </w:p>
        </w:tc>
        <w:tc>
          <w:tcPr>
            <w:tcW w:w="1460" w:type="dxa"/>
            <w:tcBorders>
              <w:top w:val="nil"/>
              <w:left w:val="nil"/>
              <w:bottom w:val="single" w:sz="4" w:space="0" w:color="FFFFFF"/>
              <w:right w:val="single" w:sz="4" w:space="0" w:color="FFFFFF"/>
            </w:tcBorders>
            <w:shd w:val="clear" w:color="auto" w:fill="auto"/>
            <w:vAlign w:val="center"/>
            <w:hideMark/>
          </w:tcPr>
          <w:p w14:paraId="69148114" w14:textId="77777777" w:rsidR="00727BF7" w:rsidRPr="00727BF7" w:rsidRDefault="00727BF7" w:rsidP="00727BF7">
            <w:pPr>
              <w:spacing w:after="0" w:line="240" w:lineRule="auto"/>
              <w:jc w:val="center"/>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w:t>
            </w:r>
          </w:p>
        </w:tc>
      </w:tr>
      <w:tr w:rsidR="00727BF7" w:rsidRPr="00727BF7" w14:paraId="7C88F3D4" w14:textId="77777777" w:rsidTr="00727BF7">
        <w:trPr>
          <w:trHeight w:val="240"/>
        </w:trPr>
        <w:tc>
          <w:tcPr>
            <w:tcW w:w="6560" w:type="dxa"/>
            <w:tcBorders>
              <w:top w:val="nil"/>
              <w:left w:val="nil"/>
              <w:bottom w:val="nil"/>
              <w:right w:val="single" w:sz="4" w:space="0" w:color="FFFFFF"/>
            </w:tcBorders>
            <w:shd w:val="clear" w:color="000000" w:fill="FFFFFF"/>
            <w:vAlign w:val="center"/>
            <w:hideMark/>
          </w:tcPr>
          <w:p w14:paraId="3155C4D5" w14:textId="77777777" w:rsidR="00727BF7" w:rsidRPr="00727BF7" w:rsidRDefault="00727BF7" w:rsidP="00727BF7">
            <w:pPr>
              <w:spacing w:after="0" w:line="240" w:lineRule="auto"/>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Lucro líquido das operações continuadas</w:t>
            </w:r>
          </w:p>
        </w:tc>
        <w:tc>
          <w:tcPr>
            <w:tcW w:w="1540" w:type="dxa"/>
            <w:tcBorders>
              <w:top w:val="nil"/>
              <w:left w:val="nil"/>
              <w:bottom w:val="nil"/>
              <w:right w:val="single" w:sz="4" w:space="0" w:color="FFFFFF"/>
            </w:tcBorders>
            <w:shd w:val="clear" w:color="auto" w:fill="auto"/>
            <w:vAlign w:val="center"/>
            <w:hideMark/>
          </w:tcPr>
          <w:p w14:paraId="426CF2C6"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2.905.945</w:t>
            </w:r>
          </w:p>
        </w:tc>
        <w:tc>
          <w:tcPr>
            <w:tcW w:w="1460" w:type="dxa"/>
            <w:tcBorders>
              <w:top w:val="nil"/>
              <w:left w:val="nil"/>
              <w:bottom w:val="nil"/>
              <w:right w:val="single" w:sz="4" w:space="0" w:color="FFFFFF"/>
            </w:tcBorders>
            <w:shd w:val="clear" w:color="auto" w:fill="auto"/>
            <w:vAlign w:val="center"/>
            <w:hideMark/>
          </w:tcPr>
          <w:p w14:paraId="68AA7623"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2.905.945</w:t>
            </w:r>
          </w:p>
        </w:tc>
        <w:tc>
          <w:tcPr>
            <w:tcW w:w="1540" w:type="dxa"/>
            <w:tcBorders>
              <w:top w:val="nil"/>
              <w:left w:val="nil"/>
              <w:bottom w:val="nil"/>
              <w:right w:val="single" w:sz="4" w:space="0" w:color="FFFFFF"/>
            </w:tcBorders>
            <w:shd w:val="clear" w:color="auto" w:fill="auto"/>
            <w:vAlign w:val="center"/>
            <w:hideMark/>
          </w:tcPr>
          <w:p w14:paraId="6E82FF3E"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1.806.567</w:t>
            </w:r>
          </w:p>
        </w:tc>
        <w:tc>
          <w:tcPr>
            <w:tcW w:w="1460" w:type="dxa"/>
            <w:tcBorders>
              <w:top w:val="nil"/>
              <w:left w:val="nil"/>
              <w:bottom w:val="nil"/>
              <w:right w:val="single" w:sz="4" w:space="0" w:color="FFFFFF"/>
            </w:tcBorders>
            <w:shd w:val="clear" w:color="auto" w:fill="auto"/>
            <w:vAlign w:val="center"/>
            <w:hideMark/>
          </w:tcPr>
          <w:p w14:paraId="3286E842"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1.806.567</w:t>
            </w:r>
          </w:p>
        </w:tc>
      </w:tr>
      <w:tr w:rsidR="00727BF7" w:rsidRPr="00727BF7" w14:paraId="6550F352" w14:textId="77777777" w:rsidTr="00727BF7">
        <w:trPr>
          <w:trHeight w:val="240"/>
        </w:trPr>
        <w:tc>
          <w:tcPr>
            <w:tcW w:w="6560" w:type="dxa"/>
            <w:tcBorders>
              <w:top w:val="nil"/>
              <w:left w:val="nil"/>
              <w:bottom w:val="nil"/>
              <w:right w:val="single" w:sz="4" w:space="0" w:color="FFFFFF"/>
            </w:tcBorders>
            <w:shd w:val="clear" w:color="000000" w:fill="FFFFFF"/>
            <w:vAlign w:val="center"/>
            <w:hideMark/>
          </w:tcPr>
          <w:p w14:paraId="2CFF13A3" w14:textId="2001ECD1" w:rsidR="00727BF7" w:rsidRPr="00727BF7" w:rsidRDefault="00727BF7" w:rsidP="00727BF7">
            <w:pPr>
              <w:spacing w:after="0" w:line="240" w:lineRule="auto"/>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Lucro líquido das operações descontinuadas</w:t>
            </w:r>
            <w:r w:rsidR="0036296C">
              <w:rPr>
                <w:rFonts w:ascii="Calibri Light" w:eastAsia="Times New Roman" w:hAnsi="Calibri Light" w:cs="Calibri Light"/>
                <w:b/>
                <w:bCs/>
                <w:color w:val="005CA9"/>
                <w:sz w:val="18"/>
                <w:szCs w:val="18"/>
                <w:lang w:eastAsia="pt-BR"/>
              </w:rPr>
              <w:t xml:space="preserve"> (nota 25)</w:t>
            </w:r>
          </w:p>
        </w:tc>
        <w:tc>
          <w:tcPr>
            <w:tcW w:w="1540" w:type="dxa"/>
            <w:tcBorders>
              <w:top w:val="nil"/>
              <w:left w:val="nil"/>
              <w:bottom w:val="nil"/>
              <w:right w:val="nil"/>
            </w:tcBorders>
            <w:shd w:val="clear" w:color="auto" w:fill="auto"/>
            <w:vAlign w:val="center"/>
            <w:hideMark/>
          </w:tcPr>
          <w:p w14:paraId="50A1255D"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46.895</w:t>
            </w:r>
          </w:p>
        </w:tc>
        <w:tc>
          <w:tcPr>
            <w:tcW w:w="1460" w:type="dxa"/>
            <w:tcBorders>
              <w:top w:val="nil"/>
              <w:left w:val="nil"/>
              <w:bottom w:val="nil"/>
              <w:right w:val="nil"/>
            </w:tcBorders>
            <w:shd w:val="clear" w:color="auto" w:fill="auto"/>
            <w:vAlign w:val="center"/>
            <w:hideMark/>
          </w:tcPr>
          <w:p w14:paraId="51232FC2"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46.895</w:t>
            </w:r>
          </w:p>
        </w:tc>
        <w:tc>
          <w:tcPr>
            <w:tcW w:w="1540" w:type="dxa"/>
            <w:tcBorders>
              <w:top w:val="nil"/>
              <w:left w:val="nil"/>
              <w:bottom w:val="nil"/>
              <w:right w:val="nil"/>
            </w:tcBorders>
            <w:shd w:val="clear" w:color="auto" w:fill="auto"/>
            <w:vAlign w:val="center"/>
            <w:hideMark/>
          </w:tcPr>
          <w:p w14:paraId="4DEC108C"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89.585</w:t>
            </w:r>
          </w:p>
        </w:tc>
        <w:tc>
          <w:tcPr>
            <w:tcW w:w="1460" w:type="dxa"/>
            <w:tcBorders>
              <w:top w:val="nil"/>
              <w:left w:val="nil"/>
              <w:bottom w:val="nil"/>
              <w:right w:val="nil"/>
            </w:tcBorders>
            <w:shd w:val="clear" w:color="auto" w:fill="auto"/>
            <w:vAlign w:val="center"/>
            <w:hideMark/>
          </w:tcPr>
          <w:p w14:paraId="7443BA5A"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89.585</w:t>
            </w:r>
          </w:p>
        </w:tc>
      </w:tr>
      <w:tr w:rsidR="00727BF7" w:rsidRPr="00727BF7" w14:paraId="5381072D" w14:textId="77777777" w:rsidTr="00727BF7">
        <w:trPr>
          <w:trHeight w:val="240"/>
        </w:trPr>
        <w:tc>
          <w:tcPr>
            <w:tcW w:w="6560" w:type="dxa"/>
            <w:tcBorders>
              <w:top w:val="nil"/>
              <w:left w:val="nil"/>
              <w:bottom w:val="nil"/>
              <w:right w:val="single" w:sz="4" w:space="0" w:color="FFFFFF"/>
            </w:tcBorders>
            <w:shd w:val="clear" w:color="000000" w:fill="FFFFFF"/>
            <w:vAlign w:val="center"/>
            <w:hideMark/>
          </w:tcPr>
          <w:p w14:paraId="6D938EE4" w14:textId="77777777" w:rsidR="00727BF7" w:rsidRPr="00727BF7" w:rsidRDefault="00727BF7" w:rsidP="00727BF7">
            <w:pPr>
              <w:spacing w:after="0" w:line="240" w:lineRule="auto"/>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Lucro líquido do exercício</w:t>
            </w:r>
          </w:p>
        </w:tc>
        <w:tc>
          <w:tcPr>
            <w:tcW w:w="1540" w:type="dxa"/>
            <w:tcBorders>
              <w:top w:val="nil"/>
              <w:left w:val="nil"/>
              <w:bottom w:val="single" w:sz="4" w:space="0" w:color="54BBAB"/>
              <w:right w:val="single" w:sz="4" w:space="0" w:color="FFFFFF"/>
            </w:tcBorders>
            <w:shd w:val="clear" w:color="auto" w:fill="auto"/>
            <w:vAlign w:val="center"/>
            <w:hideMark/>
          </w:tcPr>
          <w:p w14:paraId="50DDB591"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2.952.840</w:t>
            </w:r>
          </w:p>
        </w:tc>
        <w:tc>
          <w:tcPr>
            <w:tcW w:w="1460" w:type="dxa"/>
            <w:tcBorders>
              <w:top w:val="nil"/>
              <w:left w:val="nil"/>
              <w:bottom w:val="single" w:sz="4" w:space="0" w:color="54BBAB"/>
              <w:right w:val="single" w:sz="4" w:space="0" w:color="FFFFFF"/>
            </w:tcBorders>
            <w:shd w:val="clear" w:color="auto" w:fill="auto"/>
            <w:vAlign w:val="center"/>
            <w:hideMark/>
          </w:tcPr>
          <w:p w14:paraId="648B5583"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2.952.840</w:t>
            </w:r>
          </w:p>
        </w:tc>
        <w:tc>
          <w:tcPr>
            <w:tcW w:w="1540" w:type="dxa"/>
            <w:tcBorders>
              <w:top w:val="nil"/>
              <w:left w:val="nil"/>
              <w:bottom w:val="single" w:sz="4" w:space="0" w:color="54BBAB"/>
              <w:right w:val="single" w:sz="4" w:space="0" w:color="FFFFFF"/>
            </w:tcBorders>
            <w:shd w:val="clear" w:color="auto" w:fill="auto"/>
            <w:vAlign w:val="center"/>
            <w:hideMark/>
          </w:tcPr>
          <w:p w14:paraId="505C7AA0"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1.896.152</w:t>
            </w:r>
          </w:p>
        </w:tc>
        <w:tc>
          <w:tcPr>
            <w:tcW w:w="1460" w:type="dxa"/>
            <w:tcBorders>
              <w:top w:val="nil"/>
              <w:left w:val="nil"/>
              <w:bottom w:val="single" w:sz="4" w:space="0" w:color="54BBAB"/>
              <w:right w:val="single" w:sz="4" w:space="0" w:color="FFFFFF"/>
            </w:tcBorders>
            <w:shd w:val="clear" w:color="auto" w:fill="auto"/>
            <w:vAlign w:val="center"/>
            <w:hideMark/>
          </w:tcPr>
          <w:p w14:paraId="06D92585" w14:textId="77777777" w:rsidR="00727BF7" w:rsidRPr="00727BF7" w:rsidRDefault="00727BF7" w:rsidP="00727BF7">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1.896.152</w:t>
            </w:r>
          </w:p>
        </w:tc>
      </w:tr>
      <w:tr w:rsidR="00727BF7" w:rsidRPr="00727BF7" w14:paraId="34997634" w14:textId="77777777" w:rsidTr="0036296C">
        <w:trPr>
          <w:trHeight w:val="240"/>
        </w:trPr>
        <w:tc>
          <w:tcPr>
            <w:tcW w:w="6560" w:type="dxa"/>
            <w:tcBorders>
              <w:top w:val="single" w:sz="4" w:space="0" w:color="54BBAB"/>
              <w:left w:val="single" w:sz="4" w:space="0" w:color="FFFFFF"/>
              <w:bottom w:val="single" w:sz="4" w:space="0" w:color="FFFFFF"/>
              <w:right w:val="single" w:sz="4" w:space="0" w:color="FFFFFF"/>
            </w:tcBorders>
            <w:shd w:val="clear" w:color="auto" w:fill="auto"/>
            <w:vAlign w:val="center"/>
            <w:hideMark/>
          </w:tcPr>
          <w:p w14:paraId="17FD3B77" w14:textId="77777777" w:rsidR="00727BF7" w:rsidRPr="00727BF7" w:rsidRDefault="00727BF7" w:rsidP="00727BF7">
            <w:pPr>
              <w:spacing w:after="0" w:line="240" w:lineRule="auto"/>
              <w:ind w:firstLineChars="200" w:firstLine="360"/>
              <w:rPr>
                <w:rFonts w:ascii="Calibri Light" w:eastAsia="Times New Roman" w:hAnsi="Calibri Light" w:cs="Calibri Light"/>
                <w:color w:val="005CAA"/>
                <w:sz w:val="18"/>
                <w:szCs w:val="18"/>
                <w:lang w:eastAsia="pt-BR"/>
              </w:rPr>
            </w:pPr>
            <w:r w:rsidRPr="00727BF7">
              <w:rPr>
                <w:rFonts w:ascii="Calibri Light" w:eastAsia="Times New Roman" w:hAnsi="Calibri Light" w:cs="Calibri Light"/>
                <w:color w:val="005CAA"/>
                <w:sz w:val="18"/>
                <w:szCs w:val="18"/>
                <w:lang w:eastAsia="pt-BR"/>
              </w:rPr>
              <w:t>Quantidade de ações - em milhares</w:t>
            </w:r>
          </w:p>
        </w:tc>
        <w:tc>
          <w:tcPr>
            <w:tcW w:w="1540" w:type="dxa"/>
            <w:tcBorders>
              <w:top w:val="nil"/>
              <w:left w:val="nil"/>
              <w:bottom w:val="single" w:sz="4" w:space="0" w:color="FFFFFF"/>
              <w:right w:val="single" w:sz="4" w:space="0" w:color="FFFFFF"/>
            </w:tcBorders>
            <w:shd w:val="clear" w:color="auto" w:fill="auto"/>
            <w:vAlign w:val="center"/>
            <w:hideMark/>
          </w:tcPr>
          <w:p w14:paraId="68DF1035" w14:textId="3D2915E0" w:rsidR="00727BF7" w:rsidRPr="00727BF7" w:rsidRDefault="00727BF7" w:rsidP="0036296C">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3.000.000</w:t>
            </w:r>
          </w:p>
        </w:tc>
        <w:tc>
          <w:tcPr>
            <w:tcW w:w="1460" w:type="dxa"/>
            <w:tcBorders>
              <w:top w:val="nil"/>
              <w:left w:val="nil"/>
              <w:bottom w:val="single" w:sz="4" w:space="0" w:color="FFFFFF"/>
              <w:right w:val="single" w:sz="4" w:space="0" w:color="FFFFFF"/>
            </w:tcBorders>
            <w:shd w:val="clear" w:color="auto" w:fill="auto"/>
            <w:vAlign w:val="center"/>
            <w:hideMark/>
          </w:tcPr>
          <w:p w14:paraId="507DA223" w14:textId="61C7A079" w:rsidR="00727BF7" w:rsidRPr="00727BF7" w:rsidRDefault="00727BF7" w:rsidP="0036296C">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3.000.000</w:t>
            </w:r>
          </w:p>
        </w:tc>
        <w:tc>
          <w:tcPr>
            <w:tcW w:w="1540" w:type="dxa"/>
            <w:tcBorders>
              <w:top w:val="nil"/>
              <w:left w:val="nil"/>
              <w:bottom w:val="single" w:sz="4" w:space="0" w:color="FFFFFF"/>
              <w:right w:val="single" w:sz="4" w:space="0" w:color="FFFFFF"/>
            </w:tcBorders>
            <w:shd w:val="clear" w:color="auto" w:fill="auto"/>
            <w:vAlign w:val="center"/>
            <w:hideMark/>
          </w:tcPr>
          <w:p w14:paraId="7EC1ED3B" w14:textId="172EDFE7" w:rsidR="00727BF7" w:rsidRPr="00727BF7" w:rsidRDefault="00727BF7" w:rsidP="0036296C">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3.000.000</w:t>
            </w:r>
          </w:p>
        </w:tc>
        <w:tc>
          <w:tcPr>
            <w:tcW w:w="1460" w:type="dxa"/>
            <w:tcBorders>
              <w:top w:val="nil"/>
              <w:left w:val="nil"/>
              <w:bottom w:val="single" w:sz="4" w:space="0" w:color="FFFFFF"/>
              <w:right w:val="single" w:sz="4" w:space="0" w:color="FFFFFF"/>
            </w:tcBorders>
            <w:shd w:val="clear" w:color="auto" w:fill="auto"/>
            <w:vAlign w:val="center"/>
            <w:hideMark/>
          </w:tcPr>
          <w:p w14:paraId="70B6EC70" w14:textId="3282E431" w:rsidR="00727BF7" w:rsidRPr="00727BF7" w:rsidRDefault="00727BF7" w:rsidP="0036296C">
            <w:pPr>
              <w:spacing w:after="0" w:line="240" w:lineRule="auto"/>
              <w:jc w:val="right"/>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3.000.000</w:t>
            </w:r>
          </w:p>
        </w:tc>
      </w:tr>
      <w:tr w:rsidR="00727BF7" w:rsidRPr="00727BF7" w14:paraId="585FC74A" w14:textId="77777777" w:rsidTr="0036296C">
        <w:trPr>
          <w:trHeight w:val="240"/>
        </w:trPr>
        <w:tc>
          <w:tcPr>
            <w:tcW w:w="6560" w:type="dxa"/>
            <w:tcBorders>
              <w:top w:val="nil"/>
              <w:left w:val="nil"/>
              <w:bottom w:val="single" w:sz="4" w:space="0" w:color="54BBAB"/>
              <w:right w:val="single" w:sz="4" w:space="0" w:color="FFFFFF"/>
            </w:tcBorders>
            <w:shd w:val="clear" w:color="000000" w:fill="FFFFFF"/>
            <w:vAlign w:val="center"/>
            <w:hideMark/>
          </w:tcPr>
          <w:p w14:paraId="7E5889EB" w14:textId="77777777" w:rsidR="00727BF7" w:rsidRPr="00727BF7" w:rsidRDefault="00727BF7" w:rsidP="00727BF7">
            <w:pPr>
              <w:spacing w:after="0" w:line="240" w:lineRule="auto"/>
              <w:ind w:firstLineChars="100" w:firstLine="181"/>
              <w:rPr>
                <w:rFonts w:ascii="Calibri Light" w:eastAsia="Times New Roman" w:hAnsi="Calibri Light" w:cs="Calibri Light"/>
                <w:b/>
                <w:bCs/>
                <w:color w:val="005CAA"/>
                <w:sz w:val="18"/>
                <w:szCs w:val="18"/>
                <w:lang w:eastAsia="pt-BR"/>
              </w:rPr>
            </w:pPr>
            <w:r w:rsidRPr="00727BF7">
              <w:rPr>
                <w:rFonts w:ascii="Calibri Light" w:eastAsia="Times New Roman" w:hAnsi="Calibri Light" w:cs="Calibri Light"/>
                <w:b/>
                <w:bCs/>
                <w:color w:val="005CAA"/>
                <w:sz w:val="18"/>
                <w:szCs w:val="18"/>
                <w:lang w:eastAsia="pt-BR"/>
              </w:rPr>
              <w:t>Lucro por ação - R$ (nota 18 (e))</w:t>
            </w:r>
          </w:p>
        </w:tc>
        <w:tc>
          <w:tcPr>
            <w:tcW w:w="1540" w:type="dxa"/>
            <w:tcBorders>
              <w:top w:val="nil"/>
              <w:left w:val="nil"/>
              <w:bottom w:val="single" w:sz="4" w:space="0" w:color="54BBAB"/>
              <w:right w:val="single" w:sz="4" w:space="0" w:color="FFFFFF"/>
            </w:tcBorders>
            <w:shd w:val="clear" w:color="auto" w:fill="auto"/>
            <w:vAlign w:val="center"/>
            <w:hideMark/>
          </w:tcPr>
          <w:p w14:paraId="25B00531" w14:textId="537368F2" w:rsidR="00727BF7" w:rsidRPr="00727BF7" w:rsidRDefault="00727BF7" w:rsidP="0036296C">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0,98428</w:t>
            </w:r>
          </w:p>
        </w:tc>
        <w:tc>
          <w:tcPr>
            <w:tcW w:w="1460" w:type="dxa"/>
            <w:tcBorders>
              <w:top w:val="nil"/>
              <w:left w:val="nil"/>
              <w:bottom w:val="single" w:sz="4" w:space="0" w:color="54BBAB"/>
              <w:right w:val="single" w:sz="4" w:space="0" w:color="FFFFFF"/>
            </w:tcBorders>
            <w:shd w:val="clear" w:color="auto" w:fill="auto"/>
            <w:vAlign w:val="center"/>
            <w:hideMark/>
          </w:tcPr>
          <w:p w14:paraId="6CC3F659" w14:textId="1843A852" w:rsidR="00727BF7" w:rsidRPr="00727BF7" w:rsidRDefault="00727BF7" w:rsidP="0036296C">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0,98428</w:t>
            </w:r>
          </w:p>
        </w:tc>
        <w:tc>
          <w:tcPr>
            <w:tcW w:w="1540" w:type="dxa"/>
            <w:tcBorders>
              <w:top w:val="nil"/>
              <w:left w:val="nil"/>
              <w:bottom w:val="single" w:sz="4" w:space="0" w:color="54BBAB"/>
              <w:right w:val="single" w:sz="4" w:space="0" w:color="FFFFFF"/>
            </w:tcBorders>
            <w:shd w:val="clear" w:color="auto" w:fill="auto"/>
            <w:vAlign w:val="center"/>
            <w:hideMark/>
          </w:tcPr>
          <w:p w14:paraId="34CEB476" w14:textId="046C2A83" w:rsidR="00727BF7" w:rsidRPr="00727BF7" w:rsidRDefault="00727BF7" w:rsidP="0036296C">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0,63205</w:t>
            </w:r>
          </w:p>
        </w:tc>
        <w:tc>
          <w:tcPr>
            <w:tcW w:w="1460" w:type="dxa"/>
            <w:tcBorders>
              <w:top w:val="nil"/>
              <w:left w:val="nil"/>
              <w:bottom w:val="single" w:sz="4" w:space="0" w:color="54BBAB"/>
              <w:right w:val="single" w:sz="4" w:space="0" w:color="FFFFFF"/>
            </w:tcBorders>
            <w:shd w:val="clear" w:color="auto" w:fill="auto"/>
            <w:vAlign w:val="center"/>
            <w:hideMark/>
          </w:tcPr>
          <w:p w14:paraId="78EDDDB8" w14:textId="6CA035BE" w:rsidR="00727BF7" w:rsidRPr="00727BF7" w:rsidRDefault="00727BF7" w:rsidP="0036296C">
            <w:pPr>
              <w:spacing w:after="0" w:line="240" w:lineRule="auto"/>
              <w:jc w:val="right"/>
              <w:rPr>
                <w:rFonts w:ascii="Calibri Light" w:eastAsia="Times New Roman" w:hAnsi="Calibri Light" w:cs="Calibri Light"/>
                <w:b/>
                <w:bCs/>
                <w:color w:val="005CA9"/>
                <w:sz w:val="18"/>
                <w:szCs w:val="18"/>
                <w:lang w:eastAsia="pt-BR"/>
              </w:rPr>
            </w:pPr>
            <w:r w:rsidRPr="00727BF7">
              <w:rPr>
                <w:rFonts w:ascii="Calibri Light" w:eastAsia="Times New Roman" w:hAnsi="Calibri Light" w:cs="Calibri Light"/>
                <w:b/>
                <w:bCs/>
                <w:color w:val="005CA9"/>
                <w:sz w:val="18"/>
                <w:szCs w:val="18"/>
                <w:lang w:eastAsia="pt-BR"/>
              </w:rPr>
              <w:t>0,63205</w:t>
            </w:r>
          </w:p>
        </w:tc>
      </w:tr>
      <w:tr w:rsidR="00727BF7" w:rsidRPr="00727BF7" w14:paraId="5A351F6E" w14:textId="77777777" w:rsidTr="00727BF7">
        <w:trPr>
          <w:trHeight w:val="240"/>
        </w:trPr>
        <w:tc>
          <w:tcPr>
            <w:tcW w:w="9560" w:type="dxa"/>
            <w:gridSpan w:val="3"/>
            <w:tcBorders>
              <w:top w:val="nil"/>
              <w:left w:val="single" w:sz="8" w:space="0" w:color="FFFFFF"/>
              <w:bottom w:val="single" w:sz="4" w:space="0" w:color="FFFFFF"/>
              <w:right w:val="nil"/>
            </w:tcBorders>
            <w:shd w:val="clear" w:color="000000" w:fill="FFFFFF"/>
            <w:noWrap/>
            <w:vAlign w:val="center"/>
            <w:hideMark/>
          </w:tcPr>
          <w:p w14:paraId="6D6D4E00" w14:textId="77777777" w:rsidR="00727BF7" w:rsidRPr="00727BF7" w:rsidRDefault="00727BF7" w:rsidP="00727BF7">
            <w:pPr>
              <w:spacing w:after="0" w:line="240" w:lineRule="auto"/>
              <w:rPr>
                <w:rFonts w:ascii="Calibri Light" w:eastAsia="Times New Roman" w:hAnsi="Calibri Light" w:cs="Calibri Light"/>
                <w:color w:val="005CA9"/>
                <w:sz w:val="18"/>
                <w:szCs w:val="18"/>
                <w:lang w:eastAsia="pt-BR"/>
              </w:rPr>
            </w:pPr>
            <w:r w:rsidRPr="00727BF7">
              <w:rPr>
                <w:rFonts w:ascii="Calibri Light" w:eastAsia="Times New Roman" w:hAnsi="Calibri Light" w:cs="Calibri Light"/>
                <w:color w:val="005CA9"/>
                <w:sz w:val="18"/>
                <w:szCs w:val="18"/>
                <w:lang w:eastAsia="pt-BR"/>
              </w:rPr>
              <w:t>As notas explicativas da administração são parte integrante das demonstrações contábeis.</w:t>
            </w:r>
          </w:p>
        </w:tc>
        <w:tc>
          <w:tcPr>
            <w:tcW w:w="1540" w:type="dxa"/>
            <w:tcBorders>
              <w:top w:val="single" w:sz="4" w:space="0" w:color="FFFFFF"/>
              <w:left w:val="nil"/>
              <w:bottom w:val="single" w:sz="4" w:space="0" w:color="FFFFFF"/>
              <w:right w:val="single" w:sz="4" w:space="0" w:color="FFFFFF"/>
            </w:tcBorders>
            <w:shd w:val="clear" w:color="auto" w:fill="auto"/>
            <w:noWrap/>
            <w:vAlign w:val="bottom"/>
            <w:hideMark/>
          </w:tcPr>
          <w:p w14:paraId="15565A54" w14:textId="77777777" w:rsidR="00727BF7" w:rsidRPr="00727BF7" w:rsidRDefault="00727BF7" w:rsidP="00727BF7">
            <w:pPr>
              <w:spacing w:after="0" w:line="240" w:lineRule="auto"/>
              <w:rPr>
                <w:rFonts w:ascii="Arial" w:eastAsia="Times New Roman" w:hAnsi="Arial" w:cs="Arial"/>
                <w:color w:val="000000"/>
                <w:sz w:val="18"/>
                <w:szCs w:val="18"/>
                <w:lang w:eastAsia="pt-BR"/>
              </w:rPr>
            </w:pPr>
            <w:r w:rsidRPr="00727BF7">
              <w:rPr>
                <w:rFonts w:ascii="Arial" w:eastAsia="Times New Roman" w:hAnsi="Arial" w:cs="Arial"/>
                <w:color w:val="000000"/>
                <w:sz w:val="18"/>
                <w:szCs w:val="18"/>
                <w:lang w:eastAsia="pt-BR"/>
              </w:rPr>
              <w:t> </w:t>
            </w:r>
          </w:p>
        </w:tc>
        <w:tc>
          <w:tcPr>
            <w:tcW w:w="1460" w:type="dxa"/>
            <w:tcBorders>
              <w:top w:val="single" w:sz="4" w:space="0" w:color="FFFFFF"/>
              <w:left w:val="nil"/>
              <w:bottom w:val="single" w:sz="4" w:space="0" w:color="FFFFFF"/>
              <w:right w:val="single" w:sz="4" w:space="0" w:color="FFFFFF"/>
            </w:tcBorders>
            <w:shd w:val="clear" w:color="auto" w:fill="auto"/>
            <w:noWrap/>
            <w:vAlign w:val="bottom"/>
            <w:hideMark/>
          </w:tcPr>
          <w:p w14:paraId="2CD3F39A" w14:textId="77777777" w:rsidR="00727BF7" w:rsidRPr="00727BF7" w:rsidRDefault="00727BF7" w:rsidP="00727BF7">
            <w:pPr>
              <w:spacing w:after="0" w:line="240" w:lineRule="auto"/>
              <w:rPr>
                <w:rFonts w:ascii="Arial" w:eastAsia="Times New Roman" w:hAnsi="Arial" w:cs="Arial"/>
                <w:color w:val="000000"/>
                <w:sz w:val="18"/>
                <w:szCs w:val="18"/>
                <w:lang w:eastAsia="pt-BR"/>
              </w:rPr>
            </w:pPr>
            <w:r w:rsidRPr="00727BF7">
              <w:rPr>
                <w:rFonts w:ascii="Arial" w:eastAsia="Times New Roman" w:hAnsi="Arial" w:cs="Arial"/>
                <w:color w:val="000000"/>
                <w:sz w:val="18"/>
                <w:szCs w:val="18"/>
                <w:lang w:eastAsia="pt-BR"/>
              </w:rPr>
              <w:t> </w:t>
            </w:r>
          </w:p>
        </w:tc>
      </w:tr>
    </w:tbl>
    <w:p w14:paraId="435C73D1" w14:textId="77777777" w:rsidR="00DF4AB3" w:rsidRDefault="00DF4AB3" w:rsidP="00F67C56">
      <w:pPr>
        <w:pStyle w:val="Ttulo1Leo"/>
        <w:spacing w:before="0"/>
        <w:jc w:val="both"/>
        <w:rPr>
          <w:rFonts w:eastAsia="Times New Roman" w:cs="Calibri Light"/>
          <w:b w:val="0"/>
          <w:bCs w:val="0"/>
          <w:color w:val="005CA9"/>
          <w:sz w:val="18"/>
          <w:szCs w:val="18"/>
          <w:lang w:val="pt-BR" w:eastAsia="pt-BR"/>
        </w:rPr>
      </w:pPr>
    </w:p>
    <w:p w14:paraId="4CD3E8F3" w14:textId="77777777" w:rsidR="00DF4AB3" w:rsidRDefault="00DF4AB3" w:rsidP="009D161B">
      <w:pPr>
        <w:pStyle w:val="Ttulo1Leo"/>
        <w:spacing w:before="0"/>
        <w:jc w:val="both"/>
        <w:outlineLvl w:val="0"/>
        <w:rPr>
          <w:rFonts w:eastAsia="Times New Roman" w:cs="Calibri Light"/>
          <w:b w:val="0"/>
          <w:bCs w:val="0"/>
          <w:color w:val="005CA9"/>
          <w:sz w:val="18"/>
          <w:szCs w:val="18"/>
          <w:lang w:val="pt-BR" w:eastAsia="pt-BR"/>
        </w:rPr>
        <w:sectPr w:rsidR="00DF4AB3" w:rsidSect="0078576E">
          <w:headerReference w:type="even" r:id="rId26"/>
          <w:headerReference w:type="default" r:id="rId27"/>
          <w:headerReference w:type="first" r:id="rId28"/>
          <w:pgSz w:w="16838" w:h="11906" w:orient="landscape" w:code="9"/>
          <w:pgMar w:top="2016" w:right="1657" w:bottom="1701" w:left="1417" w:header="567" w:footer="567" w:gutter="0"/>
          <w:cols w:space="708"/>
          <w:docGrid w:linePitch="360"/>
        </w:sectPr>
      </w:pPr>
    </w:p>
    <w:p w14:paraId="789C8BD0" w14:textId="2CED6C18" w:rsidR="0090389F" w:rsidRPr="00676687" w:rsidRDefault="0068622A" w:rsidP="009D161B">
      <w:pPr>
        <w:pStyle w:val="Ttulo1Leo"/>
        <w:spacing w:before="0"/>
        <w:jc w:val="both"/>
        <w:outlineLvl w:val="0"/>
        <w:rPr>
          <w:rFonts w:cs="Calibri Light"/>
          <w:b w:val="0"/>
          <w:color w:val="FFFFFF"/>
          <w:sz w:val="20"/>
          <w:szCs w:val="16"/>
          <w:lang w:val="pt-BR"/>
        </w:rPr>
      </w:pPr>
      <w:bookmarkStart w:id="4" w:name="_Toc128655503"/>
      <w:r w:rsidRPr="00676687">
        <w:rPr>
          <w:rFonts w:cs="Calibri Light"/>
          <w:b w:val="0"/>
          <w:color w:val="FFFFFF"/>
          <w:sz w:val="20"/>
          <w:szCs w:val="16"/>
          <w:lang w:val="pt-BR"/>
        </w:rPr>
        <w:lastRenderedPageBreak/>
        <w:t>D</w:t>
      </w:r>
      <w:r w:rsidR="0046702B" w:rsidRPr="00676687">
        <w:rPr>
          <w:rFonts w:cs="Calibri Light"/>
          <w:b w:val="0"/>
          <w:color w:val="FFFFFF"/>
          <w:sz w:val="20"/>
          <w:szCs w:val="16"/>
          <w:lang w:val="pt-BR"/>
        </w:rPr>
        <w:t xml:space="preserve">emonstração do resultado abrangente do </w:t>
      </w:r>
      <w:r w:rsidR="002F343D" w:rsidRPr="00676687">
        <w:rPr>
          <w:rFonts w:cs="Calibri Light"/>
          <w:b w:val="0"/>
          <w:color w:val="FFFFFF"/>
          <w:sz w:val="20"/>
          <w:szCs w:val="16"/>
          <w:lang w:val="pt-BR"/>
        </w:rPr>
        <w:t>exercício</w:t>
      </w:r>
      <w:bookmarkEnd w:id="4"/>
    </w:p>
    <w:tbl>
      <w:tblPr>
        <w:tblW w:w="5000" w:type="pct"/>
        <w:tblCellMar>
          <w:left w:w="70" w:type="dxa"/>
          <w:right w:w="70" w:type="dxa"/>
        </w:tblCellMar>
        <w:tblLook w:val="04A0" w:firstRow="1" w:lastRow="0" w:firstColumn="1" w:lastColumn="0" w:noHBand="0" w:noVBand="1"/>
      </w:tblPr>
      <w:tblGrid>
        <w:gridCol w:w="7183"/>
        <w:gridCol w:w="1686"/>
        <w:gridCol w:w="1601"/>
        <w:gridCol w:w="1686"/>
        <w:gridCol w:w="1598"/>
      </w:tblGrid>
      <w:tr w:rsidR="00626B86" w:rsidRPr="00626B86" w14:paraId="315CD625" w14:textId="77777777" w:rsidTr="00626B86">
        <w:trPr>
          <w:trHeight w:val="227"/>
        </w:trPr>
        <w:tc>
          <w:tcPr>
            <w:tcW w:w="2611" w:type="pct"/>
            <w:vMerge w:val="restart"/>
            <w:tcBorders>
              <w:top w:val="single" w:sz="4" w:space="0" w:color="54BBAB"/>
              <w:left w:val="single" w:sz="4" w:space="0" w:color="FFFFFF"/>
              <w:bottom w:val="single" w:sz="4" w:space="0" w:color="54BBAB"/>
              <w:right w:val="single" w:sz="4" w:space="0" w:color="FFFFFF"/>
            </w:tcBorders>
            <w:shd w:val="clear" w:color="000000" w:fill="FFFFFF"/>
            <w:vAlign w:val="center"/>
            <w:hideMark/>
          </w:tcPr>
          <w:p w14:paraId="182D3463" w14:textId="77777777" w:rsidR="00626B86" w:rsidRPr="00626B86" w:rsidRDefault="00626B86" w:rsidP="00626B86">
            <w:pPr>
              <w:spacing w:after="0" w:line="240" w:lineRule="auto"/>
              <w:jc w:val="center"/>
              <w:rPr>
                <w:rFonts w:ascii="Calibri Light" w:eastAsia="Times New Roman" w:hAnsi="Calibri Light" w:cs="Calibri Light"/>
                <w:b/>
                <w:bCs/>
                <w:color w:val="005CA9"/>
                <w:sz w:val="18"/>
                <w:szCs w:val="18"/>
                <w:lang w:eastAsia="pt-BR"/>
              </w:rPr>
            </w:pPr>
            <w:r w:rsidRPr="00626B86">
              <w:rPr>
                <w:rFonts w:ascii="Calibri Light" w:eastAsia="Times New Roman" w:hAnsi="Calibri Light" w:cs="Calibri Light"/>
                <w:b/>
                <w:bCs/>
                <w:color w:val="005CA9"/>
                <w:sz w:val="18"/>
                <w:szCs w:val="18"/>
                <w:lang w:eastAsia="pt-BR"/>
              </w:rPr>
              <w:t>DEMONSTRAÇÃO DO RESULTADO ABRANGENTE</w:t>
            </w:r>
          </w:p>
        </w:tc>
        <w:tc>
          <w:tcPr>
            <w:tcW w:w="1194" w:type="pct"/>
            <w:gridSpan w:val="2"/>
            <w:tcBorders>
              <w:top w:val="single" w:sz="4" w:space="0" w:color="54BBAB"/>
              <w:left w:val="nil"/>
              <w:bottom w:val="single" w:sz="4" w:space="0" w:color="54BBAB"/>
              <w:right w:val="single" w:sz="4" w:space="0" w:color="FFFFFF"/>
            </w:tcBorders>
            <w:shd w:val="clear" w:color="auto" w:fill="auto"/>
            <w:vAlign w:val="center"/>
            <w:hideMark/>
          </w:tcPr>
          <w:p w14:paraId="193F6D12" w14:textId="77777777" w:rsidR="00626B86" w:rsidRPr="00626B86" w:rsidRDefault="00626B86" w:rsidP="00626B86">
            <w:pPr>
              <w:spacing w:after="0" w:line="240" w:lineRule="auto"/>
              <w:jc w:val="center"/>
              <w:rPr>
                <w:rFonts w:ascii="Calibri Light" w:eastAsia="Times New Roman" w:hAnsi="Calibri Light" w:cs="Calibri Light"/>
                <w:b/>
                <w:bCs/>
                <w:color w:val="005CA9"/>
                <w:sz w:val="18"/>
                <w:szCs w:val="18"/>
                <w:lang w:eastAsia="pt-BR"/>
              </w:rPr>
            </w:pPr>
            <w:r w:rsidRPr="00626B86">
              <w:rPr>
                <w:rFonts w:ascii="Calibri Light" w:eastAsia="Times New Roman" w:hAnsi="Calibri Light" w:cs="Calibri Light"/>
                <w:b/>
                <w:bCs/>
                <w:color w:val="005CA9"/>
                <w:sz w:val="18"/>
                <w:szCs w:val="18"/>
                <w:lang w:eastAsia="pt-BR"/>
              </w:rPr>
              <w:t>01 de janeiro a 31 de dezembro de 2022</w:t>
            </w:r>
          </w:p>
        </w:tc>
        <w:tc>
          <w:tcPr>
            <w:tcW w:w="1194" w:type="pct"/>
            <w:gridSpan w:val="2"/>
            <w:tcBorders>
              <w:top w:val="single" w:sz="4" w:space="0" w:color="54BBAB"/>
              <w:left w:val="nil"/>
              <w:bottom w:val="single" w:sz="4" w:space="0" w:color="54BBAB"/>
              <w:right w:val="single" w:sz="4" w:space="0" w:color="FFFFFF"/>
            </w:tcBorders>
            <w:shd w:val="clear" w:color="auto" w:fill="auto"/>
            <w:vAlign w:val="center"/>
            <w:hideMark/>
          </w:tcPr>
          <w:p w14:paraId="3147FA5F" w14:textId="77777777" w:rsidR="00626B86" w:rsidRPr="00626B86" w:rsidRDefault="00626B86" w:rsidP="00626B86">
            <w:pPr>
              <w:spacing w:after="0" w:line="240" w:lineRule="auto"/>
              <w:jc w:val="center"/>
              <w:rPr>
                <w:rFonts w:ascii="Calibri Light" w:eastAsia="Times New Roman" w:hAnsi="Calibri Light" w:cs="Calibri Light"/>
                <w:b/>
                <w:bCs/>
                <w:color w:val="005CA9"/>
                <w:sz w:val="18"/>
                <w:szCs w:val="18"/>
                <w:lang w:eastAsia="pt-BR"/>
              </w:rPr>
            </w:pPr>
            <w:r w:rsidRPr="00626B86">
              <w:rPr>
                <w:rFonts w:ascii="Calibri Light" w:eastAsia="Times New Roman" w:hAnsi="Calibri Light" w:cs="Calibri Light"/>
                <w:b/>
                <w:bCs/>
                <w:color w:val="005CA9"/>
                <w:sz w:val="18"/>
                <w:szCs w:val="18"/>
                <w:lang w:eastAsia="pt-BR"/>
              </w:rPr>
              <w:t>01 de janeiro a 31 de dezembro de 2021</w:t>
            </w:r>
          </w:p>
        </w:tc>
      </w:tr>
      <w:tr w:rsidR="00626B86" w:rsidRPr="00626B86" w14:paraId="14BE7381" w14:textId="77777777" w:rsidTr="00626B86">
        <w:trPr>
          <w:trHeight w:val="227"/>
        </w:trPr>
        <w:tc>
          <w:tcPr>
            <w:tcW w:w="2611" w:type="pct"/>
            <w:vMerge/>
            <w:tcBorders>
              <w:top w:val="single" w:sz="4" w:space="0" w:color="54BBAB"/>
              <w:left w:val="single" w:sz="4" w:space="0" w:color="FFFFFF"/>
              <w:bottom w:val="single" w:sz="4" w:space="0" w:color="54BBAB"/>
              <w:right w:val="single" w:sz="4" w:space="0" w:color="FFFFFF"/>
            </w:tcBorders>
            <w:vAlign w:val="center"/>
            <w:hideMark/>
          </w:tcPr>
          <w:p w14:paraId="519015CB" w14:textId="77777777" w:rsidR="00626B86" w:rsidRPr="00626B86" w:rsidRDefault="00626B86" w:rsidP="00626B86">
            <w:pPr>
              <w:spacing w:after="0" w:line="240" w:lineRule="auto"/>
              <w:rPr>
                <w:rFonts w:ascii="Calibri Light" w:eastAsia="Times New Roman" w:hAnsi="Calibri Light" w:cs="Calibri Light"/>
                <w:b/>
                <w:bCs/>
                <w:color w:val="005CA9"/>
                <w:sz w:val="18"/>
                <w:szCs w:val="18"/>
                <w:lang w:eastAsia="pt-BR"/>
              </w:rPr>
            </w:pPr>
          </w:p>
        </w:tc>
        <w:tc>
          <w:tcPr>
            <w:tcW w:w="613" w:type="pct"/>
            <w:tcBorders>
              <w:top w:val="nil"/>
              <w:left w:val="nil"/>
              <w:bottom w:val="single" w:sz="4" w:space="0" w:color="54BBAB"/>
              <w:right w:val="nil"/>
            </w:tcBorders>
            <w:shd w:val="clear" w:color="auto" w:fill="auto"/>
            <w:vAlign w:val="center"/>
            <w:hideMark/>
          </w:tcPr>
          <w:p w14:paraId="1FA0EA1C" w14:textId="77777777" w:rsidR="00626B86" w:rsidRPr="00626B86" w:rsidRDefault="00626B86" w:rsidP="00626B86">
            <w:pPr>
              <w:spacing w:after="0" w:line="240" w:lineRule="auto"/>
              <w:jc w:val="center"/>
              <w:rPr>
                <w:rFonts w:ascii="Calibri Light" w:eastAsia="Times New Roman" w:hAnsi="Calibri Light" w:cs="Calibri Light"/>
                <w:b/>
                <w:bCs/>
                <w:color w:val="005CA9"/>
                <w:sz w:val="18"/>
                <w:szCs w:val="18"/>
                <w:lang w:eastAsia="pt-BR"/>
              </w:rPr>
            </w:pPr>
            <w:r w:rsidRPr="00626B86">
              <w:rPr>
                <w:rFonts w:ascii="Calibri Light" w:eastAsia="Times New Roman" w:hAnsi="Calibri Light" w:cs="Calibri Light"/>
                <w:b/>
                <w:bCs/>
                <w:color w:val="005CA9"/>
                <w:sz w:val="18"/>
                <w:szCs w:val="18"/>
                <w:lang w:eastAsia="pt-BR"/>
              </w:rPr>
              <w:t>Controladora</w:t>
            </w:r>
          </w:p>
        </w:tc>
        <w:tc>
          <w:tcPr>
            <w:tcW w:w="581" w:type="pct"/>
            <w:tcBorders>
              <w:top w:val="nil"/>
              <w:left w:val="single" w:sz="4" w:space="0" w:color="FFFFFF"/>
              <w:bottom w:val="single" w:sz="4" w:space="0" w:color="54BBAB"/>
              <w:right w:val="single" w:sz="4" w:space="0" w:color="FFFFFF"/>
            </w:tcBorders>
            <w:shd w:val="clear" w:color="auto" w:fill="auto"/>
            <w:vAlign w:val="center"/>
            <w:hideMark/>
          </w:tcPr>
          <w:p w14:paraId="7B41F415" w14:textId="77777777" w:rsidR="00626B86" w:rsidRPr="00626B86" w:rsidRDefault="00626B86" w:rsidP="00626B86">
            <w:pPr>
              <w:spacing w:after="0" w:line="240" w:lineRule="auto"/>
              <w:jc w:val="center"/>
              <w:rPr>
                <w:rFonts w:ascii="Calibri Light" w:eastAsia="Times New Roman" w:hAnsi="Calibri Light" w:cs="Calibri Light"/>
                <w:b/>
                <w:bCs/>
                <w:color w:val="005CA9"/>
                <w:sz w:val="18"/>
                <w:szCs w:val="18"/>
                <w:lang w:eastAsia="pt-BR"/>
              </w:rPr>
            </w:pPr>
            <w:r w:rsidRPr="00626B86">
              <w:rPr>
                <w:rFonts w:ascii="Calibri Light" w:eastAsia="Times New Roman" w:hAnsi="Calibri Light" w:cs="Calibri Light"/>
                <w:b/>
                <w:bCs/>
                <w:color w:val="005CA9"/>
                <w:sz w:val="18"/>
                <w:szCs w:val="18"/>
                <w:lang w:eastAsia="pt-BR"/>
              </w:rPr>
              <w:t>Consolidado</w:t>
            </w:r>
          </w:p>
        </w:tc>
        <w:tc>
          <w:tcPr>
            <w:tcW w:w="613" w:type="pct"/>
            <w:tcBorders>
              <w:top w:val="nil"/>
              <w:left w:val="nil"/>
              <w:bottom w:val="single" w:sz="4" w:space="0" w:color="54BBAB"/>
              <w:right w:val="nil"/>
            </w:tcBorders>
            <w:shd w:val="clear" w:color="auto" w:fill="auto"/>
            <w:vAlign w:val="center"/>
            <w:hideMark/>
          </w:tcPr>
          <w:p w14:paraId="2C3DC783" w14:textId="77777777" w:rsidR="00626B86" w:rsidRPr="00626B86" w:rsidRDefault="00626B86" w:rsidP="00626B86">
            <w:pPr>
              <w:spacing w:after="0" w:line="240" w:lineRule="auto"/>
              <w:jc w:val="center"/>
              <w:rPr>
                <w:rFonts w:ascii="Calibri Light" w:eastAsia="Times New Roman" w:hAnsi="Calibri Light" w:cs="Calibri Light"/>
                <w:b/>
                <w:bCs/>
                <w:color w:val="005CA9"/>
                <w:sz w:val="18"/>
                <w:szCs w:val="18"/>
                <w:lang w:eastAsia="pt-BR"/>
              </w:rPr>
            </w:pPr>
            <w:r w:rsidRPr="00626B86">
              <w:rPr>
                <w:rFonts w:ascii="Calibri Light" w:eastAsia="Times New Roman" w:hAnsi="Calibri Light" w:cs="Calibri Light"/>
                <w:b/>
                <w:bCs/>
                <w:color w:val="005CA9"/>
                <w:sz w:val="18"/>
                <w:szCs w:val="18"/>
                <w:lang w:eastAsia="pt-BR"/>
              </w:rPr>
              <w:t>Controladora</w:t>
            </w:r>
          </w:p>
        </w:tc>
        <w:tc>
          <w:tcPr>
            <w:tcW w:w="581" w:type="pct"/>
            <w:tcBorders>
              <w:top w:val="nil"/>
              <w:left w:val="single" w:sz="4" w:space="0" w:color="FFFFFF"/>
              <w:bottom w:val="single" w:sz="4" w:space="0" w:color="54BBAB"/>
              <w:right w:val="single" w:sz="4" w:space="0" w:color="FFFFFF"/>
            </w:tcBorders>
            <w:shd w:val="clear" w:color="auto" w:fill="auto"/>
            <w:vAlign w:val="center"/>
            <w:hideMark/>
          </w:tcPr>
          <w:p w14:paraId="591BA60F" w14:textId="77777777" w:rsidR="00626B86" w:rsidRPr="00626B86" w:rsidRDefault="00626B86" w:rsidP="00626B86">
            <w:pPr>
              <w:spacing w:after="0" w:line="240" w:lineRule="auto"/>
              <w:jc w:val="center"/>
              <w:rPr>
                <w:rFonts w:ascii="Calibri Light" w:eastAsia="Times New Roman" w:hAnsi="Calibri Light" w:cs="Calibri Light"/>
                <w:b/>
                <w:bCs/>
                <w:color w:val="005CA9"/>
                <w:sz w:val="18"/>
                <w:szCs w:val="18"/>
                <w:lang w:eastAsia="pt-BR"/>
              </w:rPr>
            </w:pPr>
            <w:r w:rsidRPr="00626B86">
              <w:rPr>
                <w:rFonts w:ascii="Calibri Light" w:eastAsia="Times New Roman" w:hAnsi="Calibri Light" w:cs="Calibri Light"/>
                <w:b/>
                <w:bCs/>
                <w:color w:val="005CA9"/>
                <w:sz w:val="18"/>
                <w:szCs w:val="18"/>
                <w:lang w:eastAsia="pt-BR"/>
              </w:rPr>
              <w:t>Consolidado</w:t>
            </w:r>
          </w:p>
        </w:tc>
      </w:tr>
      <w:tr w:rsidR="00626B86" w:rsidRPr="00626B86" w14:paraId="65FF97A6" w14:textId="77777777" w:rsidTr="00626B86">
        <w:trPr>
          <w:trHeight w:val="227"/>
        </w:trPr>
        <w:tc>
          <w:tcPr>
            <w:tcW w:w="2611" w:type="pct"/>
            <w:tcBorders>
              <w:top w:val="single" w:sz="4" w:space="0" w:color="FFFFFF"/>
              <w:left w:val="single" w:sz="4" w:space="0" w:color="FFFFFF"/>
              <w:bottom w:val="single" w:sz="4" w:space="0" w:color="FFFFFF"/>
              <w:right w:val="single" w:sz="4" w:space="0" w:color="FFFFFF"/>
            </w:tcBorders>
            <w:shd w:val="clear" w:color="auto" w:fill="auto"/>
            <w:vAlign w:val="center"/>
            <w:hideMark/>
          </w:tcPr>
          <w:p w14:paraId="6961DE79" w14:textId="5D49B281" w:rsidR="00626B86" w:rsidRPr="00626B86" w:rsidRDefault="00626B86" w:rsidP="00626B86">
            <w:pPr>
              <w:spacing w:after="0" w:line="240" w:lineRule="auto"/>
              <w:rPr>
                <w:rFonts w:ascii="Calibri Light" w:eastAsia="Times New Roman" w:hAnsi="Calibri Light" w:cs="Calibri Light"/>
                <w:b/>
                <w:bCs/>
                <w:color w:val="005CA9"/>
                <w:sz w:val="20"/>
                <w:szCs w:val="20"/>
                <w:lang w:eastAsia="pt-BR"/>
              </w:rPr>
            </w:pPr>
            <w:r w:rsidRPr="00626B86">
              <w:rPr>
                <w:rFonts w:ascii="Calibri Light" w:eastAsia="Times New Roman" w:hAnsi="Calibri Light" w:cs="Calibri Light"/>
                <w:b/>
                <w:bCs/>
                <w:color w:val="005CA9"/>
                <w:sz w:val="20"/>
                <w:szCs w:val="20"/>
                <w:lang w:eastAsia="pt-BR"/>
              </w:rPr>
              <w:t xml:space="preserve">Lucro </w:t>
            </w:r>
            <w:r w:rsidR="0036296C">
              <w:rPr>
                <w:rFonts w:ascii="Calibri Light" w:eastAsia="Times New Roman" w:hAnsi="Calibri Light" w:cs="Calibri Light"/>
                <w:b/>
                <w:bCs/>
                <w:color w:val="005CA9"/>
                <w:sz w:val="20"/>
                <w:szCs w:val="20"/>
                <w:lang w:eastAsia="pt-BR"/>
              </w:rPr>
              <w:t>l</w:t>
            </w:r>
            <w:r w:rsidRPr="00626B86">
              <w:rPr>
                <w:rFonts w:ascii="Calibri Light" w:eastAsia="Times New Roman" w:hAnsi="Calibri Light" w:cs="Calibri Light"/>
                <w:b/>
                <w:bCs/>
                <w:color w:val="005CA9"/>
                <w:sz w:val="20"/>
                <w:szCs w:val="20"/>
                <w:lang w:eastAsia="pt-BR"/>
              </w:rPr>
              <w:t xml:space="preserve">íquido do </w:t>
            </w:r>
            <w:r w:rsidR="0036296C">
              <w:rPr>
                <w:rFonts w:ascii="Calibri Light" w:eastAsia="Times New Roman" w:hAnsi="Calibri Light" w:cs="Calibri Light"/>
                <w:b/>
                <w:bCs/>
                <w:color w:val="005CA9"/>
                <w:sz w:val="20"/>
                <w:szCs w:val="20"/>
                <w:lang w:eastAsia="pt-BR"/>
              </w:rPr>
              <w:t>e</w:t>
            </w:r>
            <w:r w:rsidRPr="00626B86">
              <w:rPr>
                <w:rFonts w:ascii="Calibri Light" w:eastAsia="Times New Roman" w:hAnsi="Calibri Light" w:cs="Calibri Light"/>
                <w:b/>
                <w:bCs/>
                <w:color w:val="005CA9"/>
                <w:sz w:val="20"/>
                <w:szCs w:val="20"/>
                <w:lang w:eastAsia="pt-BR"/>
              </w:rPr>
              <w:t>xercício</w:t>
            </w:r>
            <w:r w:rsidR="0036296C">
              <w:rPr>
                <w:rFonts w:ascii="Calibri Light" w:eastAsia="Times New Roman" w:hAnsi="Calibri Light" w:cs="Calibri Light"/>
                <w:b/>
                <w:bCs/>
                <w:color w:val="005CA9"/>
                <w:sz w:val="20"/>
                <w:szCs w:val="20"/>
                <w:lang w:eastAsia="pt-BR"/>
              </w:rPr>
              <w:t>, incluindo operações descontinuadas</w:t>
            </w:r>
          </w:p>
        </w:tc>
        <w:tc>
          <w:tcPr>
            <w:tcW w:w="613" w:type="pct"/>
            <w:tcBorders>
              <w:top w:val="single" w:sz="4" w:space="0" w:color="FFFFFF"/>
              <w:left w:val="nil"/>
              <w:bottom w:val="single" w:sz="4" w:space="0" w:color="FFFFFF"/>
              <w:right w:val="single" w:sz="4" w:space="0" w:color="FFFFFF"/>
            </w:tcBorders>
            <w:shd w:val="clear" w:color="auto" w:fill="auto"/>
            <w:vAlign w:val="center"/>
            <w:hideMark/>
          </w:tcPr>
          <w:p w14:paraId="6AA0B427" w14:textId="77777777" w:rsidR="00626B86" w:rsidRPr="00626B86" w:rsidRDefault="00626B86" w:rsidP="00626B86">
            <w:pPr>
              <w:spacing w:after="0" w:line="240" w:lineRule="auto"/>
              <w:jc w:val="right"/>
              <w:rPr>
                <w:rFonts w:ascii="Calibri Light" w:eastAsia="Times New Roman" w:hAnsi="Calibri Light" w:cs="Calibri Light"/>
                <w:b/>
                <w:bCs/>
                <w:color w:val="005CA9"/>
                <w:sz w:val="18"/>
                <w:szCs w:val="18"/>
                <w:lang w:eastAsia="pt-BR"/>
              </w:rPr>
            </w:pPr>
            <w:r w:rsidRPr="00626B86">
              <w:rPr>
                <w:rFonts w:ascii="Calibri Light" w:eastAsia="Times New Roman" w:hAnsi="Calibri Light" w:cs="Calibri Light"/>
                <w:b/>
                <w:bCs/>
                <w:color w:val="005CA9"/>
                <w:sz w:val="18"/>
                <w:szCs w:val="18"/>
                <w:lang w:eastAsia="pt-BR"/>
              </w:rPr>
              <w:t>2.952.840</w:t>
            </w:r>
          </w:p>
        </w:tc>
        <w:tc>
          <w:tcPr>
            <w:tcW w:w="581" w:type="pct"/>
            <w:tcBorders>
              <w:top w:val="single" w:sz="4" w:space="0" w:color="FFFFFF"/>
              <w:left w:val="nil"/>
              <w:bottom w:val="single" w:sz="4" w:space="0" w:color="FFFFFF"/>
              <w:right w:val="single" w:sz="4" w:space="0" w:color="FFFFFF"/>
            </w:tcBorders>
            <w:shd w:val="clear" w:color="auto" w:fill="auto"/>
            <w:vAlign w:val="center"/>
            <w:hideMark/>
          </w:tcPr>
          <w:p w14:paraId="322C2119" w14:textId="77777777" w:rsidR="00626B86" w:rsidRPr="00626B86" w:rsidRDefault="00626B86" w:rsidP="00626B86">
            <w:pPr>
              <w:spacing w:after="0" w:line="240" w:lineRule="auto"/>
              <w:jc w:val="right"/>
              <w:rPr>
                <w:rFonts w:ascii="Calibri Light" w:eastAsia="Times New Roman" w:hAnsi="Calibri Light" w:cs="Calibri Light"/>
                <w:b/>
                <w:bCs/>
                <w:color w:val="005CA9"/>
                <w:sz w:val="18"/>
                <w:szCs w:val="18"/>
                <w:lang w:eastAsia="pt-BR"/>
              </w:rPr>
            </w:pPr>
            <w:r w:rsidRPr="00626B86">
              <w:rPr>
                <w:rFonts w:ascii="Calibri Light" w:eastAsia="Times New Roman" w:hAnsi="Calibri Light" w:cs="Calibri Light"/>
                <w:b/>
                <w:bCs/>
                <w:color w:val="005CA9"/>
                <w:sz w:val="18"/>
                <w:szCs w:val="18"/>
                <w:lang w:eastAsia="pt-BR"/>
              </w:rPr>
              <w:t>2.952.840</w:t>
            </w:r>
          </w:p>
        </w:tc>
        <w:tc>
          <w:tcPr>
            <w:tcW w:w="613" w:type="pct"/>
            <w:tcBorders>
              <w:top w:val="single" w:sz="4" w:space="0" w:color="FFFFFF"/>
              <w:left w:val="nil"/>
              <w:bottom w:val="single" w:sz="4" w:space="0" w:color="FFFFFF"/>
              <w:right w:val="single" w:sz="4" w:space="0" w:color="FFFFFF"/>
            </w:tcBorders>
            <w:shd w:val="clear" w:color="auto" w:fill="auto"/>
            <w:vAlign w:val="center"/>
            <w:hideMark/>
          </w:tcPr>
          <w:p w14:paraId="61FE8942" w14:textId="77777777" w:rsidR="00626B86" w:rsidRPr="00626B86" w:rsidRDefault="00626B86" w:rsidP="00626B86">
            <w:pPr>
              <w:spacing w:after="0" w:line="240" w:lineRule="auto"/>
              <w:jc w:val="right"/>
              <w:rPr>
                <w:rFonts w:ascii="Calibri Light" w:eastAsia="Times New Roman" w:hAnsi="Calibri Light" w:cs="Calibri Light"/>
                <w:b/>
                <w:bCs/>
                <w:color w:val="005CA9"/>
                <w:sz w:val="18"/>
                <w:szCs w:val="18"/>
                <w:lang w:eastAsia="pt-BR"/>
              </w:rPr>
            </w:pPr>
            <w:r w:rsidRPr="00626B86">
              <w:rPr>
                <w:rFonts w:ascii="Calibri Light" w:eastAsia="Times New Roman" w:hAnsi="Calibri Light" w:cs="Calibri Light"/>
                <w:b/>
                <w:bCs/>
                <w:color w:val="005CA9"/>
                <w:sz w:val="18"/>
                <w:szCs w:val="18"/>
                <w:lang w:eastAsia="pt-BR"/>
              </w:rPr>
              <w:t>1.896.152</w:t>
            </w:r>
          </w:p>
        </w:tc>
        <w:tc>
          <w:tcPr>
            <w:tcW w:w="581" w:type="pct"/>
            <w:tcBorders>
              <w:top w:val="single" w:sz="4" w:space="0" w:color="FFFFFF"/>
              <w:left w:val="nil"/>
              <w:bottom w:val="single" w:sz="4" w:space="0" w:color="FFFFFF"/>
              <w:right w:val="single" w:sz="4" w:space="0" w:color="FFFFFF"/>
            </w:tcBorders>
            <w:shd w:val="clear" w:color="auto" w:fill="auto"/>
            <w:vAlign w:val="center"/>
            <w:hideMark/>
          </w:tcPr>
          <w:p w14:paraId="7CE48642" w14:textId="77777777" w:rsidR="00626B86" w:rsidRPr="00626B86" w:rsidRDefault="00626B86" w:rsidP="00626B86">
            <w:pPr>
              <w:spacing w:after="0" w:line="240" w:lineRule="auto"/>
              <w:jc w:val="right"/>
              <w:rPr>
                <w:rFonts w:ascii="Calibri Light" w:eastAsia="Times New Roman" w:hAnsi="Calibri Light" w:cs="Calibri Light"/>
                <w:b/>
                <w:bCs/>
                <w:color w:val="005CA9"/>
                <w:sz w:val="18"/>
                <w:szCs w:val="18"/>
                <w:lang w:eastAsia="pt-BR"/>
              </w:rPr>
            </w:pPr>
            <w:r w:rsidRPr="00626B86">
              <w:rPr>
                <w:rFonts w:ascii="Calibri Light" w:eastAsia="Times New Roman" w:hAnsi="Calibri Light" w:cs="Calibri Light"/>
                <w:b/>
                <w:bCs/>
                <w:color w:val="005CA9"/>
                <w:sz w:val="18"/>
                <w:szCs w:val="18"/>
                <w:lang w:eastAsia="pt-BR"/>
              </w:rPr>
              <w:t>1.896.152</w:t>
            </w:r>
          </w:p>
        </w:tc>
      </w:tr>
      <w:tr w:rsidR="00626B86" w:rsidRPr="00626B86" w14:paraId="7ED0F24E" w14:textId="77777777" w:rsidTr="00626B86">
        <w:trPr>
          <w:trHeight w:val="227"/>
        </w:trPr>
        <w:tc>
          <w:tcPr>
            <w:tcW w:w="2611" w:type="pct"/>
            <w:tcBorders>
              <w:top w:val="nil"/>
              <w:left w:val="single" w:sz="4" w:space="0" w:color="FFFFFF"/>
              <w:bottom w:val="single" w:sz="4" w:space="0" w:color="FFFFFF"/>
              <w:right w:val="single" w:sz="4" w:space="0" w:color="FFFFFF"/>
            </w:tcBorders>
            <w:shd w:val="clear" w:color="auto" w:fill="auto"/>
            <w:vAlign w:val="center"/>
            <w:hideMark/>
          </w:tcPr>
          <w:p w14:paraId="196996F2" w14:textId="77777777" w:rsidR="00626B86" w:rsidRPr="00626B86" w:rsidRDefault="00626B86" w:rsidP="00626B86">
            <w:pPr>
              <w:spacing w:after="0" w:line="240" w:lineRule="auto"/>
              <w:ind w:firstLineChars="100" w:firstLine="180"/>
              <w:rPr>
                <w:rFonts w:ascii="Calibri Light" w:eastAsia="Times New Roman" w:hAnsi="Calibri Light" w:cs="Calibri Light"/>
                <w:color w:val="005CA9"/>
                <w:sz w:val="18"/>
                <w:szCs w:val="18"/>
                <w:lang w:eastAsia="pt-BR"/>
              </w:rPr>
            </w:pPr>
            <w:r w:rsidRPr="00626B86">
              <w:rPr>
                <w:rFonts w:ascii="Calibri Light" w:eastAsia="Times New Roman" w:hAnsi="Calibri Light" w:cs="Calibri Light"/>
                <w:color w:val="005CA9"/>
                <w:sz w:val="18"/>
                <w:szCs w:val="18"/>
                <w:lang w:eastAsia="pt-BR"/>
              </w:rPr>
              <w:t>Itens passíveis de reclassificação para resultado</w:t>
            </w:r>
          </w:p>
        </w:tc>
        <w:tc>
          <w:tcPr>
            <w:tcW w:w="613" w:type="pct"/>
            <w:tcBorders>
              <w:top w:val="nil"/>
              <w:left w:val="nil"/>
              <w:bottom w:val="single" w:sz="4" w:space="0" w:color="FFFFFF"/>
              <w:right w:val="single" w:sz="4" w:space="0" w:color="FFFFFF"/>
            </w:tcBorders>
            <w:shd w:val="clear" w:color="auto" w:fill="auto"/>
            <w:vAlign w:val="center"/>
            <w:hideMark/>
          </w:tcPr>
          <w:p w14:paraId="02D07B03" w14:textId="77777777" w:rsidR="00626B86" w:rsidRPr="00626B86" w:rsidRDefault="00626B86" w:rsidP="00626B86">
            <w:pPr>
              <w:spacing w:after="0" w:line="240" w:lineRule="auto"/>
              <w:ind w:firstLineChars="100" w:firstLine="180"/>
              <w:rPr>
                <w:rFonts w:ascii="Calibri Light" w:eastAsia="Times New Roman" w:hAnsi="Calibri Light" w:cs="Calibri Light"/>
                <w:color w:val="005CA9"/>
                <w:sz w:val="18"/>
                <w:szCs w:val="18"/>
                <w:lang w:eastAsia="pt-BR"/>
              </w:rPr>
            </w:pPr>
            <w:r w:rsidRPr="00626B86">
              <w:rPr>
                <w:rFonts w:ascii="Calibri Light" w:eastAsia="Times New Roman" w:hAnsi="Calibri Light" w:cs="Calibri Light"/>
                <w:color w:val="005CA9"/>
                <w:sz w:val="18"/>
                <w:szCs w:val="18"/>
                <w:lang w:eastAsia="pt-BR"/>
              </w:rPr>
              <w:t> </w:t>
            </w:r>
          </w:p>
        </w:tc>
        <w:tc>
          <w:tcPr>
            <w:tcW w:w="581" w:type="pct"/>
            <w:tcBorders>
              <w:top w:val="nil"/>
              <w:left w:val="nil"/>
              <w:bottom w:val="single" w:sz="4" w:space="0" w:color="FFFFFF"/>
              <w:right w:val="single" w:sz="4" w:space="0" w:color="FFFFFF"/>
            </w:tcBorders>
            <w:shd w:val="clear" w:color="auto" w:fill="auto"/>
            <w:vAlign w:val="center"/>
            <w:hideMark/>
          </w:tcPr>
          <w:p w14:paraId="130BE54E" w14:textId="77777777" w:rsidR="00626B86" w:rsidRPr="00626B86" w:rsidRDefault="00626B86" w:rsidP="00626B86">
            <w:pPr>
              <w:spacing w:after="0" w:line="240" w:lineRule="auto"/>
              <w:ind w:firstLineChars="100" w:firstLine="180"/>
              <w:rPr>
                <w:rFonts w:ascii="Calibri Light" w:eastAsia="Times New Roman" w:hAnsi="Calibri Light" w:cs="Calibri Light"/>
                <w:color w:val="005CA9"/>
                <w:sz w:val="18"/>
                <w:szCs w:val="18"/>
                <w:lang w:eastAsia="pt-BR"/>
              </w:rPr>
            </w:pPr>
            <w:r w:rsidRPr="00626B86">
              <w:rPr>
                <w:rFonts w:ascii="Calibri Light" w:eastAsia="Times New Roman" w:hAnsi="Calibri Light" w:cs="Calibri Light"/>
                <w:color w:val="005CA9"/>
                <w:sz w:val="18"/>
                <w:szCs w:val="18"/>
                <w:lang w:eastAsia="pt-BR"/>
              </w:rPr>
              <w:t> </w:t>
            </w:r>
          </w:p>
        </w:tc>
        <w:tc>
          <w:tcPr>
            <w:tcW w:w="613" w:type="pct"/>
            <w:tcBorders>
              <w:top w:val="nil"/>
              <w:left w:val="nil"/>
              <w:bottom w:val="single" w:sz="4" w:space="0" w:color="FFFFFF"/>
              <w:right w:val="single" w:sz="4" w:space="0" w:color="FFFFFF"/>
            </w:tcBorders>
            <w:shd w:val="clear" w:color="auto" w:fill="auto"/>
            <w:vAlign w:val="center"/>
            <w:hideMark/>
          </w:tcPr>
          <w:p w14:paraId="4A689231" w14:textId="77777777" w:rsidR="00626B86" w:rsidRPr="00626B86" w:rsidRDefault="00626B86" w:rsidP="00626B86">
            <w:pPr>
              <w:spacing w:after="0" w:line="240" w:lineRule="auto"/>
              <w:ind w:firstLineChars="100" w:firstLine="180"/>
              <w:rPr>
                <w:rFonts w:ascii="Calibri Light" w:eastAsia="Times New Roman" w:hAnsi="Calibri Light" w:cs="Calibri Light"/>
                <w:color w:val="005CA9"/>
                <w:sz w:val="18"/>
                <w:szCs w:val="18"/>
                <w:lang w:eastAsia="pt-BR"/>
              </w:rPr>
            </w:pPr>
            <w:r w:rsidRPr="00626B86">
              <w:rPr>
                <w:rFonts w:ascii="Calibri Light" w:eastAsia="Times New Roman" w:hAnsi="Calibri Light" w:cs="Calibri Light"/>
                <w:color w:val="005CA9"/>
                <w:sz w:val="18"/>
                <w:szCs w:val="18"/>
                <w:lang w:eastAsia="pt-BR"/>
              </w:rPr>
              <w:t> </w:t>
            </w:r>
          </w:p>
        </w:tc>
        <w:tc>
          <w:tcPr>
            <w:tcW w:w="581" w:type="pct"/>
            <w:tcBorders>
              <w:top w:val="nil"/>
              <w:left w:val="nil"/>
              <w:bottom w:val="single" w:sz="4" w:space="0" w:color="FFFFFF"/>
              <w:right w:val="single" w:sz="4" w:space="0" w:color="FFFFFF"/>
            </w:tcBorders>
            <w:shd w:val="clear" w:color="auto" w:fill="auto"/>
            <w:vAlign w:val="center"/>
            <w:hideMark/>
          </w:tcPr>
          <w:p w14:paraId="28BD3CC4" w14:textId="77777777" w:rsidR="00626B86" w:rsidRPr="00626B86" w:rsidRDefault="00626B86" w:rsidP="00626B86">
            <w:pPr>
              <w:spacing w:after="0" w:line="240" w:lineRule="auto"/>
              <w:ind w:firstLineChars="100" w:firstLine="180"/>
              <w:rPr>
                <w:rFonts w:ascii="Calibri Light" w:eastAsia="Times New Roman" w:hAnsi="Calibri Light" w:cs="Calibri Light"/>
                <w:color w:val="005CA9"/>
                <w:sz w:val="18"/>
                <w:szCs w:val="18"/>
                <w:lang w:eastAsia="pt-BR"/>
              </w:rPr>
            </w:pPr>
            <w:r w:rsidRPr="00626B86">
              <w:rPr>
                <w:rFonts w:ascii="Calibri Light" w:eastAsia="Times New Roman" w:hAnsi="Calibri Light" w:cs="Calibri Light"/>
                <w:color w:val="005CA9"/>
                <w:sz w:val="18"/>
                <w:szCs w:val="18"/>
                <w:lang w:eastAsia="pt-BR"/>
              </w:rPr>
              <w:t> </w:t>
            </w:r>
          </w:p>
        </w:tc>
      </w:tr>
      <w:tr w:rsidR="00626B86" w:rsidRPr="00626B86" w14:paraId="163B4815" w14:textId="77777777" w:rsidTr="00626B86">
        <w:trPr>
          <w:trHeight w:val="227"/>
        </w:trPr>
        <w:tc>
          <w:tcPr>
            <w:tcW w:w="2611" w:type="pct"/>
            <w:tcBorders>
              <w:top w:val="nil"/>
              <w:left w:val="single" w:sz="4" w:space="0" w:color="FFFFFF"/>
              <w:bottom w:val="single" w:sz="4" w:space="0" w:color="FFFFFF"/>
              <w:right w:val="single" w:sz="4" w:space="0" w:color="FFFFFF"/>
            </w:tcBorders>
            <w:shd w:val="clear" w:color="auto" w:fill="auto"/>
            <w:vAlign w:val="center"/>
            <w:hideMark/>
          </w:tcPr>
          <w:p w14:paraId="30ECA900" w14:textId="77777777" w:rsidR="00626B86" w:rsidRPr="00626B86" w:rsidRDefault="00626B86" w:rsidP="00626B86">
            <w:pPr>
              <w:spacing w:after="0" w:line="240" w:lineRule="auto"/>
              <w:ind w:firstLineChars="100" w:firstLine="180"/>
              <w:rPr>
                <w:rFonts w:ascii="Calibri Light" w:eastAsia="Times New Roman" w:hAnsi="Calibri Light" w:cs="Calibri Light"/>
                <w:color w:val="005CA9"/>
                <w:sz w:val="18"/>
                <w:szCs w:val="18"/>
                <w:lang w:eastAsia="pt-BR"/>
              </w:rPr>
            </w:pPr>
            <w:r w:rsidRPr="00626B86">
              <w:rPr>
                <w:rFonts w:ascii="Calibri Light" w:eastAsia="Times New Roman" w:hAnsi="Calibri Light" w:cs="Calibri Light"/>
                <w:color w:val="005CA9"/>
                <w:sz w:val="18"/>
                <w:szCs w:val="18"/>
                <w:lang w:eastAsia="pt-BR"/>
              </w:rPr>
              <w:t>(+/-) Ajuste de avaliação patrimonial reflexo (nota 14 (a))</w:t>
            </w:r>
          </w:p>
        </w:tc>
        <w:tc>
          <w:tcPr>
            <w:tcW w:w="613" w:type="pct"/>
            <w:tcBorders>
              <w:top w:val="nil"/>
              <w:left w:val="nil"/>
              <w:bottom w:val="single" w:sz="4" w:space="0" w:color="FFFFFF"/>
              <w:right w:val="single" w:sz="4" w:space="0" w:color="FFFFFF"/>
            </w:tcBorders>
            <w:shd w:val="clear" w:color="auto" w:fill="auto"/>
            <w:vAlign w:val="center"/>
            <w:hideMark/>
          </w:tcPr>
          <w:p w14:paraId="021C38D9" w14:textId="77777777" w:rsidR="00626B86" w:rsidRPr="00626B86" w:rsidRDefault="00626B86" w:rsidP="00626B86">
            <w:pPr>
              <w:spacing w:after="0" w:line="240" w:lineRule="auto"/>
              <w:jc w:val="right"/>
              <w:rPr>
                <w:rFonts w:ascii="Calibri Light" w:eastAsia="Times New Roman" w:hAnsi="Calibri Light" w:cs="Calibri Light"/>
                <w:color w:val="005CA9"/>
                <w:sz w:val="18"/>
                <w:szCs w:val="18"/>
                <w:lang w:eastAsia="pt-BR"/>
              </w:rPr>
            </w:pPr>
            <w:r w:rsidRPr="00626B86">
              <w:rPr>
                <w:rFonts w:ascii="Calibri Light" w:eastAsia="Times New Roman" w:hAnsi="Calibri Light" w:cs="Calibri Light"/>
                <w:color w:val="005CA9"/>
                <w:sz w:val="18"/>
                <w:szCs w:val="18"/>
                <w:lang w:eastAsia="pt-BR"/>
              </w:rPr>
              <w:t>113.977</w:t>
            </w:r>
          </w:p>
        </w:tc>
        <w:tc>
          <w:tcPr>
            <w:tcW w:w="581" w:type="pct"/>
            <w:tcBorders>
              <w:top w:val="nil"/>
              <w:left w:val="nil"/>
              <w:bottom w:val="single" w:sz="4" w:space="0" w:color="FFFFFF"/>
              <w:right w:val="single" w:sz="4" w:space="0" w:color="FFFFFF"/>
            </w:tcBorders>
            <w:shd w:val="clear" w:color="auto" w:fill="auto"/>
            <w:vAlign w:val="center"/>
            <w:hideMark/>
          </w:tcPr>
          <w:p w14:paraId="0FBD9A20" w14:textId="77777777" w:rsidR="00626B86" w:rsidRPr="00626B86" w:rsidRDefault="00626B86" w:rsidP="00626B86">
            <w:pPr>
              <w:spacing w:after="0" w:line="240" w:lineRule="auto"/>
              <w:jc w:val="right"/>
              <w:rPr>
                <w:rFonts w:ascii="Calibri Light" w:eastAsia="Times New Roman" w:hAnsi="Calibri Light" w:cs="Calibri Light"/>
                <w:color w:val="005CA9"/>
                <w:sz w:val="18"/>
                <w:szCs w:val="18"/>
                <w:lang w:eastAsia="pt-BR"/>
              </w:rPr>
            </w:pPr>
            <w:r w:rsidRPr="00626B86">
              <w:rPr>
                <w:rFonts w:ascii="Calibri Light" w:eastAsia="Times New Roman" w:hAnsi="Calibri Light" w:cs="Calibri Light"/>
                <w:color w:val="005CA9"/>
                <w:sz w:val="18"/>
                <w:szCs w:val="18"/>
                <w:lang w:eastAsia="pt-BR"/>
              </w:rPr>
              <w:t>113.977</w:t>
            </w:r>
          </w:p>
        </w:tc>
        <w:tc>
          <w:tcPr>
            <w:tcW w:w="613" w:type="pct"/>
            <w:tcBorders>
              <w:top w:val="nil"/>
              <w:left w:val="nil"/>
              <w:bottom w:val="single" w:sz="4" w:space="0" w:color="FFFFFF"/>
              <w:right w:val="single" w:sz="4" w:space="0" w:color="FFFFFF"/>
            </w:tcBorders>
            <w:shd w:val="clear" w:color="auto" w:fill="auto"/>
            <w:vAlign w:val="center"/>
            <w:hideMark/>
          </w:tcPr>
          <w:p w14:paraId="77CE876E" w14:textId="77777777" w:rsidR="00626B86" w:rsidRPr="00626B86" w:rsidRDefault="00626B86" w:rsidP="00626B86">
            <w:pPr>
              <w:spacing w:after="0" w:line="240" w:lineRule="auto"/>
              <w:jc w:val="right"/>
              <w:rPr>
                <w:rFonts w:ascii="Calibri Light" w:eastAsia="Times New Roman" w:hAnsi="Calibri Light" w:cs="Calibri Light"/>
                <w:color w:val="005CA9"/>
                <w:sz w:val="18"/>
                <w:szCs w:val="18"/>
                <w:lang w:eastAsia="pt-BR"/>
              </w:rPr>
            </w:pPr>
            <w:r w:rsidRPr="00626B86">
              <w:rPr>
                <w:rFonts w:ascii="Calibri Light" w:eastAsia="Times New Roman" w:hAnsi="Calibri Light" w:cs="Calibri Light"/>
                <w:color w:val="005CA9"/>
                <w:sz w:val="18"/>
                <w:szCs w:val="18"/>
                <w:lang w:eastAsia="pt-BR"/>
              </w:rPr>
              <w:t>(381.374)</w:t>
            </w:r>
          </w:p>
        </w:tc>
        <w:tc>
          <w:tcPr>
            <w:tcW w:w="581" w:type="pct"/>
            <w:tcBorders>
              <w:top w:val="nil"/>
              <w:left w:val="nil"/>
              <w:bottom w:val="single" w:sz="4" w:space="0" w:color="FFFFFF"/>
              <w:right w:val="single" w:sz="4" w:space="0" w:color="FFFFFF"/>
            </w:tcBorders>
            <w:shd w:val="clear" w:color="auto" w:fill="auto"/>
            <w:vAlign w:val="center"/>
            <w:hideMark/>
          </w:tcPr>
          <w:p w14:paraId="492E7495" w14:textId="77777777" w:rsidR="00626B86" w:rsidRPr="00626B86" w:rsidRDefault="00626B86" w:rsidP="00626B86">
            <w:pPr>
              <w:spacing w:after="0" w:line="240" w:lineRule="auto"/>
              <w:jc w:val="right"/>
              <w:rPr>
                <w:rFonts w:ascii="Calibri Light" w:eastAsia="Times New Roman" w:hAnsi="Calibri Light" w:cs="Calibri Light"/>
                <w:color w:val="005CA9"/>
                <w:sz w:val="18"/>
                <w:szCs w:val="18"/>
                <w:lang w:eastAsia="pt-BR"/>
              </w:rPr>
            </w:pPr>
            <w:r w:rsidRPr="00626B86">
              <w:rPr>
                <w:rFonts w:ascii="Calibri Light" w:eastAsia="Times New Roman" w:hAnsi="Calibri Light" w:cs="Calibri Light"/>
                <w:color w:val="005CA9"/>
                <w:sz w:val="18"/>
                <w:szCs w:val="18"/>
                <w:lang w:eastAsia="pt-BR"/>
              </w:rPr>
              <w:t>(381.374)</w:t>
            </w:r>
          </w:p>
        </w:tc>
      </w:tr>
      <w:tr w:rsidR="00626B86" w:rsidRPr="00626B86" w14:paraId="4CA8C547" w14:textId="77777777" w:rsidTr="00626B86">
        <w:trPr>
          <w:trHeight w:val="227"/>
        </w:trPr>
        <w:tc>
          <w:tcPr>
            <w:tcW w:w="2611" w:type="pct"/>
            <w:tcBorders>
              <w:top w:val="nil"/>
              <w:left w:val="single" w:sz="4" w:space="0" w:color="FFFFFF"/>
              <w:bottom w:val="single" w:sz="4" w:space="0" w:color="FFFFFF"/>
              <w:right w:val="single" w:sz="4" w:space="0" w:color="FFFFFF"/>
            </w:tcBorders>
            <w:shd w:val="clear" w:color="auto" w:fill="auto"/>
            <w:vAlign w:val="center"/>
            <w:hideMark/>
          </w:tcPr>
          <w:p w14:paraId="7B48F9D5" w14:textId="77777777" w:rsidR="00626B86" w:rsidRPr="00626B86" w:rsidRDefault="00626B86" w:rsidP="00626B86">
            <w:pPr>
              <w:spacing w:after="0" w:line="240" w:lineRule="auto"/>
              <w:ind w:firstLineChars="100" w:firstLine="180"/>
              <w:rPr>
                <w:rFonts w:ascii="Calibri Light" w:eastAsia="Times New Roman" w:hAnsi="Calibri Light" w:cs="Calibri Light"/>
                <w:color w:val="005CA9"/>
                <w:sz w:val="18"/>
                <w:szCs w:val="18"/>
                <w:lang w:eastAsia="pt-BR"/>
              </w:rPr>
            </w:pPr>
            <w:r w:rsidRPr="00626B86">
              <w:rPr>
                <w:rFonts w:ascii="Calibri Light" w:eastAsia="Times New Roman" w:hAnsi="Calibri Light" w:cs="Calibri Light"/>
                <w:color w:val="005CA9"/>
                <w:sz w:val="18"/>
                <w:szCs w:val="18"/>
                <w:lang w:eastAsia="pt-BR"/>
              </w:rPr>
              <w:t>(+/-) Ajuste de avaliação patrimonial decorrente de alteração de participação societária sem perda ou aquisição de controle (nota 18 (d))</w:t>
            </w:r>
          </w:p>
        </w:tc>
        <w:tc>
          <w:tcPr>
            <w:tcW w:w="613" w:type="pct"/>
            <w:tcBorders>
              <w:top w:val="nil"/>
              <w:left w:val="nil"/>
              <w:bottom w:val="nil"/>
              <w:right w:val="single" w:sz="4" w:space="0" w:color="FFFFFF"/>
            </w:tcBorders>
            <w:shd w:val="clear" w:color="auto" w:fill="auto"/>
            <w:vAlign w:val="center"/>
            <w:hideMark/>
          </w:tcPr>
          <w:p w14:paraId="39A56707" w14:textId="77777777" w:rsidR="00626B86" w:rsidRPr="00626B86" w:rsidRDefault="00626B86" w:rsidP="00626B86">
            <w:pPr>
              <w:spacing w:after="0" w:line="240" w:lineRule="auto"/>
              <w:jc w:val="center"/>
              <w:rPr>
                <w:rFonts w:ascii="Calibri Light" w:eastAsia="Times New Roman" w:hAnsi="Calibri Light" w:cs="Calibri Light"/>
                <w:color w:val="005CA9"/>
                <w:sz w:val="18"/>
                <w:szCs w:val="18"/>
                <w:lang w:eastAsia="pt-BR"/>
              </w:rPr>
            </w:pPr>
            <w:r w:rsidRPr="00626B86">
              <w:rPr>
                <w:rFonts w:ascii="Calibri Light" w:eastAsia="Times New Roman" w:hAnsi="Calibri Light" w:cs="Calibri Light"/>
                <w:color w:val="005CA9"/>
                <w:sz w:val="18"/>
                <w:szCs w:val="18"/>
                <w:lang w:eastAsia="pt-BR"/>
              </w:rPr>
              <w:t>-</w:t>
            </w:r>
          </w:p>
        </w:tc>
        <w:tc>
          <w:tcPr>
            <w:tcW w:w="581" w:type="pct"/>
            <w:tcBorders>
              <w:top w:val="nil"/>
              <w:left w:val="nil"/>
              <w:bottom w:val="nil"/>
              <w:right w:val="single" w:sz="4" w:space="0" w:color="FFFFFF"/>
            </w:tcBorders>
            <w:shd w:val="clear" w:color="auto" w:fill="auto"/>
            <w:vAlign w:val="center"/>
            <w:hideMark/>
          </w:tcPr>
          <w:p w14:paraId="196E3AC2" w14:textId="77777777" w:rsidR="00626B86" w:rsidRPr="00626B86" w:rsidRDefault="00626B86" w:rsidP="00626B86">
            <w:pPr>
              <w:spacing w:after="0" w:line="240" w:lineRule="auto"/>
              <w:jc w:val="center"/>
              <w:rPr>
                <w:rFonts w:ascii="Calibri Light" w:eastAsia="Times New Roman" w:hAnsi="Calibri Light" w:cs="Calibri Light"/>
                <w:color w:val="005CA9"/>
                <w:sz w:val="18"/>
                <w:szCs w:val="18"/>
                <w:lang w:eastAsia="pt-BR"/>
              </w:rPr>
            </w:pPr>
            <w:r w:rsidRPr="00626B86">
              <w:rPr>
                <w:rFonts w:ascii="Calibri Light" w:eastAsia="Times New Roman" w:hAnsi="Calibri Light" w:cs="Calibri Light"/>
                <w:color w:val="005CA9"/>
                <w:sz w:val="18"/>
                <w:szCs w:val="18"/>
                <w:lang w:eastAsia="pt-BR"/>
              </w:rPr>
              <w:t>-</w:t>
            </w:r>
          </w:p>
        </w:tc>
        <w:tc>
          <w:tcPr>
            <w:tcW w:w="613" w:type="pct"/>
            <w:tcBorders>
              <w:top w:val="nil"/>
              <w:left w:val="nil"/>
              <w:bottom w:val="nil"/>
              <w:right w:val="single" w:sz="4" w:space="0" w:color="FFFFFF"/>
            </w:tcBorders>
            <w:shd w:val="clear" w:color="auto" w:fill="auto"/>
            <w:vAlign w:val="center"/>
            <w:hideMark/>
          </w:tcPr>
          <w:p w14:paraId="34D0D555" w14:textId="77777777" w:rsidR="00626B86" w:rsidRPr="00626B86" w:rsidRDefault="00626B86" w:rsidP="00626B86">
            <w:pPr>
              <w:spacing w:after="0" w:line="240" w:lineRule="auto"/>
              <w:jc w:val="right"/>
              <w:rPr>
                <w:rFonts w:ascii="Calibri Light" w:eastAsia="Times New Roman" w:hAnsi="Calibri Light" w:cs="Calibri Light"/>
                <w:color w:val="005CA9"/>
                <w:sz w:val="18"/>
                <w:szCs w:val="18"/>
                <w:lang w:eastAsia="pt-BR"/>
              </w:rPr>
            </w:pPr>
            <w:r w:rsidRPr="00626B86">
              <w:rPr>
                <w:rFonts w:ascii="Calibri Light" w:eastAsia="Times New Roman" w:hAnsi="Calibri Light" w:cs="Calibri Light"/>
                <w:color w:val="005CA9"/>
                <w:sz w:val="18"/>
                <w:szCs w:val="18"/>
                <w:lang w:eastAsia="pt-BR"/>
              </w:rPr>
              <w:t>1.472.423</w:t>
            </w:r>
          </w:p>
        </w:tc>
        <w:tc>
          <w:tcPr>
            <w:tcW w:w="581" w:type="pct"/>
            <w:tcBorders>
              <w:top w:val="nil"/>
              <w:left w:val="nil"/>
              <w:bottom w:val="nil"/>
              <w:right w:val="single" w:sz="4" w:space="0" w:color="FFFFFF"/>
            </w:tcBorders>
            <w:shd w:val="clear" w:color="auto" w:fill="auto"/>
            <w:vAlign w:val="center"/>
            <w:hideMark/>
          </w:tcPr>
          <w:p w14:paraId="4A94E1D7" w14:textId="77777777" w:rsidR="00626B86" w:rsidRPr="00626B86" w:rsidRDefault="00626B86" w:rsidP="00626B86">
            <w:pPr>
              <w:spacing w:after="0" w:line="240" w:lineRule="auto"/>
              <w:jc w:val="right"/>
              <w:rPr>
                <w:rFonts w:ascii="Calibri Light" w:eastAsia="Times New Roman" w:hAnsi="Calibri Light" w:cs="Calibri Light"/>
                <w:color w:val="005CA9"/>
                <w:sz w:val="18"/>
                <w:szCs w:val="18"/>
                <w:lang w:eastAsia="pt-BR"/>
              </w:rPr>
            </w:pPr>
            <w:r w:rsidRPr="00626B86">
              <w:rPr>
                <w:rFonts w:ascii="Calibri Light" w:eastAsia="Times New Roman" w:hAnsi="Calibri Light" w:cs="Calibri Light"/>
                <w:color w:val="005CA9"/>
                <w:sz w:val="18"/>
                <w:szCs w:val="18"/>
                <w:lang w:eastAsia="pt-BR"/>
              </w:rPr>
              <w:t>1.472.423</w:t>
            </w:r>
          </w:p>
        </w:tc>
      </w:tr>
      <w:tr w:rsidR="00626B86" w:rsidRPr="00626B86" w14:paraId="0ED13319" w14:textId="77777777" w:rsidTr="0036296C">
        <w:trPr>
          <w:trHeight w:val="227"/>
        </w:trPr>
        <w:tc>
          <w:tcPr>
            <w:tcW w:w="2611" w:type="pct"/>
            <w:tcBorders>
              <w:top w:val="nil"/>
              <w:left w:val="single" w:sz="4" w:space="0" w:color="FFFFFF"/>
              <w:bottom w:val="single" w:sz="4" w:space="0" w:color="54BBAB"/>
              <w:right w:val="single" w:sz="4" w:space="0" w:color="FFFFFF"/>
            </w:tcBorders>
            <w:shd w:val="clear" w:color="auto" w:fill="auto"/>
            <w:vAlign w:val="center"/>
            <w:hideMark/>
          </w:tcPr>
          <w:p w14:paraId="01A51C46" w14:textId="0043DE75" w:rsidR="00626B86" w:rsidRPr="00626B86" w:rsidRDefault="00626B86" w:rsidP="00626B86">
            <w:pPr>
              <w:spacing w:after="0" w:line="240" w:lineRule="auto"/>
              <w:rPr>
                <w:rFonts w:ascii="Calibri Light" w:eastAsia="Times New Roman" w:hAnsi="Calibri Light" w:cs="Calibri Light"/>
                <w:b/>
                <w:bCs/>
                <w:color w:val="005CA9"/>
                <w:sz w:val="20"/>
                <w:szCs w:val="20"/>
                <w:lang w:eastAsia="pt-BR"/>
              </w:rPr>
            </w:pPr>
            <w:r w:rsidRPr="00626B86">
              <w:rPr>
                <w:rFonts w:ascii="Calibri Light" w:eastAsia="Times New Roman" w:hAnsi="Calibri Light" w:cs="Calibri Light"/>
                <w:b/>
                <w:bCs/>
                <w:color w:val="005CA9"/>
                <w:sz w:val="20"/>
                <w:szCs w:val="20"/>
                <w:lang w:eastAsia="pt-BR"/>
              </w:rPr>
              <w:t xml:space="preserve">Resultado </w:t>
            </w:r>
            <w:r w:rsidR="0036296C">
              <w:rPr>
                <w:rFonts w:ascii="Calibri Light" w:eastAsia="Times New Roman" w:hAnsi="Calibri Light" w:cs="Calibri Light"/>
                <w:b/>
                <w:bCs/>
                <w:color w:val="005CA9"/>
                <w:sz w:val="20"/>
                <w:szCs w:val="20"/>
                <w:lang w:eastAsia="pt-BR"/>
              </w:rPr>
              <w:t>a</w:t>
            </w:r>
            <w:r w:rsidRPr="00626B86">
              <w:rPr>
                <w:rFonts w:ascii="Calibri Light" w:eastAsia="Times New Roman" w:hAnsi="Calibri Light" w:cs="Calibri Light"/>
                <w:b/>
                <w:bCs/>
                <w:color w:val="005CA9"/>
                <w:sz w:val="20"/>
                <w:szCs w:val="20"/>
                <w:lang w:eastAsia="pt-BR"/>
              </w:rPr>
              <w:t xml:space="preserve">brangente do </w:t>
            </w:r>
            <w:r w:rsidR="0036296C">
              <w:rPr>
                <w:rFonts w:ascii="Calibri Light" w:eastAsia="Times New Roman" w:hAnsi="Calibri Light" w:cs="Calibri Light"/>
                <w:b/>
                <w:bCs/>
                <w:color w:val="005CA9"/>
                <w:sz w:val="20"/>
                <w:szCs w:val="20"/>
                <w:lang w:eastAsia="pt-BR"/>
              </w:rPr>
              <w:t>e</w:t>
            </w:r>
            <w:r w:rsidRPr="00626B86">
              <w:rPr>
                <w:rFonts w:ascii="Calibri Light" w:eastAsia="Times New Roman" w:hAnsi="Calibri Light" w:cs="Calibri Light"/>
                <w:b/>
                <w:bCs/>
                <w:color w:val="005CA9"/>
                <w:sz w:val="20"/>
                <w:szCs w:val="20"/>
                <w:lang w:eastAsia="pt-BR"/>
              </w:rPr>
              <w:t>xercício</w:t>
            </w:r>
          </w:p>
        </w:tc>
        <w:tc>
          <w:tcPr>
            <w:tcW w:w="613" w:type="pct"/>
            <w:tcBorders>
              <w:top w:val="single" w:sz="4" w:space="0" w:color="FFFFFF"/>
              <w:left w:val="nil"/>
              <w:bottom w:val="single" w:sz="4" w:space="0" w:color="54BBAB"/>
              <w:right w:val="single" w:sz="4" w:space="0" w:color="FFFFFF"/>
            </w:tcBorders>
            <w:shd w:val="clear" w:color="auto" w:fill="auto"/>
            <w:vAlign w:val="center"/>
            <w:hideMark/>
          </w:tcPr>
          <w:p w14:paraId="363A56FD" w14:textId="6322373C" w:rsidR="00626B86" w:rsidRPr="00626B86" w:rsidRDefault="00626B86" w:rsidP="0036296C">
            <w:pPr>
              <w:spacing w:after="0" w:line="240" w:lineRule="auto"/>
              <w:jc w:val="right"/>
              <w:rPr>
                <w:rFonts w:ascii="Calibri Light" w:eastAsia="Times New Roman" w:hAnsi="Calibri Light" w:cs="Calibri Light"/>
                <w:b/>
                <w:bCs/>
                <w:color w:val="005CA9"/>
                <w:sz w:val="18"/>
                <w:szCs w:val="18"/>
                <w:lang w:eastAsia="pt-BR"/>
              </w:rPr>
            </w:pPr>
            <w:r w:rsidRPr="00626B86">
              <w:rPr>
                <w:rFonts w:ascii="Calibri Light" w:eastAsia="Times New Roman" w:hAnsi="Calibri Light" w:cs="Calibri Light"/>
                <w:b/>
                <w:bCs/>
                <w:color w:val="005CA9"/>
                <w:sz w:val="18"/>
                <w:szCs w:val="18"/>
                <w:lang w:eastAsia="pt-BR"/>
              </w:rPr>
              <w:t>3.066.817</w:t>
            </w:r>
          </w:p>
        </w:tc>
        <w:tc>
          <w:tcPr>
            <w:tcW w:w="581" w:type="pct"/>
            <w:tcBorders>
              <w:top w:val="single" w:sz="4" w:space="0" w:color="FFFFFF"/>
              <w:left w:val="nil"/>
              <w:bottom w:val="single" w:sz="4" w:space="0" w:color="54BBAB"/>
              <w:right w:val="single" w:sz="4" w:space="0" w:color="FFFFFF"/>
            </w:tcBorders>
            <w:shd w:val="clear" w:color="auto" w:fill="auto"/>
            <w:vAlign w:val="center"/>
            <w:hideMark/>
          </w:tcPr>
          <w:p w14:paraId="7727EC2B" w14:textId="562812D4" w:rsidR="00626B86" w:rsidRPr="00626B86" w:rsidRDefault="00626B86" w:rsidP="0036296C">
            <w:pPr>
              <w:spacing w:after="0" w:line="240" w:lineRule="auto"/>
              <w:jc w:val="right"/>
              <w:rPr>
                <w:rFonts w:ascii="Calibri Light" w:eastAsia="Times New Roman" w:hAnsi="Calibri Light" w:cs="Calibri Light"/>
                <w:b/>
                <w:bCs/>
                <w:color w:val="005CA9"/>
                <w:sz w:val="18"/>
                <w:szCs w:val="18"/>
                <w:lang w:eastAsia="pt-BR"/>
              </w:rPr>
            </w:pPr>
            <w:r w:rsidRPr="00626B86">
              <w:rPr>
                <w:rFonts w:ascii="Calibri Light" w:eastAsia="Times New Roman" w:hAnsi="Calibri Light" w:cs="Calibri Light"/>
                <w:b/>
                <w:bCs/>
                <w:color w:val="005CA9"/>
                <w:sz w:val="18"/>
                <w:szCs w:val="18"/>
                <w:lang w:eastAsia="pt-BR"/>
              </w:rPr>
              <w:t>3.066.817</w:t>
            </w:r>
          </w:p>
        </w:tc>
        <w:tc>
          <w:tcPr>
            <w:tcW w:w="613" w:type="pct"/>
            <w:tcBorders>
              <w:top w:val="single" w:sz="4" w:space="0" w:color="FFFFFF"/>
              <w:left w:val="nil"/>
              <w:bottom w:val="single" w:sz="4" w:space="0" w:color="54BBAB"/>
              <w:right w:val="single" w:sz="4" w:space="0" w:color="FFFFFF"/>
            </w:tcBorders>
            <w:shd w:val="clear" w:color="auto" w:fill="auto"/>
            <w:vAlign w:val="center"/>
            <w:hideMark/>
          </w:tcPr>
          <w:p w14:paraId="519C2522" w14:textId="4315A58A" w:rsidR="00626B86" w:rsidRPr="00626B86" w:rsidRDefault="00626B86" w:rsidP="0036296C">
            <w:pPr>
              <w:spacing w:after="0" w:line="240" w:lineRule="auto"/>
              <w:jc w:val="right"/>
              <w:rPr>
                <w:rFonts w:ascii="Calibri Light" w:eastAsia="Times New Roman" w:hAnsi="Calibri Light" w:cs="Calibri Light"/>
                <w:b/>
                <w:bCs/>
                <w:color w:val="005CA9"/>
                <w:sz w:val="18"/>
                <w:szCs w:val="18"/>
                <w:lang w:eastAsia="pt-BR"/>
              </w:rPr>
            </w:pPr>
            <w:r w:rsidRPr="00626B86">
              <w:rPr>
                <w:rFonts w:ascii="Calibri Light" w:eastAsia="Times New Roman" w:hAnsi="Calibri Light" w:cs="Calibri Light"/>
                <w:b/>
                <w:bCs/>
                <w:color w:val="005CA9"/>
                <w:sz w:val="18"/>
                <w:szCs w:val="18"/>
                <w:lang w:eastAsia="pt-BR"/>
              </w:rPr>
              <w:t>2.987.201</w:t>
            </w:r>
          </w:p>
        </w:tc>
        <w:tc>
          <w:tcPr>
            <w:tcW w:w="581" w:type="pct"/>
            <w:tcBorders>
              <w:top w:val="single" w:sz="4" w:space="0" w:color="FFFFFF"/>
              <w:left w:val="nil"/>
              <w:bottom w:val="single" w:sz="4" w:space="0" w:color="54BBAB"/>
              <w:right w:val="single" w:sz="4" w:space="0" w:color="FFFFFF"/>
            </w:tcBorders>
            <w:shd w:val="clear" w:color="auto" w:fill="auto"/>
            <w:vAlign w:val="center"/>
            <w:hideMark/>
          </w:tcPr>
          <w:p w14:paraId="6E495866" w14:textId="33BAE8CD" w:rsidR="00626B86" w:rsidRPr="00626B86" w:rsidRDefault="00626B86" w:rsidP="0036296C">
            <w:pPr>
              <w:spacing w:after="0" w:line="240" w:lineRule="auto"/>
              <w:jc w:val="right"/>
              <w:rPr>
                <w:rFonts w:ascii="Calibri Light" w:eastAsia="Times New Roman" w:hAnsi="Calibri Light" w:cs="Calibri Light"/>
                <w:b/>
                <w:bCs/>
                <w:color w:val="005CA9"/>
                <w:sz w:val="18"/>
                <w:szCs w:val="18"/>
                <w:lang w:eastAsia="pt-BR"/>
              </w:rPr>
            </w:pPr>
            <w:r w:rsidRPr="00626B86">
              <w:rPr>
                <w:rFonts w:ascii="Calibri Light" w:eastAsia="Times New Roman" w:hAnsi="Calibri Light" w:cs="Calibri Light"/>
                <w:b/>
                <w:bCs/>
                <w:color w:val="005CA9"/>
                <w:sz w:val="18"/>
                <w:szCs w:val="18"/>
                <w:lang w:eastAsia="pt-BR"/>
              </w:rPr>
              <w:t>2.987.201</w:t>
            </w:r>
          </w:p>
        </w:tc>
      </w:tr>
      <w:tr w:rsidR="00626B86" w:rsidRPr="00626B86" w14:paraId="0585C340" w14:textId="77777777" w:rsidTr="00626B86">
        <w:trPr>
          <w:trHeight w:val="227"/>
        </w:trPr>
        <w:tc>
          <w:tcPr>
            <w:tcW w:w="3806" w:type="pct"/>
            <w:gridSpan w:val="3"/>
            <w:tcBorders>
              <w:top w:val="nil"/>
              <w:left w:val="single" w:sz="8" w:space="0" w:color="FFFFFF"/>
              <w:bottom w:val="single" w:sz="4" w:space="0" w:color="FFFFFF"/>
              <w:right w:val="nil"/>
            </w:tcBorders>
            <w:shd w:val="clear" w:color="000000" w:fill="FFFFFF"/>
            <w:noWrap/>
            <w:vAlign w:val="center"/>
            <w:hideMark/>
          </w:tcPr>
          <w:p w14:paraId="0AA20B3F" w14:textId="77777777" w:rsidR="00626B86" w:rsidRPr="00626B86" w:rsidRDefault="00626B86" w:rsidP="00626B86">
            <w:pPr>
              <w:spacing w:after="0" w:line="240" w:lineRule="auto"/>
              <w:rPr>
                <w:rFonts w:ascii="Calibri Light" w:eastAsia="Times New Roman" w:hAnsi="Calibri Light" w:cs="Calibri Light"/>
                <w:color w:val="005CA9"/>
                <w:sz w:val="18"/>
                <w:szCs w:val="18"/>
                <w:lang w:eastAsia="pt-BR"/>
              </w:rPr>
            </w:pPr>
            <w:r w:rsidRPr="00626B86">
              <w:rPr>
                <w:rFonts w:ascii="Calibri Light" w:eastAsia="Times New Roman" w:hAnsi="Calibri Light" w:cs="Calibri Light"/>
                <w:color w:val="005CA9"/>
                <w:sz w:val="18"/>
                <w:szCs w:val="18"/>
                <w:lang w:eastAsia="pt-BR"/>
              </w:rPr>
              <w:t>As notas explicativas da administração são parte integrante das demonstrações contábeis.</w:t>
            </w:r>
          </w:p>
        </w:tc>
        <w:tc>
          <w:tcPr>
            <w:tcW w:w="613"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0596161B" w14:textId="77777777" w:rsidR="00626B86" w:rsidRPr="00626B86" w:rsidRDefault="00626B86" w:rsidP="00626B86">
            <w:pPr>
              <w:spacing w:after="0" w:line="240" w:lineRule="auto"/>
              <w:rPr>
                <w:rFonts w:ascii="Arial" w:eastAsia="Times New Roman" w:hAnsi="Arial" w:cs="Arial"/>
                <w:color w:val="000000"/>
                <w:sz w:val="18"/>
                <w:szCs w:val="18"/>
                <w:lang w:eastAsia="pt-BR"/>
              </w:rPr>
            </w:pPr>
            <w:r w:rsidRPr="00626B86">
              <w:rPr>
                <w:rFonts w:ascii="Arial" w:eastAsia="Times New Roman" w:hAnsi="Arial" w:cs="Arial"/>
                <w:color w:val="000000"/>
                <w:sz w:val="18"/>
                <w:szCs w:val="18"/>
                <w:lang w:eastAsia="pt-BR"/>
              </w:rPr>
              <w:t> </w:t>
            </w:r>
          </w:p>
        </w:tc>
        <w:tc>
          <w:tcPr>
            <w:tcW w:w="581" w:type="pct"/>
            <w:tcBorders>
              <w:top w:val="single" w:sz="4" w:space="0" w:color="FFFFFF"/>
              <w:left w:val="nil"/>
              <w:bottom w:val="single" w:sz="4" w:space="0" w:color="FFFFFF"/>
              <w:right w:val="single" w:sz="4" w:space="0" w:color="FFFFFF"/>
            </w:tcBorders>
            <w:shd w:val="clear" w:color="auto" w:fill="auto"/>
            <w:noWrap/>
            <w:vAlign w:val="bottom"/>
            <w:hideMark/>
          </w:tcPr>
          <w:p w14:paraId="69DAAF58" w14:textId="77777777" w:rsidR="00626B86" w:rsidRPr="00626B86" w:rsidRDefault="00626B86" w:rsidP="00626B86">
            <w:pPr>
              <w:spacing w:after="0" w:line="240" w:lineRule="auto"/>
              <w:rPr>
                <w:rFonts w:ascii="Arial" w:eastAsia="Times New Roman" w:hAnsi="Arial" w:cs="Arial"/>
                <w:color w:val="000000"/>
                <w:sz w:val="18"/>
                <w:szCs w:val="18"/>
                <w:lang w:eastAsia="pt-BR"/>
              </w:rPr>
            </w:pPr>
            <w:r w:rsidRPr="00626B86">
              <w:rPr>
                <w:rFonts w:ascii="Arial" w:eastAsia="Times New Roman" w:hAnsi="Arial" w:cs="Arial"/>
                <w:color w:val="000000"/>
                <w:sz w:val="18"/>
                <w:szCs w:val="18"/>
                <w:lang w:eastAsia="pt-BR"/>
              </w:rPr>
              <w:t> </w:t>
            </w:r>
          </w:p>
        </w:tc>
      </w:tr>
    </w:tbl>
    <w:p w14:paraId="52144356" w14:textId="77777777" w:rsidR="008D14E0" w:rsidRDefault="008D14E0" w:rsidP="00502300">
      <w:pPr>
        <w:pStyle w:val="Ttulo1Leo"/>
        <w:jc w:val="both"/>
        <w:outlineLvl w:val="0"/>
        <w:rPr>
          <w:rFonts w:cs="Calibri Light"/>
          <w:b w:val="0"/>
          <w:bCs w:val="0"/>
          <w:color w:val="FFFFFF"/>
          <w:sz w:val="20"/>
          <w:szCs w:val="14"/>
          <w:lang w:val="pt-BR"/>
        </w:rPr>
        <w:sectPr w:rsidR="008D14E0" w:rsidSect="00C75BDC">
          <w:headerReference w:type="even" r:id="rId29"/>
          <w:headerReference w:type="default" r:id="rId30"/>
          <w:headerReference w:type="first" r:id="rId31"/>
          <w:pgSz w:w="16838" w:h="11906" w:orient="landscape" w:code="9"/>
          <w:pgMar w:top="1986" w:right="1657" w:bottom="1701" w:left="1417" w:header="567" w:footer="567" w:gutter="0"/>
          <w:cols w:space="708"/>
          <w:docGrid w:linePitch="360"/>
        </w:sectPr>
      </w:pPr>
    </w:p>
    <w:p w14:paraId="2F9F81EC" w14:textId="67EC6441" w:rsidR="009353C2" w:rsidRPr="00676687" w:rsidRDefault="004229D1" w:rsidP="00502300">
      <w:pPr>
        <w:pStyle w:val="Ttulo1Leo"/>
        <w:jc w:val="both"/>
        <w:outlineLvl w:val="0"/>
        <w:rPr>
          <w:rFonts w:cs="Calibri Light"/>
          <w:b w:val="0"/>
          <w:bCs w:val="0"/>
          <w:color w:val="FFFFFF"/>
          <w:sz w:val="20"/>
          <w:szCs w:val="14"/>
          <w:lang w:val="pt-BR"/>
        </w:rPr>
      </w:pPr>
      <w:bookmarkStart w:id="5" w:name="_Toc128655504"/>
      <w:r w:rsidRPr="00676687">
        <w:rPr>
          <w:rFonts w:cs="Calibri Light"/>
          <w:b w:val="0"/>
          <w:bCs w:val="0"/>
          <w:color w:val="FFFFFF"/>
          <w:sz w:val="20"/>
          <w:szCs w:val="14"/>
          <w:lang w:val="pt-BR"/>
        </w:rPr>
        <w:lastRenderedPageBreak/>
        <w:t>D</w:t>
      </w:r>
      <w:r w:rsidR="009353C2" w:rsidRPr="00676687">
        <w:rPr>
          <w:rFonts w:cs="Calibri Light"/>
          <w:b w:val="0"/>
          <w:bCs w:val="0"/>
          <w:color w:val="FFFFFF"/>
          <w:sz w:val="20"/>
          <w:szCs w:val="14"/>
          <w:lang w:val="pt-BR"/>
        </w:rPr>
        <w:t>emonstração das mutações do patrimônio líquido</w:t>
      </w:r>
      <w:r w:rsidR="00974C7A" w:rsidRPr="00676687">
        <w:rPr>
          <w:rFonts w:cs="Calibri Light"/>
          <w:b w:val="0"/>
          <w:bCs w:val="0"/>
          <w:color w:val="FFFFFF"/>
          <w:sz w:val="20"/>
          <w:szCs w:val="14"/>
          <w:lang w:val="pt-BR"/>
        </w:rPr>
        <w:t xml:space="preserve"> do </w:t>
      </w:r>
      <w:r w:rsidR="002F343D" w:rsidRPr="00676687">
        <w:rPr>
          <w:rFonts w:cs="Calibri Light"/>
          <w:b w:val="0"/>
          <w:bCs w:val="0"/>
          <w:color w:val="FFFFFF"/>
          <w:sz w:val="20"/>
          <w:szCs w:val="14"/>
          <w:lang w:val="pt-BR"/>
        </w:rPr>
        <w:t>exercício</w:t>
      </w:r>
      <w:bookmarkEnd w:id="5"/>
    </w:p>
    <w:tbl>
      <w:tblPr>
        <w:tblW w:w="5000" w:type="pct"/>
        <w:tblCellMar>
          <w:left w:w="70" w:type="dxa"/>
          <w:right w:w="70" w:type="dxa"/>
        </w:tblCellMar>
        <w:tblLook w:val="04A0" w:firstRow="1" w:lastRow="0" w:firstColumn="1" w:lastColumn="0" w:noHBand="0" w:noVBand="1"/>
      </w:tblPr>
      <w:tblGrid>
        <w:gridCol w:w="6364"/>
        <w:gridCol w:w="1452"/>
        <w:gridCol w:w="1452"/>
        <w:gridCol w:w="1452"/>
        <w:gridCol w:w="1582"/>
        <w:gridCol w:w="1452"/>
      </w:tblGrid>
      <w:tr w:rsidR="000A06EB" w:rsidRPr="000A06EB" w14:paraId="1F27E724" w14:textId="77777777" w:rsidTr="000A06EB">
        <w:trPr>
          <w:trHeight w:val="227"/>
        </w:trPr>
        <w:tc>
          <w:tcPr>
            <w:tcW w:w="2313" w:type="pc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330BDB13" w14:textId="77777777" w:rsidR="000A06EB" w:rsidRPr="000A06EB" w:rsidRDefault="000A06EB" w:rsidP="000A06EB">
            <w:pPr>
              <w:spacing w:after="0" w:line="240" w:lineRule="auto"/>
              <w:jc w:val="center"/>
              <w:rPr>
                <w:rFonts w:ascii="Calibri Light" w:eastAsia="Times New Roman" w:hAnsi="Calibri Light" w:cs="Calibri Light"/>
                <w:b/>
                <w:bCs/>
                <w:color w:val="005CA9"/>
                <w:sz w:val="18"/>
                <w:szCs w:val="18"/>
                <w:lang w:eastAsia="pt-BR"/>
              </w:rPr>
            </w:pPr>
            <w:r w:rsidRPr="000A06EB">
              <w:rPr>
                <w:rFonts w:ascii="Calibri Light" w:eastAsia="Times New Roman" w:hAnsi="Calibri Light" w:cs="Calibri Light"/>
                <w:b/>
                <w:bCs/>
                <w:color w:val="005CA9"/>
                <w:sz w:val="18"/>
                <w:szCs w:val="18"/>
                <w:lang w:eastAsia="pt-BR"/>
              </w:rPr>
              <w:t>DEMONSTRAÇÃO DAS MUTAÇÕES DO PATRIMÔNIO LÍQUIDO</w:t>
            </w:r>
          </w:p>
        </w:tc>
        <w:tc>
          <w:tcPr>
            <w:tcW w:w="528" w:type="pct"/>
            <w:tcBorders>
              <w:top w:val="single" w:sz="4" w:space="0" w:color="54BBAB"/>
              <w:left w:val="nil"/>
              <w:bottom w:val="single" w:sz="4" w:space="0" w:color="54BBAB"/>
              <w:right w:val="single" w:sz="4" w:space="0" w:color="FFFFFF"/>
            </w:tcBorders>
            <w:shd w:val="clear" w:color="auto" w:fill="auto"/>
            <w:vAlign w:val="center"/>
            <w:hideMark/>
          </w:tcPr>
          <w:p w14:paraId="68E03573" w14:textId="77777777" w:rsidR="000A06EB" w:rsidRPr="000A06EB" w:rsidRDefault="000A06EB" w:rsidP="000A06EB">
            <w:pPr>
              <w:spacing w:after="0" w:line="240" w:lineRule="auto"/>
              <w:jc w:val="center"/>
              <w:rPr>
                <w:rFonts w:ascii="Calibri Light" w:eastAsia="Times New Roman" w:hAnsi="Calibri Light" w:cs="Calibri Light"/>
                <w:b/>
                <w:bCs/>
                <w:color w:val="005CA9"/>
                <w:sz w:val="18"/>
                <w:szCs w:val="18"/>
                <w:lang w:eastAsia="pt-BR"/>
              </w:rPr>
            </w:pPr>
            <w:r w:rsidRPr="000A06EB">
              <w:rPr>
                <w:rFonts w:ascii="Calibri Light" w:eastAsia="Times New Roman" w:hAnsi="Calibri Light" w:cs="Calibri Light"/>
                <w:b/>
                <w:bCs/>
                <w:color w:val="005CA9"/>
                <w:sz w:val="18"/>
                <w:szCs w:val="18"/>
                <w:lang w:eastAsia="pt-BR"/>
              </w:rPr>
              <w:t>Capital social</w:t>
            </w:r>
          </w:p>
        </w:tc>
        <w:tc>
          <w:tcPr>
            <w:tcW w:w="528" w:type="pct"/>
            <w:tcBorders>
              <w:top w:val="single" w:sz="4" w:space="0" w:color="54BBAB"/>
              <w:left w:val="nil"/>
              <w:bottom w:val="single" w:sz="4" w:space="0" w:color="54BBAB"/>
              <w:right w:val="single" w:sz="4" w:space="0" w:color="FFFFFF"/>
            </w:tcBorders>
            <w:shd w:val="clear" w:color="auto" w:fill="auto"/>
            <w:vAlign w:val="center"/>
            <w:hideMark/>
          </w:tcPr>
          <w:p w14:paraId="7C6F7CE7" w14:textId="77777777" w:rsidR="000A06EB" w:rsidRPr="000A06EB" w:rsidRDefault="000A06EB" w:rsidP="000A06EB">
            <w:pPr>
              <w:spacing w:after="0" w:line="240" w:lineRule="auto"/>
              <w:jc w:val="center"/>
              <w:rPr>
                <w:rFonts w:ascii="Calibri Light" w:eastAsia="Times New Roman" w:hAnsi="Calibri Light" w:cs="Calibri Light"/>
                <w:b/>
                <w:bCs/>
                <w:color w:val="005CA9"/>
                <w:sz w:val="18"/>
                <w:szCs w:val="18"/>
                <w:lang w:eastAsia="pt-BR"/>
              </w:rPr>
            </w:pPr>
            <w:r w:rsidRPr="000A06EB">
              <w:rPr>
                <w:rFonts w:ascii="Calibri Light" w:eastAsia="Times New Roman" w:hAnsi="Calibri Light" w:cs="Calibri Light"/>
                <w:b/>
                <w:bCs/>
                <w:color w:val="005CA9"/>
                <w:sz w:val="18"/>
                <w:szCs w:val="18"/>
                <w:lang w:eastAsia="pt-BR"/>
              </w:rPr>
              <w:t>Reservas</w:t>
            </w:r>
          </w:p>
        </w:tc>
        <w:tc>
          <w:tcPr>
            <w:tcW w:w="528" w:type="pct"/>
            <w:tcBorders>
              <w:top w:val="single" w:sz="4" w:space="0" w:color="54BBAB"/>
              <w:left w:val="nil"/>
              <w:bottom w:val="single" w:sz="4" w:space="0" w:color="54BBAB"/>
              <w:right w:val="single" w:sz="4" w:space="0" w:color="FFFFFF"/>
            </w:tcBorders>
            <w:shd w:val="clear" w:color="auto" w:fill="auto"/>
            <w:vAlign w:val="center"/>
            <w:hideMark/>
          </w:tcPr>
          <w:p w14:paraId="5C179AFC" w14:textId="77777777" w:rsidR="000A06EB" w:rsidRPr="000A06EB" w:rsidRDefault="000A06EB" w:rsidP="000A06EB">
            <w:pPr>
              <w:spacing w:after="0" w:line="240" w:lineRule="auto"/>
              <w:jc w:val="center"/>
              <w:rPr>
                <w:rFonts w:ascii="Calibri Light" w:eastAsia="Times New Roman" w:hAnsi="Calibri Light" w:cs="Calibri Light"/>
                <w:b/>
                <w:bCs/>
                <w:color w:val="005CA9"/>
                <w:sz w:val="18"/>
                <w:szCs w:val="18"/>
                <w:lang w:eastAsia="pt-BR"/>
              </w:rPr>
            </w:pPr>
            <w:r w:rsidRPr="000A06EB">
              <w:rPr>
                <w:rFonts w:ascii="Calibri Light" w:eastAsia="Times New Roman" w:hAnsi="Calibri Light" w:cs="Calibri Light"/>
                <w:b/>
                <w:bCs/>
                <w:color w:val="005CA9"/>
                <w:sz w:val="18"/>
                <w:szCs w:val="18"/>
                <w:lang w:eastAsia="pt-BR"/>
              </w:rPr>
              <w:t>Ajuste de Avaliação Patrimonial</w:t>
            </w:r>
          </w:p>
        </w:tc>
        <w:tc>
          <w:tcPr>
            <w:tcW w:w="575" w:type="pct"/>
            <w:tcBorders>
              <w:top w:val="single" w:sz="4" w:space="0" w:color="54BBAB"/>
              <w:left w:val="nil"/>
              <w:bottom w:val="single" w:sz="4" w:space="0" w:color="54BBAB"/>
              <w:right w:val="single" w:sz="4" w:space="0" w:color="FFFFFF"/>
            </w:tcBorders>
            <w:shd w:val="clear" w:color="auto" w:fill="auto"/>
            <w:vAlign w:val="center"/>
            <w:hideMark/>
          </w:tcPr>
          <w:p w14:paraId="10A19323" w14:textId="77777777" w:rsidR="000A06EB" w:rsidRPr="000A06EB" w:rsidRDefault="000A06EB" w:rsidP="000A06EB">
            <w:pPr>
              <w:spacing w:after="0" w:line="240" w:lineRule="auto"/>
              <w:jc w:val="center"/>
              <w:rPr>
                <w:rFonts w:ascii="Calibri Light" w:eastAsia="Times New Roman" w:hAnsi="Calibri Light" w:cs="Calibri Light"/>
                <w:b/>
                <w:bCs/>
                <w:color w:val="005CA9"/>
                <w:sz w:val="18"/>
                <w:szCs w:val="18"/>
                <w:lang w:eastAsia="pt-BR"/>
              </w:rPr>
            </w:pPr>
            <w:r w:rsidRPr="000A06EB">
              <w:rPr>
                <w:rFonts w:ascii="Calibri Light" w:eastAsia="Times New Roman" w:hAnsi="Calibri Light" w:cs="Calibri Light"/>
                <w:b/>
                <w:bCs/>
                <w:color w:val="005CA9"/>
                <w:sz w:val="18"/>
                <w:szCs w:val="18"/>
                <w:lang w:eastAsia="pt-BR"/>
              </w:rPr>
              <w:t>Lucros/Prejuízos Acumulados</w:t>
            </w:r>
          </w:p>
        </w:tc>
        <w:tc>
          <w:tcPr>
            <w:tcW w:w="528" w:type="pct"/>
            <w:tcBorders>
              <w:top w:val="single" w:sz="4" w:space="0" w:color="54BBAB"/>
              <w:left w:val="nil"/>
              <w:bottom w:val="single" w:sz="4" w:space="0" w:color="54BBAB"/>
              <w:right w:val="single" w:sz="4" w:space="0" w:color="FFFFFF"/>
            </w:tcBorders>
            <w:shd w:val="clear" w:color="auto" w:fill="auto"/>
            <w:vAlign w:val="center"/>
            <w:hideMark/>
          </w:tcPr>
          <w:p w14:paraId="2196542C" w14:textId="77777777" w:rsidR="000A06EB" w:rsidRPr="000A06EB" w:rsidRDefault="000A06EB" w:rsidP="000A06EB">
            <w:pPr>
              <w:spacing w:after="0" w:line="240" w:lineRule="auto"/>
              <w:jc w:val="center"/>
              <w:rPr>
                <w:rFonts w:ascii="Calibri Light" w:eastAsia="Times New Roman" w:hAnsi="Calibri Light" w:cs="Calibri Light"/>
                <w:b/>
                <w:bCs/>
                <w:color w:val="005CA9"/>
                <w:sz w:val="18"/>
                <w:szCs w:val="18"/>
                <w:lang w:eastAsia="pt-BR"/>
              </w:rPr>
            </w:pPr>
            <w:r w:rsidRPr="000A06EB">
              <w:rPr>
                <w:rFonts w:ascii="Calibri Light" w:eastAsia="Times New Roman" w:hAnsi="Calibri Light" w:cs="Calibri Light"/>
                <w:b/>
                <w:bCs/>
                <w:color w:val="005CA9"/>
                <w:sz w:val="18"/>
                <w:szCs w:val="18"/>
                <w:lang w:eastAsia="pt-BR"/>
              </w:rPr>
              <w:t>Patrimônio Líquido</w:t>
            </w:r>
          </w:p>
        </w:tc>
      </w:tr>
      <w:tr w:rsidR="000A06EB" w:rsidRPr="000A06EB" w14:paraId="7998CF86" w14:textId="77777777" w:rsidTr="000A06EB">
        <w:trPr>
          <w:trHeight w:val="227"/>
        </w:trPr>
        <w:tc>
          <w:tcPr>
            <w:tcW w:w="2313" w:type="pct"/>
            <w:tcBorders>
              <w:top w:val="nil"/>
              <w:left w:val="single" w:sz="4" w:space="0" w:color="FFFFFF"/>
              <w:bottom w:val="single" w:sz="4" w:space="0" w:color="FFFFFF"/>
              <w:right w:val="single" w:sz="4" w:space="0" w:color="FFFFFF"/>
            </w:tcBorders>
            <w:shd w:val="clear" w:color="auto" w:fill="auto"/>
            <w:vAlign w:val="center"/>
            <w:hideMark/>
          </w:tcPr>
          <w:p w14:paraId="58DB0AAC" w14:textId="77777777" w:rsidR="000A06EB" w:rsidRPr="000A06EB" w:rsidRDefault="000A06EB" w:rsidP="000A06EB">
            <w:pPr>
              <w:spacing w:after="0" w:line="240" w:lineRule="auto"/>
              <w:rPr>
                <w:rFonts w:ascii="Calibri Light" w:eastAsia="Times New Roman" w:hAnsi="Calibri Light" w:cs="Calibri Light"/>
                <w:b/>
                <w:bCs/>
                <w:color w:val="005CA9"/>
                <w:sz w:val="18"/>
                <w:szCs w:val="18"/>
                <w:lang w:eastAsia="pt-BR"/>
              </w:rPr>
            </w:pPr>
            <w:r w:rsidRPr="000A06EB">
              <w:rPr>
                <w:rFonts w:ascii="Calibri Light" w:eastAsia="Times New Roman" w:hAnsi="Calibri Light" w:cs="Calibri Light"/>
                <w:b/>
                <w:bCs/>
                <w:color w:val="005CA9"/>
                <w:sz w:val="18"/>
                <w:szCs w:val="18"/>
                <w:lang w:eastAsia="pt-BR"/>
              </w:rPr>
              <w:t>Saldos em 31 de dezembro de 2020</w:t>
            </w:r>
          </w:p>
        </w:tc>
        <w:tc>
          <w:tcPr>
            <w:tcW w:w="528" w:type="pct"/>
            <w:tcBorders>
              <w:top w:val="nil"/>
              <w:left w:val="nil"/>
              <w:bottom w:val="nil"/>
              <w:right w:val="single" w:sz="4" w:space="0" w:color="FFFFFF"/>
            </w:tcBorders>
            <w:shd w:val="clear" w:color="auto" w:fill="auto"/>
            <w:vAlign w:val="center"/>
            <w:hideMark/>
          </w:tcPr>
          <w:p w14:paraId="663543F8" w14:textId="77777777" w:rsidR="000A06EB" w:rsidRPr="000A06EB" w:rsidRDefault="000A06EB" w:rsidP="000A06EB">
            <w:pPr>
              <w:spacing w:after="0" w:line="240" w:lineRule="auto"/>
              <w:jc w:val="right"/>
              <w:rPr>
                <w:rFonts w:ascii="Calibri Light" w:eastAsia="Times New Roman" w:hAnsi="Calibri Light" w:cs="Calibri Light"/>
                <w:b/>
                <w:bCs/>
                <w:color w:val="005CA9"/>
                <w:sz w:val="18"/>
                <w:szCs w:val="18"/>
                <w:lang w:eastAsia="pt-BR"/>
              </w:rPr>
            </w:pPr>
            <w:r w:rsidRPr="000A06EB">
              <w:rPr>
                <w:rFonts w:ascii="Calibri Light" w:eastAsia="Times New Roman" w:hAnsi="Calibri Light" w:cs="Calibri Light"/>
                <w:b/>
                <w:bCs/>
                <w:color w:val="005CA9"/>
                <w:sz w:val="18"/>
                <w:szCs w:val="18"/>
                <w:lang w:eastAsia="pt-BR"/>
              </w:rPr>
              <w:t>2.756.687</w:t>
            </w:r>
          </w:p>
        </w:tc>
        <w:tc>
          <w:tcPr>
            <w:tcW w:w="528" w:type="pct"/>
            <w:tcBorders>
              <w:top w:val="nil"/>
              <w:left w:val="nil"/>
              <w:bottom w:val="nil"/>
              <w:right w:val="single" w:sz="4" w:space="0" w:color="FFFFFF"/>
            </w:tcBorders>
            <w:shd w:val="clear" w:color="auto" w:fill="auto"/>
            <w:vAlign w:val="center"/>
            <w:hideMark/>
          </w:tcPr>
          <w:p w14:paraId="247D78FB" w14:textId="77777777" w:rsidR="000A06EB" w:rsidRPr="000A06EB" w:rsidRDefault="000A06EB" w:rsidP="000A06EB">
            <w:pPr>
              <w:spacing w:after="0" w:line="240" w:lineRule="auto"/>
              <w:jc w:val="right"/>
              <w:rPr>
                <w:rFonts w:ascii="Calibri Light" w:eastAsia="Times New Roman" w:hAnsi="Calibri Light" w:cs="Calibri Light"/>
                <w:b/>
                <w:bCs/>
                <w:color w:val="005CA9"/>
                <w:sz w:val="18"/>
                <w:szCs w:val="18"/>
                <w:lang w:eastAsia="pt-BR"/>
              </w:rPr>
            </w:pPr>
            <w:r w:rsidRPr="000A06EB">
              <w:rPr>
                <w:rFonts w:ascii="Calibri Light" w:eastAsia="Times New Roman" w:hAnsi="Calibri Light" w:cs="Calibri Light"/>
                <w:b/>
                <w:bCs/>
                <w:color w:val="005CA9"/>
                <w:sz w:val="18"/>
                <w:szCs w:val="18"/>
                <w:lang w:eastAsia="pt-BR"/>
              </w:rPr>
              <w:t>1.921.484</w:t>
            </w:r>
          </w:p>
        </w:tc>
        <w:tc>
          <w:tcPr>
            <w:tcW w:w="528" w:type="pct"/>
            <w:tcBorders>
              <w:top w:val="nil"/>
              <w:left w:val="nil"/>
              <w:bottom w:val="nil"/>
              <w:right w:val="single" w:sz="4" w:space="0" w:color="FFFFFF"/>
            </w:tcBorders>
            <w:shd w:val="clear" w:color="auto" w:fill="auto"/>
            <w:vAlign w:val="center"/>
            <w:hideMark/>
          </w:tcPr>
          <w:p w14:paraId="7C9700A2" w14:textId="77777777" w:rsidR="000A06EB" w:rsidRPr="000A06EB" w:rsidRDefault="000A06EB" w:rsidP="000A06EB">
            <w:pPr>
              <w:spacing w:after="0" w:line="240" w:lineRule="auto"/>
              <w:jc w:val="right"/>
              <w:rPr>
                <w:rFonts w:ascii="Calibri Light" w:eastAsia="Times New Roman" w:hAnsi="Calibri Light" w:cs="Calibri Light"/>
                <w:b/>
                <w:bCs/>
                <w:color w:val="005CA9"/>
                <w:sz w:val="18"/>
                <w:szCs w:val="18"/>
                <w:lang w:eastAsia="pt-BR"/>
              </w:rPr>
            </w:pPr>
            <w:r w:rsidRPr="000A06EB">
              <w:rPr>
                <w:rFonts w:ascii="Calibri Light" w:eastAsia="Times New Roman" w:hAnsi="Calibri Light" w:cs="Calibri Light"/>
                <w:b/>
                <w:bCs/>
                <w:color w:val="005CA9"/>
                <w:sz w:val="18"/>
                <w:szCs w:val="18"/>
                <w:lang w:eastAsia="pt-BR"/>
              </w:rPr>
              <w:t>4.407.236</w:t>
            </w:r>
          </w:p>
        </w:tc>
        <w:tc>
          <w:tcPr>
            <w:tcW w:w="575" w:type="pct"/>
            <w:tcBorders>
              <w:top w:val="nil"/>
              <w:left w:val="nil"/>
              <w:bottom w:val="nil"/>
              <w:right w:val="single" w:sz="4" w:space="0" w:color="FFFFFF"/>
            </w:tcBorders>
            <w:shd w:val="clear" w:color="auto" w:fill="auto"/>
            <w:vAlign w:val="center"/>
            <w:hideMark/>
          </w:tcPr>
          <w:p w14:paraId="480043AF" w14:textId="77777777" w:rsidR="000A06EB" w:rsidRPr="000A06EB" w:rsidRDefault="000A06EB" w:rsidP="000A06EB">
            <w:pPr>
              <w:spacing w:after="0" w:line="240" w:lineRule="auto"/>
              <w:jc w:val="center"/>
              <w:rPr>
                <w:rFonts w:ascii="Calibri Light" w:eastAsia="Times New Roman" w:hAnsi="Calibri Light" w:cs="Calibri Light"/>
                <w:b/>
                <w:bCs/>
                <w:color w:val="005CA9"/>
                <w:sz w:val="18"/>
                <w:szCs w:val="18"/>
                <w:lang w:eastAsia="pt-BR"/>
              </w:rPr>
            </w:pPr>
            <w:r w:rsidRPr="000A06EB">
              <w:rPr>
                <w:rFonts w:ascii="Calibri Light" w:eastAsia="Times New Roman" w:hAnsi="Calibri Light" w:cs="Calibri Light"/>
                <w:b/>
                <w:bCs/>
                <w:color w:val="005CA9"/>
                <w:sz w:val="18"/>
                <w:szCs w:val="18"/>
                <w:lang w:eastAsia="pt-BR"/>
              </w:rPr>
              <w:t>-</w:t>
            </w:r>
          </w:p>
        </w:tc>
        <w:tc>
          <w:tcPr>
            <w:tcW w:w="528" w:type="pct"/>
            <w:tcBorders>
              <w:top w:val="nil"/>
              <w:left w:val="nil"/>
              <w:bottom w:val="nil"/>
              <w:right w:val="single" w:sz="4" w:space="0" w:color="FFFFFF"/>
            </w:tcBorders>
            <w:shd w:val="clear" w:color="auto" w:fill="auto"/>
            <w:vAlign w:val="center"/>
            <w:hideMark/>
          </w:tcPr>
          <w:p w14:paraId="4D315BBA" w14:textId="77777777" w:rsidR="000A06EB" w:rsidRPr="000A06EB" w:rsidRDefault="000A06EB" w:rsidP="000A06EB">
            <w:pPr>
              <w:spacing w:after="0" w:line="240" w:lineRule="auto"/>
              <w:jc w:val="right"/>
              <w:rPr>
                <w:rFonts w:ascii="Calibri Light" w:eastAsia="Times New Roman" w:hAnsi="Calibri Light" w:cs="Calibri Light"/>
                <w:b/>
                <w:bCs/>
                <w:color w:val="005CA9"/>
                <w:sz w:val="18"/>
                <w:szCs w:val="18"/>
                <w:lang w:eastAsia="pt-BR"/>
              </w:rPr>
            </w:pPr>
            <w:r w:rsidRPr="000A06EB">
              <w:rPr>
                <w:rFonts w:ascii="Calibri Light" w:eastAsia="Times New Roman" w:hAnsi="Calibri Light" w:cs="Calibri Light"/>
                <w:b/>
                <w:bCs/>
                <w:color w:val="005CA9"/>
                <w:sz w:val="18"/>
                <w:szCs w:val="18"/>
                <w:lang w:eastAsia="pt-BR"/>
              </w:rPr>
              <w:t>9.085.407</w:t>
            </w:r>
          </w:p>
        </w:tc>
      </w:tr>
      <w:tr w:rsidR="000A06EB" w:rsidRPr="000A06EB" w14:paraId="28A94AFE" w14:textId="77777777" w:rsidTr="000A06EB">
        <w:trPr>
          <w:trHeight w:val="227"/>
        </w:trPr>
        <w:tc>
          <w:tcPr>
            <w:tcW w:w="2313" w:type="pct"/>
            <w:tcBorders>
              <w:top w:val="nil"/>
              <w:left w:val="single" w:sz="4" w:space="0" w:color="FFFFFF"/>
              <w:bottom w:val="single" w:sz="4" w:space="0" w:color="FFFFFF"/>
              <w:right w:val="single" w:sz="4" w:space="0" w:color="FFFFFF"/>
            </w:tcBorders>
            <w:shd w:val="clear" w:color="auto" w:fill="auto"/>
            <w:vAlign w:val="center"/>
            <w:hideMark/>
          </w:tcPr>
          <w:p w14:paraId="765E4987" w14:textId="77777777" w:rsidR="000A06EB" w:rsidRPr="000A06EB" w:rsidRDefault="000A06EB" w:rsidP="000A06EB">
            <w:pPr>
              <w:spacing w:after="0" w:line="240" w:lineRule="auto"/>
              <w:ind w:firstLineChars="100" w:firstLine="180"/>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Ajuste de avaliação patrimonial de investidas</w:t>
            </w:r>
          </w:p>
        </w:tc>
        <w:tc>
          <w:tcPr>
            <w:tcW w:w="528" w:type="pct"/>
            <w:tcBorders>
              <w:top w:val="single" w:sz="4" w:space="0" w:color="FFFFFF"/>
              <w:left w:val="nil"/>
              <w:bottom w:val="single" w:sz="4" w:space="0" w:color="FFFFFF"/>
              <w:right w:val="single" w:sz="4" w:space="0" w:color="FFFFFF"/>
            </w:tcBorders>
            <w:shd w:val="clear" w:color="auto" w:fill="auto"/>
            <w:vAlign w:val="center"/>
            <w:hideMark/>
          </w:tcPr>
          <w:p w14:paraId="1A37B801"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28" w:type="pct"/>
            <w:tcBorders>
              <w:top w:val="single" w:sz="4" w:space="0" w:color="FFFFFF"/>
              <w:left w:val="nil"/>
              <w:bottom w:val="single" w:sz="4" w:space="0" w:color="FFFFFF"/>
              <w:right w:val="single" w:sz="4" w:space="0" w:color="FFFFFF"/>
            </w:tcBorders>
            <w:shd w:val="clear" w:color="auto" w:fill="auto"/>
            <w:vAlign w:val="center"/>
            <w:hideMark/>
          </w:tcPr>
          <w:p w14:paraId="669AD0DB"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28" w:type="pct"/>
            <w:tcBorders>
              <w:top w:val="single" w:sz="4" w:space="0" w:color="FFFFFF"/>
              <w:left w:val="nil"/>
              <w:bottom w:val="single" w:sz="4" w:space="0" w:color="FFFFFF"/>
              <w:right w:val="single" w:sz="4" w:space="0" w:color="FFFFFF"/>
            </w:tcBorders>
            <w:shd w:val="clear" w:color="auto" w:fill="auto"/>
            <w:vAlign w:val="center"/>
            <w:hideMark/>
          </w:tcPr>
          <w:p w14:paraId="5C4B613C"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1.091.049</w:t>
            </w:r>
          </w:p>
        </w:tc>
        <w:tc>
          <w:tcPr>
            <w:tcW w:w="575" w:type="pct"/>
            <w:tcBorders>
              <w:top w:val="single" w:sz="4" w:space="0" w:color="FFFFFF"/>
              <w:left w:val="nil"/>
              <w:bottom w:val="single" w:sz="4" w:space="0" w:color="FFFFFF"/>
              <w:right w:val="single" w:sz="4" w:space="0" w:color="FFFFFF"/>
            </w:tcBorders>
            <w:shd w:val="clear" w:color="auto" w:fill="auto"/>
            <w:vAlign w:val="center"/>
            <w:hideMark/>
          </w:tcPr>
          <w:p w14:paraId="52DE286B"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28" w:type="pct"/>
            <w:tcBorders>
              <w:top w:val="single" w:sz="4" w:space="0" w:color="FFFFFF"/>
              <w:left w:val="nil"/>
              <w:bottom w:val="single" w:sz="4" w:space="0" w:color="FFFFFF"/>
              <w:right w:val="single" w:sz="4" w:space="0" w:color="FFFFFF"/>
            </w:tcBorders>
            <w:shd w:val="clear" w:color="auto" w:fill="auto"/>
            <w:vAlign w:val="center"/>
            <w:hideMark/>
          </w:tcPr>
          <w:p w14:paraId="2FC160BF"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1.091.049</w:t>
            </w:r>
          </w:p>
        </w:tc>
      </w:tr>
      <w:tr w:rsidR="000A06EB" w:rsidRPr="000A06EB" w14:paraId="183F3C07" w14:textId="77777777" w:rsidTr="000A06EB">
        <w:trPr>
          <w:trHeight w:val="227"/>
        </w:trPr>
        <w:tc>
          <w:tcPr>
            <w:tcW w:w="2313" w:type="pct"/>
            <w:tcBorders>
              <w:top w:val="nil"/>
              <w:left w:val="single" w:sz="4" w:space="0" w:color="FFFFFF"/>
              <w:bottom w:val="single" w:sz="4" w:space="0" w:color="FFFFFF"/>
              <w:right w:val="single" w:sz="4" w:space="0" w:color="FFFFFF"/>
            </w:tcBorders>
            <w:shd w:val="clear" w:color="auto" w:fill="auto"/>
            <w:vAlign w:val="center"/>
            <w:hideMark/>
          </w:tcPr>
          <w:p w14:paraId="01AEB051" w14:textId="77777777" w:rsidR="000A06EB" w:rsidRPr="000A06EB" w:rsidRDefault="000A06EB" w:rsidP="000A06EB">
            <w:pPr>
              <w:spacing w:after="0" w:line="240" w:lineRule="auto"/>
              <w:ind w:firstLineChars="100" w:firstLine="180"/>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Pagamento de dividendos adicionais</w:t>
            </w:r>
          </w:p>
        </w:tc>
        <w:tc>
          <w:tcPr>
            <w:tcW w:w="528" w:type="pct"/>
            <w:tcBorders>
              <w:top w:val="nil"/>
              <w:left w:val="nil"/>
              <w:bottom w:val="nil"/>
              <w:right w:val="nil"/>
            </w:tcBorders>
            <w:shd w:val="clear" w:color="auto" w:fill="auto"/>
            <w:vAlign w:val="center"/>
            <w:hideMark/>
          </w:tcPr>
          <w:p w14:paraId="25AED630"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28" w:type="pct"/>
            <w:tcBorders>
              <w:top w:val="nil"/>
              <w:left w:val="nil"/>
              <w:bottom w:val="nil"/>
              <w:right w:val="nil"/>
            </w:tcBorders>
            <w:shd w:val="clear" w:color="auto" w:fill="auto"/>
            <w:vAlign w:val="center"/>
            <w:hideMark/>
          </w:tcPr>
          <w:p w14:paraId="3F5BC336"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(780.000)</w:t>
            </w:r>
          </w:p>
        </w:tc>
        <w:tc>
          <w:tcPr>
            <w:tcW w:w="528" w:type="pct"/>
            <w:tcBorders>
              <w:top w:val="nil"/>
              <w:left w:val="nil"/>
              <w:bottom w:val="nil"/>
              <w:right w:val="nil"/>
            </w:tcBorders>
            <w:shd w:val="clear" w:color="auto" w:fill="auto"/>
            <w:vAlign w:val="center"/>
            <w:hideMark/>
          </w:tcPr>
          <w:p w14:paraId="3E5CBBF2"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75" w:type="pct"/>
            <w:tcBorders>
              <w:top w:val="nil"/>
              <w:left w:val="nil"/>
              <w:bottom w:val="nil"/>
              <w:right w:val="nil"/>
            </w:tcBorders>
            <w:shd w:val="clear" w:color="auto" w:fill="auto"/>
            <w:vAlign w:val="center"/>
            <w:hideMark/>
          </w:tcPr>
          <w:p w14:paraId="06A2F7C7"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28" w:type="pct"/>
            <w:tcBorders>
              <w:top w:val="nil"/>
              <w:left w:val="nil"/>
              <w:bottom w:val="nil"/>
              <w:right w:val="nil"/>
            </w:tcBorders>
            <w:shd w:val="clear" w:color="auto" w:fill="auto"/>
            <w:vAlign w:val="center"/>
            <w:hideMark/>
          </w:tcPr>
          <w:p w14:paraId="35083DFF"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(780.000)</w:t>
            </w:r>
          </w:p>
        </w:tc>
      </w:tr>
      <w:tr w:rsidR="000A06EB" w:rsidRPr="000A06EB" w14:paraId="1F8A2235" w14:textId="77777777" w:rsidTr="000A06EB">
        <w:trPr>
          <w:trHeight w:val="227"/>
        </w:trPr>
        <w:tc>
          <w:tcPr>
            <w:tcW w:w="2313" w:type="pct"/>
            <w:tcBorders>
              <w:top w:val="nil"/>
              <w:left w:val="single" w:sz="4" w:space="0" w:color="FFFFFF"/>
              <w:bottom w:val="single" w:sz="4" w:space="0" w:color="FFFFFF"/>
              <w:right w:val="single" w:sz="4" w:space="0" w:color="FFFFFF"/>
            </w:tcBorders>
            <w:shd w:val="clear" w:color="auto" w:fill="auto"/>
            <w:vAlign w:val="center"/>
            <w:hideMark/>
          </w:tcPr>
          <w:p w14:paraId="4CEE8A98" w14:textId="77777777" w:rsidR="000A06EB" w:rsidRPr="000A06EB" w:rsidRDefault="000A06EB" w:rsidP="000A06EB">
            <w:pPr>
              <w:spacing w:after="0" w:line="240" w:lineRule="auto"/>
              <w:ind w:firstLineChars="100" w:firstLine="180"/>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Lucro líquido do exercício</w:t>
            </w:r>
          </w:p>
        </w:tc>
        <w:tc>
          <w:tcPr>
            <w:tcW w:w="528" w:type="pct"/>
            <w:tcBorders>
              <w:top w:val="single" w:sz="4" w:space="0" w:color="FFFFFF"/>
              <w:left w:val="nil"/>
              <w:bottom w:val="nil"/>
              <w:right w:val="single" w:sz="4" w:space="0" w:color="FFFFFF"/>
            </w:tcBorders>
            <w:shd w:val="clear" w:color="auto" w:fill="auto"/>
            <w:vAlign w:val="center"/>
            <w:hideMark/>
          </w:tcPr>
          <w:p w14:paraId="7647CFF1"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28" w:type="pct"/>
            <w:tcBorders>
              <w:top w:val="single" w:sz="4" w:space="0" w:color="FFFFFF"/>
              <w:left w:val="nil"/>
              <w:bottom w:val="nil"/>
              <w:right w:val="single" w:sz="4" w:space="0" w:color="FFFFFF"/>
            </w:tcBorders>
            <w:shd w:val="clear" w:color="auto" w:fill="auto"/>
            <w:vAlign w:val="center"/>
            <w:hideMark/>
          </w:tcPr>
          <w:p w14:paraId="3C0151E1"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28" w:type="pct"/>
            <w:tcBorders>
              <w:top w:val="single" w:sz="4" w:space="0" w:color="FFFFFF"/>
              <w:left w:val="nil"/>
              <w:bottom w:val="nil"/>
              <w:right w:val="single" w:sz="4" w:space="0" w:color="FFFFFF"/>
            </w:tcBorders>
            <w:shd w:val="clear" w:color="auto" w:fill="auto"/>
            <w:vAlign w:val="center"/>
            <w:hideMark/>
          </w:tcPr>
          <w:p w14:paraId="19AEEBFF"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75" w:type="pct"/>
            <w:tcBorders>
              <w:top w:val="single" w:sz="4" w:space="0" w:color="FFFFFF"/>
              <w:left w:val="nil"/>
              <w:bottom w:val="nil"/>
              <w:right w:val="single" w:sz="4" w:space="0" w:color="FFFFFF"/>
            </w:tcBorders>
            <w:shd w:val="clear" w:color="auto" w:fill="auto"/>
            <w:vAlign w:val="center"/>
            <w:hideMark/>
          </w:tcPr>
          <w:p w14:paraId="66A06582"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1.896.152</w:t>
            </w:r>
          </w:p>
        </w:tc>
        <w:tc>
          <w:tcPr>
            <w:tcW w:w="528" w:type="pct"/>
            <w:tcBorders>
              <w:top w:val="single" w:sz="4" w:space="0" w:color="FFFFFF"/>
              <w:left w:val="nil"/>
              <w:bottom w:val="nil"/>
              <w:right w:val="single" w:sz="4" w:space="0" w:color="FFFFFF"/>
            </w:tcBorders>
            <w:shd w:val="clear" w:color="auto" w:fill="auto"/>
            <w:vAlign w:val="center"/>
            <w:hideMark/>
          </w:tcPr>
          <w:p w14:paraId="32631E32"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1.896.152</w:t>
            </w:r>
          </w:p>
        </w:tc>
      </w:tr>
      <w:tr w:rsidR="000A06EB" w:rsidRPr="000A06EB" w14:paraId="7B31F803" w14:textId="77777777" w:rsidTr="000A06EB">
        <w:trPr>
          <w:trHeight w:val="227"/>
        </w:trPr>
        <w:tc>
          <w:tcPr>
            <w:tcW w:w="2313" w:type="pct"/>
            <w:tcBorders>
              <w:top w:val="nil"/>
              <w:left w:val="single" w:sz="4" w:space="0" w:color="FFFFFF"/>
              <w:bottom w:val="nil"/>
              <w:right w:val="single" w:sz="4" w:space="0" w:color="FFFFFF"/>
            </w:tcBorders>
            <w:shd w:val="clear" w:color="auto" w:fill="auto"/>
            <w:vAlign w:val="center"/>
            <w:hideMark/>
          </w:tcPr>
          <w:p w14:paraId="114F0E05" w14:textId="77777777" w:rsidR="000A06EB" w:rsidRPr="000A06EB" w:rsidRDefault="000A06EB" w:rsidP="000A06EB">
            <w:pPr>
              <w:spacing w:after="0" w:line="240" w:lineRule="auto"/>
              <w:ind w:firstLineChars="100" w:firstLine="180"/>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Destinações do lucro líquido:</w:t>
            </w:r>
          </w:p>
        </w:tc>
        <w:tc>
          <w:tcPr>
            <w:tcW w:w="528" w:type="pct"/>
            <w:tcBorders>
              <w:top w:val="nil"/>
              <w:left w:val="nil"/>
              <w:bottom w:val="nil"/>
              <w:right w:val="nil"/>
            </w:tcBorders>
            <w:shd w:val="clear" w:color="auto" w:fill="auto"/>
            <w:vAlign w:val="center"/>
            <w:hideMark/>
          </w:tcPr>
          <w:p w14:paraId="20D9833A"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28" w:type="pct"/>
            <w:tcBorders>
              <w:top w:val="nil"/>
              <w:left w:val="nil"/>
              <w:bottom w:val="nil"/>
              <w:right w:val="nil"/>
            </w:tcBorders>
            <w:shd w:val="clear" w:color="auto" w:fill="auto"/>
            <w:vAlign w:val="center"/>
            <w:hideMark/>
          </w:tcPr>
          <w:p w14:paraId="538BFE64"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1.162.313</w:t>
            </w:r>
          </w:p>
        </w:tc>
        <w:tc>
          <w:tcPr>
            <w:tcW w:w="528" w:type="pct"/>
            <w:tcBorders>
              <w:top w:val="nil"/>
              <w:left w:val="nil"/>
              <w:bottom w:val="nil"/>
              <w:right w:val="nil"/>
            </w:tcBorders>
            <w:shd w:val="clear" w:color="auto" w:fill="auto"/>
            <w:vAlign w:val="center"/>
            <w:hideMark/>
          </w:tcPr>
          <w:p w14:paraId="3CAB369E"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75" w:type="pct"/>
            <w:tcBorders>
              <w:top w:val="nil"/>
              <w:left w:val="nil"/>
              <w:bottom w:val="nil"/>
              <w:right w:val="nil"/>
            </w:tcBorders>
            <w:shd w:val="clear" w:color="auto" w:fill="auto"/>
            <w:vAlign w:val="center"/>
            <w:hideMark/>
          </w:tcPr>
          <w:p w14:paraId="0F5B21A5"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(1.896.152)</w:t>
            </w:r>
          </w:p>
        </w:tc>
        <w:tc>
          <w:tcPr>
            <w:tcW w:w="528" w:type="pct"/>
            <w:tcBorders>
              <w:top w:val="nil"/>
              <w:left w:val="nil"/>
              <w:bottom w:val="nil"/>
              <w:right w:val="nil"/>
            </w:tcBorders>
            <w:shd w:val="clear" w:color="auto" w:fill="auto"/>
            <w:vAlign w:val="center"/>
            <w:hideMark/>
          </w:tcPr>
          <w:p w14:paraId="36266D0A"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(733.839)</w:t>
            </w:r>
          </w:p>
        </w:tc>
      </w:tr>
      <w:tr w:rsidR="000A06EB" w:rsidRPr="000A06EB" w14:paraId="2EE464A5" w14:textId="77777777" w:rsidTr="000A06EB">
        <w:trPr>
          <w:trHeight w:val="227"/>
        </w:trPr>
        <w:tc>
          <w:tcPr>
            <w:tcW w:w="2313" w:type="pct"/>
            <w:tcBorders>
              <w:top w:val="nil"/>
              <w:left w:val="nil"/>
              <w:bottom w:val="nil"/>
              <w:right w:val="nil"/>
            </w:tcBorders>
            <w:shd w:val="clear" w:color="auto" w:fill="auto"/>
            <w:vAlign w:val="center"/>
            <w:hideMark/>
          </w:tcPr>
          <w:p w14:paraId="4704940F" w14:textId="77777777" w:rsidR="000A06EB" w:rsidRPr="000A06EB" w:rsidRDefault="000A06EB" w:rsidP="000A06EB">
            <w:pPr>
              <w:spacing w:after="0" w:line="240" w:lineRule="auto"/>
              <w:ind w:firstLineChars="200" w:firstLine="360"/>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Reserva legal</w:t>
            </w:r>
          </w:p>
        </w:tc>
        <w:tc>
          <w:tcPr>
            <w:tcW w:w="528" w:type="pct"/>
            <w:tcBorders>
              <w:top w:val="nil"/>
              <w:left w:val="nil"/>
              <w:bottom w:val="nil"/>
              <w:right w:val="nil"/>
            </w:tcBorders>
            <w:shd w:val="clear" w:color="auto" w:fill="auto"/>
            <w:vAlign w:val="center"/>
            <w:hideMark/>
          </w:tcPr>
          <w:p w14:paraId="15B0DECA"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28" w:type="pct"/>
            <w:tcBorders>
              <w:top w:val="nil"/>
              <w:left w:val="nil"/>
              <w:bottom w:val="nil"/>
              <w:right w:val="nil"/>
            </w:tcBorders>
            <w:shd w:val="clear" w:color="auto" w:fill="auto"/>
            <w:vAlign w:val="center"/>
            <w:hideMark/>
          </w:tcPr>
          <w:p w14:paraId="3D5FAEF8"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94.808</w:t>
            </w:r>
          </w:p>
        </w:tc>
        <w:tc>
          <w:tcPr>
            <w:tcW w:w="528" w:type="pct"/>
            <w:tcBorders>
              <w:top w:val="nil"/>
              <w:left w:val="nil"/>
              <w:bottom w:val="nil"/>
              <w:right w:val="nil"/>
            </w:tcBorders>
            <w:shd w:val="clear" w:color="auto" w:fill="auto"/>
            <w:vAlign w:val="center"/>
            <w:hideMark/>
          </w:tcPr>
          <w:p w14:paraId="1AC833CB"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75" w:type="pct"/>
            <w:tcBorders>
              <w:top w:val="nil"/>
              <w:left w:val="nil"/>
              <w:bottom w:val="nil"/>
              <w:right w:val="nil"/>
            </w:tcBorders>
            <w:shd w:val="clear" w:color="auto" w:fill="auto"/>
            <w:vAlign w:val="center"/>
            <w:hideMark/>
          </w:tcPr>
          <w:p w14:paraId="0D77A21B"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(94.808)</w:t>
            </w:r>
          </w:p>
        </w:tc>
        <w:tc>
          <w:tcPr>
            <w:tcW w:w="528" w:type="pct"/>
            <w:tcBorders>
              <w:top w:val="nil"/>
              <w:left w:val="nil"/>
              <w:bottom w:val="nil"/>
              <w:right w:val="nil"/>
            </w:tcBorders>
            <w:shd w:val="clear" w:color="auto" w:fill="auto"/>
            <w:vAlign w:val="center"/>
            <w:hideMark/>
          </w:tcPr>
          <w:p w14:paraId="4192917E" w14:textId="77777777" w:rsidR="000A06EB" w:rsidRPr="000A06EB" w:rsidRDefault="000A06EB" w:rsidP="00522E23">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r>
      <w:tr w:rsidR="000A06EB" w:rsidRPr="000A06EB" w14:paraId="1836685D" w14:textId="77777777" w:rsidTr="000A06EB">
        <w:trPr>
          <w:trHeight w:val="227"/>
        </w:trPr>
        <w:tc>
          <w:tcPr>
            <w:tcW w:w="2313" w:type="pct"/>
            <w:tcBorders>
              <w:top w:val="nil"/>
              <w:left w:val="nil"/>
              <w:bottom w:val="nil"/>
              <w:right w:val="nil"/>
            </w:tcBorders>
            <w:shd w:val="clear" w:color="auto" w:fill="auto"/>
            <w:vAlign w:val="center"/>
            <w:hideMark/>
          </w:tcPr>
          <w:p w14:paraId="0AF5C791" w14:textId="77777777" w:rsidR="000A06EB" w:rsidRPr="000A06EB" w:rsidRDefault="000A06EB" w:rsidP="000A06EB">
            <w:pPr>
              <w:spacing w:after="0" w:line="240" w:lineRule="auto"/>
              <w:ind w:firstLineChars="200" w:firstLine="360"/>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Reserva estatutária</w:t>
            </w:r>
          </w:p>
        </w:tc>
        <w:tc>
          <w:tcPr>
            <w:tcW w:w="528" w:type="pct"/>
            <w:tcBorders>
              <w:top w:val="nil"/>
              <w:left w:val="nil"/>
              <w:bottom w:val="nil"/>
              <w:right w:val="nil"/>
            </w:tcBorders>
            <w:shd w:val="clear" w:color="auto" w:fill="auto"/>
            <w:vAlign w:val="center"/>
            <w:hideMark/>
          </w:tcPr>
          <w:p w14:paraId="11F5ACF1"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28" w:type="pct"/>
            <w:tcBorders>
              <w:top w:val="nil"/>
              <w:left w:val="nil"/>
              <w:bottom w:val="nil"/>
              <w:right w:val="nil"/>
            </w:tcBorders>
            <w:shd w:val="clear" w:color="auto" w:fill="auto"/>
            <w:vAlign w:val="center"/>
            <w:hideMark/>
          </w:tcPr>
          <w:p w14:paraId="18F853EC"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1.067.505</w:t>
            </w:r>
          </w:p>
        </w:tc>
        <w:tc>
          <w:tcPr>
            <w:tcW w:w="528" w:type="pct"/>
            <w:tcBorders>
              <w:top w:val="nil"/>
              <w:left w:val="nil"/>
              <w:bottom w:val="nil"/>
              <w:right w:val="nil"/>
            </w:tcBorders>
            <w:shd w:val="clear" w:color="auto" w:fill="auto"/>
            <w:vAlign w:val="center"/>
            <w:hideMark/>
          </w:tcPr>
          <w:p w14:paraId="09B84B52"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75" w:type="pct"/>
            <w:tcBorders>
              <w:top w:val="nil"/>
              <w:left w:val="nil"/>
              <w:bottom w:val="nil"/>
              <w:right w:val="nil"/>
            </w:tcBorders>
            <w:shd w:val="clear" w:color="auto" w:fill="auto"/>
            <w:vAlign w:val="center"/>
            <w:hideMark/>
          </w:tcPr>
          <w:p w14:paraId="7E2E404F"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(1.067.505)</w:t>
            </w:r>
          </w:p>
        </w:tc>
        <w:tc>
          <w:tcPr>
            <w:tcW w:w="528" w:type="pct"/>
            <w:tcBorders>
              <w:top w:val="nil"/>
              <w:left w:val="nil"/>
              <w:bottom w:val="nil"/>
              <w:right w:val="nil"/>
            </w:tcBorders>
            <w:shd w:val="clear" w:color="auto" w:fill="auto"/>
            <w:vAlign w:val="center"/>
            <w:hideMark/>
          </w:tcPr>
          <w:p w14:paraId="4F660764" w14:textId="77777777" w:rsidR="000A06EB" w:rsidRPr="000A06EB" w:rsidRDefault="000A06EB" w:rsidP="00522E23">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r>
      <w:tr w:rsidR="000A06EB" w:rsidRPr="000A06EB" w14:paraId="43641AEC" w14:textId="77777777" w:rsidTr="000A06EB">
        <w:trPr>
          <w:trHeight w:val="227"/>
        </w:trPr>
        <w:tc>
          <w:tcPr>
            <w:tcW w:w="2313" w:type="pct"/>
            <w:tcBorders>
              <w:top w:val="nil"/>
              <w:left w:val="nil"/>
              <w:bottom w:val="nil"/>
              <w:right w:val="nil"/>
            </w:tcBorders>
            <w:shd w:val="clear" w:color="auto" w:fill="auto"/>
            <w:vAlign w:val="center"/>
            <w:hideMark/>
          </w:tcPr>
          <w:p w14:paraId="7A4E73E0" w14:textId="77777777" w:rsidR="000A06EB" w:rsidRPr="000A06EB" w:rsidRDefault="000A06EB" w:rsidP="000A06EB">
            <w:pPr>
              <w:spacing w:after="0" w:line="240" w:lineRule="auto"/>
              <w:ind w:firstLineChars="200" w:firstLine="360"/>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Dividendos</w:t>
            </w:r>
          </w:p>
        </w:tc>
        <w:tc>
          <w:tcPr>
            <w:tcW w:w="528" w:type="pct"/>
            <w:tcBorders>
              <w:top w:val="nil"/>
              <w:left w:val="nil"/>
              <w:bottom w:val="nil"/>
              <w:right w:val="nil"/>
            </w:tcBorders>
            <w:shd w:val="clear" w:color="auto" w:fill="auto"/>
            <w:vAlign w:val="center"/>
            <w:hideMark/>
          </w:tcPr>
          <w:p w14:paraId="2EC04C24" w14:textId="77777777" w:rsidR="000A06EB" w:rsidRPr="000A06EB" w:rsidRDefault="000A06EB" w:rsidP="000A06EB">
            <w:pPr>
              <w:spacing w:after="0" w:line="240" w:lineRule="auto"/>
              <w:jc w:val="center"/>
              <w:rPr>
                <w:rFonts w:ascii="Calibri Light" w:eastAsia="Times New Roman" w:hAnsi="Calibri Light" w:cs="Calibri Light"/>
                <w:b/>
                <w:bCs/>
                <w:color w:val="005CA9"/>
                <w:sz w:val="18"/>
                <w:szCs w:val="18"/>
                <w:lang w:eastAsia="pt-BR"/>
              </w:rPr>
            </w:pPr>
            <w:r w:rsidRPr="000A06EB">
              <w:rPr>
                <w:rFonts w:ascii="Calibri Light" w:eastAsia="Times New Roman" w:hAnsi="Calibri Light" w:cs="Calibri Light"/>
                <w:b/>
                <w:bCs/>
                <w:color w:val="005CA9"/>
                <w:sz w:val="18"/>
                <w:szCs w:val="18"/>
                <w:lang w:eastAsia="pt-BR"/>
              </w:rPr>
              <w:t>-</w:t>
            </w:r>
          </w:p>
        </w:tc>
        <w:tc>
          <w:tcPr>
            <w:tcW w:w="528" w:type="pct"/>
            <w:tcBorders>
              <w:top w:val="nil"/>
              <w:left w:val="nil"/>
              <w:bottom w:val="nil"/>
              <w:right w:val="nil"/>
            </w:tcBorders>
            <w:shd w:val="clear" w:color="auto" w:fill="auto"/>
            <w:vAlign w:val="center"/>
            <w:hideMark/>
          </w:tcPr>
          <w:p w14:paraId="2235CCFC" w14:textId="77777777" w:rsidR="000A06EB" w:rsidRPr="000A06EB" w:rsidRDefault="000A06EB" w:rsidP="000A06EB">
            <w:pPr>
              <w:spacing w:after="0" w:line="240" w:lineRule="auto"/>
              <w:jc w:val="center"/>
              <w:rPr>
                <w:rFonts w:ascii="Calibri Light" w:eastAsia="Times New Roman" w:hAnsi="Calibri Light" w:cs="Calibri Light"/>
                <w:b/>
                <w:bCs/>
                <w:color w:val="005CA9"/>
                <w:sz w:val="18"/>
                <w:szCs w:val="18"/>
                <w:lang w:eastAsia="pt-BR"/>
              </w:rPr>
            </w:pPr>
            <w:r w:rsidRPr="000A06EB">
              <w:rPr>
                <w:rFonts w:ascii="Calibri Light" w:eastAsia="Times New Roman" w:hAnsi="Calibri Light" w:cs="Calibri Light"/>
                <w:b/>
                <w:bCs/>
                <w:color w:val="005CA9"/>
                <w:sz w:val="18"/>
                <w:szCs w:val="18"/>
                <w:lang w:eastAsia="pt-BR"/>
              </w:rPr>
              <w:t>-</w:t>
            </w:r>
          </w:p>
        </w:tc>
        <w:tc>
          <w:tcPr>
            <w:tcW w:w="528" w:type="pct"/>
            <w:tcBorders>
              <w:top w:val="nil"/>
              <w:left w:val="nil"/>
              <w:bottom w:val="nil"/>
              <w:right w:val="nil"/>
            </w:tcBorders>
            <w:shd w:val="clear" w:color="auto" w:fill="auto"/>
            <w:vAlign w:val="center"/>
            <w:hideMark/>
          </w:tcPr>
          <w:p w14:paraId="0505931A" w14:textId="77777777" w:rsidR="000A06EB" w:rsidRPr="000A06EB" w:rsidRDefault="000A06EB" w:rsidP="000A06EB">
            <w:pPr>
              <w:spacing w:after="0" w:line="240" w:lineRule="auto"/>
              <w:jc w:val="center"/>
              <w:rPr>
                <w:rFonts w:ascii="Calibri Light" w:eastAsia="Times New Roman" w:hAnsi="Calibri Light" w:cs="Calibri Light"/>
                <w:b/>
                <w:bCs/>
                <w:color w:val="005CA9"/>
                <w:sz w:val="18"/>
                <w:szCs w:val="18"/>
                <w:lang w:eastAsia="pt-BR"/>
              </w:rPr>
            </w:pPr>
            <w:r w:rsidRPr="000A06EB">
              <w:rPr>
                <w:rFonts w:ascii="Calibri Light" w:eastAsia="Times New Roman" w:hAnsi="Calibri Light" w:cs="Calibri Light"/>
                <w:b/>
                <w:bCs/>
                <w:color w:val="005CA9"/>
                <w:sz w:val="18"/>
                <w:szCs w:val="18"/>
                <w:lang w:eastAsia="pt-BR"/>
              </w:rPr>
              <w:t>-</w:t>
            </w:r>
          </w:p>
        </w:tc>
        <w:tc>
          <w:tcPr>
            <w:tcW w:w="575" w:type="pct"/>
            <w:tcBorders>
              <w:top w:val="nil"/>
              <w:left w:val="nil"/>
              <w:bottom w:val="nil"/>
              <w:right w:val="nil"/>
            </w:tcBorders>
            <w:shd w:val="clear" w:color="auto" w:fill="auto"/>
            <w:vAlign w:val="center"/>
            <w:hideMark/>
          </w:tcPr>
          <w:p w14:paraId="41E8FEB9"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(733.839)</w:t>
            </w:r>
          </w:p>
        </w:tc>
        <w:tc>
          <w:tcPr>
            <w:tcW w:w="528" w:type="pct"/>
            <w:tcBorders>
              <w:top w:val="nil"/>
              <w:left w:val="nil"/>
              <w:bottom w:val="nil"/>
              <w:right w:val="nil"/>
            </w:tcBorders>
            <w:shd w:val="clear" w:color="auto" w:fill="auto"/>
            <w:vAlign w:val="center"/>
            <w:hideMark/>
          </w:tcPr>
          <w:p w14:paraId="2280D47A"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(733.839)</w:t>
            </w:r>
          </w:p>
        </w:tc>
      </w:tr>
      <w:tr w:rsidR="000A06EB" w:rsidRPr="000A06EB" w14:paraId="79DF7AAB" w14:textId="77777777" w:rsidTr="000A06EB">
        <w:trPr>
          <w:trHeight w:val="227"/>
        </w:trPr>
        <w:tc>
          <w:tcPr>
            <w:tcW w:w="2313" w:type="pct"/>
            <w:tcBorders>
              <w:top w:val="single" w:sz="4" w:space="0" w:color="FFFFFF"/>
              <w:left w:val="single" w:sz="4" w:space="0" w:color="FFFFFF"/>
              <w:bottom w:val="single" w:sz="4" w:space="0" w:color="54BBAB"/>
              <w:right w:val="single" w:sz="4" w:space="0" w:color="FFFFFF"/>
            </w:tcBorders>
            <w:shd w:val="clear" w:color="auto" w:fill="auto"/>
            <w:vAlign w:val="center"/>
            <w:hideMark/>
          </w:tcPr>
          <w:p w14:paraId="726997F6" w14:textId="77777777" w:rsidR="000A06EB" w:rsidRPr="000A06EB" w:rsidRDefault="000A06EB" w:rsidP="000A06EB">
            <w:pPr>
              <w:spacing w:after="0" w:line="240" w:lineRule="auto"/>
              <w:rPr>
                <w:rFonts w:ascii="Calibri Light" w:eastAsia="Times New Roman" w:hAnsi="Calibri Light" w:cs="Calibri Light"/>
                <w:b/>
                <w:bCs/>
                <w:color w:val="005CA9"/>
                <w:sz w:val="18"/>
                <w:szCs w:val="18"/>
                <w:lang w:eastAsia="pt-BR"/>
              </w:rPr>
            </w:pPr>
            <w:r w:rsidRPr="000A06EB">
              <w:rPr>
                <w:rFonts w:ascii="Calibri Light" w:eastAsia="Times New Roman" w:hAnsi="Calibri Light" w:cs="Calibri Light"/>
                <w:b/>
                <w:bCs/>
                <w:color w:val="005CA9"/>
                <w:sz w:val="18"/>
                <w:szCs w:val="18"/>
                <w:lang w:eastAsia="pt-BR"/>
              </w:rPr>
              <w:t>Saldos em 31 de dezembro de 2021</w:t>
            </w:r>
          </w:p>
        </w:tc>
        <w:tc>
          <w:tcPr>
            <w:tcW w:w="528" w:type="pct"/>
            <w:tcBorders>
              <w:top w:val="nil"/>
              <w:left w:val="nil"/>
              <w:bottom w:val="single" w:sz="4" w:space="0" w:color="54BBAB"/>
              <w:right w:val="single" w:sz="4" w:space="0" w:color="FFFFFF"/>
            </w:tcBorders>
            <w:shd w:val="clear" w:color="auto" w:fill="auto"/>
            <w:vAlign w:val="center"/>
            <w:hideMark/>
          </w:tcPr>
          <w:p w14:paraId="57F7BC77" w14:textId="77777777" w:rsidR="000A06EB" w:rsidRPr="000A06EB" w:rsidRDefault="000A06EB" w:rsidP="000A06EB">
            <w:pPr>
              <w:spacing w:after="0" w:line="240" w:lineRule="auto"/>
              <w:jc w:val="right"/>
              <w:rPr>
                <w:rFonts w:ascii="Calibri Light" w:eastAsia="Times New Roman" w:hAnsi="Calibri Light" w:cs="Calibri Light"/>
                <w:b/>
                <w:bCs/>
                <w:color w:val="005CA9"/>
                <w:sz w:val="18"/>
                <w:szCs w:val="18"/>
                <w:lang w:eastAsia="pt-BR"/>
              </w:rPr>
            </w:pPr>
            <w:r w:rsidRPr="000A06EB">
              <w:rPr>
                <w:rFonts w:ascii="Calibri Light" w:eastAsia="Times New Roman" w:hAnsi="Calibri Light" w:cs="Calibri Light"/>
                <w:b/>
                <w:bCs/>
                <w:color w:val="005CA9"/>
                <w:sz w:val="18"/>
                <w:szCs w:val="18"/>
                <w:lang w:eastAsia="pt-BR"/>
              </w:rPr>
              <w:t>2.756.687</w:t>
            </w:r>
          </w:p>
        </w:tc>
        <w:tc>
          <w:tcPr>
            <w:tcW w:w="528" w:type="pct"/>
            <w:tcBorders>
              <w:top w:val="nil"/>
              <w:left w:val="nil"/>
              <w:bottom w:val="single" w:sz="4" w:space="0" w:color="54BBAB"/>
              <w:right w:val="single" w:sz="4" w:space="0" w:color="FFFFFF"/>
            </w:tcBorders>
            <w:shd w:val="clear" w:color="auto" w:fill="auto"/>
            <w:vAlign w:val="center"/>
            <w:hideMark/>
          </w:tcPr>
          <w:p w14:paraId="5606040F" w14:textId="77777777" w:rsidR="000A06EB" w:rsidRPr="000A06EB" w:rsidRDefault="000A06EB" w:rsidP="000A06EB">
            <w:pPr>
              <w:spacing w:after="0" w:line="240" w:lineRule="auto"/>
              <w:jc w:val="right"/>
              <w:rPr>
                <w:rFonts w:ascii="Calibri Light" w:eastAsia="Times New Roman" w:hAnsi="Calibri Light" w:cs="Calibri Light"/>
                <w:b/>
                <w:bCs/>
                <w:color w:val="005CA9"/>
                <w:sz w:val="18"/>
                <w:szCs w:val="18"/>
                <w:lang w:eastAsia="pt-BR"/>
              </w:rPr>
            </w:pPr>
            <w:r w:rsidRPr="000A06EB">
              <w:rPr>
                <w:rFonts w:ascii="Calibri Light" w:eastAsia="Times New Roman" w:hAnsi="Calibri Light" w:cs="Calibri Light"/>
                <w:b/>
                <w:bCs/>
                <w:color w:val="005CA9"/>
                <w:sz w:val="18"/>
                <w:szCs w:val="18"/>
                <w:lang w:eastAsia="pt-BR"/>
              </w:rPr>
              <w:t>2.303.797</w:t>
            </w:r>
          </w:p>
        </w:tc>
        <w:tc>
          <w:tcPr>
            <w:tcW w:w="528" w:type="pct"/>
            <w:tcBorders>
              <w:top w:val="nil"/>
              <w:left w:val="nil"/>
              <w:bottom w:val="single" w:sz="4" w:space="0" w:color="54BBAB"/>
              <w:right w:val="single" w:sz="4" w:space="0" w:color="FFFFFF"/>
            </w:tcBorders>
            <w:shd w:val="clear" w:color="auto" w:fill="auto"/>
            <w:vAlign w:val="center"/>
            <w:hideMark/>
          </w:tcPr>
          <w:p w14:paraId="3FD6A3B1" w14:textId="77777777" w:rsidR="000A06EB" w:rsidRPr="000A06EB" w:rsidRDefault="000A06EB" w:rsidP="000A06EB">
            <w:pPr>
              <w:spacing w:after="0" w:line="240" w:lineRule="auto"/>
              <w:jc w:val="right"/>
              <w:rPr>
                <w:rFonts w:ascii="Calibri Light" w:eastAsia="Times New Roman" w:hAnsi="Calibri Light" w:cs="Calibri Light"/>
                <w:b/>
                <w:bCs/>
                <w:color w:val="005CA9"/>
                <w:sz w:val="18"/>
                <w:szCs w:val="18"/>
                <w:lang w:eastAsia="pt-BR"/>
              </w:rPr>
            </w:pPr>
            <w:r w:rsidRPr="000A06EB">
              <w:rPr>
                <w:rFonts w:ascii="Calibri Light" w:eastAsia="Times New Roman" w:hAnsi="Calibri Light" w:cs="Calibri Light"/>
                <w:b/>
                <w:bCs/>
                <w:color w:val="005CA9"/>
                <w:sz w:val="18"/>
                <w:szCs w:val="18"/>
                <w:lang w:eastAsia="pt-BR"/>
              </w:rPr>
              <w:t>5.498.285</w:t>
            </w:r>
          </w:p>
        </w:tc>
        <w:tc>
          <w:tcPr>
            <w:tcW w:w="575" w:type="pct"/>
            <w:tcBorders>
              <w:top w:val="nil"/>
              <w:left w:val="nil"/>
              <w:bottom w:val="single" w:sz="4" w:space="0" w:color="54BBAB"/>
              <w:right w:val="single" w:sz="4" w:space="0" w:color="FFFFFF"/>
            </w:tcBorders>
            <w:shd w:val="clear" w:color="auto" w:fill="auto"/>
            <w:vAlign w:val="center"/>
            <w:hideMark/>
          </w:tcPr>
          <w:p w14:paraId="28529AE3" w14:textId="77777777" w:rsidR="000A06EB" w:rsidRPr="000A06EB" w:rsidRDefault="000A06EB" w:rsidP="000A06EB">
            <w:pPr>
              <w:spacing w:after="0" w:line="240" w:lineRule="auto"/>
              <w:jc w:val="center"/>
              <w:rPr>
                <w:rFonts w:ascii="Calibri Light" w:eastAsia="Times New Roman" w:hAnsi="Calibri Light" w:cs="Calibri Light"/>
                <w:b/>
                <w:bCs/>
                <w:color w:val="005CA9"/>
                <w:sz w:val="18"/>
                <w:szCs w:val="18"/>
                <w:lang w:eastAsia="pt-BR"/>
              </w:rPr>
            </w:pPr>
            <w:r w:rsidRPr="000A06EB">
              <w:rPr>
                <w:rFonts w:ascii="Calibri Light" w:eastAsia="Times New Roman" w:hAnsi="Calibri Light" w:cs="Calibri Light"/>
                <w:b/>
                <w:bCs/>
                <w:color w:val="005CA9"/>
                <w:sz w:val="18"/>
                <w:szCs w:val="18"/>
                <w:lang w:eastAsia="pt-BR"/>
              </w:rPr>
              <w:t>-</w:t>
            </w:r>
          </w:p>
        </w:tc>
        <w:tc>
          <w:tcPr>
            <w:tcW w:w="528" w:type="pct"/>
            <w:tcBorders>
              <w:top w:val="nil"/>
              <w:left w:val="nil"/>
              <w:bottom w:val="single" w:sz="4" w:space="0" w:color="54BBAB"/>
              <w:right w:val="single" w:sz="4" w:space="0" w:color="FFFFFF"/>
            </w:tcBorders>
            <w:shd w:val="clear" w:color="auto" w:fill="auto"/>
            <w:vAlign w:val="center"/>
            <w:hideMark/>
          </w:tcPr>
          <w:p w14:paraId="040CCB4A" w14:textId="77777777" w:rsidR="000A06EB" w:rsidRPr="000A06EB" w:rsidRDefault="000A06EB" w:rsidP="000A06EB">
            <w:pPr>
              <w:spacing w:after="0" w:line="240" w:lineRule="auto"/>
              <w:jc w:val="right"/>
              <w:rPr>
                <w:rFonts w:ascii="Calibri Light" w:eastAsia="Times New Roman" w:hAnsi="Calibri Light" w:cs="Calibri Light"/>
                <w:b/>
                <w:bCs/>
                <w:color w:val="005CA9"/>
                <w:sz w:val="18"/>
                <w:szCs w:val="18"/>
                <w:lang w:eastAsia="pt-BR"/>
              </w:rPr>
            </w:pPr>
            <w:r w:rsidRPr="000A06EB">
              <w:rPr>
                <w:rFonts w:ascii="Calibri Light" w:eastAsia="Times New Roman" w:hAnsi="Calibri Light" w:cs="Calibri Light"/>
                <w:b/>
                <w:bCs/>
                <w:color w:val="005CA9"/>
                <w:sz w:val="18"/>
                <w:szCs w:val="18"/>
                <w:lang w:eastAsia="pt-BR"/>
              </w:rPr>
              <w:t>10.558.769</w:t>
            </w:r>
          </w:p>
        </w:tc>
      </w:tr>
      <w:tr w:rsidR="000A06EB" w:rsidRPr="000A06EB" w14:paraId="5775F6D6" w14:textId="77777777" w:rsidTr="000A06EB">
        <w:trPr>
          <w:trHeight w:val="227"/>
        </w:trPr>
        <w:tc>
          <w:tcPr>
            <w:tcW w:w="2313" w:type="pct"/>
            <w:tcBorders>
              <w:top w:val="nil"/>
              <w:left w:val="single" w:sz="4" w:space="0" w:color="FFFFFF"/>
              <w:bottom w:val="single" w:sz="4" w:space="0" w:color="FFFFFF"/>
              <w:right w:val="single" w:sz="4" w:space="0" w:color="FFFFFF"/>
            </w:tcBorders>
            <w:shd w:val="clear" w:color="auto" w:fill="auto"/>
            <w:vAlign w:val="center"/>
            <w:hideMark/>
          </w:tcPr>
          <w:p w14:paraId="0D71F972" w14:textId="77777777" w:rsidR="000A06EB" w:rsidRPr="000A06EB" w:rsidRDefault="000A06EB" w:rsidP="000A06EB">
            <w:pPr>
              <w:spacing w:after="0" w:line="240" w:lineRule="auto"/>
              <w:ind w:firstLineChars="100" w:firstLine="180"/>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Ajuste de avaliação patrimonial de investidas</w:t>
            </w:r>
          </w:p>
        </w:tc>
        <w:tc>
          <w:tcPr>
            <w:tcW w:w="528" w:type="pct"/>
            <w:tcBorders>
              <w:top w:val="single" w:sz="4" w:space="0" w:color="FFFFFF"/>
              <w:left w:val="nil"/>
              <w:bottom w:val="nil"/>
              <w:right w:val="single" w:sz="4" w:space="0" w:color="FFFFFF"/>
            </w:tcBorders>
            <w:shd w:val="clear" w:color="auto" w:fill="auto"/>
            <w:vAlign w:val="center"/>
            <w:hideMark/>
          </w:tcPr>
          <w:p w14:paraId="687B3FB0"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28" w:type="pct"/>
            <w:tcBorders>
              <w:top w:val="single" w:sz="4" w:space="0" w:color="FFFFFF"/>
              <w:left w:val="nil"/>
              <w:bottom w:val="nil"/>
              <w:right w:val="single" w:sz="4" w:space="0" w:color="FFFFFF"/>
            </w:tcBorders>
            <w:shd w:val="clear" w:color="auto" w:fill="auto"/>
            <w:vAlign w:val="center"/>
            <w:hideMark/>
          </w:tcPr>
          <w:p w14:paraId="5B472265"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28" w:type="pct"/>
            <w:tcBorders>
              <w:top w:val="nil"/>
              <w:left w:val="nil"/>
              <w:bottom w:val="single" w:sz="4" w:space="0" w:color="FFFFFF"/>
              <w:right w:val="single" w:sz="4" w:space="0" w:color="FFFFFF"/>
            </w:tcBorders>
            <w:shd w:val="clear" w:color="auto" w:fill="auto"/>
            <w:vAlign w:val="center"/>
            <w:hideMark/>
          </w:tcPr>
          <w:p w14:paraId="52FF6644"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113.977</w:t>
            </w:r>
          </w:p>
        </w:tc>
        <w:tc>
          <w:tcPr>
            <w:tcW w:w="575" w:type="pct"/>
            <w:tcBorders>
              <w:top w:val="single" w:sz="4" w:space="0" w:color="FFFFFF"/>
              <w:left w:val="nil"/>
              <w:bottom w:val="nil"/>
              <w:right w:val="single" w:sz="4" w:space="0" w:color="FFFFFF"/>
            </w:tcBorders>
            <w:shd w:val="clear" w:color="auto" w:fill="auto"/>
            <w:vAlign w:val="center"/>
            <w:hideMark/>
          </w:tcPr>
          <w:p w14:paraId="2B0315EC"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28" w:type="pct"/>
            <w:tcBorders>
              <w:top w:val="nil"/>
              <w:left w:val="nil"/>
              <w:bottom w:val="single" w:sz="4" w:space="0" w:color="FFFFFF"/>
              <w:right w:val="single" w:sz="4" w:space="0" w:color="FFFFFF"/>
            </w:tcBorders>
            <w:shd w:val="clear" w:color="auto" w:fill="auto"/>
            <w:vAlign w:val="center"/>
            <w:hideMark/>
          </w:tcPr>
          <w:p w14:paraId="306CC2B2"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113.977</w:t>
            </w:r>
          </w:p>
        </w:tc>
      </w:tr>
      <w:tr w:rsidR="000A06EB" w:rsidRPr="000A06EB" w14:paraId="0AAC341D" w14:textId="77777777" w:rsidTr="000A06EB">
        <w:trPr>
          <w:trHeight w:val="227"/>
        </w:trPr>
        <w:tc>
          <w:tcPr>
            <w:tcW w:w="2313" w:type="pct"/>
            <w:tcBorders>
              <w:top w:val="nil"/>
              <w:left w:val="single" w:sz="4" w:space="0" w:color="FFFFFF"/>
              <w:bottom w:val="single" w:sz="4" w:space="0" w:color="FFFFFF"/>
              <w:right w:val="single" w:sz="4" w:space="0" w:color="FFFFFF"/>
            </w:tcBorders>
            <w:shd w:val="clear" w:color="auto" w:fill="auto"/>
            <w:vAlign w:val="center"/>
            <w:hideMark/>
          </w:tcPr>
          <w:p w14:paraId="638B5737" w14:textId="77777777" w:rsidR="000A06EB" w:rsidRPr="000A06EB" w:rsidRDefault="000A06EB" w:rsidP="000A06EB">
            <w:pPr>
              <w:spacing w:after="0" w:line="240" w:lineRule="auto"/>
              <w:ind w:firstLineChars="100" w:firstLine="180"/>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Pagamento de dividendos adicionais</w:t>
            </w:r>
          </w:p>
        </w:tc>
        <w:tc>
          <w:tcPr>
            <w:tcW w:w="528" w:type="pct"/>
            <w:tcBorders>
              <w:top w:val="nil"/>
              <w:left w:val="nil"/>
              <w:bottom w:val="nil"/>
              <w:right w:val="nil"/>
            </w:tcBorders>
            <w:shd w:val="clear" w:color="auto" w:fill="auto"/>
            <w:vAlign w:val="center"/>
            <w:hideMark/>
          </w:tcPr>
          <w:p w14:paraId="739DD343"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28" w:type="pct"/>
            <w:tcBorders>
              <w:top w:val="nil"/>
              <w:left w:val="nil"/>
              <w:bottom w:val="nil"/>
              <w:right w:val="nil"/>
            </w:tcBorders>
            <w:shd w:val="clear" w:color="auto" w:fill="auto"/>
            <w:vAlign w:val="center"/>
            <w:hideMark/>
          </w:tcPr>
          <w:p w14:paraId="08BE9BF7"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(887.371)</w:t>
            </w:r>
          </w:p>
        </w:tc>
        <w:tc>
          <w:tcPr>
            <w:tcW w:w="528" w:type="pct"/>
            <w:tcBorders>
              <w:top w:val="nil"/>
              <w:left w:val="nil"/>
              <w:bottom w:val="nil"/>
              <w:right w:val="nil"/>
            </w:tcBorders>
            <w:shd w:val="clear" w:color="auto" w:fill="auto"/>
            <w:vAlign w:val="center"/>
            <w:hideMark/>
          </w:tcPr>
          <w:p w14:paraId="1372187E"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75" w:type="pct"/>
            <w:tcBorders>
              <w:top w:val="nil"/>
              <w:left w:val="nil"/>
              <w:bottom w:val="nil"/>
              <w:right w:val="nil"/>
            </w:tcBorders>
            <w:shd w:val="clear" w:color="auto" w:fill="auto"/>
            <w:vAlign w:val="center"/>
            <w:hideMark/>
          </w:tcPr>
          <w:p w14:paraId="1B22515F"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28" w:type="pct"/>
            <w:tcBorders>
              <w:top w:val="nil"/>
              <w:left w:val="nil"/>
              <w:bottom w:val="nil"/>
              <w:right w:val="nil"/>
            </w:tcBorders>
            <w:shd w:val="clear" w:color="auto" w:fill="auto"/>
            <w:vAlign w:val="center"/>
            <w:hideMark/>
          </w:tcPr>
          <w:p w14:paraId="0E987AD0"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(887.371)</w:t>
            </w:r>
          </w:p>
        </w:tc>
      </w:tr>
      <w:tr w:rsidR="000A06EB" w:rsidRPr="000A06EB" w14:paraId="01B4FB14" w14:textId="77777777" w:rsidTr="000A06EB">
        <w:trPr>
          <w:trHeight w:val="227"/>
        </w:trPr>
        <w:tc>
          <w:tcPr>
            <w:tcW w:w="2313" w:type="pct"/>
            <w:tcBorders>
              <w:top w:val="nil"/>
              <w:left w:val="single" w:sz="4" w:space="0" w:color="FFFFFF"/>
              <w:bottom w:val="single" w:sz="4" w:space="0" w:color="FFFFFF"/>
              <w:right w:val="single" w:sz="4" w:space="0" w:color="FFFFFF"/>
            </w:tcBorders>
            <w:shd w:val="clear" w:color="auto" w:fill="auto"/>
            <w:vAlign w:val="center"/>
            <w:hideMark/>
          </w:tcPr>
          <w:p w14:paraId="0B57F901" w14:textId="77777777" w:rsidR="000A06EB" w:rsidRPr="000A06EB" w:rsidRDefault="000A06EB" w:rsidP="000A06EB">
            <w:pPr>
              <w:spacing w:after="0" w:line="240" w:lineRule="auto"/>
              <w:ind w:firstLineChars="100" w:firstLine="180"/>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Ajustes de exercícios anteriores (nota 3 (l))</w:t>
            </w:r>
          </w:p>
        </w:tc>
        <w:tc>
          <w:tcPr>
            <w:tcW w:w="528" w:type="pct"/>
            <w:tcBorders>
              <w:top w:val="single" w:sz="4" w:space="0" w:color="FFFFFF"/>
              <w:left w:val="nil"/>
              <w:bottom w:val="nil"/>
              <w:right w:val="single" w:sz="4" w:space="0" w:color="FFFFFF"/>
            </w:tcBorders>
            <w:shd w:val="clear" w:color="auto" w:fill="auto"/>
            <w:vAlign w:val="center"/>
            <w:hideMark/>
          </w:tcPr>
          <w:p w14:paraId="48F8653E"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28" w:type="pct"/>
            <w:tcBorders>
              <w:top w:val="single" w:sz="4" w:space="0" w:color="FFFFFF"/>
              <w:left w:val="nil"/>
              <w:bottom w:val="nil"/>
              <w:right w:val="single" w:sz="4" w:space="0" w:color="FFFFFF"/>
            </w:tcBorders>
            <w:shd w:val="clear" w:color="auto" w:fill="auto"/>
            <w:vAlign w:val="center"/>
            <w:hideMark/>
          </w:tcPr>
          <w:p w14:paraId="7C50D91B"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28" w:type="pct"/>
            <w:tcBorders>
              <w:top w:val="nil"/>
              <w:left w:val="nil"/>
              <w:bottom w:val="nil"/>
              <w:right w:val="single" w:sz="4" w:space="0" w:color="FFFFFF"/>
            </w:tcBorders>
            <w:shd w:val="clear" w:color="auto" w:fill="auto"/>
            <w:vAlign w:val="center"/>
            <w:hideMark/>
          </w:tcPr>
          <w:p w14:paraId="44A5DBFE"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75" w:type="pct"/>
            <w:tcBorders>
              <w:top w:val="single" w:sz="4" w:space="0" w:color="FFFFFF"/>
              <w:left w:val="nil"/>
              <w:bottom w:val="nil"/>
              <w:right w:val="single" w:sz="4" w:space="0" w:color="FFFFFF"/>
            </w:tcBorders>
            <w:shd w:val="clear" w:color="auto" w:fill="auto"/>
            <w:vAlign w:val="center"/>
            <w:hideMark/>
          </w:tcPr>
          <w:p w14:paraId="29F56A6E"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(93.805)</w:t>
            </w:r>
          </w:p>
        </w:tc>
        <w:tc>
          <w:tcPr>
            <w:tcW w:w="528" w:type="pct"/>
            <w:tcBorders>
              <w:top w:val="single" w:sz="4" w:space="0" w:color="FFFFFF"/>
              <w:left w:val="nil"/>
              <w:bottom w:val="nil"/>
              <w:right w:val="single" w:sz="4" w:space="0" w:color="FFFFFF"/>
            </w:tcBorders>
            <w:shd w:val="clear" w:color="auto" w:fill="auto"/>
            <w:vAlign w:val="center"/>
            <w:hideMark/>
          </w:tcPr>
          <w:p w14:paraId="4700B88E"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(93.805)</w:t>
            </w:r>
          </w:p>
        </w:tc>
      </w:tr>
      <w:tr w:rsidR="000A06EB" w:rsidRPr="000A06EB" w14:paraId="6BC8B923" w14:textId="77777777" w:rsidTr="000A06EB">
        <w:trPr>
          <w:trHeight w:val="227"/>
        </w:trPr>
        <w:tc>
          <w:tcPr>
            <w:tcW w:w="2313" w:type="pct"/>
            <w:tcBorders>
              <w:top w:val="nil"/>
              <w:left w:val="single" w:sz="4" w:space="0" w:color="FFFFFF"/>
              <w:bottom w:val="single" w:sz="4" w:space="0" w:color="FFFFFF"/>
              <w:right w:val="single" w:sz="4" w:space="0" w:color="FFFFFF"/>
            </w:tcBorders>
            <w:shd w:val="clear" w:color="auto" w:fill="auto"/>
            <w:vAlign w:val="center"/>
            <w:hideMark/>
          </w:tcPr>
          <w:p w14:paraId="1710D96D" w14:textId="77777777" w:rsidR="000A06EB" w:rsidRPr="000A06EB" w:rsidRDefault="000A06EB" w:rsidP="000A06EB">
            <w:pPr>
              <w:spacing w:after="0" w:line="240" w:lineRule="auto"/>
              <w:ind w:firstLineChars="100" w:firstLine="180"/>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Lucro líquido do exercício</w:t>
            </w:r>
          </w:p>
        </w:tc>
        <w:tc>
          <w:tcPr>
            <w:tcW w:w="528" w:type="pct"/>
            <w:tcBorders>
              <w:top w:val="single" w:sz="4" w:space="0" w:color="FFFFFF"/>
              <w:left w:val="nil"/>
              <w:bottom w:val="nil"/>
              <w:right w:val="single" w:sz="4" w:space="0" w:color="FFFFFF"/>
            </w:tcBorders>
            <w:shd w:val="clear" w:color="auto" w:fill="auto"/>
            <w:vAlign w:val="center"/>
            <w:hideMark/>
          </w:tcPr>
          <w:p w14:paraId="7C71F60D"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28" w:type="pct"/>
            <w:tcBorders>
              <w:top w:val="single" w:sz="4" w:space="0" w:color="FFFFFF"/>
              <w:left w:val="nil"/>
              <w:bottom w:val="nil"/>
              <w:right w:val="single" w:sz="4" w:space="0" w:color="FFFFFF"/>
            </w:tcBorders>
            <w:shd w:val="clear" w:color="auto" w:fill="auto"/>
            <w:vAlign w:val="center"/>
            <w:hideMark/>
          </w:tcPr>
          <w:p w14:paraId="3AF93E32"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28" w:type="pct"/>
            <w:tcBorders>
              <w:top w:val="single" w:sz="4" w:space="0" w:color="FFFFFF"/>
              <w:left w:val="nil"/>
              <w:bottom w:val="nil"/>
              <w:right w:val="single" w:sz="4" w:space="0" w:color="FFFFFF"/>
            </w:tcBorders>
            <w:shd w:val="clear" w:color="auto" w:fill="auto"/>
            <w:vAlign w:val="center"/>
            <w:hideMark/>
          </w:tcPr>
          <w:p w14:paraId="06D3C62E"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75" w:type="pct"/>
            <w:tcBorders>
              <w:top w:val="single" w:sz="4" w:space="0" w:color="FFFFFF"/>
              <w:left w:val="nil"/>
              <w:bottom w:val="nil"/>
              <w:right w:val="single" w:sz="4" w:space="0" w:color="FFFFFF"/>
            </w:tcBorders>
            <w:shd w:val="clear" w:color="auto" w:fill="auto"/>
            <w:vAlign w:val="center"/>
            <w:hideMark/>
          </w:tcPr>
          <w:p w14:paraId="0566872A"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2.952.840</w:t>
            </w:r>
          </w:p>
        </w:tc>
        <w:tc>
          <w:tcPr>
            <w:tcW w:w="528" w:type="pct"/>
            <w:tcBorders>
              <w:top w:val="single" w:sz="4" w:space="0" w:color="FFFFFF"/>
              <w:left w:val="nil"/>
              <w:bottom w:val="nil"/>
              <w:right w:val="single" w:sz="4" w:space="0" w:color="FFFFFF"/>
            </w:tcBorders>
            <w:shd w:val="clear" w:color="auto" w:fill="auto"/>
            <w:vAlign w:val="center"/>
            <w:hideMark/>
          </w:tcPr>
          <w:p w14:paraId="495C0F6E"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2.952.840</w:t>
            </w:r>
          </w:p>
        </w:tc>
      </w:tr>
      <w:tr w:rsidR="000A06EB" w:rsidRPr="000A06EB" w14:paraId="6379FF33" w14:textId="77777777" w:rsidTr="000A06EB">
        <w:trPr>
          <w:trHeight w:val="227"/>
        </w:trPr>
        <w:tc>
          <w:tcPr>
            <w:tcW w:w="2313" w:type="pct"/>
            <w:tcBorders>
              <w:top w:val="nil"/>
              <w:left w:val="nil"/>
              <w:bottom w:val="nil"/>
              <w:right w:val="nil"/>
            </w:tcBorders>
            <w:shd w:val="clear" w:color="auto" w:fill="auto"/>
            <w:vAlign w:val="center"/>
            <w:hideMark/>
          </w:tcPr>
          <w:p w14:paraId="0E736D2D" w14:textId="77777777" w:rsidR="000A06EB" w:rsidRPr="000A06EB" w:rsidRDefault="000A06EB" w:rsidP="000A06EB">
            <w:pPr>
              <w:spacing w:after="0" w:line="240" w:lineRule="auto"/>
              <w:ind w:firstLineChars="100" w:firstLine="180"/>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Destinações do lucro líquido:</w:t>
            </w:r>
          </w:p>
        </w:tc>
        <w:tc>
          <w:tcPr>
            <w:tcW w:w="528" w:type="pct"/>
            <w:tcBorders>
              <w:top w:val="nil"/>
              <w:left w:val="nil"/>
              <w:bottom w:val="nil"/>
              <w:right w:val="nil"/>
            </w:tcBorders>
            <w:shd w:val="clear" w:color="auto" w:fill="auto"/>
            <w:vAlign w:val="center"/>
            <w:hideMark/>
          </w:tcPr>
          <w:p w14:paraId="7D301BC1"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28" w:type="pct"/>
            <w:tcBorders>
              <w:top w:val="nil"/>
              <w:left w:val="nil"/>
              <w:bottom w:val="nil"/>
              <w:right w:val="nil"/>
            </w:tcBorders>
            <w:shd w:val="clear" w:color="auto" w:fill="auto"/>
            <w:vAlign w:val="center"/>
            <w:hideMark/>
          </w:tcPr>
          <w:p w14:paraId="39A5B519"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1.103.737</w:t>
            </w:r>
          </w:p>
        </w:tc>
        <w:tc>
          <w:tcPr>
            <w:tcW w:w="528" w:type="pct"/>
            <w:tcBorders>
              <w:top w:val="nil"/>
              <w:left w:val="nil"/>
              <w:bottom w:val="nil"/>
              <w:right w:val="nil"/>
            </w:tcBorders>
            <w:shd w:val="clear" w:color="auto" w:fill="auto"/>
            <w:vAlign w:val="center"/>
            <w:hideMark/>
          </w:tcPr>
          <w:p w14:paraId="25214ED5"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75" w:type="pct"/>
            <w:tcBorders>
              <w:top w:val="nil"/>
              <w:left w:val="nil"/>
              <w:bottom w:val="nil"/>
              <w:right w:val="nil"/>
            </w:tcBorders>
            <w:shd w:val="clear" w:color="auto" w:fill="auto"/>
            <w:vAlign w:val="center"/>
            <w:hideMark/>
          </w:tcPr>
          <w:p w14:paraId="09DA178D"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(2.859.035)</w:t>
            </w:r>
          </w:p>
        </w:tc>
        <w:tc>
          <w:tcPr>
            <w:tcW w:w="528" w:type="pct"/>
            <w:tcBorders>
              <w:top w:val="nil"/>
              <w:left w:val="nil"/>
              <w:bottom w:val="nil"/>
              <w:right w:val="nil"/>
            </w:tcBorders>
            <w:shd w:val="clear" w:color="auto" w:fill="auto"/>
            <w:vAlign w:val="center"/>
            <w:hideMark/>
          </w:tcPr>
          <w:p w14:paraId="0EC62B5B"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(1.755.298)</w:t>
            </w:r>
          </w:p>
        </w:tc>
      </w:tr>
      <w:tr w:rsidR="000A06EB" w:rsidRPr="000A06EB" w14:paraId="2E1CBBBA" w14:textId="77777777" w:rsidTr="000A06EB">
        <w:trPr>
          <w:trHeight w:val="227"/>
        </w:trPr>
        <w:tc>
          <w:tcPr>
            <w:tcW w:w="2313" w:type="pct"/>
            <w:tcBorders>
              <w:top w:val="nil"/>
              <w:left w:val="nil"/>
              <w:bottom w:val="nil"/>
              <w:right w:val="nil"/>
            </w:tcBorders>
            <w:shd w:val="clear" w:color="auto" w:fill="auto"/>
            <w:vAlign w:val="center"/>
            <w:hideMark/>
          </w:tcPr>
          <w:p w14:paraId="5A4029C2" w14:textId="77777777" w:rsidR="000A06EB" w:rsidRPr="000A06EB" w:rsidRDefault="000A06EB" w:rsidP="000A06EB">
            <w:pPr>
              <w:spacing w:after="0" w:line="240" w:lineRule="auto"/>
              <w:ind w:firstLineChars="200" w:firstLine="360"/>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Reserva legal</w:t>
            </w:r>
          </w:p>
        </w:tc>
        <w:tc>
          <w:tcPr>
            <w:tcW w:w="528" w:type="pct"/>
            <w:tcBorders>
              <w:top w:val="nil"/>
              <w:left w:val="nil"/>
              <w:bottom w:val="nil"/>
              <w:right w:val="nil"/>
            </w:tcBorders>
            <w:shd w:val="clear" w:color="auto" w:fill="auto"/>
            <w:vAlign w:val="center"/>
            <w:hideMark/>
          </w:tcPr>
          <w:p w14:paraId="6A8ED655"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28" w:type="pct"/>
            <w:tcBorders>
              <w:top w:val="nil"/>
              <w:left w:val="nil"/>
              <w:bottom w:val="nil"/>
              <w:right w:val="nil"/>
            </w:tcBorders>
            <w:shd w:val="clear" w:color="auto" w:fill="auto"/>
            <w:vAlign w:val="center"/>
            <w:hideMark/>
          </w:tcPr>
          <w:p w14:paraId="04C17970"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71.211</w:t>
            </w:r>
          </w:p>
        </w:tc>
        <w:tc>
          <w:tcPr>
            <w:tcW w:w="528" w:type="pct"/>
            <w:tcBorders>
              <w:top w:val="nil"/>
              <w:left w:val="nil"/>
              <w:bottom w:val="nil"/>
              <w:right w:val="nil"/>
            </w:tcBorders>
            <w:shd w:val="clear" w:color="auto" w:fill="auto"/>
            <w:vAlign w:val="center"/>
            <w:hideMark/>
          </w:tcPr>
          <w:p w14:paraId="0D5C6926"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75" w:type="pct"/>
            <w:tcBorders>
              <w:top w:val="nil"/>
              <w:left w:val="nil"/>
              <w:bottom w:val="nil"/>
              <w:right w:val="nil"/>
            </w:tcBorders>
            <w:shd w:val="clear" w:color="auto" w:fill="auto"/>
            <w:vAlign w:val="center"/>
            <w:hideMark/>
          </w:tcPr>
          <w:p w14:paraId="2D3A97C5"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(71.211)</w:t>
            </w:r>
          </w:p>
        </w:tc>
        <w:tc>
          <w:tcPr>
            <w:tcW w:w="528" w:type="pct"/>
            <w:tcBorders>
              <w:top w:val="nil"/>
              <w:left w:val="nil"/>
              <w:bottom w:val="nil"/>
              <w:right w:val="nil"/>
            </w:tcBorders>
            <w:shd w:val="clear" w:color="auto" w:fill="auto"/>
            <w:vAlign w:val="center"/>
            <w:hideMark/>
          </w:tcPr>
          <w:p w14:paraId="3BDD268D" w14:textId="77777777" w:rsidR="000A06EB" w:rsidRPr="000A06EB" w:rsidRDefault="000A06EB" w:rsidP="00522E23">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r>
      <w:tr w:rsidR="000A06EB" w:rsidRPr="000A06EB" w14:paraId="720AFFCF" w14:textId="77777777" w:rsidTr="000A06EB">
        <w:trPr>
          <w:trHeight w:val="227"/>
        </w:trPr>
        <w:tc>
          <w:tcPr>
            <w:tcW w:w="2313" w:type="pct"/>
            <w:tcBorders>
              <w:top w:val="nil"/>
              <w:left w:val="nil"/>
              <w:bottom w:val="nil"/>
              <w:right w:val="nil"/>
            </w:tcBorders>
            <w:shd w:val="clear" w:color="auto" w:fill="auto"/>
            <w:vAlign w:val="center"/>
            <w:hideMark/>
          </w:tcPr>
          <w:p w14:paraId="1F5A9382" w14:textId="77777777" w:rsidR="000A06EB" w:rsidRPr="000A06EB" w:rsidRDefault="000A06EB" w:rsidP="000A06EB">
            <w:pPr>
              <w:spacing w:after="0" w:line="240" w:lineRule="auto"/>
              <w:ind w:firstLineChars="200" w:firstLine="360"/>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Reserva estatutária</w:t>
            </w:r>
          </w:p>
        </w:tc>
        <w:tc>
          <w:tcPr>
            <w:tcW w:w="528" w:type="pct"/>
            <w:tcBorders>
              <w:top w:val="nil"/>
              <w:left w:val="nil"/>
              <w:bottom w:val="nil"/>
              <w:right w:val="nil"/>
            </w:tcBorders>
            <w:shd w:val="clear" w:color="auto" w:fill="auto"/>
            <w:vAlign w:val="center"/>
            <w:hideMark/>
          </w:tcPr>
          <w:p w14:paraId="70D999E5"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28" w:type="pct"/>
            <w:tcBorders>
              <w:top w:val="nil"/>
              <w:left w:val="nil"/>
              <w:bottom w:val="nil"/>
              <w:right w:val="nil"/>
            </w:tcBorders>
            <w:shd w:val="clear" w:color="auto" w:fill="auto"/>
            <w:vAlign w:val="center"/>
            <w:hideMark/>
          </w:tcPr>
          <w:p w14:paraId="66F1E4D1"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229.482</w:t>
            </w:r>
          </w:p>
        </w:tc>
        <w:tc>
          <w:tcPr>
            <w:tcW w:w="528" w:type="pct"/>
            <w:tcBorders>
              <w:top w:val="nil"/>
              <w:left w:val="nil"/>
              <w:bottom w:val="nil"/>
              <w:right w:val="nil"/>
            </w:tcBorders>
            <w:shd w:val="clear" w:color="auto" w:fill="auto"/>
            <w:vAlign w:val="center"/>
            <w:hideMark/>
          </w:tcPr>
          <w:p w14:paraId="68E4253A"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75" w:type="pct"/>
            <w:tcBorders>
              <w:top w:val="nil"/>
              <w:left w:val="nil"/>
              <w:bottom w:val="nil"/>
              <w:right w:val="nil"/>
            </w:tcBorders>
            <w:shd w:val="clear" w:color="auto" w:fill="auto"/>
            <w:vAlign w:val="center"/>
            <w:hideMark/>
          </w:tcPr>
          <w:p w14:paraId="13751337"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(229.482)</w:t>
            </w:r>
          </w:p>
        </w:tc>
        <w:tc>
          <w:tcPr>
            <w:tcW w:w="528" w:type="pct"/>
            <w:tcBorders>
              <w:top w:val="nil"/>
              <w:left w:val="nil"/>
              <w:bottom w:val="nil"/>
              <w:right w:val="nil"/>
            </w:tcBorders>
            <w:shd w:val="clear" w:color="auto" w:fill="auto"/>
            <w:vAlign w:val="center"/>
            <w:hideMark/>
          </w:tcPr>
          <w:p w14:paraId="0D6EE319" w14:textId="77777777" w:rsidR="000A06EB" w:rsidRPr="000A06EB" w:rsidRDefault="000A06EB" w:rsidP="00522E23">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r>
      <w:tr w:rsidR="000A06EB" w:rsidRPr="000A06EB" w14:paraId="2596F89D" w14:textId="77777777" w:rsidTr="000A06EB">
        <w:trPr>
          <w:trHeight w:val="227"/>
        </w:trPr>
        <w:tc>
          <w:tcPr>
            <w:tcW w:w="2313" w:type="pct"/>
            <w:tcBorders>
              <w:top w:val="nil"/>
              <w:left w:val="nil"/>
              <w:bottom w:val="nil"/>
              <w:right w:val="nil"/>
            </w:tcBorders>
            <w:shd w:val="clear" w:color="auto" w:fill="auto"/>
            <w:vAlign w:val="center"/>
            <w:hideMark/>
          </w:tcPr>
          <w:p w14:paraId="2B049E36" w14:textId="77777777" w:rsidR="000A06EB" w:rsidRPr="000A06EB" w:rsidRDefault="000A06EB" w:rsidP="000A06EB">
            <w:pPr>
              <w:spacing w:after="0" w:line="240" w:lineRule="auto"/>
              <w:ind w:firstLineChars="200" w:firstLine="360"/>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Dividendos</w:t>
            </w:r>
          </w:p>
        </w:tc>
        <w:tc>
          <w:tcPr>
            <w:tcW w:w="528" w:type="pct"/>
            <w:tcBorders>
              <w:top w:val="nil"/>
              <w:left w:val="nil"/>
              <w:bottom w:val="nil"/>
              <w:right w:val="nil"/>
            </w:tcBorders>
            <w:shd w:val="clear" w:color="auto" w:fill="auto"/>
            <w:vAlign w:val="center"/>
            <w:hideMark/>
          </w:tcPr>
          <w:p w14:paraId="6B365AC0"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28" w:type="pct"/>
            <w:tcBorders>
              <w:top w:val="nil"/>
              <w:left w:val="nil"/>
              <w:bottom w:val="nil"/>
              <w:right w:val="nil"/>
            </w:tcBorders>
            <w:shd w:val="clear" w:color="auto" w:fill="auto"/>
            <w:vAlign w:val="center"/>
            <w:hideMark/>
          </w:tcPr>
          <w:p w14:paraId="1F446F7D"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28" w:type="pct"/>
            <w:tcBorders>
              <w:top w:val="nil"/>
              <w:left w:val="nil"/>
              <w:bottom w:val="nil"/>
              <w:right w:val="nil"/>
            </w:tcBorders>
            <w:shd w:val="clear" w:color="auto" w:fill="auto"/>
            <w:vAlign w:val="center"/>
            <w:hideMark/>
          </w:tcPr>
          <w:p w14:paraId="1F75CC14"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75" w:type="pct"/>
            <w:tcBorders>
              <w:top w:val="nil"/>
              <w:left w:val="nil"/>
              <w:bottom w:val="nil"/>
              <w:right w:val="nil"/>
            </w:tcBorders>
            <w:shd w:val="clear" w:color="auto" w:fill="auto"/>
            <w:vAlign w:val="center"/>
            <w:hideMark/>
          </w:tcPr>
          <w:p w14:paraId="0522E18D"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(1.755.298)</w:t>
            </w:r>
          </w:p>
        </w:tc>
        <w:tc>
          <w:tcPr>
            <w:tcW w:w="528" w:type="pct"/>
            <w:tcBorders>
              <w:top w:val="nil"/>
              <w:left w:val="nil"/>
              <w:bottom w:val="nil"/>
              <w:right w:val="nil"/>
            </w:tcBorders>
            <w:shd w:val="clear" w:color="auto" w:fill="auto"/>
            <w:vAlign w:val="center"/>
            <w:hideMark/>
          </w:tcPr>
          <w:p w14:paraId="2633A03D"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(1.755.298)</w:t>
            </w:r>
          </w:p>
        </w:tc>
      </w:tr>
      <w:tr w:rsidR="000A06EB" w:rsidRPr="000A06EB" w14:paraId="420C72A6" w14:textId="77777777" w:rsidTr="000A06EB">
        <w:trPr>
          <w:trHeight w:val="227"/>
        </w:trPr>
        <w:tc>
          <w:tcPr>
            <w:tcW w:w="2313" w:type="pct"/>
            <w:tcBorders>
              <w:top w:val="single" w:sz="4" w:space="0" w:color="FFFFFF"/>
              <w:left w:val="single" w:sz="4" w:space="0" w:color="FFFFFF"/>
              <w:bottom w:val="nil"/>
              <w:right w:val="single" w:sz="4" w:space="0" w:color="FFFFFF"/>
            </w:tcBorders>
            <w:shd w:val="clear" w:color="auto" w:fill="auto"/>
            <w:vAlign w:val="center"/>
            <w:hideMark/>
          </w:tcPr>
          <w:p w14:paraId="2BCC5835" w14:textId="77777777" w:rsidR="000A06EB" w:rsidRPr="000A06EB" w:rsidRDefault="000A06EB" w:rsidP="000A06EB">
            <w:pPr>
              <w:spacing w:after="0" w:line="240" w:lineRule="auto"/>
              <w:ind w:firstLineChars="200" w:firstLine="360"/>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Dividendos adicionais propostos</w:t>
            </w:r>
          </w:p>
        </w:tc>
        <w:tc>
          <w:tcPr>
            <w:tcW w:w="528" w:type="pct"/>
            <w:tcBorders>
              <w:top w:val="nil"/>
              <w:left w:val="nil"/>
              <w:bottom w:val="nil"/>
              <w:right w:val="nil"/>
            </w:tcBorders>
            <w:shd w:val="clear" w:color="auto" w:fill="auto"/>
            <w:vAlign w:val="center"/>
            <w:hideMark/>
          </w:tcPr>
          <w:p w14:paraId="5960B36F" w14:textId="77777777" w:rsidR="000A06EB" w:rsidRPr="000A06EB" w:rsidRDefault="000A06EB" w:rsidP="000A06EB">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28" w:type="pct"/>
            <w:tcBorders>
              <w:top w:val="nil"/>
              <w:left w:val="nil"/>
              <w:bottom w:val="nil"/>
              <w:right w:val="nil"/>
            </w:tcBorders>
            <w:shd w:val="clear" w:color="auto" w:fill="auto"/>
            <w:vAlign w:val="center"/>
            <w:hideMark/>
          </w:tcPr>
          <w:p w14:paraId="6DD07C6B"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803.044</w:t>
            </w:r>
          </w:p>
        </w:tc>
        <w:tc>
          <w:tcPr>
            <w:tcW w:w="528" w:type="pct"/>
            <w:tcBorders>
              <w:top w:val="nil"/>
              <w:left w:val="nil"/>
              <w:bottom w:val="nil"/>
              <w:right w:val="nil"/>
            </w:tcBorders>
            <w:shd w:val="clear" w:color="auto" w:fill="auto"/>
            <w:vAlign w:val="center"/>
            <w:hideMark/>
          </w:tcPr>
          <w:p w14:paraId="7241FF91" w14:textId="1022D82E" w:rsidR="000A06EB" w:rsidRPr="000A06EB" w:rsidRDefault="003B6CF3" w:rsidP="003B6CF3">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c>
          <w:tcPr>
            <w:tcW w:w="575" w:type="pct"/>
            <w:tcBorders>
              <w:top w:val="nil"/>
              <w:left w:val="nil"/>
              <w:bottom w:val="nil"/>
              <w:right w:val="nil"/>
            </w:tcBorders>
            <w:shd w:val="clear" w:color="auto" w:fill="auto"/>
            <w:vAlign w:val="center"/>
            <w:hideMark/>
          </w:tcPr>
          <w:p w14:paraId="68F650B0" w14:textId="77777777" w:rsidR="000A06EB" w:rsidRPr="000A06EB" w:rsidRDefault="000A06EB" w:rsidP="000A06EB">
            <w:pPr>
              <w:spacing w:after="0" w:line="240" w:lineRule="auto"/>
              <w:jc w:val="right"/>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(803.044)</w:t>
            </w:r>
          </w:p>
        </w:tc>
        <w:tc>
          <w:tcPr>
            <w:tcW w:w="528" w:type="pct"/>
            <w:tcBorders>
              <w:top w:val="nil"/>
              <w:left w:val="nil"/>
              <w:bottom w:val="nil"/>
              <w:right w:val="nil"/>
            </w:tcBorders>
            <w:shd w:val="clear" w:color="auto" w:fill="auto"/>
            <w:vAlign w:val="center"/>
            <w:hideMark/>
          </w:tcPr>
          <w:p w14:paraId="4C82693F" w14:textId="77777777" w:rsidR="000A06EB" w:rsidRPr="000A06EB" w:rsidRDefault="000A06EB" w:rsidP="00522E23">
            <w:pPr>
              <w:spacing w:after="0" w:line="240" w:lineRule="auto"/>
              <w:jc w:val="center"/>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w:t>
            </w:r>
          </w:p>
        </w:tc>
      </w:tr>
      <w:tr w:rsidR="000A06EB" w:rsidRPr="000A06EB" w14:paraId="31D315AA" w14:textId="77777777" w:rsidTr="000A06EB">
        <w:trPr>
          <w:trHeight w:val="227"/>
        </w:trPr>
        <w:tc>
          <w:tcPr>
            <w:tcW w:w="2313" w:type="pct"/>
            <w:tcBorders>
              <w:top w:val="single" w:sz="4" w:space="0" w:color="FFFFFF"/>
              <w:left w:val="single" w:sz="4" w:space="0" w:color="FFFFFF"/>
              <w:bottom w:val="single" w:sz="4" w:space="0" w:color="54BBAB"/>
              <w:right w:val="single" w:sz="4" w:space="0" w:color="FFFFFF"/>
            </w:tcBorders>
            <w:shd w:val="clear" w:color="auto" w:fill="auto"/>
            <w:vAlign w:val="center"/>
            <w:hideMark/>
          </w:tcPr>
          <w:p w14:paraId="72971F32" w14:textId="77777777" w:rsidR="000A06EB" w:rsidRPr="000A06EB" w:rsidRDefault="000A06EB" w:rsidP="000A06EB">
            <w:pPr>
              <w:spacing w:after="0" w:line="240" w:lineRule="auto"/>
              <w:rPr>
                <w:rFonts w:ascii="Calibri Light" w:eastAsia="Times New Roman" w:hAnsi="Calibri Light" w:cs="Calibri Light"/>
                <w:b/>
                <w:bCs/>
                <w:color w:val="005CA9"/>
                <w:sz w:val="18"/>
                <w:szCs w:val="18"/>
                <w:lang w:eastAsia="pt-BR"/>
              </w:rPr>
            </w:pPr>
            <w:r w:rsidRPr="000A06EB">
              <w:rPr>
                <w:rFonts w:ascii="Calibri Light" w:eastAsia="Times New Roman" w:hAnsi="Calibri Light" w:cs="Calibri Light"/>
                <w:b/>
                <w:bCs/>
                <w:color w:val="005CA9"/>
                <w:sz w:val="18"/>
                <w:szCs w:val="18"/>
                <w:lang w:eastAsia="pt-BR"/>
              </w:rPr>
              <w:t>Saldos em 31 de dezembro de 2022</w:t>
            </w:r>
          </w:p>
        </w:tc>
        <w:tc>
          <w:tcPr>
            <w:tcW w:w="528" w:type="pct"/>
            <w:tcBorders>
              <w:top w:val="nil"/>
              <w:left w:val="nil"/>
              <w:bottom w:val="single" w:sz="4" w:space="0" w:color="54BBAB"/>
              <w:right w:val="single" w:sz="4" w:space="0" w:color="FFFFFF"/>
            </w:tcBorders>
            <w:shd w:val="clear" w:color="auto" w:fill="auto"/>
            <w:vAlign w:val="center"/>
            <w:hideMark/>
          </w:tcPr>
          <w:p w14:paraId="2A94B9A6" w14:textId="77777777" w:rsidR="000A06EB" w:rsidRPr="000A06EB" w:rsidRDefault="000A06EB" w:rsidP="000A06EB">
            <w:pPr>
              <w:spacing w:after="0" w:line="240" w:lineRule="auto"/>
              <w:jc w:val="right"/>
              <w:rPr>
                <w:rFonts w:ascii="Calibri Light" w:eastAsia="Times New Roman" w:hAnsi="Calibri Light" w:cs="Calibri Light"/>
                <w:b/>
                <w:bCs/>
                <w:color w:val="005CA9"/>
                <w:sz w:val="18"/>
                <w:szCs w:val="18"/>
                <w:lang w:eastAsia="pt-BR"/>
              </w:rPr>
            </w:pPr>
            <w:r w:rsidRPr="000A06EB">
              <w:rPr>
                <w:rFonts w:ascii="Calibri Light" w:eastAsia="Times New Roman" w:hAnsi="Calibri Light" w:cs="Calibri Light"/>
                <w:b/>
                <w:bCs/>
                <w:color w:val="005CA9"/>
                <w:sz w:val="18"/>
                <w:szCs w:val="18"/>
                <w:lang w:eastAsia="pt-BR"/>
              </w:rPr>
              <w:t>2.756.687</w:t>
            </w:r>
          </w:p>
        </w:tc>
        <w:tc>
          <w:tcPr>
            <w:tcW w:w="528" w:type="pct"/>
            <w:tcBorders>
              <w:top w:val="nil"/>
              <w:left w:val="nil"/>
              <w:bottom w:val="single" w:sz="4" w:space="0" w:color="54BBAB"/>
              <w:right w:val="single" w:sz="4" w:space="0" w:color="FFFFFF"/>
            </w:tcBorders>
            <w:shd w:val="clear" w:color="auto" w:fill="auto"/>
            <w:vAlign w:val="center"/>
            <w:hideMark/>
          </w:tcPr>
          <w:p w14:paraId="26A2F225" w14:textId="77777777" w:rsidR="000A06EB" w:rsidRPr="000A06EB" w:rsidRDefault="000A06EB" w:rsidP="000A06EB">
            <w:pPr>
              <w:spacing w:after="0" w:line="240" w:lineRule="auto"/>
              <w:jc w:val="right"/>
              <w:rPr>
                <w:rFonts w:ascii="Calibri Light" w:eastAsia="Times New Roman" w:hAnsi="Calibri Light" w:cs="Calibri Light"/>
                <w:b/>
                <w:bCs/>
                <w:color w:val="005CA9"/>
                <w:sz w:val="18"/>
                <w:szCs w:val="18"/>
                <w:lang w:eastAsia="pt-BR"/>
              </w:rPr>
            </w:pPr>
            <w:r w:rsidRPr="000A06EB">
              <w:rPr>
                <w:rFonts w:ascii="Calibri Light" w:eastAsia="Times New Roman" w:hAnsi="Calibri Light" w:cs="Calibri Light"/>
                <w:b/>
                <w:bCs/>
                <w:color w:val="005CA9"/>
                <w:sz w:val="18"/>
                <w:szCs w:val="18"/>
                <w:lang w:eastAsia="pt-BR"/>
              </w:rPr>
              <w:t>2.520.163</w:t>
            </w:r>
          </w:p>
        </w:tc>
        <w:tc>
          <w:tcPr>
            <w:tcW w:w="528" w:type="pct"/>
            <w:tcBorders>
              <w:top w:val="nil"/>
              <w:left w:val="nil"/>
              <w:bottom w:val="single" w:sz="4" w:space="0" w:color="54BBAB"/>
              <w:right w:val="single" w:sz="4" w:space="0" w:color="FFFFFF"/>
            </w:tcBorders>
            <w:shd w:val="clear" w:color="auto" w:fill="auto"/>
            <w:vAlign w:val="center"/>
            <w:hideMark/>
          </w:tcPr>
          <w:p w14:paraId="54302AF0" w14:textId="77777777" w:rsidR="000A06EB" w:rsidRPr="000A06EB" w:rsidRDefault="000A06EB" w:rsidP="000A06EB">
            <w:pPr>
              <w:spacing w:after="0" w:line="240" w:lineRule="auto"/>
              <w:jc w:val="right"/>
              <w:rPr>
                <w:rFonts w:ascii="Calibri Light" w:eastAsia="Times New Roman" w:hAnsi="Calibri Light" w:cs="Calibri Light"/>
                <w:b/>
                <w:bCs/>
                <w:color w:val="005CA9"/>
                <w:sz w:val="18"/>
                <w:szCs w:val="18"/>
                <w:lang w:eastAsia="pt-BR"/>
              </w:rPr>
            </w:pPr>
            <w:r w:rsidRPr="000A06EB">
              <w:rPr>
                <w:rFonts w:ascii="Calibri Light" w:eastAsia="Times New Roman" w:hAnsi="Calibri Light" w:cs="Calibri Light"/>
                <w:b/>
                <w:bCs/>
                <w:color w:val="005CA9"/>
                <w:sz w:val="18"/>
                <w:szCs w:val="18"/>
                <w:lang w:eastAsia="pt-BR"/>
              </w:rPr>
              <w:t>5.612.262</w:t>
            </w:r>
          </w:p>
        </w:tc>
        <w:tc>
          <w:tcPr>
            <w:tcW w:w="575" w:type="pct"/>
            <w:tcBorders>
              <w:top w:val="nil"/>
              <w:left w:val="nil"/>
              <w:bottom w:val="single" w:sz="4" w:space="0" w:color="54BBAB"/>
              <w:right w:val="single" w:sz="4" w:space="0" w:color="FFFFFF"/>
            </w:tcBorders>
            <w:shd w:val="clear" w:color="auto" w:fill="auto"/>
            <w:vAlign w:val="center"/>
            <w:hideMark/>
          </w:tcPr>
          <w:p w14:paraId="56EC2D8D" w14:textId="77777777" w:rsidR="000A06EB" w:rsidRPr="000A06EB" w:rsidRDefault="000A06EB" w:rsidP="000A06EB">
            <w:pPr>
              <w:spacing w:after="0" w:line="240" w:lineRule="auto"/>
              <w:jc w:val="center"/>
              <w:rPr>
                <w:rFonts w:ascii="Calibri Light" w:eastAsia="Times New Roman" w:hAnsi="Calibri Light" w:cs="Calibri Light"/>
                <w:b/>
                <w:bCs/>
                <w:color w:val="005CA9"/>
                <w:sz w:val="18"/>
                <w:szCs w:val="18"/>
                <w:lang w:eastAsia="pt-BR"/>
              </w:rPr>
            </w:pPr>
            <w:r w:rsidRPr="000A06EB">
              <w:rPr>
                <w:rFonts w:ascii="Calibri Light" w:eastAsia="Times New Roman" w:hAnsi="Calibri Light" w:cs="Calibri Light"/>
                <w:b/>
                <w:bCs/>
                <w:color w:val="005CA9"/>
                <w:sz w:val="18"/>
                <w:szCs w:val="18"/>
                <w:lang w:eastAsia="pt-BR"/>
              </w:rPr>
              <w:t>-</w:t>
            </w:r>
          </w:p>
        </w:tc>
        <w:tc>
          <w:tcPr>
            <w:tcW w:w="528" w:type="pct"/>
            <w:tcBorders>
              <w:top w:val="nil"/>
              <w:left w:val="nil"/>
              <w:bottom w:val="single" w:sz="4" w:space="0" w:color="54BBAB"/>
              <w:right w:val="single" w:sz="4" w:space="0" w:color="FFFFFF"/>
            </w:tcBorders>
            <w:shd w:val="clear" w:color="auto" w:fill="auto"/>
            <w:vAlign w:val="center"/>
            <w:hideMark/>
          </w:tcPr>
          <w:p w14:paraId="3D9C576F" w14:textId="77777777" w:rsidR="000A06EB" w:rsidRPr="000A06EB" w:rsidRDefault="000A06EB" w:rsidP="000A06EB">
            <w:pPr>
              <w:spacing w:after="0" w:line="240" w:lineRule="auto"/>
              <w:jc w:val="right"/>
              <w:rPr>
                <w:rFonts w:ascii="Calibri Light" w:eastAsia="Times New Roman" w:hAnsi="Calibri Light" w:cs="Calibri Light"/>
                <w:b/>
                <w:bCs/>
                <w:color w:val="005CA9"/>
                <w:sz w:val="18"/>
                <w:szCs w:val="18"/>
                <w:lang w:eastAsia="pt-BR"/>
              </w:rPr>
            </w:pPr>
            <w:r w:rsidRPr="000A06EB">
              <w:rPr>
                <w:rFonts w:ascii="Calibri Light" w:eastAsia="Times New Roman" w:hAnsi="Calibri Light" w:cs="Calibri Light"/>
                <w:b/>
                <w:bCs/>
                <w:color w:val="005CA9"/>
                <w:sz w:val="18"/>
                <w:szCs w:val="18"/>
                <w:lang w:eastAsia="pt-BR"/>
              </w:rPr>
              <w:t>10.889.112</w:t>
            </w:r>
          </w:p>
        </w:tc>
      </w:tr>
      <w:tr w:rsidR="000A06EB" w:rsidRPr="000A06EB" w14:paraId="49817909" w14:textId="77777777" w:rsidTr="000A06EB">
        <w:trPr>
          <w:trHeight w:val="227"/>
        </w:trPr>
        <w:tc>
          <w:tcPr>
            <w:tcW w:w="5000" w:type="pct"/>
            <w:gridSpan w:val="6"/>
            <w:tcBorders>
              <w:top w:val="nil"/>
              <w:left w:val="single" w:sz="4" w:space="0" w:color="FFFFFF"/>
              <w:bottom w:val="single" w:sz="4" w:space="0" w:color="FFFFFF"/>
              <w:right w:val="single" w:sz="4" w:space="0" w:color="FFFFFF"/>
            </w:tcBorders>
            <w:shd w:val="clear" w:color="000000" w:fill="FFFFFF"/>
            <w:vAlign w:val="center"/>
            <w:hideMark/>
          </w:tcPr>
          <w:p w14:paraId="09F2FA85" w14:textId="77777777" w:rsidR="000A06EB" w:rsidRPr="000A06EB" w:rsidRDefault="000A06EB" w:rsidP="000A06EB">
            <w:pPr>
              <w:spacing w:after="0" w:line="240" w:lineRule="auto"/>
              <w:rPr>
                <w:rFonts w:ascii="Calibri Light" w:eastAsia="Times New Roman" w:hAnsi="Calibri Light" w:cs="Calibri Light"/>
                <w:color w:val="005CA9"/>
                <w:sz w:val="18"/>
                <w:szCs w:val="18"/>
                <w:lang w:eastAsia="pt-BR"/>
              </w:rPr>
            </w:pPr>
            <w:r w:rsidRPr="000A06EB">
              <w:rPr>
                <w:rFonts w:ascii="Calibri Light" w:eastAsia="Times New Roman" w:hAnsi="Calibri Light" w:cs="Calibri Light"/>
                <w:color w:val="005CA9"/>
                <w:sz w:val="18"/>
                <w:szCs w:val="18"/>
                <w:lang w:eastAsia="pt-BR"/>
              </w:rPr>
              <w:t>As notas explicativas da administração são parte integrante das demonstrações contábeis.</w:t>
            </w:r>
          </w:p>
        </w:tc>
      </w:tr>
    </w:tbl>
    <w:p w14:paraId="2ABABE6A" w14:textId="77777777" w:rsidR="009A16F9" w:rsidRDefault="009A16F9" w:rsidP="009A16F9">
      <w:pPr>
        <w:rPr>
          <w:rFonts w:ascii="Calibri Light" w:hAnsi="Calibri Light" w:cs="Calibri Light"/>
          <w:sz w:val="20"/>
          <w:szCs w:val="20"/>
        </w:rPr>
      </w:pPr>
    </w:p>
    <w:p w14:paraId="415E99F1" w14:textId="77777777" w:rsidR="00B66469" w:rsidRDefault="00B66469" w:rsidP="00C60B00">
      <w:pPr>
        <w:pStyle w:val="Ttulo1Leo"/>
        <w:jc w:val="both"/>
        <w:outlineLvl w:val="0"/>
        <w:rPr>
          <w:rFonts w:cs="Calibri Light"/>
          <w:color w:val="FFFFFF"/>
          <w:sz w:val="18"/>
          <w:szCs w:val="14"/>
          <w:lang w:val="pt-BR"/>
        </w:rPr>
        <w:sectPr w:rsidR="00B66469" w:rsidSect="007D7C3A">
          <w:headerReference w:type="even" r:id="rId32"/>
          <w:headerReference w:type="default" r:id="rId33"/>
          <w:headerReference w:type="first" r:id="rId34"/>
          <w:pgSz w:w="16838" w:h="11906" w:orient="landscape" w:code="9"/>
          <w:pgMar w:top="1814" w:right="1657" w:bottom="1701" w:left="1417" w:header="567" w:footer="567" w:gutter="0"/>
          <w:cols w:space="708"/>
          <w:docGrid w:linePitch="360"/>
        </w:sectPr>
      </w:pPr>
      <w:bookmarkStart w:id="6" w:name="_Toc450826379"/>
    </w:p>
    <w:p w14:paraId="50F7F02C" w14:textId="636E7B92" w:rsidR="00F12A92" w:rsidRPr="00676687" w:rsidRDefault="00C543E9" w:rsidP="00C60B00">
      <w:pPr>
        <w:pStyle w:val="Ttulo1Leo"/>
        <w:jc w:val="both"/>
        <w:outlineLvl w:val="0"/>
        <w:rPr>
          <w:rFonts w:cs="Calibri Light"/>
          <w:color w:val="FFFFFF"/>
          <w:sz w:val="18"/>
          <w:szCs w:val="14"/>
          <w:lang w:val="pt-BR"/>
        </w:rPr>
      </w:pPr>
      <w:bookmarkStart w:id="7" w:name="_Toc128655505"/>
      <w:r w:rsidRPr="00E51A58">
        <w:rPr>
          <w:rFonts w:cs="Calibri Light"/>
          <w:color w:val="FFFFFF"/>
          <w:sz w:val="18"/>
          <w:szCs w:val="14"/>
          <w:lang w:val="pt-BR"/>
        </w:rPr>
        <w:lastRenderedPageBreak/>
        <w:t>Demonstração do</w:t>
      </w:r>
      <w:r w:rsidR="00453029" w:rsidRPr="00E51A58">
        <w:rPr>
          <w:rFonts w:cs="Calibri Light"/>
          <w:color w:val="FFFFFF"/>
          <w:sz w:val="18"/>
          <w:szCs w:val="14"/>
          <w:lang w:val="pt-BR"/>
        </w:rPr>
        <w:t>s</w:t>
      </w:r>
      <w:r w:rsidRPr="00E51A58">
        <w:rPr>
          <w:rFonts w:cs="Calibri Light"/>
          <w:color w:val="FFFFFF"/>
          <w:sz w:val="18"/>
          <w:szCs w:val="14"/>
          <w:lang w:val="pt-BR"/>
        </w:rPr>
        <w:t xml:space="preserve"> fluxo</w:t>
      </w:r>
      <w:r w:rsidR="00453029" w:rsidRPr="00E51A58">
        <w:rPr>
          <w:rFonts w:cs="Calibri Light"/>
          <w:color w:val="FFFFFF"/>
          <w:sz w:val="18"/>
          <w:szCs w:val="14"/>
          <w:lang w:val="pt-BR"/>
        </w:rPr>
        <w:t>s</w:t>
      </w:r>
      <w:r w:rsidRPr="00E51A58">
        <w:rPr>
          <w:rFonts w:cs="Calibri Light"/>
          <w:color w:val="FFFFFF"/>
          <w:sz w:val="18"/>
          <w:szCs w:val="14"/>
          <w:lang w:val="pt-BR"/>
        </w:rPr>
        <w:t xml:space="preserve"> de caixa </w:t>
      </w:r>
      <w:r w:rsidR="000C0FDE" w:rsidRPr="00E51A58">
        <w:rPr>
          <w:rFonts w:cs="Calibri Light"/>
          <w:color w:val="FFFFFF"/>
          <w:sz w:val="18"/>
          <w:szCs w:val="14"/>
          <w:lang w:val="pt-BR"/>
        </w:rPr>
        <w:t xml:space="preserve">do </w:t>
      </w:r>
      <w:r w:rsidR="002F343D" w:rsidRPr="00E51A58">
        <w:rPr>
          <w:rFonts w:cs="Calibri Light"/>
          <w:color w:val="FFFFFF"/>
          <w:sz w:val="18"/>
          <w:szCs w:val="14"/>
          <w:lang w:val="pt-BR"/>
        </w:rPr>
        <w:t>exercício</w:t>
      </w:r>
      <w:r w:rsidR="000C0FDE" w:rsidRPr="00E51A58">
        <w:rPr>
          <w:rFonts w:cs="Calibri Light"/>
          <w:color w:val="FFFFFF"/>
          <w:sz w:val="18"/>
          <w:szCs w:val="14"/>
          <w:lang w:val="pt-BR"/>
        </w:rPr>
        <w:t xml:space="preserve"> – Método indireto</w:t>
      </w:r>
      <w:bookmarkEnd w:id="6"/>
      <w:bookmarkEnd w:id="7"/>
    </w:p>
    <w:tbl>
      <w:tblPr>
        <w:tblW w:w="14260" w:type="dxa"/>
        <w:tblInd w:w="75" w:type="dxa"/>
        <w:tblCellMar>
          <w:left w:w="70" w:type="dxa"/>
          <w:right w:w="70" w:type="dxa"/>
        </w:tblCellMar>
        <w:tblLook w:val="04A0" w:firstRow="1" w:lastRow="0" w:firstColumn="1" w:lastColumn="0" w:noHBand="0" w:noVBand="1"/>
      </w:tblPr>
      <w:tblGrid>
        <w:gridCol w:w="6620"/>
        <w:gridCol w:w="2320"/>
        <w:gridCol w:w="1800"/>
        <w:gridCol w:w="1760"/>
        <w:gridCol w:w="1760"/>
      </w:tblGrid>
      <w:tr w:rsidR="00816297" w:rsidRPr="00816297" w14:paraId="5E731870" w14:textId="77777777" w:rsidTr="00816297">
        <w:trPr>
          <w:trHeight w:val="198"/>
        </w:trPr>
        <w:tc>
          <w:tcPr>
            <w:tcW w:w="6620" w:type="dxa"/>
            <w:vMerge w:val="restart"/>
            <w:tcBorders>
              <w:top w:val="single" w:sz="4" w:space="0" w:color="54BBAB"/>
              <w:left w:val="single" w:sz="4" w:space="0" w:color="FFFFFF"/>
              <w:bottom w:val="single" w:sz="4" w:space="0" w:color="54BBAB"/>
              <w:right w:val="nil"/>
            </w:tcBorders>
            <w:shd w:val="clear" w:color="auto" w:fill="auto"/>
            <w:vAlign w:val="center"/>
            <w:hideMark/>
          </w:tcPr>
          <w:p w14:paraId="3E8A74FD" w14:textId="77777777" w:rsidR="00816297" w:rsidRPr="00816297" w:rsidRDefault="00816297" w:rsidP="00816297">
            <w:pPr>
              <w:spacing w:after="0" w:line="240" w:lineRule="auto"/>
              <w:jc w:val="center"/>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DEMONSTRAÇÃO DOS FLUXOS DE CAIXA</w:t>
            </w:r>
          </w:p>
        </w:tc>
        <w:tc>
          <w:tcPr>
            <w:tcW w:w="2320" w:type="dxa"/>
            <w:tcBorders>
              <w:top w:val="single" w:sz="4" w:space="0" w:color="54BBAB"/>
              <w:left w:val="nil"/>
              <w:bottom w:val="single" w:sz="4" w:space="0" w:color="54BBAB"/>
              <w:right w:val="nil"/>
            </w:tcBorders>
            <w:shd w:val="clear" w:color="auto" w:fill="auto"/>
            <w:vAlign w:val="center"/>
            <w:hideMark/>
          </w:tcPr>
          <w:p w14:paraId="60B6F456" w14:textId="77777777" w:rsidR="00816297" w:rsidRPr="00816297" w:rsidRDefault="00816297" w:rsidP="00816297">
            <w:pPr>
              <w:spacing w:after="0" w:line="240" w:lineRule="auto"/>
              <w:jc w:val="center"/>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01 de janeiro a 31 de dezembro de 2022</w:t>
            </w:r>
          </w:p>
        </w:tc>
        <w:tc>
          <w:tcPr>
            <w:tcW w:w="1800" w:type="dxa"/>
            <w:tcBorders>
              <w:top w:val="single" w:sz="4" w:space="0" w:color="54BBAB"/>
              <w:left w:val="nil"/>
              <w:bottom w:val="single" w:sz="4" w:space="0" w:color="54BBAB"/>
              <w:right w:val="nil"/>
            </w:tcBorders>
            <w:shd w:val="clear" w:color="auto" w:fill="auto"/>
            <w:vAlign w:val="center"/>
            <w:hideMark/>
          </w:tcPr>
          <w:p w14:paraId="65C86CB1" w14:textId="77777777" w:rsidR="00816297" w:rsidRPr="00816297" w:rsidRDefault="00816297" w:rsidP="00816297">
            <w:pPr>
              <w:spacing w:after="0" w:line="240" w:lineRule="auto"/>
              <w:jc w:val="center"/>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01 de janeiro a 31 de dezembro de 2022</w:t>
            </w:r>
          </w:p>
        </w:tc>
        <w:tc>
          <w:tcPr>
            <w:tcW w:w="1760" w:type="dxa"/>
            <w:tcBorders>
              <w:top w:val="single" w:sz="4" w:space="0" w:color="54BBAB"/>
              <w:left w:val="nil"/>
              <w:bottom w:val="single" w:sz="4" w:space="0" w:color="54BBAB"/>
              <w:right w:val="nil"/>
            </w:tcBorders>
            <w:shd w:val="clear" w:color="auto" w:fill="auto"/>
            <w:vAlign w:val="center"/>
            <w:hideMark/>
          </w:tcPr>
          <w:p w14:paraId="54FEC041" w14:textId="77777777" w:rsidR="00816297" w:rsidRPr="00816297" w:rsidRDefault="00816297" w:rsidP="00816297">
            <w:pPr>
              <w:spacing w:after="0" w:line="240" w:lineRule="auto"/>
              <w:jc w:val="center"/>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01 de janeiro a 31 de dezembro de 2021</w:t>
            </w:r>
          </w:p>
        </w:tc>
        <w:tc>
          <w:tcPr>
            <w:tcW w:w="1760" w:type="dxa"/>
            <w:tcBorders>
              <w:top w:val="single" w:sz="4" w:space="0" w:color="54BBAB"/>
              <w:left w:val="nil"/>
              <w:bottom w:val="single" w:sz="4" w:space="0" w:color="54BBAB"/>
              <w:right w:val="nil"/>
            </w:tcBorders>
            <w:shd w:val="clear" w:color="auto" w:fill="auto"/>
            <w:vAlign w:val="center"/>
            <w:hideMark/>
          </w:tcPr>
          <w:p w14:paraId="4C22646A" w14:textId="77777777" w:rsidR="00816297" w:rsidRPr="00816297" w:rsidRDefault="00816297" w:rsidP="00816297">
            <w:pPr>
              <w:spacing w:after="0" w:line="240" w:lineRule="auto"/>
              <w:jc w:val="center"/>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01 de janeiro a 31 de dezembro de 2021</w:t>
            </w:r>
          </w:p>
        </w:tc>
      </w:tr>
      <w:tr w:rsidR="00816297" w:rsidRPr="00816297" w14:paraId="216B4AE4" w14:textId="77777777" w:rsidTr="00624D5E">
        <w:trPr>
          <w:trHeight w:val="198"/>
        </w:trPr>
        <w:tc>
          <w:tcPr>
            <w:tcW w:w="6620" w:type="dxa"/>
            <w:vMerge/>
            <w:tcBorders>
              <w:top w:val="single" w:sz="4" w:space="0" w:color="54BBAB"/>
              <w:left w:val="single" w:sz="4" w:space="0" w:color="FFFFFF"/>
              <w:bottom w:val="single" w:sz="4" w:space="0" w:color="54BBAB"/>
              <w:right w:val="nil"/>
            </w:tcBorders>
            <w:vAlign w:val="center"/>
            <w:hideMark/>
          </w:tcPr>
          <w:p w14:paraId="007D6A0A" w14:textId="77777777" w:rsidR="00816297" w:rsidRPr="00816297" w:rsidRDefault="00816297" w:rsidP="00816297">
            <w:pPr>
              <w:spacing w:after="0" w:line="240" w:lineRule="auto"/>
              <w:rPr>
                <w:rFonts w:ascii="Calibri Light" w:eastAsia="Times New Roman" w:hAnsi="Calibri Light" w:cs="Calibri Light"/>
                <w:b/>
                <w:bCs/>
                <w:color w:val="005CA9"/>
                <w:sz w:val="18"/>
                <w:szCs w:val="18"/>
                <w:lang w:eastAsia="pt-BR"/>
              </w:rPr>
            </w:pPr>
          </w:p>
        </w:tc>
        <w:tc>
          <w:tcPr>
            <w:tcW w:w="2320" w:type="dxa"/>
            <w:tcBorders>
              <w:top w:val="nil"/>
              <w:left w:val="nil"/>
              <w:bottom w:val="single" w:sz="4" w:space="0" w:color="54BBAB"/>
              <w:right w:val="nil"/>
            </w:tcBorders>
            <w:shd w:val="clear" w:color="auto" w:fill="auto"/>
            <w:vAlign w:val="center"/>
            <w:hideMark/>
          </w:tcPr>
          <w:p w14:paraId="6659C3F1" w14:textId="77777777" w:rsidR="00816297" w:rsidRPr="00816297" w:rsidRDefault="00816297" w:rsidP="00816297">
            <w:pPr>
              <w:spacing w:after="0" w:line="240" w:lineRule="auto"/>
              <w:jc w:val="center"/>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Controladora</w:t>
            </w:r>
          </w:p>
        </w:tc>
        <w:tc>
          <w:tcPr>
            <w:tcW w:w="1800" w:type="dxa"/>
            <w:tcBorders>
              <w:top w:val="nil"/>
              <w:left w:val="nil"/>
              <w:bottom w:val="single" w:sz="4" w:space="0" w:color="54BBAB"/>
              <w:right w:val="nil"/>
            </w:tcBorders>
            <w:shd w:val="clear" w:color="auto" w:fill="auto"/>
            <w:vAlign w:val="center"/>
            <w:hideMark/>
          </w:tcPr>
          <w:p w14:paraId="1CBEEB3E" w14:textId="77777777" w:rsidR="00816297" w:rsidRPr="00816297" w:rsidRDefault="00816297" w:rsidP="00816297">
            <w:pPr>
              <w:spacing w:after="0" w:line="240" w:lineRule="auto"/>
              <w:jc w:val="center"/>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Consolidado</w:t>
            </w:r>
          </w:p>
        </w:tc>
        <w:tc>
          <w:tcPr>
            <w:tcW w:w="1760" w:type="dxa"/>
            <w:tcBorders>
              <w:top w:val="nil"/>
              <w:left w:val="nil"/>
              <w:bottom w:val="single" w:sz="4" w:space="0" w:color="54BBAB"/>
              <w:right w:val="nil"/>
            </w:tcBorders>
            <w:shd w:val="clear" w:color="auto" w:fill="auto"/>
            <w:vAlign w:val="center"/>
            <w:hideMark/>
          </w:tcPr>
          <w:p w14:paraId="63535DAC" w14:textId="77777777" w:rsidR="00816297" w:rsidRPr="00816297" w:rsidRDefault="00816297" w:rsidP="00816297">
            <w:pPr>
              <w:spacing w:after="0" w:line="240" w:lineRule="auto"/>
              <w:jc w:val="center"/>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Controladora</w:t>
            </w:r>
          </w:p>
        </w:tc>
        <w:tc>
          <w:tcPr>
            <w:tcW w:w="1760" w:type="dxa"/>
            <w:tcBorders>
              <w:top w:val="nil"/>
              <w:left w:val="nil"/>
              <w:bottom w:val="single" w:sz="4" w:space="0" w:color="54BBAB"/>
              <w:right w:val="nil"/>
            </w:tcBorders>
            <w:shd w:val="clear" w:color="auto" w:fill="auto"/>
            <w:vAlign w:val="center"/>
            <w:hideMark/>
          </w:tcPr>
          <w:p w14:paraId="103D7983" w14:textId="77777777" w:rsidR="00816297" w:rsidRPr="00816297" w:rsidRDefault="00816297" w:rsidP="00816297">
            <w:pPr>
              <w:spacing w:after="0" w:line="240" w:lineRule="auto"/>
              <w:jc w:val="center"/>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Consolidado</w:t>
            </w:r>
          </w:p>
        </w:tc>
      </w:tr>
      <w:tr w:rsidR="00816297" w:rsidRPr="00816297" w14:paraId="6C34559A" w14:textId="77777777" w:rsidTr="00624D5E">
        <w:trPr>
          <w:trHeight w:val="198"/>
        </w:trPr>
        <w:tc>
          <w:tcPr>
            <w:tcW w:w="6620" w:type="dxa"/>
            <w:tcBorders>
              <w:top w:val="nil"/>
              <w:left w:val="nil"/>
              <w:bottom w:val="single" w:sz="4" w:space="0" w:color="FFFFFF"/>
              <w:right w:val="single" w:sz="4" w:space="0" w:color="FFFFFF"/>
            </w:tcBorders>
            <w:shd w:val="clear" w:color="auto" w:fill="auto"/>
            <w:vAlign w:val="center"/>
            <w:hideMark/>
          </w:tcPr>
          <w:p w14:paraId="2C24DE6D" w14:textId="77777777" w:rsidR="00816297" w:rsidRPr="00816297" w:rsidRDefault="00816297" w:rsidP="00816297">
            <w:pPr>
              <w:spacing w:after="0" w:line="240" w:lineRule="auto"/>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Fluxos de caixa proveniente das atividades operacionais</w:t>
            </w:r>
          </w:p>
        </w:tc>
        <w:tc>
          <w:tcPr>
            <w:tcW w:w="2320" w:type="dxa"/>
            <w:tcBorders>
              <w:top w:val="nil"/>
              <w:left w:val="nil"/>
              <w:bottom w:val="single" w:sz="4" w:space="0" w:color="FFFFFF"/>
              <w:right w:val="single" w:sz="4" w:space="0" w:color="FFFFFF"/>
            </w:tcBorders>
            <w:shd w:val="clear" w:color="auto" w:fill="auto"/>
            <w:vAlign w:val="center"/>
            <w:hideMark/>
          </w:tcPr>
          <w:p w14:paraId="1D75CE05" w14:textId="77777777" w:rsidR="00816297" w:rsidRPr="00816297" w:rsidRDefault="00816297" w:rsidP="00816297">
            <w:pPr>
              <w:spacing w:after="0" w:line="240" w:lineRule="auto"/>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 </w:t>
            </w:r>
          </w:p>
        </w:tc>
        <w:tc>
          <w:tcPr>
            <w:tcW w:w="1800" w:type="dxa"/>
            <w:tcBorders>
              <w:top w:val="single" w:sz="4" w:space="0" w:color="54BBAB"/>
              <w:left w:val="nil"/>
              <w:bottom w:val="single" w:sz="4" w:space="0" w:color="FFFFFF"/>
              <w:right w:val="single" w:sz="4" w:space="0" w:color="FFFFFF"/>
            </w:tcBorders>
            <w:shd w:val="clear" w:color="auto" w:fill="auto"/>
            <w:vAlign w:val="center"/>
            <w:hideMark/>
          </w:tcPr>
          <w:p w14:paraId="4B6D682A" w14:textId="77777777" w:rsidR="00816297" w:rsidRPr="00816297" w:rsidRDefault="00816297" w:rsidP="00816297">
            <w:pPr>
              <w:spacing w:after="0" w:line="240" w:lineRule="auto"/>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 </w:t>
            </w:r>
          </w:p>
        </w:tc>
        <w:tc>
          <w:tcPr>
            <w:tcW w:w="1760" w:type="dxa"/>
            <w:tcBorders>
              <w:top w:val="nil"/>
              <w:left w:val="nil"/>
              <w:bottom w:val="single" w:sz="4" w:space="0" w:color="FFFFFF"/>
              <w:right w:val="single" w:sz="4" w:space="0" w:color="FFFFFF"/>
            </w:tcBorders>
            <w:shd w:val="clear" w:color="auto" w:fill="auto"/>
            <w:vAlign w:val="center"/>
            <w:hideMark/>
          </w:tcPr>
          <w:p w14:paraId="3F41DEA3" w14:textId="77777777" w:rsidR="00816297" w:rsidRPr="00816297" w:rsidRDefault="00816297" w:rsidP="00816297">
            <w:pPr>
              <w:spacing w:after="0" w:line="240" w:lineRule="auto"/>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 </w:t>
            </w:r>
          </w:p>
        </w:tc>
        <w:tc>
          <w:tcPr>
            <w:tcW w:w="1760" w:type="dxa"/>
            <w:tcBorders>
              <w:top w:val="nil"/>
              <w:left w:val="nil"/>
              <w:bottom w:val="single" w:sz="4" w:space="0" w:color="FFFFFF"/>
              <w:right w:val="single" w:sz="4" w:space="0" w:color="FFFFFF"/>
            </w:tcBorders>
            <w:shd w:val="clear" w:color="auto" w:fill="auto"/>
            <w:vAlign w:val="center"/>
            <w:hideMark/>
          </w:tcPr>
          <w:p w14:paraId="5D06E2B6" w14:textId="77777777" w:rsidR="00816297" w:rsidRPr="00816297" w:rsidRDefault="00816297" w:rsidP="00816297">
            <w:pPr>
              <w:spacing w:after="0" w:line="240" w:lineRule="auto"/>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 </w:t>
            </w:r>
          </w:p>
        </w:tc>
      </w:tr>
      <w:tr w:rsidR="00816297" w:rsidRPr="00816297" w14:paraId="73D69188" w14:textId="77777777" w:rsidTr="00816297">
        <w:trPr>
          <w:trHeight w:val="198"/>
        </w:trPr>
        <w:tc>
          <w:tcPr>
            <w:tcW w:w="6620" w:type="dxa"/>
            <w:tcBorders>
              <w:top w:val="nil"/>
              <w:left w:val="nil"/>
              <w:bottom w:val="nil"/>
              <w:right w:val="single" w:sz="4" w:space="0" w:color="FFFFFF"/>
            </w:tcBorders>
            <w:shd w:val="clear" w:color="auto" w:fill="auto"/>
            <w:vAlign w:val="center"/>
            <w:hideMark/>
          </w:tcPr>
          <w:p w14:paraId="2EC4EDF5" w14:textId="77777777" w:rsidR="00816297" w:rsidRPr="00816297" w:rsidRDefault="00816297" w:rsidP="00816297">
            <w:pPr>
              <w:spacing w:after="0" w:line="240" w:lineRule="auto"/>
              <w:ind w:firstLineChars="100" w:firstLine="181"/>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Lucro líquido do exercício, incluindo operações descontinuadas:</w:t>
            </w:r>
          </w:p>
        </w:tc>
        <w:tc>
          <w:tcPr>
            <w:tcW w:w="2320" w:type="dxa"/>
            <w:tcBorders>
              <w:top w:val="nil"/>
              <w:left w:val="nil"/>
              <w:bottom w:val="nil"/>
              <w:right w:val="single" w:sz="4" w:space="0" w:color="FFFFFF"/>
            </w:tcBorders>
            <w:shd w:val="clear" w:color="auto" w:fill="auto"/>
            <w:vAlign w:val="center"/>
            <w:hideMark/>
          </w:tcPr>
          <w:p w14:paraId="53E990F7"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2.952.840</w:t>
            </w:r>
          </w:p>
        </w:tc>
        <w:tc>
          <w:tcPr>
            <w:tcW w:w="1800" w:type="dxa"/>
            <w:tcBorders>
              <w:top w:val="nil"/>
              <w:left w:val="nil"/>
              <w:bottom w:val="nil"/>
              <w:right w:val="single" w:sz="4" w:space="0" w:color="FFFFFF"/>
            </w:tcBorders>
            <w:shd w:val="clear" w:color="auto" w:fill="auto"/>
            <w:vAlign w:val="center"/>
            <w:hideMark/>
          </w:tcPr>
          <w:p w14:paraId="426B4014"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2.952.840</w:t>
            </w:r>
          </w:p>
        </w:tc>
        <w:tc>
          <w:tcPr>
            <w:tcW w:w="1760" w:type="dxa"/>
            <w:tcBorders>
              <w:top w:val="nil"/>
              <w:left w:val="nil"/>
              <w:bottom w:val="nil"/>
              <w:right w:val="single" w:sz="4" w:space="0" w:color="FFFFFF"/>
            </w:tcBorders>
            <w:shd w:val="clear" w:color="auto" w:fill="auto"/>
            <w:vAlign w:val="center"/>
            <w:hideMark/>
          </w:tcPr>
          <w:p w14:paraId="27860BC5"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1.896.152</w:t>
            </w:r>
          </w:p>
        </w:tc>
        <w:tc>
          <w:tcPr>
            <w:tcW w:w="1760" w:type="dxa"/>
            <w:tcBorders>
              <w:top w:val="nil"/>
              <w:left w:val="nil"/>
              <w:bottom w:val="nil"/>
              <w:right w:val="single" w:sz="4" w:space="0" w:color="FFFFFF"/>
            </w:tcBorders>
            <w:shd w:val="clear" w:color="auto" w:fill="auto"/>
            <w:vAlign w:val="center"/>
            <w:hideMark/>
          </w:tcPr>
          <w:p w14:paraId="5C7E4980"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1.896.152</w:t>
            </w:r>
          </w:p>
        </w:tc>
      </w:tr>
      <w:tr w:rsidR="00816297" w:rsidRPr="00816297" w14:paraId="672927E9" w14:textId="77777777" w:rsidTr="00816297">
        <w:trPr>
          <w:trHeight w:val="198"/>
        </w:trPr>
        <w:tc>
          <w:tcPr>
            <w:tcW w:w="6620" w:type="dxa"/>
            <w:tcBorders>
              <w:top w:val="single" w:sz="4" w:space="0" w:color="FFFFFF"/>
              <w:left w:val="nil"/>
              <w:bottom w:val="nil"/>
              <w:right w:val="single" w:sz="4" w:space="0" w:color="FFFFFF"/>
            </w:tcBorders>
            <w:shd w:val="clear" w:color="auto" w:fill="auto"/>
            <w:vAlign w:val="center"/>
            <w:hideMark/>
          </w:tcPr>
          <w:p w14:paraId="099A0D0A" w14:textId="77777777" w:rsidR="00816297" w:rsidRPr="00816297" w:rsidRDefault="00816297" w:rsidP="00816297">
            <w:pPr>
              <w:spacing w:after="0" w:line="240" w:lineRule="auto"/>
              <w:ind w:firstLineChars="100" w:firstLine="181"/>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Ajustes ao lucro:</w:t>
            </w:r>
          </w:p>
        </w:tc>
        <w:tc>
          <w:tcPr>
            <w:tcW w:w="2320" w:type="dxa"/>
            <w:tcBorders>
              <w:top w:val="single" w:sz="4" w:space="0" w:color="FFFFFF"/>
              <w:left w:val="nil"/>
              <w:bottom w:val="nil"/>
              <w:right w:val="single" w:sz="4" w:space="0" w:color="FFFFFF"/>
            </w:tcBorders>
            <w:shd w:val="clear" w:color="auto" w:fill="auto"/>
            <w:vAlign w:val="center"/>
            <w:hideMark/>
          </w:tcPr>
          <w:p w14:paraId="75F2EB35"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 </w:t>
            </w:r>
          </w:p>
        </w:tc>
        <w:tc>
          <w:tcPr>
            <w:tcW w:w="1800" w:type="dxa"/>
            <w:tcBorders>
              <w:top w:val="single" w:sz="4" w:space="0" w:color="FFFFFF"/>
              <w:left w:val="nil"/>
              <w:bottom w:val="nil"/>
              <w:right w:val="single" w:sz="4" w:space="0" w:color="FFFFFF"/>
            </w:tcBorders>
            <w:shd w:val="clear" w:color="auto" w:fill="auto"/>
            <w:vAlign w:val="center"/>
            <w:hideMark/>
          </w:tcPr>
          <w:p w14:paraId="03364166" w14:textId="77777777" w:rsidR="00816297" w:rsidRPr="00816297" w:rsidRDefault="00816297" w:rsidP="00816297">
            <w:pPr>
              <w:spacing w:after="0" w:line="240" w:lineRule="auto"/>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 </w:t>
            </w:r>
          </w:p>
        </w:tc>
        <w:tc>
          <w:tcPr>
            <w:tcW w:w="1760" w:type="dxa"/>
            <w:tcBorders>
              <w:top w:val="single" w:sz="4" w:space="0" w:color="FFFFFF"/>
              <w:left w:val="nil"/>
              <w:bottom w:val="nil"/>
              <w:right w:val="single" w:sz="4" w:space="0" w:color="FFFFFF"/>
            </w:tcBorders>
            <w:shd w:val="clear" w:color="auto" w:fill="auto"/>
            <w:vAlign w:val="center"/>
            <w:hideMark/>
          </w:tcPr>
          <w:p w14:paraId="5377A452" w14:textId="77777777" w:rsidR="00816297" w:rsidRPr="00816297" w:rsidRDefault="00816297" w:rsidP="00816297">
            <w:pPr>
              <w:spacing w:after="0" w:line="240" w:lineRule="auto"/>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 </w:t>
            </w:r>
          </w:p>
        </w:tc>
        <w:tc>
          <w:tcPr>
            <w:tcW w:w="1760" w:type="dxa"/>
            <w:tcBorders>
              <w:top w:val="single" w:sz="4" w:space="0" w:color="FFFFFF"/>
              <w:left w:val="nil"/>
              <w:bottom w:val="nil"/>
              <w:right w:val="single" w:sz="4" w:space="0" w:color="FFFFFF"/>
            </w:tcBorders>
            <w:shd w:val="clear" w:color="auto" w:fill="auto"/>
            <w:vAlign w:val="center"/>
            <w:hideMark/>
          </w:tcPr>
          <w:p w14:paraId="2FE7B575" w14:textId="77777777" w:rsidR="00816297" w:rsidRPr="00816297" w:rsidRDefault="00816297" w:rsidP="00816297">
            <w:pPr>
              <w:spacing w:after="0" w:line="240" w:lineRule="auto"/>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 </w:t>
            </w:r>
          </w:p>
        </w:tc>
      </w:tr>
      <w:tr w:rsidR="00816297" w:rsidRPr="00816297" w14:paraId="7C38C542" w14:textId="77777777" w:rsidTr="00816297">
        <w:trPr>
          <w:trHeight w:val="198"/>
        </w:trPr>
        <w:tc>
          <w:tcPr>
            <w:tcW w:w="6620" w:type="dxa"/>
            <w:tcBorders>
              <w:top w:val="single" w:sz="4" w:space="0" w:color="FFFFFF"/>
              <w:left w:val="nil"/>
              <w:bottom w:val="single" w:sz="4" w:space="0" w:color="FFFFFF"/>
              <w:right w:val="single" w:sz="4" w:space="0" w:color="FFFFFF"/>
            </w:tcBorders>
            <w:shd w:val="clear" w:color="auto" w:fill="auto"/>
            <w:vAlign w:val="center"/>
            <w:hideMark/>
          </w:tcPr>
          <w:p w14:paraId="30ED10C1" w14:textId="77777777" w:rsidR="00816297" w:rsidRPr="00816297" w:rsidRDefault="00816297" w:rsidP="00816297">
            <w:pPr>
              <w:spacing w:after="0" w:line="240" w:lineRule="auto"/>
              <w:ind w:firstLineChars="200" w:firstLine="360"/>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Resultado de investimentos em participações societárias</w:t>
            </w:r>
          </w:p>
        </w:tc>
        <w:tc>
          <w:tcPr>
            <w:tcW w:w="2320" w:type="dxa"/>
            <w:tcBorders>
              <w:top w:val="single" w:sz="4" w:space="0" w:color="FFFFFF"/>
              <w:left w:val="nil"/>
              <w:bottom w:val="nil"/>
              <w:right w:val="single" w:sz="4" w:space="0" w:color="FFFFFF"/>
            </w:tcBorders>
            <w:shd w:val="clear" w:color="auto" w:fill="auto"/>
            <w:vAlign w:val="center"/>
            <w:hideMark/>
          </w:tcPr>
          <w:p w14:paraId="11A8804D"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(2.694.495)</w:t>
            </w:r>
          </w:p>
        </w:tc>
        <w:tc>
          <w:tcPr>
            <w:tcW w:w="1800" w:type="dxa"/>
            <w:tcBorders>
              <w:top w:val="single" w:sz="4" w:space="0" w:color="FFFFFF"/>
              <w:left w:val="nil"/>
              <w:bottom w:val="nil"/>
              <w:right w:val="single" w:sz="4" w:space="0" w:color="FFFFFF"/>
            </w:tcBorders>
            <w:shd w:val="clear" w:color="auto" w:fill="auto"/>
            <w:vAlign w:val="center"/>
            <w:hideMark/>
          </w:tcPr>
          <w:p w14:paraId="084EC8B1"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(1.985.021)</w:t>
            </w:r>
          </w:p>
        </w:tc>
        <w:tc>
          <w:tcPr>
            <w:tcW w:w="1760" w:type="dxa"/>
            <w:tcBorders>
              <w:top w:val="single" w:sz="4" w:space="0" w:color="FFFFFF"/>
              <w:left w:val="nil"/>
              <w:bottom w:val="nil"/>
              <w:right w:val="single" w:sz="4" w:space="0" w:color="FFFFFF"/>
            </w:tcBorders>
            <w:shd w:val="clear" w:color="auto" w:fill="auto"/>
            <w:vAlign w:val="center"/>
            <w:hideMark/>
          </w:tcPr>
          <w:p w14:paraId="5175E30D"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(1.820.819)</w:t>
            </w:r>
          </w:p>
        </w:tc>
        <w:tc>
          <w:tcPr>
            <w:tcW w:w="1760" w:type="dxa"/>
            <w:tcBorders>
              <w:top w:val="single" w:sz="4" w:space="0" w:color="FFFFFF"/>
              <w:left w:val="nil"/>
              <w:bottom w:val="nil"/>
              <w:right w:val="single" w:sz="4" w:space="0" w:color="FFFFFF"/>
            </w:tcBorders>
            <w:shd w:val="clear" w:color="auto" w:fill="auto"/>
            <w:vAlign w:val="center"/>
            <w:hideMark/>
          </w:tcPr>
          <w:p w14:paraId="32943EC4"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(1.327.737)</w:t>
            </w:r>
          </w:p>
        </w:tc>
      </w:tr>
      <w:tr w:rsidR="00816297" w:rsidRPr="00816297" w14:paraId="5BA8C482" w14:textId="77777777" w:rsidTr="00816297">
        <w:trPr>
          <w:trHeight w:val="198"/>
        </w:trPr>
        <w:tc>
          <w:tcPr>
            <w:tcW w:w="6620" w:type="dxa"/>
            <w:tcBorders>
              <w:top w:val="nil"/>
              <w:left w:val="nil"/>
              <w:bottom w:val="single" w:sz="4" w:space="0" w:color="FFFFFF"/>
              <w:right w:val="single" w:sz="4" w:space="0" w:color="FFFFFF"/>
            </w:tcBorders>
            <w:shd w:val="clear" w:color="auto" w:fill="auto"/>
            <w:vAlign w:val="center"/>
            <w:hideMark/>
          </w:tcPr>
          <w:p w14:paraId="28F46FF0" w14:textId="77777777" w:rsidR="00816297" w:rsidRPr="00816297" w:rsidRDefault="00816297" w:rsidP="00816297">
            <w:pPr>
              <w:spacing w:after="0" w:line="240" w:lineRule="auto"/>
              <w:ind w:firstLineChars="200" w:firstLine="360"/>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Outros ajustes (Depreciação/Tributos retidos)</w:t>
            </w:r>
          </w:p>
        </w:tc>
        <w:tc>
          <w:tcPr>
            <w:tcW w:w="2320" w:type="dxa"/>
            <w:tcBorders>
              <w:top w:val="single" w:sz="4" w:space="0" w:color="FFFFFF"/>
              <w:left w:val="nil"/>
              <w:bottom w:val="nil"/>
              <w:right w:val="single" w:sz="4" w:space="0" w:color="FFFFFF"/>
            </w:tcBorders>
            <w:shd w:val="clear" w:color="auto" w:fill="auto"/>
            <w:vAlign w:val="center"/>
            <w:hideMark/>
          </w:tcPr>
          <w:p w14:paraId="44770083" w14:textId="77777777" w:rsidR="00816297" w:rsidRPr="00816297" w:rsidRDefault="00816297" w:rsidP="00816297">
            <w:pPr>
              <w:spacing w:after="0" w:line="240" w:lineRule="auto"/>
              <w:jc w:val="center"/>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w:t>
            </w:r>
          </w:p>
        </w:tc>
        <w:tc>
          <w:tcPr>
            <w:tcW w:w="1800" w:type="dxa"/>
            <w:tcBorders>
              <w:top w:val="single" w:sz="4" w:space="0" w:color="FFFFFF"/>
              <w:left w:val="nil"/>
              <w:bottom w:val="nil"/>
              <w:right w:val="single" w:sz="4" w:space="0" w:color="FFFFFF"/>
            </w:tcBorders>
            <w:shd w:val="clear" w:color="auto" w:fill="auto"/>
            <w:vAlign w:val="center"/>
            <w:hideMark/>
          </w:tcPr>
          <w:p w14:paraId="245B6F84"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2.739</w:t>
            </w:r>
          </w:p>
        </w:tc>
        <w:tc>
          <w:tcPr>
            <w:tcW w:w="1760" w:type="dxa"/>
            <w:tcBorders>
              <w:top w:val="single" w:sz="4" w:space="0" w:color="FFFFFF"/>
              <w:left w:val="nil"/>
              <w:bottom w:val="nil"/>
              <w:right w:val="single" w:sz="4" w:space="0" w:color="FFFFFF"/>
            </w:tcBorders>
            <w:shd w:val="clear" w:color="auto" w:fill="auto"/>
            <w:vAlign w:val="center"/>
            <w:hideMark/>
          </w:tcPr>
          <w:p w14:paraId="62D1F132"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1.009</w:t>
            </w:r>
          </w:p>
        </w:tc>
        <w:tc>
          <w:tcPr>
            <w:tcW w:w="1760" w:type="dxa"/>
            <w:tcBorders>
              <w:top w:val="single" w:sz="4" w:space="0" w:color="FFFFFF"/>
              <w:left w:val="nil"/>
              <w:bottom w:val="nil"/>
              <w:right w:val="single" w:sz="4" w:space="0" w:color="FFFFFF"/>
            </w:tcBorders>
            <w:shd w:val="clear" w:color="auto" w:fill="auto"/>
            <w:vAlign w:val="center"/>
            <w:hideMark/>
          </w:tcPr>
          <w:p w14:paraId="2B1EE7A1"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2.966</w:t>
            </w:r>
          </w:p>
        </w:tc>
      </w:tr>
      <w:tr w:rsidR="00816297" w:rsidRPr="00816297" w14:paraId="5C1539FF" w14:textId="77777777" w:rsidTr="00816297">
        <w:trPr>
          <w:trHeight w:val="198"/>
        </w:trPr>
        <w:tc>
          <w:tcPr>
            <w:tcW w:w="6620" w:type="dxa"/>
            <w:tcBorders>
              <w:top w:val="nil"/>
              <w:left w:val="nil"/>
              <w:bottom w:val="nil"/>
              <w:right w:val="single" w:sz="4" w:space="0" w:color="FFFFFF"/>
            </w:tcBorders>
            <w:shd w:val="clear" w:color="auto" w:fill="auto"/>
            <w:vAlign w:val="center"/>
            <w:hideMark/>
          </w:tcPr>
          <w:p w14:paraId="748791D4" w14:textId="77777777" w:rsidR="00816297" w:rsidRPr="00816297" w:rsidRDefault="00816297" w:rsidP="00816297">
            <w:pPr>
              <w:spacing w:after="0" w:line="240" w:lineRule="auto"/>
              <w:ind w:firstLineChars="100" w:firstLine="181"/>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Lucro líquido ajustado do exercício:</w:t>
            </w:r>
          </w:p>
        </w:tc>
        <w:tc>
          <w:tcPr>
            <w:tcW w:w="2320" w:type="dxa"/>
            <w:tcBorders>
              <w:top w:val="single" w:sz="4" w:space="0" w:color="FFFFFF"/>
              <w:left w:val="nil"/>
              <w:bottom w:val="nil"/>
              <w:right w:val="single" w:sz="4" w:space="0" w:color="FFFFFF"/>
            </w:tcBorders>
            <w:shd w:val="clear" w:color="auto" w:fill="auto"/>
            <w:vAlign w:val="center"/>
            <w:hideMark/>
          </w:tcPr>
          <w:p w14:paraId="0FF273B8"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258.345</w:t>
            </w:r>
          </w:p>
        </w:tc>
        <w:tc>
          <w:tcPr>
            <w:tcW w:w="1800" w:type="dxa"/>
            <w:tcBorders>
              <w:top w:val="nil"/>
              <w:left w:val="nil"/>
              <w:bottom w:val="nil"/>
              <w:right w:val="nil"/>
            </w:tcBorders>
            <w:shd w:val="clear" w:color="auto" w:fill="auto"/>
            <w:vAlign w:val="center"/>
            <w:hideMark/>
          </w:tcPr>
          <w:p w14:paraId="634E1D81"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970.558</w:t>
            </w:r>
          </w:p>
        </w:tc>
        <w:tc>
          <w:tcPr>
            <w:tcW w:w="1760" w:type="dxa"/>
            <w:tcBorders>
              <w:top w:val="single" w:sz="4" w:space="0" w:color="FFFFFF"/>
              <w:left w:val="nil"/>
              <w:bottom w:val="nil"/>
              <w:right w:val="single" w:sz="4" w:space="0" w:color="FFFFFF"/>
            </w:tcBorders>
            <w:shd w:val="clear" w:color="auto" w:fill="auto"/>
            <w:vAlign w:val="center"/>
            <w:hideMark/>
          </w:tcPr>
          <w:p w14:paraId="46CEB887"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76.342</w:t>
            </w:r>
          </w:p>
        </w:tc>
        <w:tc>
          <w:tcPr>
            <w:tcW w:w="1760" w:type="dxa"/>
            <w:tcBorders>
              <w:top w:val="single" w:sz="4" w:space="0" w:color="FFFFFF"/>
              <w:left w:val="nil"/>
              <w:bottom w:val="nil"/>
              <w:right w:val="single" w:sz="4" w:space="0" w:color="FFFFFF"/>
            </w:tcBorders>
            <w:shd w:val="clear" w:color="auto" w:fill="auto"/>
            <w:vAlign w:val="center"/>
            <w:hideMark/>
          </w:tcPr>
          <w:p w14:paraId="0389E4A5"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571.381</w:t>
            </w:r>
          </w:p>
        </w:tc>
      </w:tr>
      <w:tr w:rsidR="00816297" w:rsidRPr="00816297" w14:paraId="169E0C68" w14:textId="77777777" w:rsidTr="00816297">
        <w:trPr>
          <w:trHeight w:val="198"/>
        </w:trPr>
        <w:tc>
          <w:tcPr>
            <w:tcW w:w="6620" w:type="dxa"/>
            <w:tcBorders>
              <w:top w:val="single" w:sz="4" w:space="0" w:color="FFFFFF"/>
              <w:left w:val="nil"/>
              <w:bottom w:val="nil"/>
              <w:right w:val="single" w:sz="4" w:space="0" w:color="FFFFFF"/>
            </w:tcBorders>
            <w:shd w:val="clear" w:color="auto" w:fill="auto"/>
            <w:vAlign w:val="center"/>
            <w:hideMark/>
          </w:tcPr>
          <w:p w14:paraId="355EE459" w14:textId="77777777" w:rsidR="00816297" w:rsidRPr="00816297" w:rsidRDefault="00816297" w:rsidP="00816297">
            <w:pPr>
              <w:spacing w:after="0" w:line="240" w:lineRule="auto"/>
              <w:ind w:firstLineChars="100" w:firstLine="181"/>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 </w:t>
            </w:r>
          </w:p>
        </w:tc>
        <w:tc>
          <w:tcPr>
            <w:tcW w:w="2320" w:type="dxa"/>
            <w:tcBorders>
              <w:top w:val="single" w:sz="4" w:space="0" w:color="FFFFFF"/>
              <w:left w:val="nil"/>
              <w:bottom w:val="nil"/>
              <w:right w:val="single" w:sz="4" w:space="0" w:color="FFFFFF"/>
            </w:tcBorders>
            <w:shd w:val="clear" w:color="auto" w:fill="auto"/>
            <w:vAlign w:val="center"/>
            <w:hideMark/>
          </w:tcPr>
          <w:p w14:paraId="146AF5B6"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 </w:t>
            </w:r>
          </w:p>
        </w:tc>
        <w:tc>
          <w:tcPr>
            <w:tcW w:w="1800" w:type="dxa"/>
            <w:tcBorders>
              <w:top w:val="single" w:sz="4" w:space="0" w:color="FFFFFF"/>
              <w:left w:val="nil"/>
              <w:bottom w:val="nil"/>
              <w:right w:val="single" w:sz="4" w:space="0" w:color="FFFFFF"/>
            </w:tcBorders>
            <w:shd w:val="clear" w:color="auto" w:fill="auto"/>
            <w:vAlign w:val="center"/>
            <w:hideMark/>
          </w:tcPr>
          <w:p w14:paraId="6661169D" w14:textId="77777777" w:rsidR="00816297" w:rsidRPr="00816297" w:rsidRDefault="00816297" w:rsidP="00816297">
            <w:pPr>
              <w:spacing w:after="0" w:line="240" w:lineRule="auto"/>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 </w:t>
            </w:r>
          </w:p>
        </w:tc>
        <w:tc>
          <w:tcPr>
            <w:tcW w:w="1760" w:type="dxa"/>
            <w:tcBorders>
              <w:top w:val="single" w:sz="4" w:space="0" w:color="FFFFFF"/>
              <w:left w:val="nil"/>
              <w:bottom w:val="nil"/>
              <w:right w:val="single" w:sz="4" w:space="0" w:color="FFFFFF"/>
            </w:tcBorders>
            <w:shd w:val="clear" w:color="auto" w:fill="auto"/>
            <w:vAlign w:val="center"/>
            <w:hideMark/>
          </w:tcPr>
          <w:p w14:paraId="35AD7A86" w14:textId="77777777" w:rsidR="00816297" w:rsidRPr="00816297" w:rsidRDefault="00816297" w:rsidP="00816297">
            <w:pPr>
              <w:spacing w:after="0" w:line="240" w:lineRule="auto"/>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 </w:t>
            </w:r>
          </w:p>
        </w:tc>
        <w:tc>
          <w:tcPr>
            <w:tcW w:w="1760" w:type="dxa"/>
            <w:tcBorders>
              <w:top w:val="single" w:sz="4" w:space="0" w:color="FFFFFF"/>
              <w:left w:val="nil"/>
              <w:bottom w:val="nil"/>
              <w:right w:val="single" w:sz="4" w:space="0" w:color="FFFFFF"/>
            </w:tcBorders>
            <w:shd w:val="clear" w:color="auto" w:fill="auto"/>
            <w:vAlign w:val="center"/>
            <w:hideMark/>
          </w:tcPr>
          <w:p w14:paraId="5B423953" w14:textId="77777777" w:rsidR="00816297" w:rsidRPr="00816297" w:rsidRDefault="00816297" w:rsidP="00816297">
            <w:pPr>
              <w:spacing w:after="0" w:line="240" w:lineRule="auto"/>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 </w:t>
            </w:r>
          </w:p>
        </w:tc>
      </w:tr>
      <w:tr w:rsidR="00816297" w:rsidRPr="00816297" w14:paraId="31E7AAC6" w14:textId="77777777" w:rsidTr="00816297">
        <w:trPr>
          <w:trHeight w:val="198"/>
        </w:trPr>
        <w:tc>
          <w:tcPr>
            <w:tcW w:w="6620" w:type="dxa"/>
            <w:tcBorders>
              <w:top w:val="single" w:sz="4" w:space="0" w:color="FFFFFF"/>
              <w:left w:val="nil"/>
              <w:bottom w:val="nil"/>
              <w:right w:val="single" w:sz="4" w:space="0" w:color="FFFFFF"/>
            </w:tcBorders>
            <w:shd w:val="clear" w:color="auto" w:fill="auto"/>
            <w:vAlign w:val="center"/>
            <w:hideMark/>
          </w:tcPr>
          <w:p w14:paraId="484EB0CC" w14:textId="77777777" w:rsidR="00816297" w:rsidRPr="00816297" w:rsidRDefault="00816297" w:rsidP="00816297">
            <w:pPr>
              <w:spacing w:after="0" w:line="240" w:lineRule="auto"/>
              <w:ind w:firstLineChars="100" w:firstLine="181"/>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Recebimento de dividendos</w:t>
            </w:r>
          </w:p>
        </w:tc>
        <w:tc>
          <w:tcPr>
            <w:tcW w:w="2320" w:type="dxa"/>
            <w:tcBorders>
              <w:top w:val="single" w:sz="4" w:space="0" w:color="FFFFFF"/>
              <w:left w:val="nil"/>
              <w:bottom w:val="nil"/>
              <w:right w:val="single" w:sz="4" w:space="0" w:color="FFFFFF"/>
            </w:tcBorders>
            <w:shd w:val="clear" w:color="auto" w:fill="auto"/>
            <w:vAlign w:val="center"/>
            <w:hideMark/>
          </w:tcPr>
          <w:p w14:paraId="0DE152BC"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2.081.828</w:t>
            </w:r>
          </w:p>
        </w:tc>
        <w:tc>
          <w:tcPr>
            <w:tcW w:w="1800" w:type="dxa"/>
            <w:tcBorders>
              <w:top w:val="single" w:sz="4" w:space="0" w:color="FFFFFF"/>
              <w:left w:val="nil"/>
              <w:bottom w:val="nil"/>
              <w:right w:val="single" w:sz="4" w:space="0" w:color="FFFFFF"/>
            </w:tcBorders>
            <w:shd w:val="clear" w:color="auto" w:fill="auto"/>
            <w:vAlign w:val="center"/>
            <w:hideMark/>
          </w:tcPr>
          <w:p w14:paraId="182FBADC"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1.332.558</w:t>
            </w:r>
          </w:p>
        </w:tc>
        <w:tc>
          <w:tcPr>
            <w:tcW w:w="1760" w:type="dxa"/>
            <w:tcBorders>
              <w:top w:val="single" w:sz="4" w:space="0" w:color="FFFFFF"/>
              <w:left w:val="nil"/>
              <w:bottom w:val="nil"/>
              <w:right w:val="single" w:sz="4" w:space="0" w:color="FFFFFF"/>
            </w:tcBorders>
            <w:shd w:val="clear" w:color="auto" w:fill="auto"/>
            <w:vAlign w:val="center"/>
            <w:hideMark/>
          </w:tcPr>
          <w:p w14:paraId="7A20451D"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1.209.472</w:t>
            </w:r>
          </w:p>
        </w:tc>
        <w:tc>
          <w:tcPr>
            <w:tcW w:w="1760" w:type="dxa"/>
            <w:tcBorders>
              <w:top w:val="single" w:sz="4" w:space="0" w:color="FFFFFF"/>
              <w:left w:val="nil"/>
              <w:bottom w:val="nil"/>
              <w:right w:val="single" w:sz="4" w:space="0" w:color="FFFFFF"/>
            </w:tcBorders>
            <w:shd w:val="clear" w:color="auto" w:fill="auto"/>
            <w:vAlign w:val="center"/>
            <w:hideMark/>
          </w:tcPr>
          <w:p w14:paraId="43085668"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982.469</w:t>
            </w:r>
          </w:p>
        </w:tc>
      </w:tr>
      <w:tr w:rsidR="00816297" w:rsidRPr="00816297" w14:paraId="6B0AA6E7" w14:textId="77777777" w:rsidTr="00816297">
        <w:trPr>
          <w:trHeight w:val="198"/>
        </w:trPr>
        <w:tc>
          <w:tcPr>
            <w:tcW w:w="6620" w:type="dxa"/>
            <w:tcBorders>
              <w:top w:val="single" w:sz="4" w:space="0" w:color="FFFFFF"/>
              <w:left w:val="nil"/>
              <w:bottom w:val="nil"/>
              <w:right w:val="single" w:sz="4" w:space="0" w:color="FFFFFF"/>
            </w:tcBorders>
            <w:shd w:val="clear" w:color="auto" w:fill="auto"/>
            <w:vAlign w:val="center"/>
            <w:hideMark/>
          </w:tcPr>
          <w:p w14:paraId="1F8F435A" w14:textId="77777777" w:rsidR="00816297" w:rsidRPr="00816297" w:rsidRDefault="00816297" w:rsidP="00816297">
            <w:pPr>
              <w:spacing w:after="0" w:line="240" w:lineRule="auto"/>
              <w:ind w:firstLineChars="100" w:firstLine="181"/>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Recebimento de juros sobre capital próprio</w:t>
            </w:r>
          </w:p>
        </w:tc>
        <w:tc>
          <w:tcPr>
            <w:tcW w:w="2320" w:type="dxa"/>
            <w:tcBorders>
              <w:top w:val="single" w:sz="4" w:space="0" w:color="FFFFFF"/>
              <w:left w:val="nil"/>
              <w:bottom w:val="nil"/>
              <w:right w:val="single" w:sz="4" w:space="0" w:color="FFFFFF"/>
            </w:tcBorders>
            <w:shd w:val="clear" w:color="auto" w:fill="auto"/>
            <w:vAlign w:val="center"/>
            <w:hideMark/>
          </w:tcPr>
          <w:p w14:paraId="561789DE" w14:textId="77777777" w:rsidR="00816297" w:rsidRPr="00816297" w:rsidRDefault="00816297" w:rsidP="00816297">
            <w:pPr>
              <w:spacing w:after="0" w:line="240" w:lineRule="auto"/>
              <w:jc w:val="center"/>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w:t>
            </w:r>
          </w:p>
        </w:tc>
        <w:tc>
          <w:tcPr>
            <w:tcW w:w="1800" w:type="dxa"/>
            <w:tcBorders>
              <w:top w:val="nil"/>
              <w:left w:val="nil"/>
              <w:bottom w:val="nil"/>
              <w:right w:val="nil"/>
            </w:tcBorders>
            <w:shd w:val="clear" w:color="auto" w:fill="auto"/>
            <w:vAlign w:val="center"/>
            <w:hideMark/>
          </w:tcPr>
          <w:p w14:paraId="6010F000"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11.091</w:t>
            </w:r>
          </w:p>
        </w:tc>
        <w:tc>
          <w:tcPr>
            <w:tcW w:w="1760" w:type="dxa"/>
            <w:tcBorders>
              <w:top w:val="single" w:sz="4" w:space="0" w:color="FFFFFF"/>
              <w:left w:val="nil"/>
              <w:bottom w:val="nil"/>
              <w:right w:val="single" w:sz="4" w:space="0" w:color="FFFFFF"/>
            </w:tcBorders>
            <w:shd w:val="clear" w:color="auto" w:fill="auto"/>
            <w:vAlign w:val="center"/>
            <w:hideMark/>
          </w:tcPr>
          <w:p w14:paraId="04D40E7D"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20.852</w:t>
            </w:r>
          </w:p>
        </w:tc>
        <w:tc>
          <w:tcPr>
            <w:tcW w:w="1760" w:type="dxa"/>
            <w:tcBorders>
              <w:top w:val="single" w:sz="4" w:space="0" w:color="FFFFFF"/>
              <w:left w:val="nil"/>
              <w:bottom w:val="nil"/>
              <w:right w:val="single" w:sz="4" w:space="0" w:color="FFFFFF"/>
            </w:tcBorders>
            <w:shd w:val="clear" w:color="auto" w:fill="auto"/>
            <w:vAlign w:val="center"/>
            <w:hideMark/>
          </w:tcPr>
          <w:p w14:paraId="563C86C2"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31.620</w:t>
            </w:r>
          </w:p>
        </w:tc>
      </w:tr>
      <w:tr w:rsidR="00816297" w:rsidRPr="00816297" w14:paraId="4832B2D8" w14:textId="77777777" w:rsidTr="00816297">
        <w:trPr>
          <w:trHeight w:val="198"/>
        </w:trPr>
        <w:tc>
          <w:tcPr>
            <w:tcW w:w="6620" w:type="dxa"/>
            <w:tcBorders>
              <w:top w:val="single" w:sz="4" w:space="0" w:color="FFFFFF"/>
              <w:left w:val="nil"/>
              <w:bottom w:val="nil"/>
              <w:right w:val="single" w:sz="4" w:space="0" w:color="FFFFFF"/>
            </w:tcBorders>
            <w:shd w:val="clear" w:color="auto" w:fill="auto"/>
            <w:vAlign w:val="center"/>
            <w:hideMark/>
          </w:tcPr>
          <w:p w14:paraId="12B1D160" w14:textId="77777777" w:rsidR="00816297" w:rsidRPr="00816297" w:rsidRDefault="00816297" w:rsidP="00816297">
            <w:pPr>
              <w:spacing w:after="0" w:line="240" w:lineRule="auto"/>
              <w:ind w:firstLineChars="100" w:firstLine="181"/>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Outros recebimentos e pagamentos</w:t>
            </w:r>
          </w:p>
        </w:tc>
        <w:tc>
          <w:tcPr>
            <w:tcW w:w="2320" w:type="dxa"/>
            <w:tcBorders>
              <w:top w:val="single" w:sz="4" w:space="0" w:color="FFFFFF"/>
              <w:left w:val="nil"/>
              <w:bottom w:val="nil"/>
              <w:right w:val="single" w:sz="4" w:space="0" w:color="FFFFFF"/>
            </w:tcBorders>
            <w:shd w:val="clear" w:color="auto" w:fill="auto"/>
            <w:vAlign w:val="center"/>
            <w:hideMark/>
          </w:tcPr>
          <w:p w14:paraId="4ABA0141" w14:textId="77777777" w:rsidR="00816297" w:rsidRPr="00816297" w:rsidRDefault="00816297" w:rsidP="00816297">
            <w:pPr>
              <w:spacing w:after="0" w:line="240" w:lineRule="auto"/>
              <w:jc w:val="center"/>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w:t>
            </w:r>
          </w:p>
        </w:tc>
        <w:tc>
          <w:tcPr>
            <w:tcW w:w="1800" w:type="dxa"/>
            <w:tcBorders>
              <w:top w:val="nil"/>
              <w:left w:val="nil"/>
              <w:bottom w:val="nil"/>
              <w:right w:val="nil"/>
            </w:tcBorders>
            <w:shd w:val="clear" w:color="auto" w:fill="auto"/>
            <w:vAlign w:val="center"/>
            <w:hideMark/>
          </w:tcPr>
          <w:p w14:paraId="5CCEE8FD" w14:textId="77777777" w:rsidR="00816297" w:rsidRPr="00816297" w:rsidRDefault="00816297" w:rsidP="00816297">
            <w:pPr>
              <w:spacing w:after="0" w:line="240" w:lineRule="auto"/>
              <w:jc w:val="center"/>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w:t>
            </w:r>
          </w:p>
        </w:tc>
        <w:tc>
          <w:tcPr>
            <w:tcW w:w="1760" w:type="dxa"/>
            <w:tcBorders>
              <w:top w:val="single" w:sz="4" w:space="0" w:color="FFFFFF"/>
              <w:left w:val="nil"/>
              <w:bottom w:val="nil"/>
              <w:right w:val="single" w:sz="4" w:space="0" w:color="FFFFFF"/>
            </w:tcBorders>
            <w:shd w:val="clear" w:color="auto" w:fill="auto"/>
            <w:vAlign w:val="center"/>
            <w:hideMark/>
          </w:tcPr>
          <w:p w14:paraId="08CD0B9A" w14:textId="77777777" w:rsidR="00816297" w:rsidRPr="00816297" w:rsidRDefault="00816297" w:rsidP="00816297">
            <w:pPr>
              <w:spacing w:after="0" w:line="240" w:lineRule="auto"/>
              <w:jc w:val="center"/>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w:t>
            </w:r>
          </w:p>
        </w:tc>
        <w:tc>
          <w:tcPr>
            <w:tcW w:w="1760" w:type="dxa"/>
            <w:tcBorders>
              <w:top w:val="single" w:sz="4" w:space="0" w:color="FFFFFF"/>
              <w:left w:val="nil"/>
              <w:bottom w:val="nil"/>
              <w:right w:val="single" w:sz="4" w:space="0" w:color="FFFFFF"/>
            </w:tcBorders>
            <w:shd w:val="clear" w:color="auto" w:fill="auto"/>
            <w:vAlign w:val="center"/>
            <w:hideMark/>
          </w:tcPr>
          <w:p w14:paraId="3D42D6AE" w14:textId="77777777" w:rsidR="00816297" w:rsidRPr="00816297" w:rsidRDefault="00816297" w:rsidP="00816297">
            <w:pPr>
              <w:spacing w:after="0" w:line="240" w:lineRule="auto"/>
              <w:jc w:val="center"/>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w:t>
            </w:r>
          </w:p>
        </w:tc>
      </w:tr>
      <w:tr w:rsidR="00816297" w:rsidRPr="00816297" w14:paraId="1DEF5C95" w14:textId="77777777" w:rsidTr="00816297">
        <w:trPr>
          <w:trHeight w:val="198"/>
        </w:trPr>
        <w:tc>
          <w:tcPr>
            <w:tcW w:w="6620" w:type="dxa"/>
            <w:tcBorders>
              <w:top w:val="single" w:sz="4" w:space="0" w:color="FFFFFF"/>
              <w:left w:val="nil"/>
              <w:bottom w:val="nil"/>
              <w:right w:val="single" w:sz="4" w:space="0" w:color="FFFFFF"/>
            </w:tcBorders>
            <w:shd w:val="clear" w:color="auto" w:fill="auto"/>
            <w:vAlign w:val="center"/>
            <w:hideMark/>
          </w:tcPr>
          <w:p w14:paraId="5C03D5F1" w14:textId="77777777" w:rsidR="00816297" w:rsidRPr="00816297" w:rsidRDefault="00816297" w:rsidP="00816297">
            <w:pPr>
              <w:spacing w:after="0" w:line="240" w:lineRule="auto"/>
              <w:ind w:firstLineChars="100" w:firstLine="181"/>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Variações patrimoniais:</w:t>
            </w:r>
          </w:p>
        </w:tc>
        <w:tc>
          <w:tcPr>
            <w:tcW w:w="2320" w:type="dxa"/>
            <w:tcBorders>
              <w:top w:val="nil"/>
              <w:left w:val="nil"/>
              <w:bottom w:val="nil"/>
              <w:right w:val="nil"/>
            </w:tcBorders>
            <w:shd w:val="clear" w:color="auto" w:fill="auto"/>
            <w:vAlign w:val="center"/>
            <w:hideMark/>
          </w:tcPr>
          <w:p w14:paraId="1A3377B6"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11.654</w:t>
            </w:r>
          </w:p>
        </w:tc>
        <w:tc>
          <w:tcPr>
            <w:tcW w:w="1800" w:type="dxa"/>
            <w:tcBorders>
              <w:top w:val="nil"/>
              <w:left w:val="nil"/>
              <w:bottom w:val="nil"/>
              <w:right w:val="nil"/>
            </w:tcBorders>
            <w:shd w:val="clear" w:color="auto" w:fill="auto"/>
            <w:vAlign w:val="center"/>
            <w:hideMark/>
          </w:tcPr>
          <w:p w14:paraId="43844FF1"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102.107</w:t>
            </w:r>
          </w:p>
        </w:tc>
        <w:tc>
          <w:tcPr>
            <w:tcW w:w="1760" w:type="dxa"/>
            <w:tcBorders>
              <w:top w:val="single" w:sz="4" w:space="0" w:color="FFFFFF"/>
              <w:left w:val="nil"/>
              <w:bottom w:val="nil"/>
              <w:right w:val="single" w:sz="4" w:space="0" w:color="FFFFFF"/>
            </w:tcBorders>
            <w:shd w:val="clear" w:color="auto" w:fill="auto"/>
            <w:vAlign w:val="center"/>
            <w:hideMark/>
          </w:tcPr>
          <w:p w14:paraId="45FBADB0"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50.177</w:t>
            </w:r>
          </w:p>
        </w:tc>
        <w:tc>
          <w:tcPr>
            <w:tcW w:w="1760" w:type="dxa"/>
            <w:tcBorders>
              <w:top w:val="single" w:sz="4" w:space="0" w:color="FFFFFF"/>
              <w:left w:val="nil"/>
              <w:bottom w:val="nil"/>
              <w:right w:val="single" w:sz="4" w:space="0" w:color="FFFFFF"/>
            </w:tcBorders>
            <w:shd w:val="clear" w:color="auto" w:fill="auto"/>
            <w:vAlign w:val="center"/>
            <w:hideMark/>
          </w:tcPr>
          <w:p w14:paraId="63430A4F"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(194)</w:t>
            </w:r>
          </w:p>
        </w:tc>
      </w:tr>
      <w:tr w:rsidR="00816297" w:rsidRPr="00816297" w14:paraId="02795791" w14:textId="77777777" w:rsidTr="00816297">
        <w:trPr>
          <w:trHeight w:val="198"/>
        </w:trPr>
        <w:tc>
          <w:tcPr>
            <w:tcW w:w="6620" w:type="dxa"/>
            <w:tcBorders>
              <w:top w:val="single" w:sz="4" w:space="0" w:color="FFFFFF"/>
              <w:left w:val="nil"/>
              <w:bottom w:val="nil"/>
              <w:right w:val="single" w:sz="4" w:space="0" w:color="FFFFFF"/>
            </w:tcBorders>
            <w:shd w:val="clear" w:color="auto" w:fill="auto"/>
            <w:vAlign w:val="center"/>
            <w:hideMark/>
          </w:tcPr>
          <w:p w14:paraId="02BF787B" w14:textId="77777777" w:rsidR="00816297" w:rsidRPr="00816297" w:rsidRDefault="00816297" w:rsidP="00816297">
            <w:pPr>
              <w:spacing w:after="0" w:line="240" w:lineRule="auto"/>
              <w:ind w:firstLineChars="200" w:firstLine="360"/>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Valores a receber</w:t>
            </w:r>
          </w:p>
        </w:tc>
        <w:tc>
          <w:tcPr>
            <w:tcW w:w="2320" w:type="dxa"/>
            <w:tcBorders>
              <w:top w:val="single" w:sz="4" w:space="0" w:color="FFFFFF"/>
              <w:left w:val="nil"/>
              <w:bottom w:val="nil"/>
              <w:right w:val="single" w:sz="4" w:space="0" w:color="FFFFFF"/>
            </w:tcBorders>
            <w:shd w:val="clear" w:color="auto" w:fill="auto"/>
            <w:vAlign w:val="center"/>
            <w:hideMark/>
          </w:tcPr>
          <w:p w14:paraId="067DAA94"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(7.274)</w:t>
            </w:r>
          </w:p>
        </w:tc>
        <w:tc>
          <w:tcPr>
            <w:tcW w:w="1800" w:type="dxa"/>
            <w:tcBorders>
              <w:top w:val="nil"/>
              <w:left w:val="nil"/>
              <w:bottom w:val="nil"/>
              <w:right w:val="nil"/>
            </w:tcBorders>
            <w:shd w:val="clear" w:color="auto" w:fill="auto"/>
            <w:vAlign w:val="center"/>
            <w:hideMark/>
          </w:tcPr>
          <w:p w14:paraId="1E05A379"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59.371</w:t>
            </w:r>
          </w:p>
        </w:tc>
        <w:tc>
          <w:tcPr>
            <w:tcW w:w="1760" w:type="dxa"/>
            <w:tcBorders>
              <w:top w:val="single" w:sz="4" w:space="0" w:color="FFFFFF"/>
              <w:left w:val="nil"/>
              <w:bottom w:val="nil"/>
              <w:right w:val="single" w:sz="4" w:space="0" w:color="FFFFFF"/>
            </w:tcBorders>
            <w:shd w:val="clear" w:color="auto" w:fill="auto"/>
            <w:vAlign w:val="center"/>
            <w:hideMark/>
          </w:tcPr>
          <w:p w14:paraId="595D09CD"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98.846</w:t>
            </w:r>
          </w:p>
        </w:tc>
        <w:tc>
          <w:tcPr>
            <w:tcW w:w="1760" w:type="dxa"/>
            <w:tcBorders>
              <w:top w:val="single" w:sz="4" w:space="0" w:color="FFFFFF"/>
              <w:left w:val="nil"/>
              <w:bottom w:val="nil"/>
              <w:right w:val="single" w:sz="4" w:space="0" w:color="FFFFFF"/>
            </w:tcBorders>
            <w:shd w:val="clear" w:color="auto" w:fill="auto"/>
            <w:vAlign w:val="center"/>
            <w:hideMark/>
          </w:tcPr>
          <w:p w14:paraId="614DD88C"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(27.964)</w:t>
            </w:r>
          </w:p>
        </w:tc>
      </w:tr>
      <w:tr w:rsidR="00816297" w:rsidRPr="00816297" w14:paraId="534A44A0" w14:textId="77777777" w:rsidTr="00816297">
        <w:trPr>
          <w:trHeight w:val="198"/>
        </w:trPr>
        <w:tc>
          <w:tcPr>
            <w:tcW w:w="6620" w:type="dxa"/>
            <w:tcBorders>
              <w:top w:val="single" w:sz="4" w:space="0" w:color="FFFFFF"/>
              <w:left w:val="nil"/>
              <w:bottom w:val="nil"/>
              <w:right w:val="single" w:sz="4" w:space="0" w:color="FFFFFF"/>
            </w:tcBorders>
            <w:shd w:val="clear" w:color="auto" w:fill="auto"/>
            <w:vAlign w:val="center"/>
            <w:hideMark/>
          </w:tcPr>
          <w:p w14:paraId="04210DF3" w14:textId="77777777" w:rsidR="00816297" w:rsidRPr="00816297" w:rsidRDefault="00816297" w:rsidP="00816297">
            <w:pPr>
              <w:spacing w:after="0" w:line="240" w:lineRule="auto"/>
              <w:ind w:firstLineChars="200" w:firstLine="360"/>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Ativos por impostos correntes</w:t>
            </w:r>
          </w:p>
        </w:tc>
        <w:tc>
          <w:tcPr>
            <w:tcW w:w="2320" w:type="dxa"/>
            <w:tcBorders>
              <w:top w:val="single" w:sz="4" w:space="0" w:color="FFFFFF"/>
              <w:left w:val="nil"/>
              <w:bottom w:val="nil"/>
              <w:right w:val="single" w:sz="4" w:space="0" w:color="FFFFFF"/>
            </w:tcBorders>
            <w:shd w:val="clear" w:color="auto" w:fill="auto"/>
            <w:vAlign w:val="center"/>
            <w:hideMark/>
          </w:tcPr>
          <w:p w14:paraId="0320E692" w14:textId="77777777" w:rsidR="00816297" w:rsidRPr="00816297" w:rsidRDefault="00816297" w:rsidP="00816297">
            <w:pPr>
              <w:spacing w:after="0" w:line="240" w:lineRule="auto"/>
              <w:jc w:val="center"/>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w:t>
            </w:r>
          </w:p>
        </w:tc>
        <w:tc>
          <w:tcPr>
            <w:tcW w:w="1800" w:type="dxa"/>
            <w:tcBorders>
              <w:top w:val="nil"/>
              <w:left w:val="nil"/>
              <w:bottom w:val="nil"/>
              <w:right w:val="nil"/>
            </w:tcBorders>
            <w:shd w:val="clear" w:color="auto" w:fill="auto"/>
            <w:vAlign w:val="center"/>
            <w:hideMark/>
          </w:tcPr>
          <w:p w14:paraId="203A177E"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1</w:t>
            </w:r>
          </w:p>
        </w:tc>
        <w:tc>
          <w:tcPr>
            <w:tcW w:w="1760" w:type="dxa"/>
            <w:tcBorders>
              <w:top w:val="single" w:sz="4" w:space="0" w:color="FFFFFF"/>
              <w:left w:val="nil"/>
              <w:bottom w:val="nil"/>
              <w:right w:val="single" w:sz="4" w:space="0" w:color="FFFFFF"/>
            </w:tcBorders>
            <w:shd w:val="clear" w:color="auto" w:fill="auto"/>
            <w:vAlign w:val="center"/>
            <w:hideMark/>
          </w:tcPr>
          <w:p w14:paraId="6FA40AA7" w14:textId="77777777" w:rsidR="00816297" w:rsidRPr="00816297" w:rsidRDefault="00816297" w:rsidP="00816297">
            <w:pPr>
              <w:spacing w:after="0" w:line="240" w:lineRule="auto"/>
              <w:jc w:val="center"/>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w:t>
            </w:r>
          </w:p>
        </w:tc>
        <w:tc>
          <w:tcPr>
            <w:tcW w:w="1760" w:type="dxa"/>
            <w:tcBorders>
              <w:top w:val="single" w:sz="4" w:space="0" w:color="FFFFFF"/>
              <w:left w:val="nil"/>
              <w:bottom w:val="nil"/>
              <w:right w:val="single" w:sz="4" w:space="0" w:color="FFFFFF"/>
            </w:tcBorders>
            <w:shd w:val="clear" w:color="auto" w:fill="auto"/>
            <w:vAlign w:val="center"/>
            <w:hideMark/>
          </w:tcPr>
          <w:p w14:paraId="0339965E"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w:t>
            </w:r>
          </w:p>
        </w:tc>
      </w:tr>
      <w:tr w:rsidR="00816297" w:rsidRPr="00816297" w14:paraId="160A470D" w14:textId="77777777" w:rsidTr="00816297">
        <w:trPr>
          <w:trHeight w:val="198"/>
        </w:trPr>
        <w:tc>
          <w:tcPr>
            <w:tcW w:w="6620" w:type="dxa"/>
            <w:tcBorders>
              <w:top w:val="single" w:sz="4" w:space="0" w:color="FFFFFF"/>
              <w:left w:val="nil"/>
              <w:bottom w:val="nil"/>
              <w:right w:val="single" w:sz="4" w:space="0" w:color="FFFFFF"/>
            </w:tcBorders>
            <w:shd w:val="clear" w:color="auto" w:fill="auto"/>
            <w:vAlign w:val="center"/>
            <w:hideMark/>
          </w:tcPr>
          <w:p w14:paraId="63379BF8" w14:textId="77777777" w:rsidR="00816297" w:rsidRPr="00816297" w:rsidRDefault="00816297" w:rsidP="00816297">
            <w:pPr>
              <w:spacing w:after="0" w:line="240" w:lineRule="auto"/>
              <w:ind w:firstLineChars="200" w:firstLine="360"/>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Outros ativos</w:t>
            </w:r>
          </w:p>
        </w:tc>
        <w:tc>
          <w:tcPr>
            <w:tcW w:w="2320" w:type="dxa"/>
            <w:tcBorders>
              <w:top w:val="single" w:sz="4" w:space="0" w:color="FFFFFF"/>
              <w:left w:val="nil"/>
              <w:bottom w:val="nil"/>
              <w:right w:val="single" w:sz="4" w:space="0" w:color="FFFFFF"/>
            </w:tcBorders>
            <w:shd w:val="clear" w:color="auto" w:fill="auto"/>
            <w:vAlign w:val="center"/>
            <w:hideMark/>
          </w:tcPr>
          <w:p w14:paraId="676774E0"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15.807</w:t>
            </w:r>
          </w:p>
        </w:tc>
        <w:tc>
          <w:tcPr>
            <w:tcW w:w="1800" w:type="dxa"/>
            <w:tcBorders>
              <w:top w:val="nil"/>
              <w:left w:val="nil"/>
              <w:bottom w:val="nil"/>
              <w:right w:val="nil"/>
            </w:tcBorders>
            <w:shd w:val="clear" w:color="auto" w:fill="auto"/>
            <w:vAlign w:val="center"/>
            <w:hideMark/>
          </w:tcPr>
          <w:p w14:paraId="06FB91EA"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15.885</w:t>
            </w:r>
          </w:p>
        </w:tc>
        <w:tc>
          <w:tcPr>
            <w:tcW w:w="1760" w:type="dxa"/>
            <w:tcBorders>
              <w:top w:val="single" w:sz="4" w:space="0" w:color="FFFFFF"/>
              <w:left w:val="nil"/>
              <w:bottom w:val="nil"/>
              <w:right w:val="single" w:sz="4" w:space="0" w:color="FFFFFF"/>
            </w:tcBorders>
            <w:shd w:val="clear" w:color="auto" w:fill="auto"/>
            <w:vAlign w:val="center"/>
            <w:hideMark/>
          </w:tcPr>
          <w:p w14:paraId="7C197DFE"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(16.767)</w:t>
            </w:r>
          </w:p>
        </w:tc>
        <w:tc>
          <w:tcPr>
            <w:tcW w:w="1760" w:type="dxa"/>
            <w:tcBorders>
              <w:top w:val="single" w:sz="4" w:space="0" w:color="FFFFFF"/>
              <w:left w:val="nil"/>
              <w:bottom w:val="nil"/>
              <w:right w:val="single" w:sz="4" w:space="0" w:color="FFFFFF"/>
            </w:tcBorders>
            <w:shd w:val="clear" w:color="auto" w:fill="auto"/>
            <w:vAlign w:val="center"/>
            <w:hideMark/>
          </w:tcPr>
          <w:p w14:paraId="79037E1E"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(16.910)</w:t>
            </w:r>
          </w:p>
        </w:tc>
      </w:tr>
      <w:tr w:rsidR="00816297" w:rsidRPr="00816297" w14:paraId="0043189A" w14:textId="77777777" w:rsidTr="00816297">
        <w:trPr>
          <w:trHeight w:val="198"/>
        </w:trPr>
        <w:tc>
          <w:tcPr>
            <w:tcW w:w="6620" w:type="dxa"/>
            <w:tcBorders>
              <w:top w:val="single" w:sz="4" w:space="0" w:color="FFFFFF"/>
              <w:left w:val="nil"/>
              <w:bottom w:val="nil"/>
              <w:right w:val="single" w:sz="4" w:space="0" w:color="FFFFFF"/>
            </w:tcBorders>
            <w:shd w:val="clear" w:color="auto" w:fill="auto"/>
            <w:vAlign w:val="center"/>
            <w:hideMark/>
          </w:tcPr>
          <w:p w14:paraId="235484D5" w14:textId="77777777" w:rsidR="00816297" w:rsidRPr="00816297" w:rsidRDefault="00816297" w:rsidP="00816297">
            <w:pPr>
              <w:spacing w:after="0" w:line="240" w:lineRule="auto"/>
              <w:ind w:firstLineChars="200" w:firstLine="360"/>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Valores a pagar</w:t>
            </w:r>
          </w:p>
        </w:tc>
        <w:tc>
          <w:tcPr>
            <w:tcW w:w="2320" w:type="dxa"/>
            <w:tcBorders>
              <w:top w:val="single" w:sz="4" w:space="0" w:color="FFFFFF"/>
              <w:left w:val="nil"/>
              <w:bottom w:val="nil"/>
              <w:right w:val="single" w:sz="4" w:space="0" w:color="FFFFFF"/>
            </w:tcBorders>
            <w:shd w:val="clear" w:color="auto" w:fill="auto"/>
            <w:vAlign w:val="center"/>
            <w:hideMark/>
          </w:tcPr>
          <w:p w14:paraId="7C78A150"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(2.683)</w:t>
            </w:r>
          </w:p>
        </w:tc>
        <w:tc>
          <w:tcPr>
            <w:tcW w:w="1800" w:type="dxa"/>
            <w:tcBorders>
              <w:top w:val="nil"/>
              <w:left w:val="nil"/>
              <w:bottom w:val="nil"/>
              <w:right w:val="nil"/>
            </w:tcBorders>
            <w:shd w:val="clear" w:color="auto" w:fill="auto"/>
            <w:vAlign w:val="center"/>
            <w:hideMark/>
          </w:tcPr>
          <w:p w14:paraId="3AD17445"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34.390</w:t>
            </w:r>
          </w:p>
        </w:tc>
        <w:tc>
          <w:tcPr>
            <w:tcW w:w="1760" w:type="dxa"/>
            <w:tcBorders>
              <w:top w:val="single" w:sz="4" w:space="0" w:color="FFFFFF"/>
              <w:left w:val="nil"/>
              <w:bottom w:val="nil"/>
              <w:right w:val="single" w:sz="4" w:space="0" w:color="FFFFFF"/>
            </w:tcBorders>
            <w:shd w:val="clear" w:color="auto" w:fill="auto"/>
            <w:vAlign w:val="center"/>
            <w:hideMark/>
          </w:tcPr>
          <w:p w14:paraId="10665ECD"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(2.951)</w:t>
            </w:r>
          </w:p>
        </w:tc>
        <w:tc>
          <w:tcPr>
            <w:tcW w:w="1760" w:type="dxa"/>
            <w:tcBorders>
              <w:top w:val="single" w:sz="4" w:space="0" w:color="FFFFFF"/>
              <w:left w:val="nil"/>
              <w:bottom w:val="nil"/>
              <w:right w:val="single" w:sz="4" w:space="0" w:color="FFFFFF"/>
            </w:tcBorders>
            <w:shd w:val="clear" w:color="auto" w:fill="auto"/>
            <w:vAlign w:val="center"/>
            <w:hideMark/>
          </w:tcPr>
          <w:p w14:paraId="424F88E2"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25.482</w:t>
            </w:r>
          </w:p>
        </w:tc>
      </w:tr>
      <w:tr w:rsidR="00816297" w:rsidRPr="00816297" w14:paraId="1861625C" w14:textId="77777777" w:rsidTr="00816297">
        <w:trPr>
          <w:trHeight w:val="198"/>
        </w:trPr>
        <w:tc>
          <w:tcPr>
            <w:tcW w:w="6620" w:type="dxa"/>
            <w:tcBorders>
              <w:top w:val="single" w:sz="4" w:space="0" w:color="FFFFFF"/>
              <w:left w:val="nil"/>
              <w:bottom w:val="nil"/>
              <w:right w:val="single" w:sz="4" w:space="0" w:color="FFFFFF"/>
            </w:tcBorders>
            <w:shd w:val="clear" w:color="auto" w:fill="auto"/>
            <w:vAlign w:val="center"/>
            <w:hideMark/>
          </w:tcPr>
          <w:p w14:paraId="29137EE6" w14:textId="77777777" w:rsidR="00816297" w:rsidRPr="00816297" w:rsidRDefault="00816297" w:rsidP="00816297">
            <w:pPr>
              <w:spacing w:after="0" w:line="240" w:lineRule="auto"/>
              <w:ind w:firstLineChars="200" w:firstLine="360"/>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Passivos por impostos correntes</w:t>
            </w:r>
          </w:p>
        </w:tc>
        <w:tc>
          <w:tcPr>
            <w:tcW w:w="2320" w:type="dxa"/>
            <w:tcBorders>
              <w:top w:val="single" w:sz="4" w:space="0" w:color="FFFFFF"/>
              <w:left w:val="nil"/>
              <w:bottom w:val="nil"/>
              <w:right w:val="single" w:sz="4" w:space="0" w:color="FFFFFF"/>
            </w:tcBorders>
            <w:shd w:val="clear" w:color="auto" w:fill="auto"/>
            <w:vAlign w:val="center"/>
            <w:hideMark/>
          </w:tcPr>
          <w:p w14:paraId="6BF804D0"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5.804</w:t>
            </w:r>
          </w:p>
        </w:tc>
        <w:tc>
          <w:tcPr>
            <w:tcW w:w="1800" w:type="dxa"/>
            <w:tcBorders>
              <w:top w:val="nil"/>
              <w:left w:val="nil"/>
              <w:bottom w:val="nil"/>
              <w:right w:val="nil"/>
            </w:tcBorders>
            <w:shd w:val="clear" w:color="auto" w:fill="auto"/>
            <w:vAlign w:val="center"/>
            <w:hideMark/>
          </w:tcPr>
          <w:p w14:paraId="24DD7DD3"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(7.540)</w:t>
            </w:r>
          </w:p>
        </w:tc>
        <w:tc>
          <w:tcPr>
            <w:tcW w:w="1760" w:type="dxa"/>
            <w:tcBorders>
              <w:top w:val="single" w:sz="4" w:space="0" w:color="FFFFFF"/>
              <w:left w:val="nil"/>
              <w:bottom w:val="nil"/>
              <w:right w:val="single" w:sz="4" w:space="0" w:color="FFFFFF"/>
            </w:tcBorders>
            <w:shd w:val="clear" w:color="auto" w:fill="auto"/>
            <w:vAlign w:val="center"/>
            <w:hideMark/>
          </w:tcPr>
          <w:p w14:paraId="6030CE9C"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(28.951)</w:t>
            </w:r>
          </w:p>
        </w:tc>
        <w:tc>
          <w:tcPr>
            <w:tcW w:w="1760" w:type="dxa"/>
            <w:tcBorders>
              <w:top w:val="single" w:sz="4" w:space="0" w:color="FFFFFF"/>
              <w:left w:val="nil"/>
              <w:bottom w:val="nil"/>
              <w:right w:val="single" w:sz="4" w:space="0" w:color="FFFFFF"/>
            </w:tcBorders>
            <w:shd w:val="clear" w:color="auto" w:fill="auto"/>
            <w:vAlign w:val="center"/>
            <w:hideMark/>
          </w:tcPr>
          <w:p w14:paraId="4B731109"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19.198</w:t>
            </w:r>
          </w:p>
        </w:tc>
      </w:tr>
      <w:tr w:rsidR="00816297" w:rsidRPr="00816297" w14:paraId="59B2FFD1" w14:textId="77777777" w:rsidTr="00816297">
        <w:trPr>
          <w:trHeight w:val="198"/>
        </w:trPr>
        <w:tc>
          <w:tcPr>
            <w:tcW w:w="6620" w:type="dxa"/>
            <w:tcBorders>
              <w:top w:val="single" w:sz="4" w:space="0" w:color="FFFFFF"/>
              <w:left w:val="nil"/>
              <w:bottom w:val="nil"/>
              <w:right w:val="single" w:sz="4" w:space="0" w:color="FFFFFF"/>
            </w:tcBorders>
            <w:shd w:val="clear" w:color="auto" w:fill="auto"/>
            <w:vAlign w:val="center"/>
            <w:hideMark/>
          </w:tcPr>
          <w:p w14:paraId="6B071FF6" w14:textId="77777777" w:rsidR="00816297" w:rsidRPr="00816297" w:rsidRDefault="00816297" w:rsidP="00816297">
            <w:pPr>
              <w:spacing w:after="0" w:line="240" w:lineRule="auto"/>
              <w:ind w:firstLineChars="200" w:firstLine="360"/>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Passivos por impostos diferidos</w:t>
            </w:r>
          </w:p>
        </w:tc>
        <w:tc>
          <w:tcPr>
            <w:tcW w:w="2320" w:type="dxa"/>
            <w:tcBorders>
              <w:top w:val="single" w:sz="4" w:space="0" w:color="FFFFFF"/>
              <w:left w:val="nil"/>
              <w:bottom w:val="nil"/>
              <w:right w:val="single" w:sz="4" w:space="0" w:color="FFFFFF"/>
            </w:tcBorders>
            <w:shd w:val="clear" w:color="auto" w:fill="auto"/>
            <w:vAlign w:val="center"/>
            <w:hideMark/>
          </w:tcPr>
          <w:p w14:paraId="0B621795" w14:textId="77777777" w:rsidR="00816297" w:rsidRPr="00816297" w:rsidRDefault="00816297" w:rsidP="00816297">
            <w:pPr>
              <w:spacing w:after="0" w:line="240" w:lineRule="auto"/>
              <w:jc w:val="center"/>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w:t>
            </w:r>
          </w:p>
        </w:tc>
        <w:tc>
          <w:tcPr>
            <w:tcW w:w="1800" w:type="dxa"/>
            <w:tcBorders>
              <w:top w:val="nil"/>
              <w:left w:val="nil"/>
              <w:bottom w:val="nil"/>
              <w:right w:val="nil"/>
            </w:tcBorders>
            <w:shd w:val="clear" w:color="auto" w:fill="auto"/>
            <w:vAlign w:val="center"/>
            <w:hideMark/>
          </w:tcPr>
          <w:p w14:paraId="4D2F624E"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w:t>
            </w:r>
          </w:p>
        </w:tc>
        <w:tc>
          <w:tcPr>
            <w:tcW w:w="1760" w:type="dxa"/>
            <w:tcBorders>
              <w:top w:val="single" w:sz="4" w:space="0" w:color="FFFFFF"/>
              <w:left w:val="nil"/>
              <w:bottom w:val="nil"/>
              <w:right w:val="single" w:sz="4" w:space="0" w:color="FFFFFF"/>
            </w:tcBorders>
            <w:shd w:val="clear" w:color="auto" w:fill="auto"/>
            <w:vAlign w:val="center"/>
            <w:hideMark/>
          </w:tcPr>
          <w:p w14:paraId="2DDB2680" w14:textId="77777777" w:rsidR="00816297" w:rsidRPr="00816297" w:rsidRDefault="00816297" w:rsidP="00816297">
            <w:pPr>
              <w:spacing w:after="0" w:line="240" w:lineRule="auto"/>
              <w:jc w:val="center"/>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w:t>
            </w:r>
          </w:p>
        </w:tc>
        <w:tc>
          <w:tcPr>
            <w:tcW w:w="1760" w:type="dxa"/>
            <w:tcBorders>
              <w:top w:val="single" w:sz="4" w:space="0" w:color="FFFFFF"/>
              <w:left w:val="nil"/>
              <w:bottom w:val="nil"/>
              <w:right w:val="single" w:sz="4" w:space="0" w:color="FFFFFF"/>
            </w:tcBorders>
            <w:shd w:val="clear" w:color="auto" w:fill="auto"/>
            <w:vAlign w:val="center"/>
            <w:hideMark/>
          </w:tcPr>
          <w:p w14:paraId="4B60C003"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w:t>
            </w:r>
          </w:p>
        </w:tc>
      </w:tr>
      <w:tr w:rsidR="00816297" w:rsidRPr="00816297" w14:paraId="25475076" w14:textId="77777777" w:rsidTr="00816297">
        <w:trPr>
          <w:trHeight w:val="198"/>
        </w:trPr>
        <w:tc>
          <w:tcPr>
            <w:tcW w:w="6620" w:type="dxa"/>
            <w:tcBorders>
              <w:top w:val="single" w:sz="4" w:space="0" w:color="FFFFFF"/>
              <w:left w:val="nil"/>
              <w:bottom w:val="nil"/>
              <w:right w:val="single" w:sz="4" w:space="0" w:color="FFFFFF"/>
            </w:tcBorders>
            <w:shd w:val="clear" w:color="auto" w:fill="auto"/>
            <w:vAlign w:val="center"/>
            <w:hideMark/>
          </w:tcPr>
          <w:p w14:paraId="430CCEC4" w14:textId="77777777" w:rsidR="00816297" w:rsidRPr="00816297" w:rsidRDefault="00816297" w:rsidP="00816297">
            <w:pPr>
              <w:spacing w:after="0" w:line="240" w:lineRule="auto"/>
              <w:ind w:firstLineChars="100" w:firstLine="180"/>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 </w:t>
            </w:r>
          </w:p>
        </w:tc>
        <w:tc>
          <w:tcPr>
            <w:tcW w:w="2320" w:type="dxa"/>
            <w:tcBorders>
              <w:top w:val="single" w:sz="4" w:space="0" w:color="FFFFFF"/>
              <w:left w:val="nil"/>
              <w:bottom w:val="nil"/>
              <w:right w:val="single" w:sz="4" w:space="0" w:color="FFFFFF"/>
            </w:tcBorders>
            <w:shd w:val="clear" w:color="auto" w:fill="auto"/>
            <w:vAlign w:val="center"/>
            <w:hideMark/>
          </w:tcPr>
          <w:p w14:paraId="5D6506E0"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 </w:t>
            </w:r>
          </w:p>
        </w:tc>
        <w:tc>
          <w:tcPr>
            <w:tcW w:w="1800" w:type="dxa"/>
            <w:tcBorders>
              <w:top w:val="single" w:sz="4" w:space="0" w:color="FFFFFF"/>
              <w:left w:val="nil"/>
              <w:bottom w:val="nil"/>
              <w:right w:val="single" w:sz="4" w:space="0" w:color="FFFFFF"/>
            </w:tcBorders>
            <w:shd w:val="clear" w:color="auto" w:fill="auto"/>
            <w:vAlign w:val="center"/>
            <w:hideMark/>
          </w:tcPr>
          <w:p w14:paraId="07C598C5"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 </w:t>
            </w:r>
          </w:p>
        </w:tc>
        <w:tc>
          <w:tcPr>
            <w:tcW w:w="1760" w:type="dxa"/>
            <w:tcBorders>
              <w:top w:val="single" w:sz="4" w:space="0" w:color="FFFFFF"/>
              <w:left w:val="nil"/>
              <w:bottom w:val="nil"/>
              <w:right w:val="single" w:sz="4" w:space="0" w:color="FFFFFF"/>
            </w:tcBorders>
            <w:shd w:val="clear" w:color="auto" w:fill="auto"/>
            <w:vAlign w:val="center"/>
            <w:hideMark/>
          </w:tcPr>
          <w:p w14:paraId="4282656E"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 </w:t>
            </w:r>
          </w:p>
        </w:tc>
        <w:tc>
          <w:tcPr>
            <w:tcW w:w="1760" w:type="dxa"/>
            <w:tcBorders>
              <w:top w:val="single" w:sz="4" w:space="0" w:color="FFFFFF"/>
              <w:left w:val="nil"/>
              <w:bottom w:val="nil"/>
              <w:right w:val="single" w:sz="4" w:space="0" w:color="FFFFFF"/>
            </w:tcBorders>
            <w:shd w:val="clear" w:color="auto" w:fill="auto"/>
            <w:vAlign w:val="center"/>
            <w:hideMark/>
          </w:tcPr>
          <w:p w14:paraId="1F79F8B7"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 </w:t>
            </w:r>
          </w:p>
        </w:tc>
      </w:tr>
      <w:tr w:rsidR="00816297" w:rsidRPr="00816297" w14:paraId="330901AE" w14:textId="77777777" w:rsidTr="00816297">
        <w:trPr>
          <w:trHeight w:val="198"/>
        </w:trPr>
        <w:tc>
          <w:tcPr>
            <w:tcW w:w="6620" w:type="dxa"/>
            <w:tcBorders>
              <w:top w:val="single" w:sz="4" w:space="0" w:color="FFFFFF"/>
              <w:left w:val="single" w:sz="4" w:space="0" w:color="FFFFFF"/>
              <w:bottom w:val="single" w:sz="4" w:space="0" w:color="54BBAB"/>
              <w:right w:val="single" w:sz="4" w:space="0" w:color="FFFFFF"/>
            </w:tcBorders>
            <w:shd w:val="clear" w:color="auto" w:fill="auto"/>
            <w:vAlign w:val="center"/>
            <w:hideMark/>
          </w:tcPr>
          <w:p w14:paraId="3BE67963" w14:textId="77777777" w:rsidR="00816297" w:rsidRPr="00816297" w:rsidRDefault="00816297" w:rsidP="00816297">
            <w:pPr>
              <w:spacing w:after="0" w:line="240" w:lineRule="auto"/>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Caixa líquido proveniente das atividades operacionais</w:t>
            </w:r>
          </w:p>
        </w:tc>
        <w:tc>
          <w:tcPr>
            <w:tcW w:w="2320" w:type="dxa"/>
            <w:tcBorders>
              <w:top w:val="single" w:sz="4" w:space="0" w:color="FFFFFF"/>
              <w:left w:val="nil"/>
              <w:bottom w:val="single" w:sz="4" w:space="0" w:color="54BBAB"/>
              <w:right w:val="single" w:sz="4" w:space="0" w:color="FFFFFF"/>
            </w:tcBorders>
            <w:shd w:val="clear" w:color="auto" w:fill="auto"/>
            <w:vAlign w:val="center"/>
            <w:hideMark/>
          </w:tcPr>
          <w:p w14:paraId="13CB9F7D"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2.351.827</w:t>
            </w:r>
          </w:p>
        </w:tc>
        <w:tc>
          <w:tcPr>
            <w:tcW w:w="1800" w:type="dxa"/>
            <w:tcBorders>
              <w:top w:val="nil"/>
              <w:left w:val="nil"/>
              <w:bottom w:val="single" w:sz="4" w:space="0" w:color="54BBAB"/>
              <w:right w:val="nil"/>
            </w:tcBorders>
            <w:shd w:val="clear" w:color="auto" w:fill="auto"/>
            <w:vAlign w:val="center"/>
            <w:hideMark/>
          </w:tcPr>
          <w:p w14:paraId="05B22DB2"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2.416.314</w:t>
            </w:r>
          </w:p>
        </w:tc>
        <w:tc>
          <w:tcPr>
            <w:tcW w:w="1760" w:type="dxa"/>
            <w:tcBorders>
              <w:top w:val="single" w:sz="4" w:space="0" w:color="FFFFFF"/>
              <w:left w:val="nil"/>
              <w:bottom w:val="single" w:sz="4" w:space="0" w:color="54BBAB"/>
              <w:right w:val="single" w:sz="4" w:space="0" w:color="FFFFFF"/>
            </w:tcBorders>
            <w:shd w:val="clear" w:color="auto" w:fill="auto"/>
            <w:vAlign w:val="center"/>
            <w:hideMark/>
          </w:tcPr>
          <w:p w14:paraId="1F8FAA62"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1.356.843</w:t>
            </w:r>
          </w:p>
        </w:tc>
        <w:tc>
          <w:tcPr>
            <w:tcW w:w="1760" w:type="dxa"/>
            <w:tcBorders>
              <w:top w:val="single" w:sz="4" w:space="0" w:color="FFFFFF"/>
              <w:left w:val="nil"/>
              <w:bottom w:val="single" w:sz="4" w:space="0" w:color="54BBAB"/>
              <w:right w:val="nil"/>
            </w:tcBorders>
            <w:shd w:val="clear" w:color="auto" w:fill="auto"/>
            <w:vAlign w:val="center"/>
            <w:hideMark/>
          </w:tcPr>
          <w:p w14:paraId="6588253A"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1.585.276</w:t>
            </w:r>
          </w:p>
        </w:tc>
      </w:tr>
      <w:tr w:rsidR="00816297" w:rsidRPr="00816297" w14:paraId="0C445E4D" w14:textId="77777777" w:rsidTr="00816297">
        <w:trPr>
          <w:trHeight w:val="198"/>
        </w:trPr>
        <w:tc>
          <w:tcPr>
            <w:tcW w:w="6620" w:type="dxa"/>
            <w:tcBorders>
              <w:top w:val="nil"/>
              <w:left w:val="nil"/>
              <w:bottom w:val="single" w:sz="4" w:space="0" w:color="FFFFFF"/>
              <w:right w:val="single" w:sz="4" w:space="0" w:color="FFFFFF"/>
            </w:tcBorders>
            <w:shd w:val="clear" w:color="auto" w:fill="auto"/>
            <w:vAlign w:val="center"/>
            <w:hideMark/>
          </w:tcPr>
          <w:p w14:paraId="7B92415B" w14:textId="77777777" w:rsidR="00816297" w:rsidRPr="00816297" w:rsidRDefault="00816297" w:rsidP="00816297">
            <w:pPr>
              <w:spacing w:after="0" w:line="240" w:lineRule="auto"/>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Fluxos de caixa proveniente das atividades de investimento</w:t>
            </w:r>
          </w:p>
        </w:tc>
        <w:tc>
          <w:tcPr>
            <w:tcW w:w="2320" w:type="dxa"/>
            <w:tcBorders>
              <w:top w:val="nil"/>
              <w:left w:val="nil"/>
              <w:bottom w:val="single" w:sz="4" w:space="0" w:color="FFFFFF"/>
              <w:right w:val="single" w:sz="4" w:space="0" w:color="FFFFFF"/>
            </w:tcBorders>
            <w:shd w:val="clear" w:color="auto" w:fill="auto"/>
            <w:vAlign w:val="center"/>
            <w:hideMark/>
          </w:tcPr>
          <w:p w14:paraId="34E23566" w14:textId="77777777" w:rsidR="00816297" w:rsidRPr="00816297" w:rsidRDefault="00816297" w:rsidP="00816297">
            <w:pPr>
              <w:spacing w:after="0" w:line="240" w:lineRule="auto"/>
              <w:jc w:val="center"/>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 </w:t>
            </w:r>
          </w:p>
        </w:tc>
        <w:tc>
          <w:tcPr>
            <w:tcW w:w="1800" w:type="dxa"/>
            <w:tcBorders>
              <w:top w:val="nil"/>
              <w:left w:val="nil"/>
              <w:bottom w:val="single" w:sz="4" w:space="0" w:color="FFFFFF"/>
              <w:right w:val="single" w:sz="4" w:space="0" w:color="FFFFFF"/>
            </w:tcBorders>
            <w:shd w:val="clear" w:color="auto" w:fill="auto"/>
            <w:vAlign w:val="center"/>
            <w:hideMark/>
          </w:tcPr>
          <w:p w14:paraId="65274EE9" w14:textId="77777777" w:rsidR="00816297" w:rsidRPr="00816297" w:rsidRDefault="00816297" w:rsidP="00816297">
            <w:pPr>
              <w:spacing w:after="0" w:line="240" w:lineRule="auto"/>
              <w:jc w:val="center"/>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 </w:t>
            </w:r>
          </w:p>
        </w:tc>
        <w:tc>
          <w:tcPr>
            <w:tcW w:w="1760" w:type="dxa"/>
            <w:tcBorders>
              <w:top w:val="nil"/>
              <w:left w:val="nil"/>
              <w:bottom w:val="single" w:sz="4" w:space="0" w:color="FFFFFF"/>
              <w:right w:val="single" w:sz="4" w:space="0" w:color="FFFFFF"/>
            </w:tcBorders>
            <w:shd w:val="clear" w:color="auto" w:fill="auto"/>
            <w:vAlign w:val="center"/>
            <w:hideMark/>
          </w:tcPr>
          <w:p w14:paraId="300B3E13" w14:textId="77777777" w:rsidR="00816297" w:rsidRPr="00816297" w:rsidRDefault="00816297" w:rsidP="00816297">
            <w:pPr>
              <w:spacing w:after="0" w:line="240" w:lineRule="auto"/>
              <w:jc w:val="center"/>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 </w:t>
            </w:r>
          </w:p>
        </w:tc>
        <w:tc>
          <w:tcPr>
            <w:tcW w:w="1760" w:type="dxa"/>
            <w:tcBorders>
              <w:top w:val="nil"/>
              <w:left w:val="nil"/>
              <w:bottom w:val="single" w:sz="4" w:space="0" w:color="FFFFFF"/>
              <w:right w:val="single" w:sz="4" w:space="0" w:color="FFFFFF"/>
            </w:tcBorders>
            <w:shd w:val="clear" w:color="auto" w:fill="auto"/>
            <w:vAlign w:val="center"/>
            <w:hideMark/>
          </w:tcPr>
          <w:p w14:paraId="3A593B4A" w14:textId="77777777" w:rsidR="00816297" w:rsidRPr="00816297" w:rsidRDefault="00816297" w:rsidP="00816297">
            <w:pPr>
              <w:spacing w:after="0" w:line="240" w:lineRule="auto"/>
              <w:jc w:val="center"/>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 </w:t>
            </w:r>
          </w:p>
        </w:tc>
      </w:tr>
      <w:tr w:rsidR="00816297" w:rsidRPr="00816297" w14:paraId="70D96E60" w14:textId="77777777" w:rsidTr="00816297">
        <w:trPr>
          <w:trHeight w:val="198"/>
        </w:trPr>
        <w:tc>
          <w:tcPr>
            <w:tcW w:w="6620" w:type="dxa"/>
            <w:tcBorders>
              <w:top w:val="nil"/>
              <w:left w:val="nil"/>
              <w:bottom w:val="nil"/>
              <w:right w:val="single" w:sz="4" w:space="0" w:color="FFFFFF"/>
            </w:tcBorders>
            <w:shd w:val="clear" w:color="auto" w:fill="auto"/>
            <w:vAlign w:val="center"/>
            <w:hideMark/>
          </w:tcPr>
          <w:p w14:paraId="35E27056" w14:textId="77777777" w:rsidR="00816297" w:rsidRPr="00816297" w:rsidRDefault="00816297" w:rsidP="00816297">
            <w:pPr>
              <w:spacing w:after="0" w:line="240" w:lineRule="auto"/>
              <w:ind w:firstLineChars="100" w:firstLine="180"/>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Aplicação financeira</w:t>
            </w:r>
          </w:p>
        </w:tc>
        <w:tc>
          <w:tcPr>
            <w:tcW w:w="2320" w:type="dxa"/>
            <w:tcBorders>
              <w:top w:val="nil"/>
              <w:left w:val="nil"/>
              <w:bottom w:val="nil"/>
              <w:right w:val="single" w:sz="4" w:space="0" w:color="FFFFFF"/>
            </w:tcBorders>
            <w:shd w:val="clear" w:color="auto" w:fill="auto"/>
            <w:vAlign w:val="center"/>
            <w:hideMark/>
          </w:tcPr>
          <w:p w14:paraId="4AFC6E34"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(1.982.185)</w:t>
            </w:r>
          </w:p>
        </w:tc>
        <w:tc>
          <w:tcPr>
            <w:tcW w:w="1800" w:type="dxa"/>
            <w:tcBorders>
              <w:top w:val="nil"/>
              <w:left w:val="nil"/>
              <w:bottom w:val="nil"/>
              <w:right w:val="nil"/>
            </w:tcBorders>
            <w:shd w:val="clear" w:color="auto" w:fill="auto"/>
            <w:vAlign w:val="center"/>
            <w:hideMark/>
          </w:tcPr>
          <w:p w14:paraId="511CAE5C"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(3.606.507)</w:t>
            </w:r>
          </w:p>
        </w:tc>
        <w:tc>
          <w:tcPr>
            <w:tcW w:w="1760" w:type="dxa"/>
            <w:tcBorders>
              <w:top w:val="nil"/>
              <w:left w:val="nil"/>
              <w:bottom w:val="nil"/>
              <w:right w:val="single" w:sz="4" w:space="0" w:color="FFFFFF"/>
            </w:tcBorders>
            <w:shd w:val="clear" w:color="auto" w:fill="auto"/>
            <w:vAlign w:val="center"/>
            <w:hideMark/>
          </w:tcPr>
          <w:p w14:paraId="5459E7B9"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(301.718)</w:t>
            </w:r>
          </w:p>
        </w:tc>
        <w:tc>
          <w:tcPr>
            <w:tcW w:w="1760" w:type="dxa"/>
            <w:tcBorders>
              <w:top w:val="nil"/>
              <w:left w:val="nil"/>
              <w:bottom w:val="nil"/>
              <w:right w:val="single" w:sz="4" w:space="0" w:color="FFFFFF"/>
            </w:tcBorders>
            <w:shd w:val="clear" w:color="auto" w:fill="auto"/>
            <w:vAlign w:val="center"/>
            <w:hideMark/>
          </w:tcPr>
          <w:p w14:paraId="181B780E"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(1.129.695)</w:t>
            </w:r>
          </w:p>
        </w:tc>
      </w:tr>
      <w:tr w:rsidR="00816297" w:rsidRPr="00816297" w14:paraId="53D205E9" w14:textId="77777777" w:rsidTr="00816297">
        <w:trPr>
          <w:trHeight w:val="198"/>
        </w:trPr>
        <w:tc>
          <w:tcPr>
            <w:tcW w:w="6620" w:type="dxa"/>
            <w:tcBorders>
              <w:top w:val="single" w:sz="4" w:space="0" w:color="FFFFFF"/>
              <w:left w:val="nil"/>
              <w:bottom w:val="nil"/>
              <w:right w:val="single" w:sz="4" w:space="0" w:color="FFFFFF"/>
            </w:tcBorders>
            <w:shd w:val="clear" w:color="auto" w:fill="auto"/>
            <w:vAlign w:val="center"/>
            <w:hideMark/>
          </w:tcPr>
          <w:p w14:paraId="606C490A" w14:textId="77777777" w:rsidR="00816297" w:rsidRPr="00816297" w:rsidRDefault="00816297" w:rsidP="00816297">
            <w:pPr>
              <w:spacing w:after="0" w:line="240" w:lineRule="auto"/>
              <w:ind w:firstLineChars="100" w:firstLine="180"/>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Resgate de Aplicações Financeiras</w:t>
            </w:r>
          </w:p>
        </w:tc>
        <w:tc>
          <w:tcPr>
            <w:tcW w:w="2320" w:type="dxa"/>
            <w:tcBorders>
              <w:top w:val="single" w:sz="4" w:space="0" w:color="FFFFFF"/>
              <w:left w:val="nil"/>
              <w:bottom w:val="nil"/>
              <w:right w:val="single" w:sz="4" w:space="0" w:color="FFFFFF"/>
            </w:tcBorders>
            <w:shd w:val="clear" w:color="auto" w:fill="auto"/>
            <w:vAlign w:val="center"/>
            <w:hideMark/>
          </w:tcPr>
          <w:p w14:paraId="353B01B0"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1.490.841</w:t>
            </w:r>
          </w:p>
        </w:tc>
        <w:tc>
          <w:tcPr>
            <w:tcW w:w="1800" w:type="dxa"/>
            <w:tcBorders>
              <w:top w:val="nil"/>
              <w:left w:val="nil"/>
              <w:bottom w:val="nil"/>
              <w:right w:val="nil"/>
            </w:tcBorders>
            <w:shd w:val="clear" w:color="auto" w:fill="auto"/>
            <w:vAlign w:val="center"/>
            <w:hideMark/>
          </w:tcPr>
          <w:p w14:paraId="33BC9CD9"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3.051.068</w:t>
            </w:r>
          </w:p>
        </w:tc>
        <w:tc>
          <w:tcPr>
            <w:tcW w:w="1760" w:type="dxa"/>
            <w:tcBorders>
              <w:top w:val="single" w:sz="4" w:space="0" w:color="FFFFFF"/>
              <w:left w:val="nil"/>
              <w:bottom w:val="nil"/>
              <w:right w:val="single" w:sz="4" w:space="0" w:color="FFFFFF"/>
            </w:tcBorders>
            <w:shd w:val="clear" w:color="auto" w:fill="auto"/>
            <w:vAlign w:val="center"/>
            <w:hideMark/>
          </w:tcPr>
          <w:p w14:paraId="65D9F77D"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873.878</w:t>
            </w:r>
          </w:p>
        </w:tc>
        <w:tc>
          <w:tcPr>
            <w:tcW w:w="1760" w:type="dxa"/>
            <w:tcBorders>
              <w:top w:val="single" w:sz="4" w:space="0" w:color="FFFFFF"/>
              <w:left w:val="nil"/>
              <w:bottom w:val="nil"/>
              <w:right w:val="single" w:sz="4" w:space="0" w:color="FFFFFF"/>
            </w:tcBorders>
            <w:shd w:val="clear" w:color="auto" w:fill="auto"/>
            <w:vAlign w:val="center"/>
            <w:hideMark/>
          </w:tcPr>
          <w:p w14:paraId="75F85B43"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1.541.171</w:t>
            </w:r>
          </w:p>
        </w:tc>
      </w:tr>
      <w:tr w:rsidR="00816297" w:rsidRPr="00816297" w14:paraId="6A791142" w14:textId="77777777" w:rsidTr="00816297">
        <w:trPr>
          <w:trHeight w:val="198"/>
        </w:trPr>
        <w:tc>
          <w:tcPr>
            <w:tcW w:w="6620" w:type="dxa"/>
            <w:tcBorders>
              <w:top w:val="single" w:sz="4" w:space="0" w:color="FFFFFF"/>
              <w:left w:val="nil"/>
              <w:bottom w:val="nil"/>
              <w:right w:val="single" w:sz="4" w:space="0" w:color="FFFFFF"/>
            </w:tcBorders>
            <w:shd w:val="clear" w:color="auto" w:fill="auto"/>
            <w:vAlign w:val="center"/>
            <w:hideMark/>
          </w:tcPr>
          <w:p w14:paraId="3B399D20" w14:textId="08A5C83C" w:rsidR="00816297" w:rsidRPr="00816297" w:rsidRDefault="005723F6" w:rsidP="00816297">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Alienação de</w:t>
            </w:r>
            <w:r w:rsidR="00185AD8">
              <w:rPr>
                <w:rFonts w:ascii="Calibri Light" w:eastAsia="Times New Roman" w:hAnsi="Calibri Light" w:cs="Calibri Light"/>
                <w:color w:val="005CA9"/>
                <w:sz w:val="18"/>
                <w:szCs w:val="18"/>
                <w:lang w:eastAsia="pt-BR"/>
              </w:rPr>
              <w:t xml:space="preserve"> participações societárias</w:t>
            </w:r>
          </w:p>
        </w:tc>
        <w:tc>
          <w:tcPr>
            <w:tcW w:w="2320" w:type="dxa"/>
            <w:tcBorders>
              <w:top w:val="single" w:sz="4" w:space="0" w:color="FFFFFF"/>
              <w:left w:val="nil"/>
              <w:bottom w:val="nil"/>
              <w:right w:val="single" w:sz="4" w:space="0" w:color="FFFFFF"/>
            </w:tcBorders>
            <w:shd w:val="clear" w:color="auto" w:fill="auto"/>
            <w:vAlign w:val="center"/>
            <w:hideMark/>
          </w:tcPr>
          <w:p w14:paraId="2C4DBA87"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130.079</w:t>
            </w:r>
          </w:p>
        </w:tc>
        <w:tc>
          <w:tcPr>
            <w:tcW w:w="1800" w:type="dxa"/>
            <w:tcBorders>
              <w:top w:val="nil"/>
              <w:left w:val="nil"/>
              <w:bottom w:val="nil"/>
              <w:right w:val="nil"/>
            </w:tcBorders>
            <w:shd w:val="clear" w:color="auto" w:fill="auto"/>
            <w:vAlign w:val="center"/>
            <w:hideMark/>
          </w:tcPr>
          <w:p w14:paraId="3CF9A815"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130.079</w:t>
            </w:r>
          </w:p>
        </w:tc>
        <w:tc>
          <w:tcPr>
            <w:tcW w:w="1760" w:type="dxa"/>
            <w:tcBorders>
              <w:top w:val="single" w:sz="4" w:space="0" w:color="FFFFFF"/>
              <w:left w:val="nil"/>
              <w:bottom w:val="nil"/>
              <w:right w:val="single" w:sz="4" w:space="0" w:color="FFFFFF"/>
            </w:tcBorders>
            <w:shd w:val="clear" w:color="auto" w:fill="auto"/>
            <w:vAlign w:val="center"/>
            <w:hideMark/>
          </w:tcPr>
          <w:p w14:paraId="50B1FBB4" w14:textId="77777777" w:rsidR="00816297" w:rsidRPr="00816297" w:rsidRDefault="00816297" w:rsidP="00816297">
            <w:pPr>
              <w:spacing w:after="0" w:line="240" w:lineRule="auto"/>
              <w:jc w:val="center"/>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w:t>
            </w:r>
          </w:p>
        </w:tc>
        <w:tc>
          <w:tcPr>
            <w:tcW w:w="1760" w:type="dxa"/>
            <w:tcBorders>
              <w:top w:val="single" w:sz="4" w:space="0" w:color="FFFFFF"/>
              <w:left w:val="nil"/>
              <w:bottom w:val="nil"/>
              <w:right w:val="single" w:sz="4" w:space="0" w:color="FFFFFF"/>
            </w:tcBorders>
            <w:shd w:val="clear" w:color="auto" w:fill="auto"/>
            <w:vAlign w:val="center"/>
            <w:hideMark/>
          </w:tcPr>
          <w:p w14:paraId="57120C92" w14:textId="77777777" w:rsidR="00816297" w:rsidRPr="00816297" w:rsidRDefault="00816297" w:rsidP="00816297">
            <w:pPr>
              <w:spacing w:after="0" w:line="240" w:lineRule="auto"/>
              <w:jc w:val="center"/>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w:t>
            </w:r>
          </w:p>
        </w:tc>
      </w:tr>
      <w:tr w:rsidR="00816297" w:rsidRPr="00816297" w14:paraId="02571266" w14:textId="77777777" w:rsidTr="00816297">
        <w:trPr>
          <w:trHeight w:val="198"/>
        </w:trPr>
        <w:tc>
          <w:tcPr>
            <w:tcW w:w="6620" w:type="dxa"/>
            <w:tcBorders>
              <w:top w:val="single" w:sz="4" w:space="0" w:color="FFFFFF"/>
              <w:left w:val="nil"/>
              <w:bottom w:val="nil"/>
              <w:right w:val="single" w:sz="4" w:space="0" w:color="FFFFFF"/>
            </w:tcBorders>
            <w:shd w:val="clear" w:color="auto" w:fill="auto"/>
            <w:vAlign w:val="center"/>
            <w:hideMark/>
          </w:tcPr>
          <w:p w14:paraId="4197F11C" w14:textId="77777777" w:rsidR="00816297" w:rsidRPr="00816297" w:rsidRDefault="00816297" w:rsidP="00816297">
            <w:pPr>
              <w:spacing w:after="0" w:line="240" w:lineRule="auto"/>
              <w:ind w:firstLineChars="100" w:firstLine="180"/>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Aportes/Aumento de capital</w:t>
            </w:r>
          </w:p>
        </w:tc>
        <w:tc>
          <w:tcPr>
            <w:tcW w:w="2320" w:type="dxa"/>
            <w:tcBorders>
              <w:top w:val="single" w:sz="4" w:space="0" w:color="FFFFFF"/>
              <w:left w:val="nil"/>
              <w:bottom w:val="nil"/>
              <w:right w:val="single" w:sz="4" w:space="0" w:color="FFFFFF"/>
            </w:tcBorders>
            <w:shd w:val="clear" w:color="auto" w:fill="auto"/>
            <w:vAlign w:val="center"/>
            <w:hideMark/>
          </w:tcPr>
          <w:p w14:paraId="7D099ABB"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(44.998)</w:t>
            </w:r>
          </w:p>
        </w:tc>
        <w:tc>
          <w:tcPr>
            <w:tcW w:w="1800" w:type="dxa"/>
            <w:tcBorders>
              <w:top w:val="nil"/>
              <w:left w:val="nil"/>
              <w:bottom w:val="nil"/>
              <w:right w:val="nil"/>
            </w:tcBorders>
            <w:shd w:val="clear" w:color="auto" w:fill="auto"/>
            <w:vAlign w:val="center"/>
            <w:hideMark/>
          </w:tcPr>
          <w:p w14:paraId="7481F6C9"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(44.998)</w:t>
            </w:r>
          </w:p>
        </w:tc>
        <w:tc>
          <w:tcPr>
            <w:tcW w:w="1760" w:type="dxa"/>
            <w:tcBorders>
              <w:top w:val="single" w:sz="4" w:space="0" w:color="FFFFFF"/>
              <w:left w:val="nil"/>
              <w:bottom w:val="nil"/>
              <w:right w:val="single" w:sz="4" w:space="0" w:color="FFFFFF"/>
            </w:tcBorders>
            <w:shd w:val="clear" w:color="auto" w:fill="auto"/>
            <w:vAlign w:val="center"/>
            <w:hideMark/>
          </w:tcPr>
          <w:p w14:paraId="38E56ACA"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(93.747)</w:t>
            </w:r>
          </w:p>
        </w:tc>
        <w:tc>
          <w:tcPr>
            <w:tcW w:w="1760" w:type="dxa"/>
            <w:tcBorders>
              <w:top w:val="single" w:sz="4" w:space="0" w:color="FFFFFF"/>
              <w:left w:val="nil"/>
              <w:bottom w:val="nil"/>
              <w:right w:val="single" w:sz="4" w:space="0" w:color="FFFFFF"/>
            </w:tcBorders>
            <w:shd w:val="clear" w:color="auto" w:fill="auto"/>
            <w:vAlign w:val="center"/>
            <w:hideMark/>
          </w:tcPr>
          <w:p w14:paraId="543EA544"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(161.247)</w:t>
            </w:r>
          </w:p>
        </w:tc>
      </w:tr>
      <w:tr w:rsidR="00816297" w:rsidRPr="00816297" w14:paraId="1E26A62E" w14:textId="77777777" w:rsidTr="00816297">
        <w:trPr>
          <w:trHeight w:val="198"/>
        </w:trPr>
        <w:tc>
          <w:tcPr>
            <w:tcW w:w="6620" w:type="dxa"/>
            <w:tcBorders>
              <w:top w:val="single" w:sz="4" w:space="0" w:color="FFFFFF"/>
              <w:left w:val="single" w:sz="4" w:space="0" w:color="FFFFFF"/>
              <w:bottom w:val="single" w:sz="4" w:space="0" w:color="54BBAB"/>
              <w:right w:val="single" w:sz="4" w:space="0" w:color="FFFFFF"/>
            </w:tcBorders>
            <w:shd w:val="clear" w:color="auto" w:fill="auto"/>
            <w:vAlign w:val="center"/>
            <w:hideMark/>
          </w:tcPr>
          <w:p w14:paraId="61698DB9" w14:textId="77777777" w:rsidR="00816297" w:rsidRPr="00816297" w:rsidRDefault="00816297" w:rsidP="00816297">
            <w:pPr>
              <w:spacing w:after="0" w:line="240" w:lineRule="auto"/>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Caixa líquido proveniente das atividades de investimento</w:t>
            </w:r>
          </w:p>
        </w:tc>
        <w:tc>
          <w:tcPr>
            <w:tcW w:w="2320" w:type="dxa"/>
            <w:tcBorders>
              <w:top w:val="nil"/>
              <w:left w:val="nil"/>
              <w:bottom w:val="single" w:sz="4" w:space="0" w:color="54BBAB"/>
              <w:right w:val="single" w:sz="4" w:space="0" w:color="FFFFFF"/>
            </w:tcBorders>
            <w:shd w:val="clear" w:color="auto" w:fill="auto"/>
            <w:vAlign w:val="center"/>
            <w:hideMark/>
          </w:tcPr>
          <w:p w14:paraId="296ED4AB"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(406.263)</w:t>
            </w:r>
          </w:p>
        </w:tc>
        <w:tc>
          <w:tcPr>
            <w:tcW w:w="1800" w:type="dxa"/>
            <w:tcBorders>
              <w:top w:val="nil"/>
              <w:left w:val="nil"/>
              <w:bottom w:val="single" w:sz="4" w:space="0" w:color="54BBAB"/>
              <w:right w:val="nil"/>
            </w:tcBorders>
            <w:shd w:val="clear" w:color="auto" w:fill="auto"/>
            <w:vAlign w:val="center"/>
            <w:hideMark/>
          </w:tcPr>
          <w:p w14:paraId="1BE1622A"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(470.358)</w:t>
            </w:r>
          </w:p>
        </w:tc>
        <w:tc>
          <w:tcPr>
            <w:tcW w:w="1760" w:type="dxa"/>
            <w:tcBorders>
              <w:top w:val="single" w:sz="4" w:space="0" w:color="FFFFFF"/>
              <w:left w:val="nil"/>
              <w:bottom w:val="single" w:sz="4" w:space="0" w:color="54BBAB"/>
              <w:right w:val="single" w:sz="4" w:space="0" w:color="FFFFFF"/>
            </w:tcBorders>
            <w:shd w:val="clear" w:color="auto" w:fill="auto"/>
            <w:vAlign w:val="center"/>
            <w:hideMark/>
          </w:tcPr>
          <w:p w14:paraId="307FA805"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478.413</w:t>
            </w:r>
          </w:p>
        </w:tc>
        <w:tc>
          <w:tcPr>
            <w:tcW w:w="1760" w:type="dxa"/>
            <w:tcBorders>
              <w:top w:val="single" w:sz="4" w:space="0" w:color="FFFFFF"/>
              <w:left w:val="nil"/>
              <w:bottom w:val="single" w:sz="4" w:space="0" w:color="54BBAB"/>
              <w:right w:val="nil"/>
            </w:tcBorders>
            <w:shd w:val="clear" w:color="auto" w:fill="auto"/>
            <w:vAlign w:val="center"/>
            <w:hideMark/>
          </w:tcPr>
          <w:p w14:paraId="2C5D9B96"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250.229</w:t>
            </w:r>
          </w:p>
        </w:tc>
      </w:tr>
      <w:tr w:rsidR="00816297" w:rsidRPr="00816297" w14:paraId="3B186533" w14:textId="77777777" w:rsidTr="00816297">
        <w:trPr>
          <w:trHeight w:val="198"/>
        </w:trPr>
        <w:tc>
          <w:tcPr>
            <w:tcW w:w="6620" w:type="dxa"/>
            <w:tcBorders>
              <w:top w:val="nil"/>
              <w:left w:val="nil"/>
              <w:bottom w:val="single" w:sz="4" w:space="0" w:color="FFFFFF"/>
              <w:right w:val="single" w:sz="4" w:space="0" w:color="FFFFFF"/>
            </w:tcBorders>
            <w:shd w:val="clear" w:color="auto" w:fill="auto"/>
            <w:vAlign w:val="center"/>
            <w:hideMark/>
          </w:tcPr>
          <w:p w14:paraId="4BC200A3" w14:textId="77777777" w:rsidR="00816297" w:rsidRPr="00816297" w:rsidRDefault="00816297" w:rsidP="00816297">
            <w:pPr>
              <w:spacing w:after="0" w:line="240" w:lineRule="auto"/>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Fluxos de caixa proveniente das atividades de financiamento</w:t>
            </w:r>
          </w:p>
        </w:tc>
        <w:tc>
          <w:tcPr>
            <w:tcW w:w="2320" w:type="dxa"/>
            <w:tcBorders>
              <w:top w:val="nil"/>
              <w:left w:val="nil"/>
              <w:bottom w:val="single" w:sz="4" w:space="0" w:color="FFFFFF"/>
              <w:right w:val="single" w:sz="4" w:space="0" w:color="FFFFFF"/>
            </w:tcBorders>
            <w:shd w:val="clear" w:color="auto" w:fill="auto"/>
            <w:vAlign w:val="center"/>
            <w:hideMark/>
          </w:tcPr>
          <w:p w14:paraId="6C9F4374" w14:textId="77777777" w:rsidR="00816297" w:rsidRPr="00816297" w:rsidRDefault="00816297" w:rsidP="00816297">
            <w:pPr>
              <w:spacing w:after="0" w:line="240" w:lineRule="auto"/>
              <w:jc w:val="center"/>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 </w:t>
            </w:r>
          </w:p>
        </w:tc>
        <w:tc>
          <w:tcPr>
            <w:tcW w:w="1800" w:type="dxa"/>
            <w:tcBorders>
              <w:top w:val="nil"/>
              <w:left w:val="nil"/>
              <w:bottom w:val="single" w:sz="4" w:space="0" w:color="FFFFFF"/>
              <w:right w:val="single" w:sz="4" w:space="0" w:color="FFFFFF"/>
            </w:tcBorders>
            <w:shd w:val="clear" w:color="auto" w:fill="auto"/>
            <w:vAlign w:val="center"/>
            <w:hideMark/>
          </w:tcPr>
          <w:p w14:paraId="34EBBBF7" w14:textId="77777777" w:rsidR="00816297" w:rsidRPr="00816297" w:rsidRDefault="00816297" w:rsidP="00816297">
            <w:pPr>
              <w:spacing w:after="0" w:line="240" w:lineRule="auto"/>
              <w:jc w:val="center"/>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 </w:t>
            </w:r>
          </w:p>
        </w:tc>
        <w:tc>
          <w:tcPr>
            <w:tcW w:w="1760" w:type="dxa"/>
            <w:tcBorders>
              <w:top w:val="nil"/>
              <w:left w:val="nil"/>
              <w:bottom w:val="single" w:sz="4" w:space="0" w:color="FFFFFF"/>
              <w:right w:val="single" w:sz="4" w:space="0" w:color="FFFFFF"/>
            </w:tcBorders>
            <w:shd w:val="clear" w:color="auto" w:fill="auto"/>
            <w:vAlign w:val="center"/>
            <w:hideMark/>
          </w:tcPr>
          <w:p w14:paraId="5296D243" w14:textId="77777777" w:rsidR="00816297" w:rsidRPr="00816297" w:rsidRDefault="00816297" w:rsidP="00816297">
            <w:pPr>
              <w:spacing w:after="0" w:line="240" w:lineRule="auto"/>
              <w:jc w:val="center"/>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 </w:t>
            </w:r>
          </w:p>
        </w:tc>
        <w:tc>
          <w:tcPr>
            <w:tcW w:w="1760" w:type="dxa"/>
            <w:tcBorders>
              <w:top w:val="nil"/>
              <w:left w:val="nil"/>
              <w:bottom w:val="single" w:sz="4" w:space="0" w:color="FFFFFF"/>
              <w:right w:val="single" w:sz="4" w:space="0" w:color="FFFFFF"/>
            </w:tcBorders>
            <w:shd w:val="clear" w:color="auto" w:fill="auto"/>
            <w:vAlign w:val="center"/>
            <w:hideMark/>
          </w:tcPr>
          <w:p w14:paraId="7F0D44E1" w14:textId="77777777" w:rsidR="00816297" w:rsidRPr="00816297" w:rsidRDefault="00816297" w:rsidP="00816297">
            <w:pPr>
              <w:spacing w:after="0" w:line="240" w:lineRule="auto"/>
              <w:jc w:val="center"/>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 </w:t>
            </w:r>
          </w:p>
        </w:tc>
      </w:tr>
      <w:tr w:rsidR="00816297" w:rsidRPr="00816297" w14:paraId="6C3917DC" w14:textId="77777777" w:rsidTr="00816297">
        <w:trPr>
          <w:trHeight w:val="198"/>
        </w:trPr>
        <w:tc>
          <w:tcPr>
            <w:tcW w:w="6620" w:type="dxa"/>
            <w:tcBorders>
              <w:top w:val="nil"/>
              <w:left w:val="nil"/>
              <w:bottom w:val="nil"/>
              <w:right w:val="single" w:sz="4" w:space="0" w:color="FFFFFF"/>
            </w:tcBorders>
            <w:shd w:val="clear" w:color="auto" w:fill="auto"/>
            <w:vAlign w:val="center"/>
            <w:hideMark/>
          </w:tcPr>
          <w:p w14:paraId="31EF19F0" w14:textId="77777777" w:rsidR="00816297" w:rsidRPr="00816297" w:rsidRDefault="00816297" w:rsidP="00816297">
            <w:pPr>
              <w:spacing w:after="0" w:line="240" w:lineRule="auto"/>
              <w:ind w:firstLineChars="100" w:firstLine="180"/>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Pagamento de dividendos (nota 18 (f))</w:t>
            </w:r>
          </w:p>
        </w:tc>
        <w:tc>
          <w:tcPr>
            <w:tcW w:w="2320" w:type="dxa"/>
            <w:tcBorders>
              <w:top w:val="nil"/>
              <w:left w:val="nil"/>
              <w:bottom w:val="nil"/>
              <w:right w:val="single" w:sz="4" w:space="0" w:color="FFFFFF"/>
            </w:tcBorders>
            <w:shd w:val="clear" w:color="auto" w:fill="auto"/>
            <w:vAlign w:val="center"/>
            <w:hideMark/>
          </w:tcPr>
          <w:p w14:paraId="3CC2DFCF"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(1.945.710)</w:t>
            </w:r>
          </w:p>
        </w:tc>
        <w:tc>
          <w:tcPr>
            <w:tcW w:w="1800" w:type="dxa"/>
            <w:tcBorders>
              <w:top w:val="nil"/>
              <w:left w:val="nil"/>
              <w:bottom w:val="nil"/>
              <w:right w:val="nil"/>
            </w:tcBorders>
            <w:shd w:val="clear" w:color="auto" w:fill="auto"/>
            <w:vAlign w:val="center"/>
            <w:hideMark/>
          </w:tcPr>
          <w:p w14:paraId="1B10D6F4"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(1.945.710)</w:t>
            </w:r>
          </w:p>
        </w:tc>
        <w:tc>
          <w:tcPr>
            <w:tcW w:w="1760" w:type="dxa"/>
            <w:tcBorders>
              <w:top w:val="nil"/>
              <w:left w:val="nil"/>
              <w:bottom w:val="nil"/>
              <w:right w:val="single" w:sz="4" w:space="0" w:color="FFFFFF"/>
            </w:tcBorders>
            <w:shd w:val="clear" w:color="auto" w:fill="auto"/>
            <w:vAlign w:val="center"/>
            <w:hideMark/>
          </w:tcPr>
          <w:p w14:paraId="7012FE71"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(1.835.080)</w:t>
            </w:r>
          </w:p>
        </w:tc>
        <w:tc>
          <w:tcPr>
            <w:tcW w:w="1760" w:type="dxa"/>
            <w:tcBorders>
              <w:top w:val="nil"/>
              <w:left w:val="nil"/>
              <w:bottom w:val="nil"/>
              <w:right w:val="single" w:sz="4" w:space="0" w:color="FFFFFF"/>
            </w:tcBorders>
            <w:shd w:val="clear" w:color="auto" w:fill="auto"/>
            <w:vAlign w:val="center"/>
            <w:hideMark/>
          </w:tcPr>
          <w:p w14:paraId="23B830E9" w14:textId="77777777" w:rsidR="00816297" w:rsidRPr="00816297" w:rsidRDefault="00816297" w:rsidP="00816297">
            <w:pPr>
              <w:spacing w:after="0" w:line="240" w:lineRule="auto"/>
              <w:jc w:val="right"/>
              <w:rPr>
                <w:rFonts w:ascii="Calibri Light" w:eastAsia="Times New Roman" w:hAnsi="Calibri Light" w:cs="Calibri Light"/>
                <w:color w:val="005CA9"/>
                <w:sz w:val="18"/>
                <w:szCs w:val="18"/>
                <w:lang w:eastAsia="pt-BR"/>
              </w:rPr>
            </w:pPr>
            <w:r w:rsidRPr="00816297">
              <w:rPr>
                <w:rFonts w:ascii="Calibri Light" w:eastAsia="Times New Roman" w:hAnsi="Calibri Light" w:cs="Calibri Light"/>
                <w:color w:val="005CA9"/>
                <w:sz w:val="18"/>
                <w:szCs w:val="18"/>
                <w:lang w:eastAsia="pt-BR"/>
              </w:rPr>
              <w:t>(1.835.080)</w:t>
            </w:r>
          </w:p>
        </w:tc>
      </w:tr>
      <w:tr w:rsidR="00816297" w:rsidRPr="00816297" w14:paraId="23832D5B" w14:textId="77777777" w:rsidTr="00816297">
        <w:trPr>
          <w:trHeight w:val="198"/>
        </w:trPr>
        <w:tc>
          <w:tcPr>
            <w:tcW w:w="6620" w:type="dxa"/>
            <w:tcBorders>
              <w:top w:val="single" w:sz="4" w:space="0" w:color="FFFFFF"/>
              <w:left w:val="single" w:sz="4" w:space="0" w:color="FFFFFF"/>
              <w:bottom w:val="single" w:sz="4" w:space="0" w:color="54BBAB"/>
              <w:right w:val="single" w:sz="4" w:space="0" w:color="FFFFFF"/>
            </w:tcBorders>
            <w:shd w:val="clear" w:color="auto" w:fill="auto"/>
            <w:vAlign w:val="center"/>
            <w:hideMark/>
          </w:tcPr>
          <w:p w14:paraId="65553C1F" w14:textId="77777777" w:rsidR="00816297" w:rsidRPr="00816297" w:rsidRDefault="00816297" w:rsidP="00816297">
            <w:pPr>
              <w:spacing w:after="0" w:line="240" w:lineRule="auto"/>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Caixa líquido proveniente das atividades de financiamento</w:t>
            </w:r>
          </w:p>
        </w:tc>
        <w:tc>
          <w:tcPr>
            <w:tcW w:w="2320" w:type="dxa"/>
            <w:tcBorders>
              <w:top w:val="nil"/>
              <w:left w:val="nil"/>
              <w:bottom w:val="single" w:sz="4" w:space="0" w:color="54BBAB"/>
              <w:right w:val="single" w:sz="4" w:space="0" w:color="FFFFFF"/>
            </w:tcBorders>
            <w:shd w:val="clear" w:color="auto" w:fill="auto"/>
            <w:vAlign w:val="center"/>
            <w:hideMark/>
          </w:tcPr>
          <w:p w14:paraId="11F04C01"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(1.945.710)</w:t>
            </w:r>
          </w:p>
        </w:tc>
        <w:tc>
          <w:tcPr>
            <w:tcW w:w="1800" w:type="dxa"/>
            <w:tcBorders>
              <w:top w:val="nil"/>
              <w:left w:val="nil"/>
              <w:bottom w:val="single" w:sz="4" w:space="0" w:color="54BBAB"/>
              <w:right w:val="nil"/>
            </w:tcBorders>
            <w:shd w:val="clear" w:color="auto" w:fill="auto"/>
            <w:vAlign w:val="center"/>
            <w:hideMark/>
          </w:tcPr>
          <w:p w14:paraId="4AA07491"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(1.945.710)</w:t>
            </w:r>
          </w:p>
        </w:tc>
        <w:tc>
          <w:tcPr>
            <w:tcW w:w="1760" w:type="dxa"/>
            <w:tcBorders>
              <w:top w:val="single" w:sz="4" w:space="0" w:color="FFFFFF"/>
              <w:left w:val="nil"/>
              <w:bottom w:val="single" w:sz="4" w:space="0" w:color="54BBAB"/>
              <w:right w:val="single" w:sz="4" w:space="0" w:color="FFFFFF"/>
            </w:tcBorders>
            <w:shd w:val="clear" w:color="auto" w:fill="auto"/>
            <w:vAlign w:val="center"/>
            <w:hideMark/>
          </w:tcPr>
          <w:p w14:paraId="08A4ACFB"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(1.835.080)</w:t>
            </w:r>
          </w:p>
        </w:tc>
        <w:tc>
          <w:tcPr>
            <w:tcW w:w="1760" w:type="dxa"/>
            <w:tcBorders>
              <w:top w:val="single" w:sz="4" w:space="0" w:color="FFFFFF"/>
              <w:left w:val="nil"/>
              <w:bottom w:val="single" w:sz="4" w:space="0" w:color="54BBAB"/>
              <w:right w:val="single" w:sz="4" w:space="0" w:color="FFFFFF"/>
            </w:tcBorders>
            <w:shd w:val="clear" w:color="auto" w:fill="auto"/>
            <w:vAlign w:val="center"/>
            <w:hideMark/>
          </w:tcPr>
          <w:p w14:paraId="308CC58B"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(1.835.080)</w:t>
            </w:r>
          </w:p>
        </w:tc>
      </w:tr>
      <w:tr w:rsidR="00816297" w:rsidRPr="00816297" w14:paraId="56A042C7" w14:textId="77777777" w:rsidTr="00816297">
        <w:trPr>
          <w:trHeight w:val="198"/>
        </w:trPr>
        <w:tc>
          <w:tcPr>
            <w:tcW w:w="6620" w:type="dxa"/>
            <w:tcBorders>
              <w:top w:val="nil"/>
              <w:left w:val="single" w:sz="4" w:space="0" w:color="FFFFFF"/>
              <w:bottom w:val="nil"/>
              <w:right w:val="single" w:sz="4" w:space="0" w:color="FFFFFF"/>
            </w:tcBorders>
            <w:shd w:val="clear" w:color="auto" w:fill="auto"/>
            <w:vAlign w:val="center"/>
            <w:hideMark/>
          </w:tcPr>
          <w:p w14:paraId="7A6FB6F3" w14:textId="77777777" w:rsidR="00816297" w:rsidRPr="00816297" w:rsidRDefault="00816297" w:rsidP="00816297">
            <w:pPr>
              <w:spacing w:after="0" w:line="240" w:lineRule="auto"/>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Aumento/(redução) líquido em caixa e equivalentes de caixa</w:t>
            </w:r>
          </w:p>
        </w:tc>
        <w:tc>
          <w:tcPr>
            <w:tcW w:w="2320" w:type="dxa"/>
            <w:tcBorders>
              <w:top w:val="nil"/>
              <w:left w:val="nil"/>
              <w:bottom w:val="nil"/>
              <w:right w:val="single" w:sz="4" w:space="0" w:color="FFFFFF"/>
            </w:tcBorders>
            <w:shd w:val="clear" w:color="auto" w:fill="auto"/>
            <w:vAlign w:val="center"/>
            <w:hideMark/>
          </w:tcPr>
          <w:p w14:paraId="2ACA7FA4"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(146)</w:t>
            </w:r>
          </w:p>
        </w:tc>
        <w:tc>
          <w:tcPr>
            <w:tcW w:w="1800" w:type="dxa"/>
            <w:tcBorders>
              <w:top w:val="nil"/>
              <w:left w:val="nil"/>
              <w:bottom w:val="nil"/>
              <w:right w:val="nil"/>
            </w:tcBorders>
            <w:shd w:val="clear" w:color="auto" w:fill="auto"/>
            <w:vAlign w:val="center"/>
            <w:hideMark/>
          </w:tcPr>
          <w:p w14:paraId="358F77B1"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246</w:t>
            </w:r>
          </w:p>
        </w:tc>
        <w:tc>
          <w:tcPr>
            <w:tcW w:w="1760" w:type="dxa"/>
            <w:tcBorders>
              <w:top w:val="nil"/>
              <w:left w:val="nil"/>
              <w:bottom w:val="nil"/>
              <w:right w:val="nil"/>
            </w:tcBorders>
            <w:shd w:val="clear" w:color="auto" w:fill="auto"/>
            <w:vAlign w:val="center"/>
            <w:hideMark/>
          </w:tcPr>
          <w:p w14:paraId="5BEF9538"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176</w:t>
            </w:r>
          </w:p>
        </w:tc>
        <w:tc>
          <w:tcPr>
            <w:tcW w:w="1760" w:type="dxa"/>
            <w:tcBorders>
              <w:top w:val="nil"/>
              <w:left w:val="nil"/>
              <w:bottom w:val="nil"/>
              <w:right w:val="nil"/>
            </w:tcBorders>
            <w:shd w:val="clear" w:color="auto" w:fill="auto"/>
            <w:vAlign w:val="center"/>
            <w:hideMark/>
          </w:tcPr>
          <w:p w14:paraId="113C6FF8"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425</w:t>
            </w:r>
          </w:p>
        </w:tc>
      </w:tr>
      <w:tr w:rsidR="00816297" w:rsidRPr="00816297" w14:paraId="317ACC0A" w14:textId="77777777" w:rsidTr="00816297">
        <w:trPr>
          <w:trHeight w:val="198"/>
        </w:trPr>
        <w:tc>
          <w:tcPr>
            <w:tcW w:w="6620" w:type="dxa"/>
            <w:tcBorders>
              <w:top w:val="nil"/>
              <w:left w:val="nil"/>
              <w:bottom w:val="nil"/>
              <w:right w:val="nil"/>
            </w:tcBorders>
            <w:shd w:val="clear" w:color="auto" w:fill="auto"/>
            <w:vAlign w:val="center"/>
            <w:hideMark/>
          </w:tcPr>
          <w:p w14:paraId="5D2EA349" w14:textId="77777777" w:rsidR="00816297" w:rsidRPr="00816297" w:rsidRDefault="00816297" w:rsidP="00816297">
            <w:pPr>
              <w:spacing w:after="0" w:line="240" w:lineRule="auto"/>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Caixa e equivalentes de caixa no início do exercício</w:t>
            </w:r>
          </w:p>
        </w:tc>
        <w:tc>
          <w:tcPr>
            <w:tcW w:w="2320" w:type="dxa"/>
            <w:tcBorders>
              <w:top w:val="nil"/>
              <w:left w:val="nil"/>
              <w:bottom w:val="nil"/>
              <w:right w:val="nil"/>
            </w:tcBorders>
            <w:shd w:val="clear" w:color="auto" w:fill="auto"/>
            <w:vAlign w:val="center"/>
            <w:hideMark/>
          </w:tcPr>
          <w:p w14:paraId="613AFCF0"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210</w:t>
            </w:r>
          </w:p>
        </w:tc>
        <w:tc>
          <w:tcPr>
            <w:tcW w:w="1800" w:type="dxa"/>
            <w:tcBorders>
              <w:top w:val="nil"/>
              <w:left w:val="nil"/>
              <w:bottom w:val="nil"/>
              <w:right w:val="nil"/>
            </w:tcBorders>
            <w:shd w:val="clear" w:color="auto" w:fill="auto"/>
            <w:vAlign w:val="center"/>
            <w:hideMark/>
          </w:tcPr>
          <w:p w14:paraId="2F065FBA"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470</w:t>
            </w:r>
          </w:p>
        </w:tc>
        <w:tc>
          <w:tcPr>
            <w:tcW w:w="1760" w:type="dxa"/>
            <w:tcBorders>
              <w:top w:val="nil"/>
              <w:left w:val="nil"/>
              <w:bottom w:val="nil"/>
              <w:right w:val="nil"/>
            </w:tcBorders>
            <w:shd w:val="clear" w:color="auto" w:fill="auto"/>
            <w:vAlign w:val="center"/>
            <w:hideMark/>
          </w:tcPr>
          <w:p w14:paraId="22932290"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34</w:t>
            </w:r>
          </w:p>
        </w:tc>
        <w:tc>
          <w:tcPr>
            <w:tcW w:w="1760" w:type="dxa"/>
            <w:tcBorders>
              <w:top w:val="nil"/>
              <w:left w:val="nil"/>
              <w:bottom w:val="nil"/>
              <w:right w:val="nil"/>
            </w:tcBorders>
            <w:shd w:val="clear" w:color="auto" w:fill="auto"/>
            <w:vAlign w:val="center"/>
            <w:hideMark/>
          </w:tcPr>
          <w:p w14:paraId="01A1A670"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45</w:t>
            </w:r>
          </w:p>
        </w:tc>
      </w:tr>
      <w:tr w:rsidR="00816297" w:rsidRPr="00816297" w14:paraId="01B6A567" w14:textId="77777777" w:rsidTr="00816297">
        <w:trPr>
          <w:trHeight w:val="198"/>
        </w:trPr>
        <w:tc>
          <w:tcPr>
            <w:tcW w:w="6620" w:type="dxa"/>
            <w:tcBorders>
              <w:top w:val="nil"/>
              <w:left w:val="single" w:sz="4" w:space="0" w:color="FFFFFF"/>
              <w:bottom w:val="single" w:sz="4" w:space="0" w:color="54BBAB"/>
              <w:right w:val="single" w:sz="4" w:space="0" w:color="FFFFFF"/>
            </w:tcBorders>
            <w:shd w:val="clear" w:color="auto" w:fill="auto"/>
            <w:vAlign w:val="center"/>
            <w:hideMark/>
          </w:tcPr>
          <w:p w14:paraId="4EF25BB2" w14:textId="77777777" w:rsidR="00816297" w:rsidRPr="00816297" w:rsidRDefault="00816297" w:rsidP="00816297">
            <w:pPr>
              <w:spacing w:after="0" w:line="240" w:lineRule="auto"/>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Caixa e equivalentes de caixa no fim do exercício</w:t>
            </w:r>
          </w:p>
        </w:tc>
        <w:tc>
          <w:tcPr>
            <w:tcW w:w="2320" w:type="dxa"/>
            <w:tcBorders>
              <w:top w:val="nil"/>
              <w:left w:val="nil"/>
              <w:bottom w:val="single" w:sz="4" w:space="0" w:color="54BBAB"/>
              <w:right w:val="single" w:sz="4" w:space="0" w:color="FFFFFF"/>
            </w:tcBorders>
            <w:shd w:val="clear" w:color="auto" w:fill="auto"/>
            <w:vAlign w:val="center"/>
            <w:hideMark/>
          </w:tcPr>
          <w:p w14:paraId="42B4AC9E"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64</w:t>
            </w:r>
          </w:p>
        </w:tc>
        <w:tc>
          <w:tcPr>
            <w:tcW w:w="1800" w:type="dxa"/>
            <w:tcBorders>
              <w:top w:val="nil"/>
              <w:left w:val="nil"/>
              <w:bottom w:val="single" w:sz="4" w:space="0" w:color="54BBAB"/>
              <w:right w:val="nil"/>
            </w:tcBorders>
            <w:shd w:val="clear" w:color="auto" w:fill="auto"/>
            <w:vAlign w:val="center"/>
            <w:hideMark/>
          </w:tcPr>
          <w:p w14:paraId="284F0F9A"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716</w:t>
            </w:r>
          </w:p>
        </w:tc>
        <w:tc>
          <w:tcPr>
            <w:tcW w:w="1760" w:type="dxa"/>
            <w:tcBorders>
              <w:top w:val="nil"/>
              <w:left w:val="nil"/>
              <w:bottom w:val="single" w:sz="4" w:space="0" w:color="54BBAB"/>
              <w:right w:val="nil"/>
            </w:tcBorders>
            <w:shd w:val="clear" w:color="auto" w:fill="auto"/>
            <w:vAlign w:val="center"/>
            <w:hideMark/>
          </w:tcPr>
          <w:p w14:paraId="7C16577D"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210</w:t>
            </w:r>
          </w:p>
        </w:tc>
        <w:tc>
          <w:tcPr>
            <w:tcW w:w="1760" w:type="dxa"/>
            <w:tcBorders>
              <w:top w:val="nil"/>
              <w:left w:val="nil"/>
              <w:bottom w:val="single" w:sz="4" w:space="0" w:color="54BBAB"/>
              <w:right w:val="nil"/>
            </w:tcBorders>
            <w:shd w:val="clear" w:color="auto" w:fill="auto"/>
            <w:vAlign w:val="center"/>
            <w:hideMark/>
          </w:tcPr>
          <w:p w14:paraId="002760BB" w14:textId="77777777" w:rsidR="00816297" w:rsidRPr="00816297" w:rsidRDefault="00816297" w:rsidP="00816297">
            <w:pPr>
              <w:spacing w:after="0" w:line="240" w:lineRule="auto"/>
              <w:jc w:val="right"/>
              <w:rPr>
                <w:rFonts w:ascii="Calibri Light" w:eastAsia="Times New Roman" w:hAnsi="Calibri Light" w:cs="Calibri Light"/>
                <w:b/>
                <w:bCs/>
                <w:color w:val="005CA9"/>
                <w:sz w:val="18"/>
                <w:szCs w:val="18"/>
                <w:lang w:eastAsia="pt-BR"/>
              </w:rPr>
            </w:pPr>
            <w:r w:rsidRPr="00816297">
              <w:rPr>
                <w:rFonts w:ascii="Calibri Light" w:eastAsia="Times New Roman" w:hAnsi="Calibri Light" w:cs="Calibri Light"/>
                <w:b/>
                <w:bCs/>
                <w:color w:val="005CA9"/>
                <w:sz w:val="18"/>
                <w:szCs w:val="18"/>
                <w:lang w:eastAsia="pt-BR"/>
              </w:rPr>
              <w:t>470</w:t>
            </w:r>
          </w:p>
        </w:tc>
      </w:tr>
    </w:tbl>
    <w:p w14:paraId="20747146" w14:textId="4645835E" w:rsidR="003F058A" w:rsidRDefault="00C60B00" w:rsidP="00EC5D6F">
      <w:pPr>
        <w:spacing w:after="0" w:line="240" w:lineRule="auto"/>
        <w:jc w:val="both"/>
        <w:rPr>
          <w:rFonts w:cs="Calibri Light"/>
          <w:color w:val="FFFFFF"/>
        </w:rPr>
      </w:pPr>
      <w:r w:rsidRPr="0014143D">
        <w:rPr>
          <w:rFonts w:ascii="Calibri Light" w:eastAsia="Times New Roman" w:hAnsi="Calibri Light" w:cs="Calibri Light"/>
          <w:color w:val="005CA9"/>
          <w:sz w:val="18"/>
          <w:szCs w:val="18"/>
          <w:lang w:eastAsia="pt-BR"/>
        </w:rPr>
        <w:t>As notas explicativas da administração são parte integrante das demonstrações contábeis.</w:t>
      </w:r>
    </w:p>
    <w:p w14:paraId="2E2A5655" w14:textId="77777777" w:rsidR="00C60B00" w:rsidRPr="00F50F9B" w:rsidRDefault="00C60B00" w:rsidP="009771E2">
      <w:pPr>
        <w:pStyle w:val="Ttulo1Leo"/>
        <w:jc w:val="both"/>
        <w:rPr>
          <w:rFonts w:cs="Calibri Light"/>
          <w:color w:val="FFFFFF"/>
          <w:lang w:val="pt-BR"/>
        </w:rPr>
        <w:sectPr w:rsidR="00C60B00" w:rsidRPr="00F50F9B" w:rsidSect="00846686">
          <w:headerReference w:type="even" r:id="rId35"/>
          <w:headerReference w:type="default" r:id="rId36"/>
          <w:headerReference w:type="first" r:id="rId37"/>
          <w:pgSz w:w="16838" w:h="11906" w:orient="landscape" w:code="9"/>
          <w:pgMar w:top="1814" w:right="1657" w:bottom="1701" w:left="1417" w:header="567" w:footer="567" w:gutter="0"/>
          <w:cols w:space="708"/>
          <w:docGrid w:linePitch="360"/>
        </w:sectPr>
      </w:pPr>
    </w:p>
    <w:p w14:paraId="293ED4CB" w14:textId="6EFD64D4" w:rsidR="00E3062F" w:rsidRPr="00676687" w:rsidRDefault="00C543E9" w:rsidP="00C43480">
      <w:pPr>
        <w:pStyle w:val="Ttulo1Leo"/>
        <w:jc w:val="both"/>
        <w:outlineLvl w:val="0"/>
        <w:rPr>
          <w:rFonts w:cs="Calibri Light"/>
          <w:color w:val="FFFFFF"/>
          <w:lang w:val="pt-BR"/>
        </w:rPr>
      </w:pPr>
      <w:bookmarkStart w:id="8" w:name="_Toc128655506"/>
      <w:r w:rsidRPr="006214C8">
        <w:rPr>
          <w:rFonts w:cs="Calibri Light"/>
          <w:color w:val="FFFFFF"/>
          <w:lang w:val="pt-BR"/>
        </w:rPr>
        <w:lastRenderedPageBreak/>
        <w:t xml:space="preserve">Demonstração do valor adicionado </w:t>
      </w:r>
      <w:r w:rsidR="00AD6DFD" w:rsidRPr="006214C8">
        <w:rPr>
          <w:rFonts w:cs="Calibri Light"/>
          <w:color w:val="FFFFFF"/>
          <w:lang w:val="pt-BR"/>
        </w:rPr>
        <w:t xml:space="preserve">do </w:t>
      </w:r>
      <w:r w:rsidR="002F343D" w:rsidRPr="006214C8">
        <w:rPr>
          <w:rFonts w:cs="Calibri Light"/>
          <w:color w:val="FFFFFF"/>
          <w:lang w:val="pt-BR"/>
        </w:rPr>
        <w:t>exercício</w:t>
      </w:r>
      <w:bookmarkEnd w:id="8"/>
    </w:p>
    <w:tbl>
      <w:tblPr>
        <w:tblW w:w="5000" w:type="pct"/>
        <w:tblCellMar>
          <w:left w:w="70" w:type="dxa"/>
          <w:right w:w="70" w:type="dxa"/>
        </w:tblCellMar>
        <w:tblLook w:val="04A0" w:firstRow="1" w:lastRow="0" w:firstColumn="1" w:lastColumn="0" w:noHBand="0" w:noVBand="1"/>
      </w:tblPr>
      <w:tblGrid>
        <w:gridCol w:w="6172"/>
        <w:gridCol w:w="1879"/>
        <w:gridCol w:w="1945"/>
        <w:gridCol w:w="1879"/>
        <w:gridCol w:w="1879"/>
      </w:tblGrid>
      <w:tr w:rsidR="006214C8" w:rsidRPr="006214C8" w14:paraId="020FFE3A" w14:textId="77777777" w:rsidTr="006214C8">
        <w:trPr>
          <w:trHeight w:val="227"/>
        </w:trPr>
        <w:tc>
          <w:tcPr>
            <w:tcW w:w="2244"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1FB37754" w14:textId="77777777" w:rsidR="006214C8" w:rsidRPr="006214C8" w:rsidRDefault="006214C8" w:rsidP="006214C8">
            <w:pPr>
              <w:spacing w:after="0" w:line="240" w:lineRule="auto"/>
              <w:jc w:val="center"/>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DEMONSTRAÇÃO DO VALOR ADICIONADO</w:t>
            </w:r>
          </w:p>
        </w:tc>
        <w:tc>
          <w:tcPr>
            <w:tcW w:w="1390" w:type="pct"/>
            <w:gridSpan w:val="2"/>
            <w:tcBorders>
              <w:top w:val="single" w:sz="4" w:space="0" w:color="54BBAB"/>
              <w:left w:val="nil"/>
              <w:bottom w:val="single" w:sz="4" w:space="0" w:color="54BBAB"/>
              <w:right w:val="single" w:sz="4" w:space="0" w:color="FFFFFF"/>
            </w:tcBorders>
            <w:shd w:val="clear" w:color="auto" w:fill="auto"/>
            <w:vAlign w:val="center"/>
            <w:hideMark/>
          </w:tcPr>
          <w:p w14:paraId="42F59DB8" w14:textId="77777777" w:rsidR="006214C8" w:rsidRPr="006214C8" w:rsidRDefault="006214C8" w:rsidP="006214C8">
            <w:pPr>
              <w:spacing w:after="0" w:line="240" w:lineRule="auto"/>
              <w:jc w:val="center"/>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01 de janeiro a 31 de dezembro de 2022</w:t>
            </w:r>
          </w:p>
        </w:tc>
        <w:tc>
          <w:tcPr>
            <w:tcW w:w="1366" w:type="pct"/>
            <w:gridSpan w:val="2"/>
            <w:tcBorders>
              <w:top w:val="single" w:sz="4" w:space="0" w:color="54BBAB"/>
              <w:left w:val="nil"/>
              <w:bottom w:val="single" w:sz="4" w:space="0" w:color="54BBAB"/>
              <w:right w:val="single" w:sz="4" w:space="0" w:color="FFFFFF"/>
            </w:tcBorders>
            <w:shd w:val="clear" w:color="auto" w:fill="auto"/>
            <w:vAlign w:val="center"/>
            <w:hideMark/>
          </w:tcPr>
          <w:p w14:paraId="63B06B44" w14:textId="77777777" w:rsidR="006214C8" w:rsidRPr="006214C8" w:rsidRDefault="006214C8" w:rsidP="006214C8">
            <w:pPr>
              <w:spacing w:after="0" w:line="240" w:lineRule="auto"/>
              <w:jc w:val="center"/>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01 de janeiro a 31 de dezembro de 2021</w:t>
            </w:r>
          </w:p>
        </w:tc>
      </w:tr>
      <w:tr w:rsidR="006214C8" w:rsidRPr="006214C8" w14:paraId="0D3C1FB4" w14:textId="77777777" w:rsidTr="006214C8">
        <w:trPr>
          <w:trHeight w:val="227"/>
        </w:trPr>
        <w:tc>
          <w:tcPr>
            <w:tcW w:w="2244" w:type="pct"/>
            <w:vMerge/>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3A98A77A" w14:textId="77777777" w:rsidR="006214C8" w:rsidRPr="006214C8" w:rsidRDefault="006214C8" w:rsidP="006214C8">
            <w:pPr>
              <w:spacing w:after="0" w:line="240" w:lineRule="auto"/>
              <w:rPr>
                <w:rFonts w:ascii="Calibri Light" w:eastAsia="Times New Roman" w:hAnsi="Calibri Light" w:cs="Calibri Light"/>
                <w:b/>
                <w:bCs/>
                <w:color w:val="005CA9"/>
                <w:sz w:val="18"/>
                <w:szCs w:val="18"/>
                <w:lang w:eastAsia="pt-BR"/>
              </w:rPr>
            </w:pPr>
          </w:p>
        </w:tc>
        <w:tc>
          <w:tcPr>
            <w:tcW w:w="683" w:type="pct"/>
            <w:tcBorders>
              <w:top w:val="nil"/>
              <w:left w:val="nil"/>
              <w:bottom w:val="single" w:sz="4" w:space="0" w:color="54BBAB"/>
              <w:right w:val="single" w:sz="4" w:space="0" w:color="FFFFFF"/>
            </w:tcBorders>
            <w:shd w:val="clear" w:color="auto" w:fill="auto"/>
            <w:vAlign w:val="center"/>
            <w:hideMark/>
          </w:tcPr>
          <w:p w14:paraId="0D5DB3D7" w14:textId="77777777" w:rsidR="006214C8" w:rsidRPr="006214C8" w:rsidRDefault="006214C8" w:rsidP="006214C8">
            <w:pPr>
              <w:spacing w:after="0" w:line="240" w:lineRule="auto"/>
              <w:jc w:val="center"/>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Controladora</w:t>
            </w:r>
          </w:p>
        </w:tc>
        <w:tc>
          <w:tcPr>
            <w:tcW w:w="707" w:type="pct"/>
            <w:tcBorders>
              <w:top w:val="nil"/>
              <w:left w:val="nil"/>
              <w:bottom w:val="single" w:sz="4" w:space="0" w:color="54BBAB"/>
              <w:right w:val="single" w:sz="4" w:space="0" w:color="FFFFFF"/>
            </w:tcBorders>
            <w:shd w:val="clear" w:color="auto" w:fill="auto"/>
            <w:vAlign w:val="center"/>
            <w:hideMark/>
          </w:tcPr>
          <w:p w14:paraId="5EC8F248" w14:textId="77777777" w:rsidR="006214C8" w:rsidRPr="006214C8" w:rsidRDefault="006214C8" w:rsidP="006214C8">
            <w:pPr>
              <w:spacing w:after="0" w:line="240" w:lineRule="auto"/>
              <w:jc w:val="center"/>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Consolidado</w:t>
            </w:r>
          </w:p>
        </w:tc>
        <w:tc>
          <w:tcPr>
            <w:tcW w:w="683" w:type="pct"/>
            <w:tcBorders>
              <w:top w:val="nil"/>
              <w:left w:val="nil"/>
              <w:bottom w:val="single" w:sz="4" w:space="0" w:color="54BBAB"/>
              <w:right w:val="single" w:sz="4" w:space="0" w:color="FFFFFF"/>
            </w:tcBorders>
            <w:shd w:val="clear" w:color="auto" w:fill="auto"/>
            <w:vAlign w:val="center"/>
            <w:hideMark/>
          </w:tcPr>
          <w:p w14:paraId="5E039051" w14:textId="77777777" w:rsidR="006214C8" w:rsidRPr="006214C8" w:rsidRDefault="006214C8" w:rsidP="006214C8">
            <w:pPr>
              <w:spacing w:after="0" w:line="240" w:lineRule="auto"/>
              <w:jc w:val="center"/>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Controladora</w:t>
            </w:r>
          </w:p>
        </w:tc>
        <w:tc>
          <w:tcPr>
            <w:tcW w:w="683" w:type="pct"/>
            <w:tcBorders>
              <w:top w:val="nil"/>
              <w:left w:val="nil"/>
              <w:bottom w:val="single" w:sz="4" w:space="0" w:color="54BBAB"/>
              <w:right w:val="single" w:sz="4" w:space="0" w:color="FFFFFF"/>
            </w:tcBorders>
            <w:shd w:val="clear" w:color="auto" w:fill="auto"/>
            <w:vAlign w:val="center"/>
            <w:hideMark/>
          </w:tcPr>
          <w:p w14:paraId="49C45D4D" w14:textId="77777777" w:rsidR="006214C8" w:rsidRPr="006214C8" w:rsidRDefault="006214C8" w:rsidP="006214C8">
            <w:pPr>
              <w:spacing w:after="0" w:line="240" w:lineRule="auto"/>
              <w:jc w:val="center"/>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Consolidado</w:t>
            </w:r>
          </w:p>
        </w:tc>
      </w:tr>
      <w:tr w:rsidR="006214C8" w:rsidRPr="006214C8" w14:paraId="3FFD0D87" w14:textId="77777777" w:rsidTr="006214C8">
        <w:trPr>
          <w:trHeight w:val="227"/>
        </w:trPr>
        <w:tc>
          <w:tcPr>
            <w:tcW w:w="2244" w:type="pct"/>
            <w:tcBorders>
              <w:top w:val="nil"/>
              <w:left w:val="single" w:sz="4" w:space="0" w:color="FFFFFF"/>
              <w:bottom w:val="nil"/>
              <w:right w:val="single" w:sz="4" w:space="0" w:color="FFFFFF"/>
            </w:tcBorders>
            <w:shd w:val="clear" w:color="auto" w:fill="auto"/>
            <w:vAlign w:val="center"/>
            <w:hideMark/>
          </w:tcPr>
          <w:p w14:paraId="5698EFDE" w14:textId="77777777" w:rsidR="006214C8" w:rsidRPr="006214C8" w:rsidRDefault="006214C8" w:rsidP="006214C8">
            <w:pPr>
              <w:spacing w:after="0" w:line="240" w:lineRule="auto"/>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Receitas</w:t>
            </w:r>
          </w:p>
        </w:tc>
        <w:tc>
          <w:tcPr>
            <w:tcW w:w="683" w:type="pct"/>
            <w:tcBorders>
              <w:top w:val="nil"/>
              <w:left w:val="nil"/>
              <w:bottom w:val="nil"/>
              <w:right w:val="single" w:sz="4" w:space="0" w:color="FFFFFF"/>
            </w:tcBorders>
            <w:shd w:val="clear" w:color="auto" w:fill="auto"/>
            <w:vAlign w:val="center"/>
            <w:hideMark/>
          </w:tcPr>
          <w:p w14:paraId="4436E952" w14:textId="77777777" w:rsidR="006214C8" w:rsidRPr="006214C8" w:rsidRDefault="006214C8" w:rsidP="006214C8">
            <w:pPr>
              <w:spacing w:after="0" w:line="240" w:lineRule="auto"/>
              <w:jc w:val="right"/>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449.828</w:t>
            </w:r>
          </w:p>
        </w:tc>
        <w:tc>
          <w:tcPr>
            <w:tcW w:w="707" w:type="pct"/>
            <w:tcBorders>
              <w:top w:val="nil"/>
              <w:left w:val="nil"/>
              <w:bottom w:val="nil"/>
              <w:right w:val="single" w:sz="4" w:space="0" w:color="FFFFFF"/>
            </w:tcBorders>
            <w:shd w:val="clear" w:color="auto" w:fill="auto"/>
            <w:vAlign w:val="center"/>
            <w:hideMark/>
          </w:tcPr>
          <w:p w14:paraId="09A1C82F" w14:textId="77777777" w:rsidR="006214C8" w:rsidRPr="006214C8" w:rsidRDefault="006214C8" w:rsidP="006214C8">
            <w:pPr>
              <w:spacing w:after="0" w:line="240" w:lineRule="auto"/>
              <w:jc w:val="right"/>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1.995.622</w:t>
            </w:r>
          </w:p>
        </w:tc>
        <w:tc>
          <w:tcPr>
            <w:tcW w:w="683" w:type="pct"/>
            <w:tcBorders>
              <w:top w:val="nil"/>
              <w:left w:val="nil"/>
              <w:bottom w:val="nil"/>
              <w:right w:val="single" w:sz="4" w:space="0" w:color="FFFFFF"/>
            </w:tcBorders>
            <w:shd w:val="clear" w:color="auto" w:fill="auto"/>
            <w:vAlign w:val="center"/>
            <w:hideMark/>
          </w:tcPr>
          <w:p w14:paraId="1E895AF0" w14:textId="77777777" w:rsidR="006214C8" w:rsidRPr="006214C8" w:rsidRDefault="006214C8" w:rsidP="006214C8">
            <w:pPr>
              <w:spacing w:after="0" w:line="240" w:lineRule="auto"/>
              <w:jc w:val="right"/>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188.622</w:t>
            </w:r>
          </w:p>
        </w:tc>
        <w:tc>
          <w:tcPr>
            <w:tcW w:w="683" w:type="pct"/>
            <w:tcBorders>
              <w:top w:val="nil"/>
              <w:left w:val="nil"/>
              <w:bottom w:val="nil"/>
              <w:right w:val="single" w:sz="4" w:space="0" w:color="FFFFFF"/>
            </w:tcBorders>
            <w:shd w:val="clear" w:color="auto" w:fill="auto"/>
            <w:vAlign w:val="center"/>
            <w:hideMark/>
          </w:tcPr>
          <w:p w14:paraId="167274F1" w14:textId="77777777" w:rsidR="006214C8" w:rsidRPr="006214C8" w:rsidRDefault="006214C8" w:rsidP="006214C8">
            <w:pPr>
              <w:spacing w:after="0" w:line="240" w:lineRule="auto"/>
              <w:jc w:val="right"/>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1.131.605</w:t>
            </w:r>
          </w:p>
        </w:tc>
      </w:tr>
      <w:tr w:rsidR="006214C8" w:rsidRPr="006214C8" w14:paraId="0AC11871" w14:textId="77777777" w:rsidTr="006214C8">
        <w:trPr>
          <w:trHeight w:val="227"/>
        </w:trPr>
        <w:tc>
          <w:tcPr>
            <w:tcW w:w="2244" w:type="pct"/>
            <w:tcBorders>
              <w:top w:val="nil"/>
              <w:left w:val="nil"/>
              <w:bottom w:val="nil"/>
              <w:right w:val="nil"/>
            </w:tcBorders>
            <w:shd w:val="clear" w:color="auto" w:fill="auto"/>
            <w:vAlign w:val="center"/>
            <w:hideMark/>
          </w:tcPr>
          <w:p w14:paraId="69FCD4EC" w14:textId="77777777" w:rsidR="006214C8" w:rsidRPr="006214C8" w:rsidRDefault="006214C8" w:rsidP="006214C8">
            <w:pPr>
              <w:spacing w:after="0" w:line="240" w:lineRule="auto"/>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 xml:space="preserve">Receitas de acesso à rede de distribuição e uso da marca </w:t>
            </w:r>
          </w:p>
        </w:tc>
        <w:tc>
          <w:tcPr>
            <w:tcW w:w="683" w:type="pct"/>
            <w:tcBorders>
              <w:top w:val="nil"/>
              <w:left w:val="nil"/>
              <w:bottom w:val="nil"/>
              <w:right w:val="nil"/>
            </w:tcBorders>
            <w:shd w:val="clear" w:color="auto" w:fill="auto"/>
            <w:vAlign w:val="center"/>
            <w:hideMark/>
          </w:tcPr>
          <w:p w14:paraId="23815C9E"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141.647</w:t>
            </w:r>
          </w:p>
        </w:tc>
        <w:tc>
          <w:tcPr>
            <w:tcW w:w="707" w:type="pct"/>
            <w:tcBorders>
              <w:top w:val="nil"/>
              <w:left w:val="nil"/>
              <w:bottom w:val="nil"/>
              <w:right w:val="nil"/>
            </w:tcBorders>
            <w:shd w:val="clear" w:color="auto" w:fill="auto"/>
            <w:vAlign w:val="center"/>
            <w:hideMark/>
          </w:tcPr>
          <w:p w14:paraId="34CAEF0B"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141.647</w:t>
            </w:r>
          </w:p>
        </w:tc>
        <w:tc>
          <w:tcPr>
            <w:tcW w:w="683" w:type="pct"/>
            <w:tcBorders>
              <w:top w:val="nil"/>
              <w:left w:val="nil"/>
              <w:bottom w:val="nil"/>
              <w:right w:val="nil"/>
            </w:tcBorders>
            <w:shd w:val="clear" w:color="auto" w:fill="auto"/>
            <w:vAlign w:val="center"/>
            <w:hideMark/>
          </w:tcPr>
          <w:p w14:paraId="68414412"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180.878</w:t>
            </w:r>
          </w:p>
        </w:tc>
        <w:tc>
          <w:tcPr>
            <w:tcW w:w="683" w:type="pct"/>
            <w:tcBorders>
              <w:top w:val="nil"/>
              <w:left w:val="nil"/>
              <w:bottom w:val="nil"/>
              <w:right w:val="nil"/>
            </w:tcBorders>
            <w:shd w:val="clear" w:color="auto" w:fill="auto"/>
            <w:vAlign w:val="center"/>
            <w:hideMark/>
          </w:tcPr>
          <w:p w14:paraId="2ADD66E5"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180.878</w:t>
            </w:r>
          </w:p>
        </w:tc>
      </w:tr>
      <w:tr w:rsidR="006214C8" w:rsidRPr="006214C8" w14:paraId="13ED96D7" w14:textId="77777777" w:rsidTr="006214C8">
        <w:trPr>
          <w:trHeight w:val="227"/>
        </w:trPr>
        <w:tc>
          <w:tcPr>
            <w:tcW w:w="2244" w:type="pct"/>
            <w:tcBorders>
              <w:top w:val="nil"/>
              <w:left w:val="nil"/>
              <w:bottom w:val="nil"/>
              <w:right w:val="nil"/>
            </w:tcBorders>
            <w:shd w:val="clear" w:color="auto" w:fill="auto"/>
            <w:vAlign w:val="center"/>
            <w:hideMark/>
          </w:tcPr>
          <w:p w14:paraId="2CD351D6" w14:textId="77777777" w:rsidR="006214C8" w:rsidRPr="006214C8" w:rsidRDefault="006214C8" w:rsidP="006214C8">
            <w:pPr>
              <w:spacing w:after="0" w:line="240" w:lineRule="auto"/>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Receitas de prestação de serviços</w:t>
            </w:r>
          </w:p>
        </w:tc>
        <w:tc>
          <w:tcPr>
            <w:tcW w:w="683" w:type="pct"/>
            <w:tcBorders>
              <w:top w:val="nil"/>
              <w:left w:val="nil"/>
              <w:bottom w:val="nil"/>
              <w:right w:val="nil"/>
            </w:tcBorders>
            <w:shd w:val="clear" w:color="auto" w:fill="auto"/>
            <w:vAlign w:val="center"/>
            <w:hideMark/>
          </w:tcPr>
          <w:p w14:paraId="41F74DB8" w14:textId="77777777" w:rsidR="006214C8" w:rsidRPr="006214C8" w:rsidRDefault="006214C8" w:rsidP="006214C8">
            <w:pPr>
              <w:spacing w:after="0" w:line="240" w:lineRule="auto"/>
              <w:jc w:val="center"/>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w:t>
            </w:r>
          </w:p>
        </w:tc>
        <w:tc>
          <w:tcPr>
            <w:tcW w:w="707" w:type="pct"/>
            <w:tcBorders>
              <w:top w:val="nil"/>
              <w:left w:val="nil"/>
              <w:bottom w:val="nil"/>
              <w:right w:val="nil"/>
            </w:tcBorders>
            <w:shd w:val="clear" w:color="auto" w:fill="auto"/>
            <w:vAlign w:val="center"/>
            <w:hideMark/>
          </w:tcPr>
          <w:p w14:paraId="476D508E"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1.545.794</w:t>
            </w:r>
          </w:p>
        </w:tc>
        <w:tc>
          <w:tcPr>
            <w:tcW w:w="683" w:type="pct"/>
            <w:tcBorders>
              <w:top w:val="nil"/>
              <w:left w:val="nil"/>
              <w:bottom w:val="nil"/>
              <w:right w:val="nil"/>
            </w:tcBorders>
            <w:shd w:val="clear" w:color="auto" w:fill="auto"/>
            <w:vAlign w:val="center"/>
            <w:hideMark/>
          </w:tcPr>
          <w:p w14:paraId="47B820B7" w14:textId="77777777" w:rsidR="006214C8" w:rsidRPr="006214C8" w:rsidRDefault="006214C8" w:rsidP="006214C8">
            <w:pPr>
              <w:spacing w:after="0" w:line="240" w:lineRule="auto"/>
              <w:jc w:val="center"/>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w:t>
            </w:r>
          </w:p>
        </w:tc>
        <w:tc>
          <w:tcPr>
            <w:tcW w:w="683" w:type="pct"/>
            <w:tcBorders>
              <w:top w:val="nil"/>
              <w:left w:val="nil"/>
              <w:bottom w:val="nil"/>
              <w:right w:val="nil"/>
            </w:tcBorders>
            <w:shd w:val="clear" w:color="auto" w:fill="auto"/>
            <w:vAlign w:val="center"/>
            <w:hideMark/>
          </w:tcPr>
          <w:p w14:paraId="7DCBF11B"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942.983</w:t>
            </w:r>
          </w:p>
        </w:tc>
      </w:tr>
      <w:tr w:rsidR="006214C8" w:rsidRPr="006214C8" w14:paraId="2C5B2AE0" w14:textId="77777777" w:rsidTr="006214C8">
        <w:trPr>
          <w:trHeight w:val="227"/>
        </w:trPr>
        <w:tc>
          <w:tcPr>
            <w:tcW w:w="2244" w:type="pct"/>
            <w:tcBorders>
              <w:top w:val="nil"/>
              <w:left w:val="nil"/>
              <w:bottom w:val="nil"/>
              <w:right w:val="nil"/>
            </w:tcBorders>
            <w:shd w:val="clear" w:color="auto" w:fill="auto"/>
            <w:vAlign w:val="center"/>
            <w:hideMark/>
          </w:tcPr>
          <w:p w14:paraId="1CC07DAA" w14:textId="77777777" w:rsidR="006214C8" w:rsidRPr="006214C8" w:rsidRDefault="006214C8" w:rsidP="006214C8">
            <w:pPr>
              <w:spacing w:after="0" w:line="240" w:lineRule="auto"/>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Outras receitas</w:t>
            </w:r>
          </w:p>
        </w:tc>
        <w:tc>
          <w:tcPr>
            <w:tcW w:w="683" w:type="pct"/>
            <w:tcBorders>
              <w:top w:val="nil"/>
              <w:left w:val="nil"/>
              <w:bottom w:val="nil"/>
              <w:right w:val="nil"/>
            </w:tcBorders>
            <w:shd w:val="clear" w:color="auto" w:fill="auto"/>
            <w:vAlign w:val="center"/>
            <w:hideMark/>
          </w:tcPr>
          <w:p w14:paraId="1FA1A825"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308.181</w:t>
            </w:r>
          </w:p>
        </w:tc>
        <w:tc>
          <w:tcPr>
            <w:tcW w:w="707" w:type="pct"/>
            <w:tcBorders>
              <w:top w:val="nil"/>
              <w:left w:val="nil"/>
              <w:bottom w:val="nil"/>
              <w:right w:val="nil"/>
            </w:tcBorders>
            <w:shd w:val="clear" w:color="auto" w:fill="auto"/>
            <w:vAlign w:val="center"/>
            <w:hideMark/>
          </w:tcPr>
          <w:p w14:paraId="17BC4E90"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308.181</w:t>
            </w:r>
          </w:p>
        </w:tc>
        <w:tc>
          <w:tcPr>
            <w:tcW w:w="683" w:type="pct"/>
            <w:tcBorders>
              <w:top w:val="nil"/>
              <w:left w:val="nil"/>
              <w:bottom w:val="nil"/>
              <w:right w:val="nil"/>
            </w:tcBorders>
            <w:shd w:val="clear" w:color="auto" w:fill="auto"/>
            <w:vAlign w:val="center"/>
            <w:hideMark/>
          </w:tcPr>
          <w:p w14:paraId="2E1EA9DA"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7.744</w:t>
            </w:r>
          </w:p>
        </w:tc>
        <w:tc>
          <w:tcPr>
            <w:tcW w:w="683" w:type="pct"/>
            <w:tcBorders>
              <w:top w:val="nil"/>
              <w:left w:val="nil"/>
              <w:bottom w:val="nil"/>
              <w:right w:val="nil"/>
            </w:tcBorders>
            <w:shd w:val="clear" w:color="auto" w:fill="auto"/>
            <w:vAlign w:val="center"/>
            <w:hideMark/>
          </w:tcPr>
          <w:p w14:paraId="6966EB3B"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7.744</w:t>
            </w:r>
          </w:p>
        </w:tc>
      </w:tr>
      <w:tr w:rsidR="006214C8" w:rsidRPr="006214C8" w14:paraId="6814F5E9" w14:textId="77777777" w:rsidTr="006214C8">
        <w:trPr>
          <w:trHeight w:val="227"/>
        </w:trPr>
        <w:tc>
          <w:tcPr>
            <w:tcW w:w="2244" w:type="pct"/>
            <w:tcBorders>
              <w:top w:val="nil"/>
              <w:left w:val="nil"/>
              <w:bottom w:val="nil"/>
              <w:right w:val="nil"/>
            </w:tcBorders>
            <w:shd w:val="clear" w:color="auto" w:fill="auto"/>
            <w:vAlign w:val="center"/>
            <w:hideMark/>
          </w:tcPr>
          <w:p w14:paraId="40889131" w14:textId="77777777" w:rsidR="006214C8" w:rsidRPr="006214C8" w:rsidRDefault="006214C8" w:rsidP="006214C8">
            <w:pPr>
              <w:spacing w:after="0" w:line="240" w:lineRule="auto"/>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Insumos adquiridos de terceiros</w:t>
            </w:r>
          </w:p>
        </w:tc>
        <w:tc>
          <w:tcPr>
            <w:tcW w:w="683" w:type="pct"/>
            <w:tcBorders>
              <w:top w:val="nil"/>
              <w:left w:val="nil"/>
              <w:bottom w:val="nil"/>
              <w:right w:val="nil"/>
            </w:tcBorders>
            <w:shd w:val="clear" w:color="auto" w:fill="auto"/>
            <w:vAlign w:val="center"/>
            <w:hideMark/>
          </w:tcPr>
          <w:p w14:paraId="5236D905" w14:textId="77777777" w:rsidR="006214C8" w:rsidRPr="006214C8" w:rsidRDefault="006214C8" w:rsidP="006214C8">
            <w:pPr>
              <w:spacing w:after="0" w:line="240" w:lineRule="auto"/>
              <w:jc w:val="right"/>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16.227</w:t>
            </w:r>
          </w:p>
        </w:tc>
        <w:tc>
          <w:tcPr>
            <w:tcW w:w="707" w:type="pct"/>
            <w:tcBorders>
              <w:top w:val="nil"/>
              <w:left w:val="nil"/>
              <w:bottom w:val="nil"/>
              <w:right w:val="nil"/>
            </w:tcBorders>
            <w:shd w:val="clear" w:color="auto" w:fill="auto"/>
            <w:vAlign w:val="center"/>
            <w:hideMark/>
          </w:tcPr>
          <w:p w14:paraId="1D3074F4" w14:textId="77777777" w:rsidR="006214C8" w:rsidRPr="006214C8" w:rsidRDefault="006214C8" w:rsidP="006214C8">
            <w:pPr>
              <w:spacing w:after="0" w:line="240" w:lineRule="auto"/>
              <w:jc w:val="right"/>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323.541</w:t>
            </w:r>
          </w:p>
        </w:tc>
        <w:tc>
          <w:tcPr>
            <w:tcW w:w="683" w:type="pct"/>
            <w:tcBorders>
              <w:top w:val="nil"/>
              <w:left w:val="nil"/>
              <w:bottom w:val="nil"/>
              <w:right w:val="nil"/>
            </w:tcBorders>
            <w:shd w:val="clear" w:color="auto" w:fill="auto"/>
            <w:vAlign w:val="center"/>
            <w:hideMark/>
          </w:tcPr>
          <w:p w14:paraId="670369D6" w14:textId="77777777" w:rsidR="006214C8" w:rsidRPr="006214C8" w:rsidRDefault="006214C8" w:rsidP="006214C8">
            <w:pPr>
              <w:spacing w:after="0" w:line="240" w:lineRule="auto"/>
              <w:jc w:val="right"/>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14.998</w:t>
            </w:r>
          </w:p>
        </w:tc>
        <w:tc>
          <w:tcPr>
            <w:tcW w:w="683" w:type="pct"/>
            <w:tcBorders>
              <w:top w:val="nil"/>
              <w:left w:val="nil"/>
              <w:bottom w:val="nil"/>
              <w:right w:val="nil"/>
            </w:tcBorders>
            <w:shd w:val="clear" w:color="auto" w:fill="auto"/>
            <w:vAlign w:val="center"/>
            <w:hideMark/>
          </w:tcPr>
          <w:p w14:paraId="09003599" w14:textId="77777777" w:rsidR="006214C8" w:rsidRPr="006214C8" w:rsidRDefault="006214C8" w:rsidP="006214C8">
            <w:pPr>
              <w:spacing w:after="0" w:line="240" w:lineRule="auto"/>
              <w:jc w:val="right"/>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91.431</w:t>
            </w:r>
          </w:p>
        </w:tc>
      </w:tr>
      <w:tr w:rsidR="006214C8" w:rsidRPr="006214C8" w14:paraId="1BCF34A5" w14:textId="77777777" w:rsidTr="006214C8">
        <w:trPr>
          <w:trHeight w:val="227"/>
        </w:trPr>
        <w:tc>
          <w:tcPr>
            <w:tcW w:w="2244" w:type="pct"/>
            <w:tcBorders>
              <w:top w:val="nil"/>
              <w:left w:val="nil"/>
              <w:bottom w:val="nil"/>
              <w:right w:val="nil"/>
            </w:tcBorders>
            <w:shd w:val="clear" w:color="auto" w:fill="auto"/>
            <w:vAlign w:val="center"/>
            <w:hideMark/>
          </w:tcPr>
          <w:p w14:paraId="072AE8DA" w14:textId="77777777" w:rsidR="006214C8" w:rsidRPr="006214C8" w:rsidRDefault="006214C8" w:rsidP="006214C8">
            <w:pPr>
              <w:spacing w:after="0" w:line="240" w:lineRule="auto"/>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Custos dos produtos, das mercadorias e dos serviços vendidos</w:t>
            </w:r>
          </w:p>
        </w:tc>
        <w:tc>
          <w:tcPr>
            <w:tcW w:w="683" w:type="pct"/>
            <w:tcBorders>
              <w:top w:val="nil"/>
              <w:left w:val="nil"/>
              <w:bottom w:val="nil"/>
              <w:right w:val="nil"/>
            </w:tcBorders>
            <w:shd w:val="clear" w:color="auto" w:fill="auto"/>
            <w:vAlign w:val="center"/>
            <w:hideMark/>
          </w:tcPr>
          <w:p w14:paraId="1433BAAE" w14:textId="77777777" w:rsidR="006214C8" w:rsidRPr="006214C8" w:rsidRDefault="006214C8" w:rsidP="006214C8">
            <w:pPr>
              <w:spacing w:after="0" w:line="240" w:lineRule="auto"/>
              <w:jc w:val="center"/>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w:t>
            </w:r>
          </w:p>
        </w:tc>
        <w:tc>
          <w:tcPr>
            <w:tcW w:w="707" w:type="pct"/>
            <w:tcBorders>
              <w:top w:val="nil"/>
              <w:left w:val="nil"/>
              <w:bottom w:val="nil"/>
              <w:right w:val="nil"/>
            </w:tcBorders>
            <w:shd w:val="clear" w:color="auto" w:fill="auto"/>
            <w:vAlign w:val="center"/>
            <w:hideMark/>
          </w:tcPr>
          <w:p w14:paraId="1F8D63A1"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305.195</w:t>
            </w:r>
          </w:p>
        </w:tc>
        <w:tc>
          <w:tcPr>
            <w:tcW w:w="683" w:type="pct"/>
            <w:tcBorders>
              <w:top w:val="nil"/>
              <w:left w:val="nil"/>
              <w:bottom w:val="nil"/>
              <w:right w:val="nil"/>
            </w:tcBorders>
            <w:shd w:val="clear" w:color="auto" w:fill="auto"/>
            <w:vAlign w:val="center"/>
            <w:hideMark/>
          </w:tcPr>
          <w:p w14:paraId="0E33D6BB" w14:textId="77777777" w:rsidR="006214C8" w:rsidRPr="006214C8" w:rsidRDefault="006214C8" w:rsidP="006214C8">
            <w:pPr>
              <w:spacing w:after="0" w:line="240" w:lineRule="auto"/>
              <w:jc w:val="center"/>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w:t>
            </w:r>
          </w:p>
        </w:tc>
        <w:tc>
          <w:tcPr>
            <w:tcW w:w="683" w:type="pct"/>
            <w:tcBorders>
              <w:top w:val="nil"/>
              <w:left w:val="nil"/>
              <w:bottom w:val="nil"/>
              <w:right w:val="nil"/>
            </w:tcBorders>
            <w:shd w:val="clear" w:color="auto" w:fill="auto"/>
            <w:vAlign w:val="center"/>
            <w:hideMark/>
          </w:tcPr>
          <w:p w14:paraId="75C18318"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75.427</w:t>
            </w:r>
          </w:p>
        </w:tc>
      </w:tr>
      <w:tr w:rsidR="006214C8" w:rsidRPr="006214C8" w14:paraId="1120A610" w14:textId="77777777" w:rsidTr="006214C8">
        <w:trPr>
          <w:trHeight w:val="227"/>
        </w:trPr>
        <w:tc>
          <w:tcPr>
            <w:tcW w:w="2244" w:type="pct"/>
            <w:tcBorders>
              <w:top w:val="nil"/>
              <w:left w:val="nil"/>
              <w:bottom w:val="nil"/>
              <w:right w:val="nil"/>
            </w:tcBorders>
            <w:shd w:val="clear" w:color="auto" w:fill="auto"/>
            <w:vAlign w:val="center"/>
            <w:hideMark/>
          </w:tcPr>
          <w:p w14:paraId="77235A68" w14:textId="77777777" w:rsidR="006214C8" w:rsidRPr="006214C8" w:rsidRDefault="006214C8" w:rsidP="006214C8">
            <w:pPr>
              <w:spacing w:after="0" w:line="240" w:lineRule="auto"/>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Materiais, energia, serviços de terceiros e outros</w:t>
            </w:r>
          </w:p>
        </w:tc>
        <w:tc>
          <w:tcPr>
            <w:tcW w:w="683" w:type="pct"/>
            <w:tcBorders>
              <w:top w:val="nil"/>
              <w:left w:val="nil"/>
              <w:bottom w:val="nil"/>
              <w:right w:val="nil"/>
            </w:tcBorders>
            <w:shd w:val="clear" w:color="auto" w:fill="auto"/>
            <w:vAlign w:val="center"/>
            <w:hideMark/>
          </w:tcPr>
          <w:p w14:paraId="22503807"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16.227</w:t>
            </w:r>
          </w:p>
        </w:tc>
        <w:tc>
          <w:tcPr>
            <w:tcW w:w="707" w:type="pct"/>
            <w:tcBorders>
              <w:top w:val="nil"/>
              <w:left w:val="nil"/>
              <w:bottom w:val="nil"/>
              <w:right w:val="nil"/>
            </w:tcBorders>
            <w:shd w:val="clear" w:color="auto" w:fill="auto"/>
            <w:vAlign w:val="center"/>
            <w:hideMark/>
          </w:tcPr>
          <w:p w14:paraId="7A821BE9"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18.346</w:t>
            </w:r>
          </w:p>
        </w:tc>
        <w:tc>
          <w:tcPr>
            <w:tcW w:w="683" w:type="pct"/>
            <w:tcBorders>
              <w:top w:val="nil"/>
              <w:left w:val="nil"/>
              <w:bottom w:val="nil"/>
              <w:right w:val="nil"/>
            </w:tcBorders>
            <w:shd w:val="clear" w:color="auto" w:fill="auto"/>
            <w:vAlign w:val="center"/>
            <w:hideMark/>
          </w:tcPr>
          <w:p w14:paraId="6C75C2C3"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14.998</w:t>
            </w:r>
          </w:p>
        </w:tc>
        <w:tc>
          <w:tcPr>
            <w:tcW w:w="683" w:type="pct"/>
            <w:tcBorders>
              <w:top w:val="nil"/>
              <w:left w:val="nil"/>
              <w:bottom w:val="nil"/>
              <w:right w:val="nil"/>
            </w:tcBorders>
            <w:shd w:val="clear" w:color="auto" w:fill="auto"/>
            <w:vAlign w:val="center"/>
            <w:hideMark/>
          </w:tcPr>
          <w:p w14:paraId="7CBD9C43"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16.004</w:t>
            </w:r>
          </w:p>
        </w:tc>
      </w:tr>
      <w:tr w:rsidR="006214C8" w:rsidRPr="006214C8" w14:paraId="091DECC0" w14:textId="77777777" w:rsidTr="006214C8">
        <w:trPr>
          <w:trHeight w:val="227"/>
        </w:trPr>
        <w:tc>
          <w:tcPr>
            <w:tcW w:w="2244" w:type="pct"/>
            <w:tcBorders>
              <w:top w:val="nil"/>
              <w:left w:val="nil"/>
              <w:bottom w:val="nil"/>
              <w:right w:val="nil"/>
            </w:tcBorders>
            <w:shd w:val="clear" w:color="auto" w:fill="auto"/>
            <w:vAlign w:val="center"/>
            <w:hideMark/>
          </w:tcPr>
          <w:p w14:paraId="2C8F60B2" w14:textId="77777777" w:rsidR="006214C8" w:rsidRPr="006214C8" w:rsidRDefault="006214C8" w:rsidP="006214C8">
            <w:pPr>
              <w:spacing w:after="0" w:line="240" w:lineRule="auto"/>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Perda/recuperação de valores ativos</w:t>
            </w:r>
          </w:p>
        </w:tc>
        <w:tc>
          <w:tcPr>
            <w:tcW w:w="683" w:type="pct"/>
            <w:tcBorders>
              <w:top w:val="nil"/>
              <w:left w:val="nil"/>
              <w:bottom w:val="nil"/>
              <w:right w:val="nil"/>
            </w:tcBorders>
            <w:shd w:val="clear" w:color="auto" w:fill="auto"/>
            <w:vAlign w:val="center"/>
            <w:hideMark/>
          </w:tcPr>
          <w:p w14:paraId="137D5EF0" w14:textId="77777777" w:rsidR="006214C8" w:rsidRPr="006214C8" w:rsidRDefault="006214C8" w:rsidP="006214C8">
            <w:pPr>
              <w:spacing w:after="0" w:line="240" w:lineRule="auto"/>
              <w:jc w:val="center"/>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w:t>
            </w:r>
          </w:p>
        </w:tc>
        <w:tc>
          <w:tcPr>
            <w:tcW w:w="707" w:type="pct"/>
            <w:tcBorders>
              <w:top w:val="nil"/>
              <w:left w:val="nil"/>
              <w:bottom w:val="nil"/>
              <w:right w:val="nil"/>
            </w:tcBorders>
            <w:shd w:val="clear" w:color="auto" w:fill="auto"/>
            <w:vAlign w:val="center"/>
            <w:hideMark/>
          </w:tcPr>
          <w:p w14:paraId="4BAFE199" w14:textId="77777777" w:rsidR="006214C8" w:rsidRPr="006214C8" w:rsidRDefault="006214C8" w:rsidP="006214C8">
            <w:pPr>
              <w:spacing w:after="0" w:line="240" w:lineRule="auto"/>
              <w:jc w:val="center"/>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w:t>
            </w:r>
          </w:p>
        </w:tc>
        <w:tc>
          <w:tcPr>
            <w:tcW w:w="683" w:type="pct"/>
            <w:tcBorders>
              <w:top w:val="nil"/>
              <w:left w:val="nil"/>
              <w:bottom w:val="nil"/>
              <w:right w:val="nil"/>
            </w:tcBorders>
            <w:shd w:val="clear" w:color="auto" w:fill="auto"/>
            <w:vAlign w:val="center"/>
            <w:hideMark/>
          </w:tcPr>
          <w:p w14:paraId="356E7E34" w14:textId="77777777" w:rsidR="006214C8" w:rsidRPr="006214C8" w:rsidRDefault="006214C8" w:rsidP="006214C8">
            <w:pPr>
              <w:spacing w:after="0" w:line="240" w:lineRule="auto"/>
              <w:jc w:val="center"/>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w:t>
            </w:r>
          </w:p>
        </w:tc>
        <w:tc>
          <w:tcPr>
            <w:tcW w:w="683" w:type="pct"/>
            <w:tcBorders>
              <w:top w:val="nil"/>
              <w:left w:val="nil"/>
              <w:bottom w:val="nil"/>
              <w:right w:val="nil"/>
            </w:tcBorders>
            <w:shd w:val="clear" w:color="auto" w:fill="auto"/>
            <w:vAlign w:val="center"/>
            <w:hideMark/>
          </w:tcPr>
          <w:p w14:paraId="6AEC5FA3" w14:textId="77777777" w:rsidR="006214C8" w:rsidRPr="006214C8" w:rsidRDefault="006214C8" w:rsidP="006214C8">
            <w:pPr>
              <w:spacing w:after="0" w:line="240" w:lineRule="auto"/>
              <w:jc w:val="center"/>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w:t>
            </w:r>
          </w:p>
        </w:tc>
      </w:tr>
      <w:tr w:rsidR="006214C8" w:rsidRPr="006214C8" w14:paraId="7EC79AD4" w14:textId="77777777" w:rsidTr="006214C8">
        <w:trPr>
          <w:trHeight w:val="227"/>
        </w:trPr>
        <w:tc>
          <w:tcPr>
            <w:tcW w:w="2244" w:type="pct"/>
            <w:tcBorders>
              <w:top w:val="nil"/>
              <w:left w:val="nil"/>
              <w:bottom w:val="nil"/>
              <w:right w:val="nil"/>
            </w:tcBorders>
            <w:shd w:val="clear" w:color="auto" w:fill="auto"/>
            <w:vAlign w:val="center"/>
            <w:hideMark/>
          </w:tcPr>
          <w:p w14:paraId="5C103107" w14:textId="77777777" w:rsidR="006214C8" w:rsidRPr="006214C8" w:rsidRDefault="006214C8" w:rsidP="006214C8">
            <w:pPr>
              <w:spacing w:after="0" w:line="240" w:lineRule="auto"/>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Valor adicionado bruto</w:t>
            </w:r>
          </w:p>
        </w:tc>
        <w:tc>
          <w:tcPr>
            <w:tcW w:w="683" w:type="pct"/>
            <w:tcBorders>
              <w:top w:val="nil"/>
              <w:left w:val="nil"/>
              <w:bottom w:val="nil"/>
              <w:right w:val="nil"/>
            </w:tcBorders>
            <w:shd w:val="clear" w:color="auto" w:fill="auto"/>
            <w:vAlign w:val="center"/>
            <w:hideMark/>
          </w:tcPr>
          <w:p w14:paraId="7435CAFB" w14:textId="77777777" w:rsidR="006214C8" w:rsidRPr="006214C8" w:rsidRDefault="006214C8" w:rsidP="006214C8">
            <w:pPr>
              <w:spacing w:after="0" w:line="240" w:lineRule="auto"/>
              <w:jc w:val="right"/>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433.601</w:t>
            </w:r>
          </w:p>
        </w:tc>
        <w:tc>
          <w:tcPr>
            <w:tcW w:w="707" w:type="pct"/>
            <w:tcBorders>
              <w:top w:val="nil"/>
              <w:left w:val="nil"/>
              <w:bottom w:val="nil"/>
              <w:right w:val="nil"/>
            </w:tcBorders>
            <w:shd w:val="clear" w:color="auto" w:fill="auto"/>
            <w:vAlign w:val="center"/>
            <w:hideMark/>
          </w:tcPr>
          <w:p w14:paraId="4EB8FF89" w14:textId="77777777" w:rsidR="006214C8" w:rsidRPr="006214C8" w:rsidRDefault="006214C8" w:rsidP="006214C8">
            <w:pPr>
              <w:spacing w:after="0" w:line="240" w:lineRule="auto"/>
              <w:jc w:val="right"/>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1.672.081</w:t>
            </w:r>
          </w:p>
        </w:tc>
        <w:tc>
          <w:tcPr>
            <w:tcW w:w="683" w:type="pct"/>
            <w:tcBorders>
              <w:top w:val="nil"/>
              <w:left w:val="nil"/>
              <w:bottom w:val="nil"/>
              <w:right w:val="nil"/>
            </w:tcBorders>
            <w:shd w:val="clear" w:color="auto" w:fill="auto"/>
            <w:vAlign w:val="center"/>
            <w:hideMark/>
          </w:tcPr>
          <w:p w14:paraId="2A300A74" w14:textId="77777777" w:rsidR="006214C8" w:rsidRPr="006214C8" w:rsidRDefault="006214C8" w:rsidP="006214C8">
            <w:pPr>
              <w:spacing w:after="0" w:line="240" w:lineRule="auto"/>
              <w:jc w:val="right"/>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173.624</w:t>
            </w:r>
          </w:p>
        </w:tc>
        <w:tc>
          <w:tcPr>
            <w:tcW w:w="683" w:type="pct"/>
            <w:tcBorders>
              <w:top w:val="nil"/>
              <w:left w:val="nil"/>
              <w:bottom w:val="nil"/>
              <w:right w:val="nil"/>
            </w:tcBorders>
            <w:shd w:val="clear" w:color="auto" w:fill="auto"/>
            <w:vAlign w:val="center"/>
            <w:hideMark/>
          </w:tcPr>
          <w:p w14:paraId="100DDC42" w14:textId="77777777" w:rsidR="006214C8" w:rsidRPr="006214C8" w:rsidRDefault="006214C8" w:rsidP="006214C8">
            <w:pPr>
              <w:spacing w:after="0" w:line="240" w:lineRule="auto"/>
              <w:jc w:val="right"/>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1.040.174</w:t>
            </w:r>
          </w:p>
        </w:tc>
      </w:tr>
      <w:tr w:rsidR="006214C8" w:rsidRPr="006214C8" w14:paraId="71EFDD5F" w14:textId="77777777" w:rsidTr="006214C8">
        <w:trPr>
          <w:trHeight w:val="227"/>
        </w:trPr>
        <w:tc>
          <w:tcPr>
            <w:tcW w:w="2244" w:type="pct"/>
            <w:tcBorders>
              <w:top w:val="nil"/>
              <w:left w:val="nil"/>
              <w:bottom w:val="nil"/>
              <w:right w:val="nil"/>
            </w:tcBorders>
            <w:shd w:val="clear" w:color="auto" w:fill="auto"/>
            <w:vAlign w:val="center"/>
            <w:hideMark/>
          </w:tcPr>
          <w:p w14:paraId="4A8BA276" w14:textId="77777777" w:rsidR="006214C8" w:rsidRPr="006214C8" w:rsidRDefault="006214C8" w:rsidP="006214C8">
            <w:pPr>
              <w:spacing w:after="0" w:line="240" w:lineRule="auto"/>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Depreciação, amortização e exaustão</w:t>
            </w:r>
          </w:p>
        </w:tc>
        <w:tc>
          <w:tcPr>
            <w:tcW w:w="683" w:type="pct"/>
            <w:tcBorders>
              <w:top w:val="nil"/>
              <w:left w:val="nil"/>
              <w:bottom w:val="nil"/>
              <w:right w:val="nil"/>
            </w:tcBorders>
            <w:shd w:val="clear" w:color="auto" w:fill="auto"/>
            <w:vAlign w:val="center"/>
            <w:hideMark/>
          </w:tcPr>
          <w:p w14:paraId="69E474FD"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11</w:t>
            </w:r>
          </w:p>
        </w:tc>
        <w:tc>
          <w:tcPr>
            <w:tcW w:w="707" w:type="pct"/>
            <w:tcBorders>
              <w:top w:val="nil"/>
              <w:left w:val="nil"/>
              <w:bottom w:val="nil"/>
              <w:right w:val="nil"/>
            </w:tcBorders>
            <w:shd w:val="clear" w:color="auto" w:fill="auto"/>
            <w:vAlign w:val="center"/>
            <w:hideMark/>
          </w:tcPr>
          <w:p w14:paraId="7C68EBDE"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12</w:t>
            </w:r>
          </w:p>
        </w:tc>
        <w:tc>
          <w:tcPr>
            <w:tcW w:w="683" w:type="pct"/>
            <w:tcBorders>
              <w:top w:val="nil"/>
              <w:left w:val="nil"/>
              <w:bottom w:val="nil"/>
              <w:right w:val="nil"/>
            </w:tcBorders>
            <w:shd w:val="clear" w:color="auto" w:fill="auto"/>
            <w:vAlign w:val="center"/>
            <w:hideMark/>
          </w:tcPr>
          <w:p w14:paraId="602D9B4F"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31</w:t>
            </w:r>
          </w:p>
        </w:tc>
        <w:tc>
          <w:tcPr>
            <w:tcW w:w="683" w:type="pct"/>
            <w:tcBorders>
              <w:top w:val="nil"/>
              <w:left w:val="nil"/>
              <w:bottom w:val="nil"/>
              <w:right w:val="nil"/>
            </w:tcBorders>
            <w:shd w:val="clear" w:color="auto" w:fill="auto"/>
            <w:vAlign w:val="center"/>
            <w:hideMark/>
          </w:tcPr>
          <w:p w14:paraId="50AC02AF"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31</w:t>
            </w:r>
          </w:p>
        </w:tc>
      </w:tr>
      <w:tr w:rsidR="006214C8" w:rsidRPr="006214C8" w14:paraId="421DCFBD" w14:textId="77777777" w:rsidTr="006214C8">
        <w:trPr>
          <w:trHeight w:val="227"/>
        </w:trPr>
        <w:tc>
          <w:tcPr>
            <w:tcW w:w="2244" w:type="pct"/>
            <w:tcBorders>
              <w:top w:val="nil"/>
              <w:left w:val="nil"/>
              <w:bottom w:val="nil"/>
              <w:right w:val="nil"/>
            </w:tcBorders>
            <w:shd w:val="clear" w:color="auto" w:fill="auto"/>
            <w:vAlign w:val="center"/>
            <w:hideMark/>
          </w:tcPr>
          <w:p w14:paraId="1A0C71A3" w14:textId="77777777" w:rsidR="006214C8" w:rsidRPr="006214C8" w:rsidRDefault="006214C8" w:rsidP="006214C8">
            <w:pPr>
              <w:spacing w:after="0" w:line="240" w:lineRule="auto"/>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Valor adicionado líquido produzido pela entidade</w:t>
            </w:r>
          </w:p>
        </w:tc>
        <w:tc>
          <w:tcPr>
            <w:tcW w:w="683" w:type="pct"/>
            <w:tcBorders>
              <w:top w:val="nil"/>
              <w:left w:val="nil"/>
              <w:bottom w:val="nil"/>
              <w:right w:val="nil"/>
            </w:tcBorders>
            <w:shd w:val="clear" w:color="auto" w:fill="auto"/>
            <w:vAlign w:val="center"/>
            <w:hideMark/>
          </w:tcPr>
          <w:p w14:paraId="6A7031E2" w14:textId="77777777" w:rsidR="006214C8" w:rsidRPr="006214C8" w:rsidRDefault="006214C8" w:rsidP="006214C8">
            <w:pPr>
              <w:spacing w:after="0" w:line="240" w:lineRule="auto"/>
              <w:jc w:val="right"/>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433.590</w:t>
            </w:r>
          </w:p>
        </w:tc>
        <w:tc>
          <w:tcPr>
            <w:tcW w:w="707" w:type="pct"/>
            <w:tcBorders>
              <w:top w:val="nil"/>
              <w:left w:val="nil"/>
              <w:bottom w:val="nil"/>
              <w:right w:val="nil"/>
            </w:tcBorders>
            <w:shd w:val="clear" w:color="auto" w:fill="auto"/>
            <w:vAlign w:val="center"/>
            <w:hideMark/>
          </w:tcPr>
          <w:p w14:paraId="6D36A9BA" w14:textId="77777777" w:rsidR="006214C8" w:rsidRPr="006214C8" w:rsidRDefault="006214C8" w:rsidP="006214C8">
            <w:pPr>
              <w:spacing w:after="0" w:line="240" w:lineRule="auto"/>
              <w:jc w:val="right"/>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1.672.069</w:t>
            </w:r>
          </w:p>
        </w:tc>
        <w:tc>
          <w:tcPr>
            <w:tcW w:w="683" w:type="pct"/>
            <w:tcBorders>
              <w:top w:val="nil"/>
              <w:left w:val="nil"/>
              <w:bottom w:val="nil"/>
              <w:right w:val="nil"/>
            </w:tcBorders>
            <w:shd w:val="clear" w:color="auto" w:fill="auto"/>
            <w:vAlign w:val="center"/>
            <w:hideMark/>
          </w:tcPr>
          <w:p w14:paraId="651A43B9" w14:textId="77777777" w:rsidR="006214C8" w:rsidRPr="006214C8" w:rsidRDefault="006214C8" w:rsidP="006214C8">
            <w:pPr>
              <w:spacing w:after="0" w:line="240" w:lineRule="auto"/>
              <w:jc w:val="right"/>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173.593</w:t>
            </w:r>
          </w:p>
        </w:tc>
        <w:tc>
          <w:tcPr>
            <w:tcW w:w="683" w:type="pct"/>
            <w:tcBorders>
              <w:top w:val="nil"/>
              <w:left w:val="nil"/>
              <w:bottom w:val="nil"/>
              <w:right w:val="nil"/>
            </w:tcBorders>
            <w:shd w:val="clear" w:color="auto" w:fill="auto"/>
            <w:vAlign w:val="center"/>
            <w:hideMark/>
          </w:tcPr>
          <w:p w14:paraId="3BA4F37D" w14:textId="77777777" w:rsidR="006214C8" w:rsidRPr="006214C8" w:rsidRDefault="006214C8" w:rsidP="006214C8">
            <w:pPr>
              <w:spacing w:after="0" w:line="240" w:lineRule="auto"/>
              <w:jc w:val="right"/>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1.040.143</w:t>
            </w:r>
          </w:p>
        </w:tc>
      </w:tr>
      <w:tr w:rsidR="006214C8" w:rsidRPr="006214C8" w14:paraId="74AE9A97" w14:textId="77777777" w:rsidTr="006214C8">
        <w:trPr>
          <w:trHeight w:val="227"/>
        </w:trPr>
        <w:tc>
          <w:tcPr>
            <w:tcW w:w="2244" w:type="pct"/>
            <w:tcBorders>
              <w:top w:val="nil"/>
              <w:left w:val="nil"/>
              <w:bottom w:val="nil"/>
              <w:right w:val="nil"/>
            </w:tcBorders>
            <w:shd w:val="clear" w:color="auto" w:fill="auto"/>
            <w:vAlign w:val="center"/>
            <w:hideMark/>
          </w:tcPr>
          <w:p w14:paraId="0CB74A86" w14:textId="77777777" w:rsidR="006214C8" w:rsidRPr="006214C8" w:rsidRDefault="006214C8" w:rsidP="006214C8">
            <w:pPr>
              <w:spacing w:after="0" w:line="240" w:lineRule="auto"/>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Valor adicionado recebido em transferência</w:t>
            </w:r>
          </w:p>
        </w:tc>
        <w:tc>
          <w:tcPr>
            <w:tcW w:w="683" w:type="pct"/>
            <w:tcBorders>
              <w:top w:val="nil"/>
              <w:left w:val="nil"/>
              <w:bottom w:val="nil"/>
              <w:right w:val="nil"/>
            </w:tcBorders>
            <w:shd w:val="clear" w:color="auto" w:fill="auto"/>
            <w:vAlign w:val="center"/>
            <w:hideMark/>
          </w:tcPr>
          <w:p w14:paraId="6EB2A761" w14:textId="77777777" w:rsidR="006214C8" w:rsidRPr="006214C8" w:rsidRDefault="006214C8" w:rsidP="006214C8">
            <w:pPr>
              <w:spacing w:after="0" w:line="240" w:lineRule="auto"/>
              <w:jc w:val="right"/>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2.739.125</w:t>
            </w:r>
          </w:p>
        </w:tc>
        <w:tc>
          <w:tcPr>
            <w:tcW w:w="707" w:type="pct"/>
            <w:tcBorders>
              <w:top w:val="nil"/>
              <w:left w:val="nil"/>
              <w:bottom w:val="nil"/>
              <w:right w:val="nil"/>
            </w:tcBorders>
            <w:shd w:val="clear" w:color="auto" w:fill="auto"/>
            <w:vAlign w:val="center"/>
            <w:hideMark/>
          </w:tcPr>
          <w:p w14:paraId="56CC36FD" w14:textId="77777777" w:rsidR="006214C8" w:rsidRPr="006214C8" w:rsidRDefault="006214C8" w:rsidP="006214C8">
            <w:pPr>
              <w:spacing w:after="0" w:line="240" w:lineRule="auto"/>
              <w:jc w:val="right"/>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2.083.203</w:t>
            </w:r>
          </w:p>
        </w:tc>
        <w:tc>
          <w:tcPr>
            <w:tcW w:w="683" w:type="pct"/>
            <w:tcBorders>
              <w:top w:val="nil"/>
              <w:left w:val="nil"/>
              <w:bottom w:val="nil"/>
              <w:right w:val="nil"/>
            </w:tcBorders>
            <w:shd w:val="clear" w:color="auto" w:fill="auto"/>
            <w:vAlign w:val="center"/>
            <w:hideMark/>
          </w:tcPr>
          <w:p w14:paraId="73666066" w14:textId="77777777" w:rsidR="006214C8" w:rsidRPr="006214C8" w:rsidRDefault="006214C8" w:rsidP="006214C8">
            <w:pPr>
              <w:spacing w:after="0" w:line="240" w:lineRule="auto"/>
              <w:jc w:val="right"/>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1.828.888</w:t>
            </w:r>
          </w:p>
        </w:tc>
        <w:tc>
          <w:tcPr>
            <w:tcW w:w="683" w:type="pct"/>
            <w:tcBorders>
              <w:top w:val="nil"/>
              <w:left w:val="nil"/>
              <w:bottom w:val="nil"/>
              <w:right w:val="nil"/>
            </w:tcBorders>
            <w:shd w:val="clear" w:color="auto" w:fill="auto"/>
            <w:vAlign w:val="center"/>
            <w:hideMark/>
          </w:tcPr>
          <w:p w14:paraId="398D16C0" w14:textId="77777777" w:rsidR="006214C8" w:rsidRPr="006214C8" w:rsidRDefault="006214C8" w:rsidP="006214C8">
            <w:pPr>
              <w:spacing w:after="0" w:line="240" w:lineRule="auto"/>
              <w:jc w:val="right"/>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1.343.321</w:t>
            </w:r>
          </w:p>
        </w:tc>
      </w:tr>
      <w:tr w:rsidR="006214C8" w:rsidRPr="006214C8" w14:paraId="7664A46B" w14:textId="77777777" w:rsidTr="006214C8">
        <w:trPr>
          <w:trHeight w:val="227"/>
        </w:trPr>
        <w:tc>
          <w:tcPr>
            <w:tcW w:w="2244" w:type="pct"/>
            <w:tcBorders>
              <w:top w:val="nil"/>
              <w:left w:val="nil"/>
              <w:bottom w:val="nil"/>
              <w:right w:val="nil"/>
            </w:tcBorders>
            <w:shd w:val="clear" w:color="auto" w:fill="auto"/>
            <w:vAlign w:val="center"/>
            <w:hideMark/>
          </w:tcPr>
          <w:p w14:paraId="696D80B3" w14:textId="77777777" w:rsidR="006214C8" w:rsidRPr="006214C8" w:rsidRDefault="006214C8" w:rsidP="006214C8">
            <w:pPr>
              <w:spacing w:after="0" w:line="240" w:lineRule="auto"/>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Resultado de equivalência patrimonial</w:t>
            </w:r>
          </w:p>
        </w:tc>
        <w:tc>
          <w:tcPr>
            <w:tcW w:w="683" w:type="pct"/>
            <w:tcBorders>
              <w:top w:val="nil"/>
              <w:left w:val="nil"/>
              <w:bottom w:val="nil"/>
              <w:right w:val="nil"/>
            </w:tcBorders>
            <w:shd w:val="clear" w:color="auto" w:fill="auto"/>
            <w:vAlign w:val="center"/>
            <w:hideMark/>
          </w:tcPr>
          <w:p w14:paraId="28EF37F5"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2.694.495</w:t>
            </w:r>
          </w:p>
        </w:tc>
        <w:tc>
          <w:tcPr>
            <w:tcW w:w="707" w:type="pct"/>
            <w:tcBorders>
              <w:top w:val="nil"/>
              <w:left w:val="nil"/>
              <w:bottom w:val="nil"/>
              <w:right w:val="nil"/>
            </w:tcBorders>
            <w:shd w:val="clear" w:color="auto" w:fill="auto"/>
            <w:vAlign w:val="center"/>
            <w:hideMark/>
          </w:tcPr>
          <w:p w14:paraId="7C427F2D"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1.985.021</w:t>
            </w:r>
          </w:p>
        </w:tc>
        <w:tc>
          <w:tcPr>
            <w:tcW w:w="683" w:type="pct"/>
            <w:tcBorders>
              <w:top w:val="nil"/>
              <w:left w:val="nil"/>
              <w:bottom w:val="nil"/>
              <w:right w:val="nil"/>
            </w:tcBorders>
            <w:shd w:val="clear" w:color="auto" w:fill="auto"/>
            <w:vAlign w:val="center"/>
            <w:hideMark/>
          </w:tcPr>
          <w:p w14:paraId="1E15E500"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1.820.819</w:t>
            </w:r>
          </w:p>
        </w:tc>
        <w:tc>
          <w:tcPr>
            <w:tcW w:w="683" w:type="pct"/>
            <w:tcBorders>
              <w:top w:val="nil"/>
              <w:left w:val="nil"/>
              <w:bottom w:val="nil"/>
              <w:right w:val="nil"/>
            </w:tcBorders>
            <w:shd w:val="clear" w:color="auto" w:fill="auto"/>
            <w:vAlign w:val="center"/>
            <w:hideMark/>
          </w:tcPr>
          <w:p w14:paraId="48FEEA05"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1.327.737</w:t>
            </w:r>
          </w:p>
        </w:tc>
      </w:tr>
      <w:tr w:rsidR="006214C8" w:rsidRPr="006214C8" w14:paraId="7F8644F6" w14:textId="77777777" w:rsidTr="006214C8">
        <w:trPr>
          <w:trHeight w:val="227"/>
        </w:trPr>
        <w:tc>
          <w:tcPr>
            <w:tcW w:w="2244" w:type="pct"/>
            <w:tcBorders>
              <w:top w:val="nil"/>
              <w:left w:val="nil"/>
              <w:bottom w:val="nil"/>
              <w:right w:val="nil"/>
            </w:tcBorders>
            <w:shd w:val="clear" w:color="auto" w:fill="auto"/>
            <w:vAlign w:val="center"/>
            <w:hideMark/>
          </w:tcPr>
          <w:p w14:paraId="0E049E93" w14:textId="77777777" w:rsidR="006214C8" w:rsidRPr="006214C8" w:rsidRDefault="006214C8" w:rsidP="006214C8">
            <w:pPr>
              <w:spacing w:after="0" w:line="240" w:lineRule="auto"/>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Receitas financeiras</w:t>
            </w:r>
          </w:p>
        </w:tc>
        <w:tc>
          <w:tcPr>
            <w:tcW w:w="683" w:type="pct"/>
            <w:tcBorders>
              <w:top w:val="nil"/>
              <w:left w:val="nil"/>
              <w:bottom w:val="nil"/>
              <w:right w:val="nil"/>
            </w:tcBorders>
            <w:shd w:val="clear" w:color="auto" w:fill="auto"/>
            <w:vAlign w:val="center"/>
            <w:hideMark/>
          </w:tcPr>
          <w:p w14:paraId="62443110"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44.630</w:t>
            </w:r>
          </w:p>
        </w:tc>
        <w:tc>
          <w:tcPr>
            <w:tcW w:w="707" w:type="pct"/>
            <w:tcBorders>
              <w:top w:val="nil"/>
              <w:left w:val="nil"/>
              <w:bottom w:val="nil"/>
              <w:right w:val="nil"/>
            </w:tcBorders>
            <w:shd w:val="clear" w:color="auto" w:fill="auto"/>
            <w:vAlign w:val="center"/>
            <w:hideMark/>
          </w:tcPr>
          <w:p w14:paraId="6D1B0D79"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98.182</w:t>
            </w:r>
          </w:p>
        </w:tc>
        <w:tc>
          <w:tcPr>
            <w:tcW w:w="683" w:type="pct"/>
            <w:tcBorders>
              <w:top w:val="nil"/>
              <w:left w:val="nil"/>
              <w:bottom w:val="nil"/>
              <w:right w:val="nil"/>
            </w:tcBorders>
            <w:shd w:val="clear" w:color="auto" w:fill="auto"/>
            <w:vAlign w:val="center"/>
            <w:hideMark/>
          </w:tcPr>
          <w:p w14:paraId="41E0D2EB"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8.069</w:t>
            </w:r>
          </w:p>
        </w:tc>
        <w:tc>
          <w:tcPr>
            <w:tcW w:w="683" w:type="pct"/>
            <w:tcBorders>
              <w:top w:val="nil"/>
              <w:left w:val="nil"/>
              <w:bottom w:val="nil"/>
              <w:right w:val="nil"/>
            </w:tcBorders>
            <w:shd w:val="clear" w:color="auto" w:fill="auto"/>
            <w:vAlign w:val="center"/>
            <w:hideMark/>
          </w:tcPr>
          <w:p w14:paraId="690853DD"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15.584</w:t>
            </w:r>
          </w:p>
        </w:tc>
      </w:tr>
      <w:tr w:rsidR="006214C8" w:rsidRPr="006214C8" w14:paraId="1765F7BE" w14:textId="77777777" w:rsidTr="006214C8">
        <w:trPr>
          <w:trHeight w:val="227"/>
        </w:trPr>
        <w:tc>
          <w:tcPr>
            <w:tcW w:w="2244" w:type="pct"/>
            <w:tcBorders>
              <w:top w:val="nil"/>
              <w:left w:val="nil"/>
              <w:bottom w:val="nil"/>
              <w:right w:val="nil"/>
            </w:tcBorders>
            <w:shd w:val="clear" w:color="auto" w:fill="auto"/>
            <w:vAlign w:val="center"/>
            <w:hideMark/>
          </w:tcPr>
          <w:p w14:paraId="5D107EFC" w14:textId="77777777" w:rsidR="006214C8" w:rsidRPr="006214C8" w:rsidRDefault="006214C8" w:rsidP="006214C8">
            <w:pPr>
              <w:spacing w:after="0" w:line="240" w:lineRule="auto"/>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Valor adicionado total a distribuir</w:t>
            </w:r>
          </w:p>
        </w:tc>
        <w:tc>
          <w:tcPr>
            <w:tcW w:w="683" w:type="pct"/>
            <w:tcBorders>
              <w:top w:val="nil"/>
              <w:left w:val="nil"/>
              <w:bottom w:val="nil"/>
              <w:right w:val="nil"/>
            </w:tcBorders>
            <w:shd w:val="clear" w:color="auto" w:fill="auto"/>
            <w:vAlign w:val="center"/>
            <w:hideMark/>
          </w:tcPr>
          <w:p w14:paraId="5CE47FDB" w14:textId="77777777" w:rsidR="006214C8" w:rsidRPr="006214C8" w:rsidRDefault="006214C8" w:rsidP="006214C8">
            <w:pPr>
              <w:spacing w:after="0" w:line="240" w:lineRule="auto"/>
              <w:jc w:val="right"/>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3.172.715</w:t>
            </w:r>
          </w:p>
        </w:tc>
        <w:tc>
          <w:tcPr>
            <w:tcW w:w="707" w:type="pct"/>
            <w:tcBorders>
              <w:top w:val="nil"/>
              <w:left w:val="nil"/>
              <w:bottom w:val="nil"/>
              <w:right w:val="nil"/>
            </w:tcBorders>
            <w:shd w:val="clear" w:color="auto" w:fill="auto"/>
            <w:vAlign w:val="center"/>
            <w:hideMark/>
          </w:tcPr>
          <w:p w14:paraId="4509ED7E" w14:textId="77777777" w:rsidR="006214C8" w:rsidRPr="006214C8" w:rsidRDefault="006214C8" w:rsidP="006214C8">
            <w:pPr>
              <w:spacing w:after="0" w:line="240" w:lineRule="auto"/>
              <w:jc w:val="right"/>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3.755.272</w:t>
            </w:r>
          </w:p>
        </w:tc>
        <w:tc>
          <w:tcPr>
            <w:tcW w:w="683" w:type="pct"/>
            <w:tcBorders>
              <w:top w:val="nil"/>
              <w:left w:val="nil"/>
              <w:bottom w:val="nil"/>
              <w:right w:val="nil"/>
            </w:tcBorders>
            <w:shd w:val="clear" w:color="auto" w:fill="auto"/>
            <w:vAlign w:val="center"/>
            <w:hideMark/>
          </w:tcPr>
          <w:p w14:paraId="28E8DB0F" w14:textId="77777777" w:rsidR="006214C8" w:rsidRPr="006214C8" w:rsidRDefault="006214C8" w:rsidP="006214C8">
            <w:pPr>
              <w:spacing w:after="0" w:line="240" w:lineRule="auto"/>
              <w:jc w:val="right"/>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2.002.481</w:t>
            </w:r>
          </w:p>
        </w:tc>
        <w:tc>
          <w:tcPr>
            <w:tcW w:w="683" w:type="pct"/>
            <w:tcBorders>
              <w:top w:val="nil"/>
              <w:left w:val="nil"/>
              <w:bottom w:val="nil"/>
              <w:right w:val="nil"/>
            </w:tcBorders>
            <w:shd w:val="clear" w:color="auto" w:fill="auto"/>
            <w:vAlign w:val="center"/>
            <w:hideMark/>
          </w:tcPr>
          <w:p w14:paraId="08289197" w14:textId="77777777" w:rsidR="006214C8" w:rsidRPr="006214C8" w:rsidRDefault="006214C8" w:rsidP="006214C8">
            <w:pPr>
              <w:spacing w:after="0" w:line="240" w:lineRule="auto"/>
              <w:jc w:val="right"/>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2.383.464</w:t>
            </w:r>
          </w:p>
        </w:tc>
      </w:tr>
      <w:tr w:rsidR="006214C8" w:rsidRPr="006214C8" w14:paraId="38AA05A6" w14:textId="77777777" w:rsidTr="006214C8">
        <w:trPr>
          <w:trHeight w:val="227"/>
        </w:trPr>
        <w:tc>
          <w:tcPr>
            <w:tcW w:w="2244" w:type="pct"/>
            <w:tcBorders>
              <w:top w:val="nil"/>
              <w:left w:val="nil"/>
              <w:bottom w:val="nil"/>
              <w:right w:val="nil"/>
            </w:tcBorders>
            <w:shd w:val="clear" w:color="auto" w:fill="auto"/>
            <w:vAlign w:val="center"/>
            <w:hideMark/>
          </w:tcPr>
          <w:p w14:paraId="3DDDFC1B" w14:textId="77777777" w:rsidR="006214C8" w:rsidRPr="006214C8" w:rsidRDefault="006214C8" w:rsidP="006214C8">
            <w:pPr>
              <w:spacing w:after="0" w:line="240" w:lineRule="auto"/>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Distribuição do valor adicionado</w:t>
            </w:r>
          </w:p>
        </w:tc>
        <w:tc>
          <w:tcPr>
            <w:tcW w:w="683" w:type="pct"/>
            <w:tcBorders>
              <w:top w:val="nil"/>
              <w:left w:val="nil"/>
              <w:bottom w:val="nil"/>
              <w:right w:val="nil"/>
            </w:tcBorders>
            <w:shd w:val="clear" w:color="auto" w:fill="auto"/>
            <w:vAlign w:val="center"/>
            <w:hideMark/>
          </w:tcPr>
          <w:p w14:paraId="081D679C" w14:textId="77777777" w:rsidR="006214C8" w:rsidRPr="006214C8" w:rsidRDefault="006214C8" w:rsidP="006214C8">
            <w:pPr>
              <w:spacing w:after="0" w:line="240" w:lineRule="auto"/>
              <w:jc w:val="right"/>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3.172.715</w:t>
            </w:r>
          </w:p>
        </w:tc>
        <w:tc>
          <w:tcPr>
            <w:tcW w:w="707" w:type="pct"/>
            <w:tcBorders>
              <w:top w:val="nil"/>
              <w:left w:val="nil"/>
              <w:bottom w:val="nil"/>
              <w:right w:val="nil"/>
            </w:tcBorders>
            <w:shd w:val="clear" w:color="auto" w:fill="auto"/>
            <w:vAlign w:val="center"/>
            <w:hideMark/>
          </w:tcPr>
          <w:p w14:paraId="6B1C904E" w14:textId="77777777" w:rsidR="006214C8" w:rsidRPr="006214C8" w:rsidRDefault="006214C8" w:rsidP="006214C8">
            <w:pPr>
              <w:spacing w:after="0" w:line="240" w:lineRule="auto"/>
              <w:jc w:val="right"/>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3.755.272</w:t>
            </w:r>
          </w:p>
        </w:tc>
        <w:tc>
          <w:tcPr>
            <w:tcW w:w="683" w:type="pct"/>
            <w:tcBorders>
              <w:top w:val="nil"/>
              <w:left w:val="nil"/>
              <w:bottom w:val="nil"/>
              <w:right w:val="nil"/>
            </w:tcBorders>
            <w:shd w:val="clear" w:color="auto" w:fill="auto"/>
            <w:vAlign w:val="center"/>
            <w:hideMark/>
          </w:tcPr>
          <w:p w14:paraId="41D8E8DC" w14:textId="77777777" w:rsidR="006214C8" w:rsidRPr="006214C8" w:rsidRDefault="006214C8" w:rsidP="006214C8">
            <w:pPr>
              <w:spacing w:after="0" w:line="240" w:lineRule="auto"/>
              <w:jc w:val="right"/>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2.002.481</w:t>
            </w:r>
          </w:p>
        </w:tc>
        <w:tc>
          <w:tcPr>
            <w:tcW w:w="683" w:type="pct"/>
            <w:tcBorders>
              <w:top w:val="nil"/>
              <w:left w:val="nil"/>
              <w:bottom w:val="nil"/>
              <w:right w:val="nil"/>
            </w:tcBorders>
            <w:shd w:val="clear" w:color="auto" w:fill="auto"/>
            <w:vAlign w:val="center"/>
            <w:hideMark/>
          </w:tcPr>
          <w:p w14:paraId="396A28BF" w14:textId="77777777" w:rsidR="006214C8" w:rsidRPr="006214C8" w:rsidRDefault="006214C8" w:rsidP="006214C8">
            <w:pPr>
              <w:spacing w:after="0" w:line="240" w:lineRule="auto"/>
              <w:jc w:val="right"/>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2.383.464</w:t>
            </w:r>
          </w:p>
        </w:tc>
      </w:tr>
      <w:tr w:rsidR="006214C8" w:rsidRPr="006214C8" w14:paraId="0E569007" w14:textId="77777777" w:rsidTr="006214C8">
        <w:trPr>
          <w:trHeight w:val="227"/>
        </w:trPr>
        <w:tc>
          <w:tcPr>
            <w:tcW w:w="2244" w:type="pct"/>
            <w:tcBorders>
              <w:top w:val="nil"/>
              <w:left w:val="nil"/>
              <w:bottom w:val="nil"/>
              <w:right w:val="nil"/>
            </w:tcBorders>
            <w:shd w:val="clear" w:color="auto" w:fill="auto"/>
            <w:vAlign w:val="center"/>
            <w:hideMark/>
          </w:tcPr>
          <w:p w14:paraId="6DA7781C" w14:textId="77777777" w:rsidR="006214C8" w:rsidRPr="006214C8" w:rsidRDefault="006214C8" w:rsidP="006214C8">
            <w:pPr>
              <w:spacing w:after="0" w:line="240" w:lineRule="auto"/>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Pessoal</w:t>
            </w:r>
          </w:p>
        </w:tc>
        <w:tc>
          <w:tcPr>
            <w:tcW w:w="683" w:type="pct"/>
            <w:tcBorders>
              <w:top w:val="nil"/>
              <w:left w:val="nil"/>
              <w:bottom w:val="nil"/>
              <w:right w:val="nil"/>
            </w:tcBorders>
            <w:shd w:val="clear" w:color="auto" w:fill="auto"/>
            <w:vAlign w:val="center"/>
            <w:hideMark/>
          </w:tcPr>
          <w:p w14:paraId="4CB7BCF6"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53.584</w:t>
            </w:r>
          </w:p>
        </w:tc>
        <w:tc>
          <w:tcPr>
            <w:tcW w:w="707" w:type="pct"/>
            <w:tcBorders>
              <w:top w:val="nil"/>
              <w:left w:val="nil"/>
              <w:bottom w:val="nil"/>
              <w:right w:val="nil"/>
            </w:tcBorders>
            <w:shd w:val="clear" w:color="auto" w:fill="auto"/>
            <w:vAlign w:val="center"/>
            <w:hideMark/>
          </w:tcPr>
          <w:p w14:paraId="3FD90DB2"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66.150</w:t>
            </w:r>
          </w:p>
        </w:tc>
        <w:tc>
          <w:tcPr>
            <w:tcW w:w="683" w:type="pct"/>
            <w:tcBorders>
              <w:top w:val="nil"/>
              <w:left w:val="nil"/>
              <w:bottom w:val="nil"/>
              <w:right w:val="nil"/>
            </w:tcBorders>
            <w:shd w:val="clear" w:color="auto" w:fill="auto"/>
            <w:vAlign w:val="center"/>
            <w:hideMark/>
          </w:tcPr>
          <w:p w14:paraId="04EF47D3"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37.604</w:t>
            </w:r>
          </w:p>
        </w:tc>
        <w:tc>
          <w:tcPr>
            <w:tcW w:w="683" w:type="pct"/>
            <w:tcBorders>
              <w:top w:val="nil"/>
              <w:left w:val="nil"/>
              <w:bottom w:val="nil"/>
              <w:right w:val="nil"/>
            </w:tcBorders>
            <w:shd w:val="clear" w:color="auto" w:fill="auto"/>
            <w:vAlign w:val="center"/>
            <w:hideMark/>
          </w:tcPr>
          <w:p w14:paraId="6AA31B2D"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44.262</w:t>
            </w:r>
          </w:p>
        </w:tc>
      </w:tr>
      <w:tr w:rsidR="006214C8" w:rsidRPr="006214C8" w14:paraId="2937301D" w14:textId="77777777" w:rsidTr="006214C8">
        <w:trPr>
          <w:trHeight w:val="227"/>
        </w:trPr>
        <w:tc>
          <w:tcPr>
            <w:tcW w:w="2244" w:type="pct"/>
            <w:tcBorders>
              <w:top w:val="nil"/>
              <w:left w:val="nil"/>
              <w:bottom w:val="nil"/>
              <w:right w:val="nil"/>
            </w:tcBorders>
            <w:shd w:val="clear" w:color="auto" w:fill="auto"/>
            <w:vAlign w:val="center"/>
            <w:hideMark/>
          </w:tcPr>
          <w:p w14:paraId="29E007A1" w14:textId="77777777" w:rsidR="006214C8" w:rsidRPr="006214C8" w:rsidRDefault="006214C8" w:rsidP="006214C8">
            <w:pPr>
              <w:spacing w:after="0" w:line="240" w:lineRule="auto"/>
              <w:ind w:firstLineChars="200" w:firstLine="360"/>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Remuneração direta</w:t>
            </w:r>
          </w:p>
        </w:tc>
        <w:tc>
          <w:tcPr>
            <w:tcW w:w="683" w:type="pct"/>
            <w:tcBorders>
              <w:top w:val="nil"/>
              <w:left w:val="nil"/>
              <w:bottom w:val="nil"/>
              <w:right w:val="nil"/>
            </w:tcBorders>
            <w:shd w:val="clear" w:color="auto" w:fill="auto"/>
            <w:vAlign w:val="center"/>
            <w:hideMark/>
          </w:tcPr>
          <w:p w14:paraId="12916FFA"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40.776</w:t>
            </w:r>
          </w:p>
        </w:tc>
        <w:tc>
          <w:tcPr>
            <w:tcW w:w="707" w:type="pct"/>
            <w:tcBorders>
              <w:top w:val="nil"/>
              <w:left w:val="nil"/>
              <w:bottom w:val="nil"/>
              <w:right w:val="nil"/>
            </w:tcBorders>
            <w:shd w:val="clear" w:color="auto" w:fill="auto"/>
            <w:vAlign w:val="center"/>
            <w:hideMark/>
          </w:tcPr>
          <w:p w14:paraId="70817E0B"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50.001</w:t>
            </w:r>
          </w:p>
        </w:tc>
        <w:tc>
          <w:tcPr>
            <w:tcW w:w="683" w:type="pct"/>
            <w:tcBorders>
              <w:top w:val="nil"/>
              <w:left w:val="nil"/>
              <w:bottom w:val="nil"/>
              <w:right w:val="nil"/>
            </w:tcBorders>
            <w:shd w:val="clear" w:color="auto" w:fill="auto"/>
            <w:vAlign w:val="center"/>
            <w:hideMark/>
          </w:tcPr>
          <w:p w14:paraId="32CD5CFD"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29.809</w:t>
            </w:r>
          </w:p>
        </w:tc>
        <w:tc>
          <w:tcPr>
            <w:tcW w:w="683" w:type="pct"/>
            <w:tcBorders>
              <w:top w:val="nil"/>
              <w:left w:val="nil"/>
              <w:bottom w:val="nil"/>
              <w:right w:val="nil"/>
            </w:tcBorders>
            <w:shd w:val="clear" w:color="auto" w:fill="auto"/>
            <w:vAlign w:val="center"/>
            <w:hideMark/>
          </w:tcPr>
          <w:p w14:paraId="0B752C75"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35.150</w:t>
            </w:r>
          </w:p>
        </w:tc>
      </w:tr>
      <w:tr w:rsidR="006214C8" w:rsidRPr="006214C8" w14:paraId="2D979F8A" w14:textId="77777777" w:rsidTr="006214C8">
        <w:trPr>
          <w:trHeight w:val="227"/>
        </w:trPr>
        <w:tc>
          <w:tcPr>
            <w:tcW w:w="2244" w:type="pct"/>
            <w:tcBorders>
              <w:top w:val="nil"/>
              <w:left w:val="nil"/>
              <w:bottom w:val="nil"/>
              <w:right w:val="nil"/>
            </w:tcBorders>
            <w:shd w:val="clear" w:color="auto" w:fill="auto"/>
            <w:vAlign w:val="center"/>
            <w:hideMark/>
          </w:tcPr>
          <w:p w14:paraId="453D976F" w14:textId="77777777" w:rsidR="006214C8" w:rsidRPr="006214C8" w:rsidRDefault="006214C8" w:rsidP="006214C8">
            <w:pPr>
              <w:spacing w:after="0" w:line="240" w:lineRule="auto"/>
              <w:ind w:firstLineChars="200" w:firstLine="360"/>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Benefícios</w:t>
            </w:r>
          </w:p>
        </w:tc>
        <w:tc>
          <w:tcPr>
            <w:tcW w:w="683" w:type="pct"/>
            <w:tcBorders>
              <w:top w:val="nil"/>
              <w:left w:val="nil"/>
              <w:bottom w:val="nil"/>
              <w:right w:val="nil"/>
            </w:tcBorders>
            <w:shd w:val="clear" w:color="auto" w:fill="auto"/>
            <w:vAlign w:val="center"/>
            <w:hideMark/>
          </w:tcPr>
          <w:p w14:paraId="66E7616D"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9.922</w:t>
            </w:r>
          </w:p>
        </w:tc>
        <w:tc>
          <w:tcPr>
            <w:tcW w:w="707" w:type="pct"/>
            <w:tcBorders>
              <w:top w:val="nil"/>
              <w:left w:val="nil"/>
              <w:bottom w:val="nil"/>
              <w:right w:val="nil"/>
            </w:tcBorders>
            <w:shd w:val="clear" w:color="auto" w:fill="auto"/>
            <w:vAlign w:val="center"/>
            <w:hideMark/>
          </w:tcPr>
          <w:p w14:paraId="55918636"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12.610</w:t>
            </w:r>
          </w:p>
        </w:tc>
        <w:tc>
          <w:tcPr>
            <w:tcW w:w="683" w:type="pct"/>
            <w:tcBorders>
              <w:top w:val="nil"/>
              <w:left w:val="nil"/>
              <w:bottom w:val="nil"/>
              <w:right w:val="nil"/>
            </w:tcBorders>
            <w:shd w:val="clear" w:color="auto" w:fill="auto"/>
            <w:vAlign w:val="center"/>
            <w:hideMark/>
          </w:tcPr>
          <w:p w14:paraId="4AD6A9DF"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5.840</w:t>
            </w:r>
          </w:p>
        </w:tc>
        <w:tc>
          <w:tcPr>
            <w:tcW w:w="683" w:type="pct"/>
            <w:tcBorders>
              <w:top w:val="nil"/>
              <w:left w:val="nil"/>
              <w:bottom w:val="nil"/>
              <w:right w:val="nil"/>
            </w:tcBorders>
            <w:shd w:val="clear" w:color="auto" w:fill="auto"/>
            <w:vAlign w:val="center"/>
            <w:hideMark/>
          </w:tcPr>
          <w:p w14:paraId="283FAB34"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6.777</w:t>
            </w:r>
          </w:p>
        </w:tc>
      </w:tr>
      <w:tr w:rsidR="006214C8" w:rsidRPr="006214C8" w14:paraId="6AAD8AE7" w14:textId="77777777" w:rsidTr="006214C8">
        <w:trPr>
          <w:trHeight w:val="227"/>
        </w:trPr>
        <w:tc>
          <w:tcPr>
            <w:tcW w:w="2244" w:type="pct"/>
            <w:tcBorders>
              <w:top w:val="nil"/>
              <w:left w:val="nil"/>
              <w:bottom w:val="nil"/>
              <w:right w:val="nil"/>
            </w:tcBorders>
            <w:shd w:val="clear" w:color="auto" w:fill="auto"/>
            <w:vAlign w:val="center"/>
            <w:hideMark/>
          </w:tcPr>
          <w:p w14:paraId="2CD04D12" w14:textId="77777777" w:rsidR="006214C8" w:rsidRPr="006214C8" w:rsidRDefault="006214C8" w:rsidP="006214C8">
            <w:pPr>
              <w:spacing w:after="0" w:line="240" w:lineRule="auto"/>
              <w:ind w:firstLineChars="200" w:firstLine="360"/>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FGTS</w:t>
            </w:r>
          </w:p>
        </w:tc>
        <w:tc>
          <w:tcPr>
            <w:tcW w:w="683" w:type="pct"/>
            <w:tcBorders>
              <w:top w:val="nil"/>
              <w:left w:val="nil"/>
              <w:bottom w:val="nil"/>
              <w:right w:val="nil"/>
            </w:tcBorders>
            <w:shd w:val="clear" w:color="auto" w:fill="auto"/>
            <w:vAlign w:val="center"/>
            <w:hideMark/>
          </w:tcPr>
          <w:p w14:paraId="4E298082"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2.886</w:t>
            </w:r>
          </w:p>
        </w:tc>
        <w:tc>
          <w:tcPr>
            <w:tcW w:w="707" w:type="pct"/>
            <w:tcBorders>
              <w:top w:val="nil"/>
              <w:left w:val="nil"/>
              <w:bottom w:val="nil"/>
              <w:right w:val="nil"/>
            </w:tcBorders>
            <w:shd w:val="clear" w:color="auto" w:fill="auto"/>
            <w:vAlign w:val="center"/>
            <w:hideMark/>
          </w:tcPr>
          <w:p w14:paraId="2933D451"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3.539</w:t>
            </w:r>
          </w:p>
        </w:tc>
        <w:tc>
          <w:tcPr>
            <w:tcW w:w="683" w:type="pct"/>
            <w:tcBorders>
              <w:top w:val="nil"/>
              <w:left w:val="nil"/>
              <w:bottom w:val="nil"/>
              <w:right w:val="nil"/>
            </w:tcBorders>
            <w:shd w:val="clear" w:color="auto" w:fill="auto"/>
            <w:vAlign w:val="center"/>
            <w:hideMark/>
          </w:tcPr>
          <w:p w14:paraId="44650024"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1.955</w:t>
            </w:r>
          </w:p>
        </w:tc>
        <w:tc>
          <w:tcPr>
            <w:tcW w:w="683" w:type="pct"/>
            <w:tcBorders>
              <w:top w:val="nil"/>
              <w:left w:val="nil"/>
              <w:bottom w:val="nil"/>
              <w:right w:val="nil"/>
            </w:tcBorders>
            <w:shd w:val="clear" w:color="auto" w:fill="auto"/>
            <w:vAlign w:val="center"/>
            <w:hideMark/>
          </w:tcPr>
          <w:p w14:paraId="71C34150"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2.335</w:t>
            </w:r>
          </w:p>
        </w:tc>
      </w:tr>
      <w:tr w:rsidR="006214C8" w:rsidRPr="006214C8" w14:paraId="7AA0FF08" w14:textId="77777777" w:rsidTr="006214C8">
        <w:trPr>
          <w:trHeight w:val="227"/>
        </w:trPr>
        <w:tc>
          <w:tcPr>
            <w:tcW w:w="2244" w:type="pct"/>
            <w:tcBorders>
              <w:top w:val="nil"/>
              <w:left w:val="nil"/>
              <w:bottom w:val="nil"/>
              <w:right w:val="nil"/>
            </w:tcBorders>
            <w:shd w:val="clear" w:color="auto" w:fill="auto"/>
            <w:vAlign w:val="center"/>
            <w:hideMark/>
          </w:tcPr>
          <w:p w14:paraId="1EB6AF0A" w14:textId="77777777" w:rsidR="006214C8" w:rsidRPr="006214C8" w:rsidRDefault="006214C8" w:rsidP="006214C8">
            <w:pPr>
              <w:spacing w:after="0" w:line="240" w:lineRule="auto"/>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Impostos, taxas e contribuições</w:t>
            </w:r>
          </w:p>
        </w:tc>
        <w:tc>
          <w:tcPr>
            <w:tcW w:w="683" w:type="pct"/>
            <w:tcBorders>
              <w:top w:val="nil"/>
              <w:left w:val="nil"/>
              <w:bottom w:val="nil"/>
              <w:right w:val="nil"/>
            </w:tcBorders>
            <w:shd w:val="clear" w:color="auto" w:fill="auto"/>
            <w:vAlign w:val="center"/>
            <w:hideMark/>
          </w:tcPr>
          <w:p w14:paraId="6165D46B"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162.336</w:t>
            </w:r>
          </w:p>
        </w:tc>
        <w:tc>
          <w:tcPr>
            <w:tcW w:w="707" w:type="pct"/>
            <w:tcBorders>
              <w:top w:val="nil"/>
              <w:left w:val="nil"/>
              <w:bottom w:val="nil"/>
              <w:right w:val="nil"/>
            </w:tcBorders>
            <w:shd w:val="clear" w:color="auto" w:fill="auto"/>
            <w:vAlign w:val="center"/>
            <w:hideMark/>
          </w:tcPr>
          <w:p w14:paraId="1A92F925"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730.149</w:t>
            </w:r>
          </w:p>
        </w:tc>
        <w:tc>
          <w:tcPr>
            <w:tcW w:w="683" w:type="pct"/>
            <w:tcBorders>
              <w:top w:val="nil"/>
              <w:left w:val="nil"/>
              <w:bottom w:val="nil"/>
              <w:right w:val="nil"/>
            </w:tcBorders>
            <w:shd w:val="clear" w:color="auto" w:fill="auto"/>
            <w:vAlign w:val="center"/>
            <w:hideMark/>
          </w:tcPr>
          <w:p w14:paraId="136CC5FA"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63.300</w:t>
            </w:r>
          </w:p>
        </w:tc>
        <w:tc>
          <w:tcPr>
            <w:tcW w:w="683" w:type="pct"/>
            <w:tcBorders>
              <w:top w:val="nil"/>
              <w:left w:val="nil"/>
              <w:bottom w:val="nil"/>
              <w:right w:val="nil"/>
            </w:tcBorders>
            <w:shd w:val="clear" w:color="auto" w:fill="auto"/>
            <w:vAlign w:val="center"/>
            <w:hideMark/>
          </w:tcPr>
          <w:p w14:paraId="4EF3D0E0"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435.536</w:t>
            </w:r>
          </w:p>
        </w:tc>
      </w:tr>
      <w:tr w:rsidR="006214C8" w:rsidRPr="006214C8" w14:paraId="54FE6003" w14:textId="77777777" w:rsidTr="006214C8">
        <w:trPr>
          <w:trHeight w:val="227"/>
        </w:trPr>
        <w:tc>
          <w:tcPr>
            <w:tcW w:w="2244" w:type="pct"/>
            <w:tcBorders>
              <w:top w:val="nil"/>
              <w:left w:val="nil"/>
              <w:bottom w:val="nil"/>
              <w:right w:val="nil"/>
            </w:tcBorders>
            <w:shd w:val="clear" w:color="auto" w:fill="auto"/>
            <w:vAlign w:val="center"/>
            <w:hideMark/>
          </w:tcPr>
          <w:p w14:paraId="0D64D80F" w14:textId="77777777" w:rsidR="006214C8" w:rsidRPr="006214C8" w:rsidRDefault="006214C8" w:rsidP="006214C8">
            <w:pPr>
              <w:spacing w:after="0" w:line="240" w:lineRule="auto"/>
              <w:ind w:firstLineChars="200" w:firstLine="360"/>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Federais</w:t>
            </w:r>
          </w:p>
        </w:tc>
        <w:tc>
          <w:tcPr>
            <w:tcW w:w="683" w:type="pct"/>
            <w:tcBorders>
              <w:top w:val="nil"/>
              <w:left w:val="nil"/>
              <w:bottom w:val="nil"/>
              <w:right w:val="nil"/>
            </w:tcBorders>
            <w:shd w:val="clear" w:color="auto" w:fill="auto"/>
            <w:vAlign w:val="center"/>
            <w:hideMark/>
          </w:tcPr>
          <w:p w14:paraId="70C17E8E"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162.336</w:t>
            </w:r>
          </w:p>
        </w:tc>
        <w:tc>
          <w:tcPr>
            <w:tcW w:w="707" w:type="pct"/>
            <w:tcBorders>
              <w:top w:val="nil"/>
              <w:left w:val="nil"/>
              <w:bottom w:val="nil"/>
              <w:right w:val="nil"/>
            </w:tcBorders>
            <w:shd w:val="clear" w:color="auto" w:fill="auto"/>
            <w:vAlign w:val="center"/>
            <w:hideMark/>
          </w:tcPr>
          <w:p w14:paraId="4A20F5E3"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730.149</w:t>
            </w:r>
          </w:p>
        </w:tc>
        <w:tc>
          <w:tcPr>
            <w:tcW w:w="683" w:type="pct"/>
            <w:tcBorders>
              <w:top w:val="nil"/>
              <w:left w:val="nil"/>
              <w:bottom w:val="nil"/>
              <w:right w:val="nil"/>
            </w:tcBorders>
            <w:shd w:val="clear" w:color="auto" w:fill="auto"/>
            <w:vAlign w:val="center"/>
            <w:hideMark/>
          </w:tcPr>
          <w:p w14:paraId="6D85D94F"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63.300</w:t>
            </w:r>
          </w:p>
        </w:tc>
        <w:tc>
          <w:tcPr>
            <w:tcW w:w="683" w:type="pct"/>
            <w:tcBorders>
              <w:top w:val="nil"/>
              <w:left w:val="nil"/>
              <w:bottom w:val="nil"/>
              <w:right w:val="nil"/>
            </w:tcBorders>
            <w:shd w:val="clear" w:color="auto" w:fill="auto"/>
            <w:vAlign w:val="center"/>
            <w:hideMark/>
          </w:tcPr>
          <w:p w14:paraId="42EE8F5B"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413.817</w:t>
            </w:r>
          </w:p>
        </w:tc>
      </w:tr>
      <w:tr w:rsidR="006214C8" w:rsidRPr="006214C8" w14:paraId="30E5B4F6" w14:textId="77777777" w:rsidTr="006214C8">
        <w:trPr>
          <w:trHeight w:val="227"/>
        </w:trPr>
        <w:tc>
          <w:tcPr>
            <w:tcW w:w="2244" w:type="pct"/>
            <w:tcBorders>
              <w:top w:val="nil"/>
              <w:left w:val="nil"/>
              <w:bottom w:val="nil"/>
              <w:right w:val="nil"/>
            </w:tcBorders>
            <w:shd w:val="clear" w:color="auto" w:fill="auto"/>
            <w:vAlign w:val="center"/>
            <w:hideMark/>
          </w:tcPr>
          <w:p w14:paraId="3DB637A5" w14:textId="77777777" w:rsidR="006214C8" w:rsidRPr="006214C8" w:rsidRDefault="006214C8" w:rsidP="006214C8">
            <w:pPr>
              <w:spacing w:after="0" w:line="240" w:lineRule="auto"/>
              <w:ind w:firstLineChars="200" w:firstLine="360"/>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Municipais</w:t>
            </w:r>
          </w:p>
        </w:tc>
        <w:tc>
          <w:tcPr>
            <w:tcW w:w="683" w:type="pct"/>
            <w:tcBorders>
              <w:top w:val="nil"/>
              <w:left w:val="nil"/>
              <w:bottom w:val="nil"/>
              <w:right w:val="nil"/>
            </w:tcBorders>
            <w:shd w:val="clear" w:color="auto" w:fill="auto"/>
            <w:vAlign w:val="center"/>
            <w:hideMark/>
          </w:tcPr>
          <w:p w14:paraId="128185A4" w14:textId="77777777" w:rsidR="006214C8" w:rsidRPr="006214C8" w:rsidRDefault="006214C8" w:rsidP="006214C8">
            <w:pPr>
              <w:spacing w:after="0" w:line="240" w:lineRule="auto"/>
              <w:jc w:val="center"/>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w:t>
            </w:r>
          </w:p>
        </w:tc>
        <w:tc>
          <w:tcPr>
            <w:tcW w:w="707" w:type="pct"/>
            <w:tcBorders>
              <w:top w:val="nil"/>
              <w:left w:val="nil"/>
              <w:bottom w:val="nil"/>
              <w:right w:val="nil"/>
            </w:tcBorders>
            <w:shd w:val="clear" w:color="auto" w:fill="auto"/>
            <w:vAlign w:val="center"/>
            <w:hideMark/>
          </w:tcPr>
          <w:p w14:paraId="0DF0B01C" w14:textId="77777777" w:rsidR="006214C8" w:rsidRPr="006214C8" w:rsidRDefault="006214C8" w:rsidP="006214C8">
            <w:pPr>
              <w:spacing w:after="0" w:line="240" w:lineRule="auto"/>
              <w:jc w:val="center"/>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w:t>
            </w:r>
          </w:p>
        </w:tc>
        <w:tc>
          <w:tcPr>
            <w:tcW w:w="683" w:type="pct"/>
            <w:tcBorders>
              <w:top w:val="nil"/>
              <w:left w:val="nil"/>
              <w:bottom w:val="nil"/>
              <w:right w:val="nil"/>
            </w:tcBorders>
            <w:shd w:val="clear" w:color="auto" w:fill="auto"/>
            <w:vAlign w:val="center"/>
            <w:hideMark/>
          </w:tcPr>
          <w:p w14:paraId="65A0D93E" w14:textId="77777777" w:rsidR="006214C8" w:rsidRPr="006214C8" w:rsidRDefault="006214C8" w:rsidP="006214C8">
            <w:pPr>
              <w:spacing w:after="0" w:line="240" w:lineRule="auto"/>
              <w:jc w:val="center"/>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w:t>
            </w:r>
          </w:p>
        </w:tc>
        <w:tc>
          <w:tcPr>
            <w:tcW w:w="683" w:type="pct"/>
            <w:tcBorders>
              <w:top w:val="nil"/>
              <w:left w:val="nil"/>
              <w:bottom w:val="nil"/>
              <w:right w:val="nil"/>
            </w:tcBorders>
            <w:shd w:val="clear" w:color="auto" w:fill="auto"/>
            <w:vAlign w:val="center"/>
            <w:hideMark/>
          </w:tcPr>
          <w:p w14:paraId="66BB0CC4"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21.719</w:t>
            </w:r>
          </w:p>
        </w:tc>
      </w:tr>
      <w:tr w:rsidR="006214C8" w:rsidRPr="006214C8" w14:paraId="01E2A6B6" w14:textId="77777777" w:rsidTr="006214C8">
        <w:trPr>
          <w:trHeight w:val="227"/>
        </w:trPr>
        <w:tc>
          <w:tcPr>
            <w:tcW w:w="2244" w:type="pct"/>
            <w:tcBorders>
              <w:top w:val="nil"/>
              <w:left w:val="nil"/>
              <w:bottom w:val="nil"/>
              <w:right w:val="nil"/>
            </w:tcBorders>
            <w:shd w:val="clear" w:color="auto" w:fill="auto"/>
            <w:vAlign w:val="center"/>
            <w:hideMark/>
          </w:tcPr>
          <w:p w14:paraId="775C2192" w14:textId="77777777" w:rsidR="006214C8" w:rsidRPr="006214C8" w:rsidRDefault="006214C8" w:rsidP="006214C8">
            <w:pPr>
              <w:spacing w:after="0" w:line="240" w:lineRule="auto"/>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Remuneração de capital de terceiros</w:t>
            </w:r>
          </w:p>
        </w:tc>
        <w:tc>
          <w:tcPr>
            <w:tcW w:w="683" w:type="pct"/>
            <w:tcBorders>
              <w:top w:val="nil"/>
              <w:left w:val="nil"/>
              <w:bottom w:val="nil"/>
              <w:right w:val="nil"/>
            </w:tcBorders>
            <w:shd w:val="clear" w:color="auto" w:fill="auto"/>
            <w:vAlign w:val="center"/>
            <w:hideMark/>
          </w:tcPr>
          <w:p w14:paraId="2480E6EF"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3.955</w:t>
            </w:r>
          </w:p>
        </w:tc>
        <w:tc>
          <w:tcPr>
            <w:tcW w:w="707" w:type="pct"/>
            <w:tcBorders>
              <w:top w:val="nil"/>
              <w:left w:val="nil"/>
              <w:bottom w:val="nil"/>
              <w:right w:val="nil"/>
            </w:tcBorders>
            <w:shd w:val="clear" w:color="auto" w:fill="auto"/>
            <w:vAlign w:val="center"/>
            <w:hideMark/>
          </w:tcPr>
          <w:p w14:paraId="00283346"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6.133</w:t>
            </w:r>
          </w:p>
        </w:tc>
        <w:tc>
          <w:tcPr>
            <w:tcW w:w="683" w:type="pct"/>
            <w:tcBorders>
              <w:top w:val="nil"/>
              <w:left w:val="nil"/>
              <w:bottom w:val="nil"/>
              <w:right w:val="nil"/>
            </w:tcBorders>
            <w:shd w:val="clear" w:color="auto" w:fill="auto"/>
            <w:vAlign w:val="center"/>
            <w:hideMark/>
          </w:tcPr>
          <w:p w14:paraId="2143ACBE"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4.418</w:t>
            </w:r>
          </w:p>
        </w:tc>
        <w:tc>
          <w:tcPr>
            <w:tcW w:w="683" w:type="pct"/>
            <w:tcBorders>
              <w:top w:val="nil"/>
              <w:left w:val="nil"/>
              <w:bottom w:val="nil"/>
              <w:right w:val="nil"/>
            </w:tcBorders>
            <w:shd w:val="clear" w:color="auto" w:fill="auto"/>
            <w:vAlign w:val="center"/>
            <w:hideMark/>
          </w:tcPr>
          <w:p w14:paraId="3C46C43A"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6.507</w:t>
            </w:r>
          </w:p>
        </w:tc>
      </w:tr>
      <w:tr w:rsidR="006214C8" w:rsidRPr="006214C8" w14:paraId="1DC40990" w14:textId="77777777" w:rsidTr="006214C8">
        <w:trPr>
          <w:trHeight w:val="227"/>
        </w:trPr>
        <w:tc>
          <w:tcPr>
            <w:tcW w:w="2244" w:type="pct"/>
            <w:tcBorders>
              <w:top w:val="nil"/>
              <w:left w:val="nil"/>
              <w:bottom w:val="nil"/>
              <w:right w:val="nil"/>
            </w:tcBorders>
            <w:shd w:val="clear" w:color="auto" w:fill="auto"/>
            <w:vAlign w:val="center"/>
            <w:hideMark/>
          </w:tcPr>
          <w:p w14:paraId="6F224C16" w14:textId="77777777" w:rsidR="006214C8" w:rsidRPr="006214C8" w:rsidRDefault="006214C8" w:rsidP="006214C8">
            <w:pPr>
              <w:spacing w:after="0" w:line="240" w:lineRule="auto"/>
              <w:ind w:firstLineChars="200" w:firstLine="360"/>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Aluguéis</w:t>
            </w:r>
          </w:p>
        </w:tc>
        <w:tc>
          <w:tcPr>
            <w:tcW w:w="683" w:type="pct"/>
            <w:tcBorders>
              <w:top w:val="nil"/>
              <w:left w:val="nil"/>
              <w:bottom w:val="nil"/>
              <w:right w:val="nil"/>
            </w:tcBorders>
            <w:shd w:val="clear" w:color="auto" w:fill="auto"/>
            <w:vAlign w:val="center"/>
            <w:hideMark/>
          </w:tcPr>
          <w:p w14:paraId="11CDDC23"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1.422</w:t>
            </w:r>
          </w:p>
        </w:tc>
        <w:tc>
          <w:tcPr>
            <w:tcW w:w="707" w:type="pct"/>
            <w:tcBorders>
              <w:top w:val="nil"/>
              <w:left w:val="nil"/>
              <w:bottom w:val="nil"/>
              <w:right w:val="nil"/>
            </w:tcBorders>
            <w:shd w:val="clear" w:color="auto" w:fill="auto"/>
            <w:vAlign w:val="center"/>
            <w:hideMark/>
          </w:tcPr>
          <w:p w14:paraId="2182E3BD"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1.640</w:t>
            </w:r>
          </w:p>
        </w:tc>
        <w:tc>
          <w:tcPr>
            <w:tcW w:w="683" w:type="pct"/>
            <w:tcBorders>
              <w:top w:val="nil"/>
              <w:left w:val="nil"/>
              <w:bottom w:val="nil"/>
              <w:right w:val="nil"/>
            </w:tcBorders>
            <w:shd w:val="clear" w:color="auto" w:fill="auto"/>
            <w:vAlign w:val="center"/>
            <w:hideMark/>
          </w:tcPr>
          <w:p w14:paraId="356785E7"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831</w:t>
            </w:r>
          </w:p>
        </w:tc>
        <w:tc>
          <w:tcPr>
            <w:tcW w:w="683" w:type="pct"/>
            <w:tcBorders>
              <w:top w:val="nil"/>
              <w:left w:val="nil"/>
              <w:bottom w:val="nil"/>
              <w:right w:val="nil"/>
            </w:tcBorders>
            <w:shd w:val="clear" w:color="auto" w:fill="auto"/>
            <w:vAlign w:val="center"/>
            <w:hideMark/>
          </w:tcPr>
          <w:p w14:paraId="5F88CA41"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901</w:t>
            </w:r>
          </w:p>
        </w:tc>
      </w:tr>
      <w:tr w:rsidR="006214C8" w:rsidRPr="006214C8" w14:paraId="365605C8" w14:textId="77777777" w:rsidTr="006214C8">
        <w:trPr>
          <w:trHeight w:val="227"/>
        </w:trPr>
        <w:tc>
          <w:tcPr>
            <w:tcW w:w="2244" w:type="pct"/>
            <w:tcBorders>
              <w:top w:val="nil"/>
              <w:left w:val="nil"/>
              <w:bottom w:val="nil"/>
              <w:right w:val="nil"/>
            </w:tcBorders>
            <w:shd w:val="clear" w:color="auto" w:fill="auto"/>
            <w:vAlign w:val="center"/>
            <w:hideMark/>
          </w:tcPr>
          <w:p w14:paraId="04AFAD03" w14:textId="77777777" w:rsidR="006214C8" w:rsidRPr="006214C8" w:rsidRDefault="006214C8" w:rsidP="006214C8">
            <w:pPr>
              <w:spacing w:after="0" w:line="240" w:lineRule="auto"/>
              <w:ind w:firstLineChars="200" w:firstLine="360"/>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Outras</w:t>
            </w:r>
          </w:p>
        </w:tc>
        <w:tc>
          <w:tcPr>
            <w:tcW w:w="683" w:type="pct"/>
            <w:tcBorders>
              <w:top w:val="nil"/>
              <w:left w:val="nil"/>
              <w:bottom w:val="nil"/>
              <w:right w:val="nil"/>
            </w:tcBorders>
            <w:shd w:val="clear" w:color="auto" w:fill="auto"/>
            <w:vAlign w:val="center"/>
            <w:hideMark/>
          </w:tcPr>
          <w:p w14:paraId="628CFB71"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2.533</w:t>
            </w:r>
          </w:p>
        </w:tc>
        <w:tc>
          <w:tcPr>
            <w:tcW w:w="707" w:type="pct"/>
            <w:tcBorders>
              <w:top w:val="nil"/>
              <w:left w:val="nil"/>
              <w:bottom w:val="nil"/>
              <w:right w:val="nil"/>
            </w:tcBorders>
            <w:shd w:val="clear" w:color="auto" w:fill="auto"/>
            <w:vAlign w:val="center"/>
            <w:hideMark/>
          </w:tcPr>
          <w:p w14:paraId="55971676"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4.493</w:t>
            </w:r>
          </w:p>
        </w:tc>
        <w:tc>
          <w:tcPr>
            <w:tcW w:w="683" w:type="pct"/>
            <w:tcBorders>
              <w:top w:val="nil"/>
              <w:left w:val="nil"/>
              <w:bottom w:val="nil"/>
              <w:right w:val="nil"/>
            </w:tcBorders>
            <w:shd w:val="clear" w:color="auto" w:fill="auto"/>
            <w:vAlign w:val="center"/>
            <w:hideMark/>
          </w:tcPr>
          <w:p w14:paraId="204582BD"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3.587</w:t>
            </w:r>
          </w:p>
        </w:tc>
        <w:tc>
          <w:tcPr>
            <w:tcW w:w="683" w:type="pct"/>
            <w:tcBorders>
              <w:top w:val="nil"/>
              <w:left w:val="nil"/>
              <w:bottom w:val="nil"/>
              <w:right w:val="nil"/>
            </w:tcBorders>
            <w:shd w:val="clear" w:color="auto" w:fill="auto"/>
            <w:vAlign w:val="center"/>
            <w:hideMark/>
          </w:tcPr>
          <w:p w14:paraId="25B54648"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5.606</w:t>
            </w:r>
          </w:p>
        </w:tc>
      </w:tr>
      <w:tr w:rsidR="006214C8" w:rsidRPr="006214C8" w14:paraId="181EA0F9" w14:textId="77777777" w:rsidTr="006214C8">
        <w:trPr>
          <w:trHeight w:val="227"/>
        </w:trPr>
        <w:tc>
          <w:tcPr>
            <w:tcW w:w="2244" w:type="pct"/>
            <w:tcBorders>
              <w:top w:val="nil"/>
              <w:left w:val="nil"/>
              <w:bottom w:val="nil"/>
              <w:right w:val="nil"/>
            </w:tcBorders>
            <w:shd w:val="clear" w:color="auto" w:fill="auto"/>
            <w:noWrap/>
            <w:vAlign w:val="bottom"/>
            <w:hideMark/>
          </w:tcPr>
          <w:p w14:paraId="1D28AA64" w14:textId="77777777" w:rsidR="006214C8" w:rsidRPr="006214C8" w:rsidRDefault="006214C8" w:rsidP="006214C8">
            <w:pPr>
              <w:spacing w:after="0" w:line="240" w:lineRule="auto"/>
              <w:rPr>
                <w:rFonts w:ascii="Calibri Light" w:eastAsia="Times New Roman" w:hAnsi="Calibri Light" w:cs="Calibri Light"/>
                <w:b/>
                <w:bCs/>
                <w:color w:val="005CA9"/>
                <w:sz w:val="18"/>
                <w:szCs w:val="18"/>
                <w:lang w:eastAsia="pt-BR"/>
              </w:rPr>
            </w:pPr>
            <w:r w:rsidRPr="006214C8">
              <w:rPr>
                <w:rFonts w:ascii="Calibri Light" w:eastAsia="Times New Roman" w:hAnsi="Calibri Light" w:cs="Calibri Light"/>
                <w:b/>
                <w:bCs/>
                <w:color w:val="005CA9"/>
                <w:sz w:val="18"/>
                <w:szCs w:val="18"/>
                <w:lang w:eastAsia="pt-BR"/>
              </w:rPr>
              <w:t>Remuneração de capitais próprios</w:t>
            </w:r>
          </w:p>
        </w:tc>
        <w:tc>
          <w:tcPr>
            <w:tcW w:w="683" w:type="pct"/>
            <w:tcBorders>
              <w:top w:val="nil"/>
              <w:left w:val="nil"/>
              <w:bottom w:val="nil"/>
              <w:right w:val="nil"/>
            </w:tcBorders>
            <w:shd w:val="clear" w:color="auto" w:fill="auto"/>
            <w:vAlign w:val="center"/>
            <w:hideMark/>
          </w:tcPr>
          <w:p w14:paraId="3C1D84E9"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2.952.840</w:t>
            </w:r>
          </w:p>
        </w:tc>
        <w:tc>
          <w:tcPr>
            <w:tcW w:w="707" w:type="pct"/>
            <w:tcBorders>
              <w:top w:val="nil"/>
              <w:left w:val="nil"/>
              <w:bottom w:val="nil"/>
              <w:right w:val="nil"/>
            </w:tcBorders>
            <w:shd w:val="clear" w:color="auto" w:fill="auto"/>
            <w:vAlign w:val="center"/>
            <w:hideMark/>
          </w:tcPr>
          <w:p w14:paraId="5380BC87"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2.952.840</w:t>
            </w:r>
          </w:p>
        </w:tc>
        <w:tc>
          <w:tcPr>
            <w:tcW w:w="683" w:type="pct"/>
            <w:tcBorders>
              <w:top w:val="nil"/>
              <w:left w:val="nil"/>
              <w:bottom w:val="nil"/>
              <w:right w:val="nil"/>
            </w:tcBorders>
            <w:shd w:val="clear" w:color="auto" w:fill="auto"/>
            <w:vAlign w:val="center"/>
            <w:hideMark/>
          </w:tcPr>
          <w:p w14:paraId="0CCD77BD"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1.897.158</w:t>
            </w:r>
          </w:p>
        </w:tc>
        <w:tc>
          <w:tcPr>
            <w:tcW w:w="683" w:type="pct"/>
            <w:tcBorders>
              <w:top w:val="nil"/>
              <w:left w:val="nil"/>
              <w:bottom w:val="nil"/>
              <w:right w:val="nil"/>
            </w:tcBorders>
            <w:shd w:val="clear" w:color="auto" w:fill="auto"/>
            <w:vAlign w:val="center"/>
            <w:hideMark/>
          </w:tcPr>
          <w:p w14:paraId="41774854"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1.897.158</w:t>
            </w:r>
          </w:p>
        </w:tc>
      </w:tr>
      <w:tr w:rsidR="006214C8" w:rsidRPr="006214C8" w14:paraId="58332AE5" w14:textId="77777777" w:rsidTr="006214C8">
        <w:trPr>
          <w:trHeight w:val="227"/>
        </w:trPr>
        <w:tc>
          <w:tcPr>
            <w:tcW w:w="2244" w:type="pct"/>
            <w:tcBorders>
              <w:top w:val="nil"/>
              <w:left w:val="nil"/>
              <w:bottom w:val="nil"/>
              <w:right w:val="nil"/>
            </w:tcBorders>
            <w:shd w:val="clear" w:color="auto" w:fill="auto"/>
            <w:vAlign w:val="center"/>
            <w:hideMark/>
          </w:tcPr>
          <w:p w14:paraId="6A123DDB" w14:textId="77777777" w:rsidR="006214C8" w:rsidRPr="006214C8" w:rsidRDefault="006214C8" w:rsidP="006214C8">
            <w:pPr>
              <w:spacing w:after="0" w:line="240" w:lineRule="auto"/>
              <w:ind w:firstLineChars="200" w:firstLine="360"/>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Dividendos - atualização monetária</w:t>
            </w:r>
          </w:p>
        </w:tc>
        <w:tc>
          <w:tcPr>
            <w:tcW w:w="683" w:type="pct"/>
            <w:tcBorders>
              <w:top w:val="nil"/>
              <w:left w:val="nil"/>
              <w:bottom w:val="nil"/>
              <w:right w:val="nil"/>
            </w:tcBorders>
            <w:shd w:val="clear" w:color="auto" w:fill="auto"/>
            <w:vAlign w:val="center"/>
            <w:hideMark/>
          </w:tcPr>
          <w:p w14:paraId="58DBECC0" w14:textId="77777777" w:rsidR="006214C8" w:rsidRPr="006214C8" w:rsidRDefault="006214C8" w:rsidP="006214C8">
            <w:pPr>
              <w:spacing w:after="0" w:line="240" w:lineRule="auto"/>
              <w:jc w:val="center"/>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w:t>
            </w:r>
          </w:p>
        </w:tc>
        <w:tc>
          <w:tcPr>
            <w:tcW w:w="707" w:type="pct"/>
            <w:tcBorders>
              <w:top w:val="nil"/>
              <w:left w:val="nil"/>
              <w:bottom w:val="nil"/>
              <w:right w:val="nil"/>
            </w:tcBorders>
            <w:shd w:val="clear" w:color="auto" w:fill="auto"/>
            <w:vAlign w:val="center"/>
            <w:hideMark/>
          </w:tcPr>
          <w:p w14:paraId="081654B3" w14:textId="77777777" w:rsidR="006214C8" w:rsidRPr="006214C8" w:rsidRDefault="006214C8" w:rsidP="006214C8">
            <w:pPr>
              <w:spacing w:after="0" w:line="240" w:lineRule="auto"/>
              <w:jc w:val="center"/>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w:t>
            </w:r>
          </w:p>
        </w:tc>
        <w:tc>
          <w:tcPr>
            <w:tcW w:w="683" w:type="pct"/>
            <w:tcBorders>
              <w:top w:val="nil"/>
              <w:left w:val="nil"/>
              <w:bottom w:val="nil"/>
              <w:right w:val="nil"/>
            </w:tcBorders>
            <w:shd w:val="clear" w:color="auto" w:fill="auto"/>
            <w:vAlign w:val="center"/>
            <w:hideMark/>
          </w:tcPr>
          <w:p w14:paraId="5BBC0D6D"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1.006</w:t>
            </w:r>
          </w:p>
        </w:tc>
        <w:tc>
          <w:tcPr>
            <w:tcW w:w="683" w:type="pct"/>
            <w:tcBorders>
              <w:top w:val="nil"/>
              <w:left w:val="nil"/>
              <w:bottom w:val="nil"/>
              <w:right w:val="nil"/>
            </w:tcBorders>
            <w:shd w:val="clear" w:color="auto" w:fill="auto"/>
            <w:vAlign w:val="center"/>
            <w:hideMark/>
          </w:tcPr>
          <w:p w14:paraId="585BE37E"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1.006</w:t>
            </w:r>
          </w:p>
        </w:tc>
      </w:tr>
      <w:tr w:rsidR="006214C8" w:rsidRPr="006214C8" w14:paraId="442A39BE" w14:textId="77777777" w:rsidTr="006214C8">
        <w:trPr>
          <w:trHeight w:val="227"/>
        </w:trPr>
        <w:tc>
          <w:tcPr>
            <w:tcW w:w="2244" w:type="pct"/>
            <w:tcBorders>
              <w:top w:val="nil"/>
              <w:left w:val="single" w:sz="4" w:space="0" w:color="FFFFFF"/>
              <w:bottom w:val="single" w:sz="4" w:space="0" w:color="54BBAB"/>
              <w:right w:val="single" w:sz="4" w:space="0" w:color="FFFFFF"/>
            </w:tcBorders>
            <w:shd w:val="clear" w:color="auto" w:fill="auto"/>
            <w:vAlign w:val="center"/>
            <w:hideMark/>
          </w:tcPr>
          <w:p w14:paraId="3E017007" w14:textId="77777777" w:rsidR="006214C8" w:rsidRPr="006214C8" w:rsidRDefault="006214C8" w:rsidP="006214C8">
            <w:pPr>
              <w:spacing w:after="0" w:line="240" w:lineRule="auto"/>
              <w:ind w:firstLineChars="200" w:firstLine="360"/>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Lucros / Prejuízos do exercício</w:t>
            </w:r>
          </w:p>
        </w:tc>
        <w:tc>
          <w:tcPr>
            <w:tcW w:w="683" w:type="pct"/>
            <w:tcBorders>
              <w:top w:val="nil"/>
              <w:left w:val="nil"/>
              <w:bottom w:val="single" w:sz="4" w:space="0" w:color="54BBAB"/>
              <w:right w:val="single" w:sz="4" w:space="0" w:color="FFFFFF"/>
            </w:tcBorders>
            <w:shd w:val="clear" w:color="auto" w:fill="auto"/>
            <w:vAlign w:val="center"/>
            <w:hideMark/>
          </w:tcPr>
          <w:p w14:paraId="58339867"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2.952.840</w:t>
            </w:r>
          </w:p>
        </w:tc>
        <w:tc>
          <w:tcPr>
            <w:tcW w:w="707" w:type="pct"/>
            <w:tcBorders>
              <w:top w:val="nil"/>
              <w:left w:val="nil"/>
              <w:bottom w:val="single" w:sz="4" w:space="0" w:color="54BBAB"/>
              <w:right w:val="single" w:sz="4" w:space="0" w:color="FFFFFF"/>
            </w:tcBorders>
            <w:shd w:val="clear" w:color="auto" w:fill="auto"/>
            <w:vAlign w:val="center"/>
            <w:hideMark/>
          </w:tcPr>
          <w:p w14:paraId="4E6A9BC8"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2.952.840</w:t>
            </w:r>
          </w:p>
        </w:tc>
        <w:tc>
          <w:tcPr>
            <w:tcW w:w="683" w:type="pct"/>
            <w:tcBorders>
              <w:top w:val="nil"/>
              <w:left w:val="nil"/>
              <w:bottom w:val="single" w:sz="4" w:space="0" w:color="54BBAB"/>
              <w:right w:val="single" w:sz="4" w:space="0" w:color="FFFFFF"/>
            </w:tcBorders>
            <w:shd w:val="clear" w:color="auto" w:fill="auto"/>
            <w:vAlign w:val="center"/>
            <w:hideMark/>
          </w:tcPr>
          <w:p w14:paraId="6AE724DD"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1.896.152</w:t>
            </w:r>
          </w:p>
        </w:tc>
        <w:tc>
          <w:tcPr>
            <w:tcW w:w="683" w:type="pct"/>
            <w:tcBorders>
              <w:top w:val="nil"/>
              <w:left w:val="nil"/>
              <w:bottom w:val="single" w:sz="4" w:space="0" w:color="54BBAB"/>
              <w:right w:val="single" w:sz="4" w:space="0" w:color="FFFFFF"/>
            </w:tcBorders>
            <w:shd w:val="clear" w:color="auto" w:fill="auto"/>
            <w:vAlign w:val="center"/>
            <w:hideMark/>
          </w:tcPr>
          <w:p w14:paraId="407E30FD" w14:textId="77777777" w:rsidR="006214C8" w:rsidRPr="006214C8" w:rsidRDefault="006214C8" w:rsidP="006214C8">
            <w:pPr>
              <w:spacing w:after="0" w:line="240" w:lineRule="auto"/>
              <w:jc w:val="right"/>
              <w:rPr>
                <w:rFonts w:ascii="Calibri Light" w:eastAsia="Times New Roman" w:hAnsi="Calibri Light" w:cs="Calibri Light"/>
                <w:color w:val="005CA9"/>
                <w:sz w:val="18"/>
                <w:szCs w:val="18"/>
                <w:lang w:eastAsia="pt-BR"/>
              </w:rPr>
            </w:pPr>
            <w:r w:rsidRPr="006214C8">
              <w:rPr>
                <w:rFonts w:ascii="Calibri Light" w:eastAsia="Times New Roman" w:hAnsi="Calibri Light" w:cs="Calibri Light"/>
                <w:color w:val="005CA9"/>
                <w:sz w:val="18"/>
                <w:szCs w:val="18"/>
                <w:lang w:eastAsia="pt-BR"/>
              </w:rPr>
              <w:t>1.896.152</w:t>
            </w:r>
          </w:p>
        </w:tc>
      </w:tr>
    </w:tbl>
    <w:p w14:paraId="112E6094" w14:textId="77777777" w:rsidR="009B6E2D" w:rsidRPr="00F50F9B" w:rsidRDefault="009B6E2D">
      <w:pPr>
        <w:rPr>
          <w:rFonts w:ascii="Calibri Light" w:hAnsi="Calibri Light" w:cs="Calibri Light"/>
          <w:color w:val="1F4E79"/>
          <w:sz w:val="18"/>
          <w:szCs w:val="18"/>
        </w:rPr>
        <w:sectPr w:rsidR="009B6E2D" w:rsidRPr="00F50F9B" w:rsidSect="007D7C3A">
          <w:headerReference w:type="even" r:id="rId38"/>
          <w:headerReference w:type="default" r:id="rId39"/>
          <w:headerReference w:type="first" r:id="rId40"/>
          <w:pgSz w:w="16838" w:h="11906" w:orient="landscape" w:code="9"/>
          <w:pgMar w:top="1814" w:right="1657" w:bottom="1701" w:left="1417" w:header="567" w:footer="567" w:gutter="0"/>
          <w:cols w:space="708"/>
          <w:docGrid w:linePitch="360"/>
        </w:sectPr>
      </w:pPr>
    </w:p>
    <w:p w14:paraId="3B3BBD59" w14:textId="77777777" w:rsidR="0042452E" w:rsidRPr="00F50F9B" w:rsidRDefault="00CC199F" w:rsidP="008A2785">
      <w:pPr>
        <w:pStyle w:val="Ttulo1Leo"/>
        <w:spacing w:after="120"/>
        <w:jc w:val="both"/>
        <w:outlineLvl w:val="0"/>
        <w:rPr>
          <w:rFonts w:cs="Calibri Light"/>
          <w:lang w:val="pt-BR"/>
        </w:rPr>
      </w:pPr>
      <w:bookmarkStart w:id="9" w:name="_Toc128655507"/>
      <w:r w:rsidRPr="00A66853">
        <w:rPr>
          <w:rFonts w:cs="Calibri Light"/>
          <w:lang w:val="pt-BR"/>
        </w:rPr>
        <w:lastRenderedPageBreak/>
        <w:t xml:space="preserve">Nota </w:t>
      </w:r>
      <w:r w:rsidR="0042452E" w:rsidRPr="00A66853">
        <w:rPr>
          <w:rFonts w:cs="Calibri Light"/>
          <w:lang w:val="pt-BR"/>
        </w:rPr>
        <w:t>1</w:t>
      </w:r>
      <w:r w:rsidRPr="00A66853">
        <w:rPr>
          <w:rFonts w:cs="Calibri Light"/>
          <w:lang w:val="pt-BR"/>
        </w:rPr>
        <w:t xml:space="preserve"> - </w:t>
      </w:r>
      <w:r w:rsidR="0042452E" w:rsidRPr="00A66853">
        <w:rPr>
          <w:rFonts w:cs="Calibri Light"/>
          <w:lang w:val="pt-BR"/>
        </w:rPr>
        <w:t xml:space="preserve">Contexto </w:t>
      </w:r>
      <w:r w:rsidR="00C43176" w:rsidRPr="00A66853">
        <w:rPr>
          <w:rFonts w:cs="Calibri Light"/>
          <w:lang w:val="pt-BR"/>
        </w:rPr>
        <w:t>o</w:t>
      </w:r>
      <w:r w:rsidR="0042452E" w:rsidRPr="00A66853">
        <w:rPr>
          <w:rFonts w:cs="Calibri Light"/>
          <w:lang w:val="pt-BR"/>
        </w:rPr>
        <w:t>peracional</w:t>
      </w:r>
      <w:r w:rsidR="0086152F" w:rsidRPr="00A66853">
        <w:rPr>
          <w:rFonts w:cs="Calibri Light"/>
          <w:lang w:val="pt-BR"/>
        </w:rPr>
        <w:t xml:space="preserve"> e </w:t>
      </w:r>
      <w:r w:rsidR="00C43176" w:rsidRPr="00A66853">
        <w:rPr>
          <w:rFonts w:cs="Calibri Light"/>
          <w:lang w:val="pt-BR"/>
        </w:rPr>
        <w:t>i</w:t>
      </w:r>
      <w:r w:rsidR="0086152F" w:rsidRPr="00A66853">
        <w:rPr>
          <w:rFonts w:cs="Calibri Light"/>
          <w:lang w:val="pt-BR"/>
        </w:rPr>
        <w:t xml:space="preserve">nformações </w:t>
      </w:r>
      <w:r w:rsidR="00C43176" w:rsidRPr="00A66853">
        <w:rPr>
          <w:rFonts w:cs="Calibri Light"/>
          <w:lang w:val="pt-BR"/>
        </w:rPr>
        <w:t>g</w:t>
      </w:r>
      <w:r w:rsidR="0086152F" w:rsidRPr="00A66853">
        <w:rPr>
          <w:rFonts w:cs="Calibri Light"/>
          <w:lang w:val="pt-BR"/>
        </w:rPr>
        <w:t>erais</w:t>
      </w:r>
      <w:bookmarkEnd w:id="9"/>
    </w:p>
    <w:p w14:paraId="3C1155F4" w14:textId="77777777" w:rsidR="00A66853" w:rsidRPr="00A66853" w:rsidRDefault="00A66853" w:rsidP="00A66853">
      <w:pPr>
        <w:tabs>
          <w:tab w:val="center" w:pos="4252"/>
        </w:tabs>
        <w:spacing w:before="120" w:after="120" w:line="240" w:lineRule="auto"/>
        <w:jc w:val="both"/>
        <w:rPr>
          <w:rFonts w:ascii="Calibri Light" w:hAnsi="Calibri Light" w:cs="Calibri Light"/>
          <w:color w:val="222A35"/>
          <w:sz w:val="20"/>
          <w:szCs w:val="20"/>
        </w:rPr>
      </w:pPr>
      <w:r w:rsidRPr="00A66853">
        <w:rPr>
          <w:rFonts w:ascii="Calibri Light" w:hAnsi="Calibri Light" w:cs="Calibri Light"/>
          <w:color w:val="222A35"/>
          <w:sz w:val="20"/>
          <w:szCs w:val="20"/>
        </w:rPr>
        <w:t>A Caixa Seguridade Participações S.A. (“CAIXA Seguridade”, “Companhia”, ou “Controladora”), empresa líder do Conglomerado da CAIXA Seguridade (“Conglomerado”) foi constituída como subsidiária integral da Caixa Econômica Federal (“CAIXA”) em 21 de maio de 2015, em conformidade com a legislação brasileira, por prazo indeterminado, tendo por objeto social a aquisição de participações societárias ou a participação, direta ou indireta, como sócia ou quotista do capital de outras sociedades, no Brasil ou no exterior, cujo objeto social seja a estruturação e comercialização de seguros nos diversos ramos, planos de previdência complementar e planos de capitalização, administração, comercialização e disponibilização de planos privados de assistência médica e odontológica, corretagem desses produtos, além da estruturação, administração e comercialização de consórcios e realização de operações de resseguro e retrocessão no País e no Exterior. A CAIXA Seguridade, neste contexto, acompanha a evolução de cenários macroeconômicos que podem trazer reflexos à dinâmica de seus negócios e dos negócios de suas participações societárias.</w:t>
      </w:r>
    </w:p>
    <w:p w14:paraId="725E8A3C" w14:textId="001B480A" w:rsidR="00FB5BF9" w:rsidRPr="00E8630E" w:rsidRDefault="00A66853" w:rsidP="00A66853">
      <w:pPr>
        <w:tabs>
          <w:tab w:val="center" w:pos="4252"/>
        </w:tabs>
        <w:spacing w:before="120" w:after="120" w:line="240" w:lineRule="auto"/>
        <w:jc w:val="both"/>
        <w:rPr>
          <w:rFonts w:ascii="Calibri Light" w:hAnsi="Calibri Light" w:cs="Calibri Light"/>
          <w:color w:val="222A35"/>
          <w:sz w:val="20"/>
          <w:szCs w:val="20"/>
        </w:rPr>
      </w:pPr>
      <w:r w:rsidRPr="00A66853">
        <w:rPr>
          <w:rFonts w:ascii="Calibri Light" w:hAnsi="Calibri Light" w:cs="Calibri Light"/>
          <w:color w:val="222A35"/>
          <w:sz w:val="20"/>
          <w:szCs w:val="20"/>
        </w:rPr>
        <w:t>A Companhia, inscrita sob o CNPJ nº 22.543.331/0001-00, tem sua sede localizada no Setor de Autarquias Sul – SAUS, Quadra 3, Bloco E, Edifício CAIXA Matriz II, 3º andar – Brasília – Distrito Federal – Brasil</w:t>
      </w:r>
    </w:p>
    <w:p w14:paraId="2FEA2758" w14:textId="77777777" w:rsidR="00490E8B" w:rsidRPr="00225577" w:rsidRDefault="00490E8B" w:rsidP="00CD205F">
      <w:pPr>
        <w:pStyle w:val="PargrafodaLista"/>
        <w:numPr>
          <w:ilvl w:val="0"/>
          <w:numId w:val="26"/>
        </w:numPr>
        <w:spacing w:before="120" w:after="120" w:line="252" w:lineRule="auto"/>
        <w:ind w:hanging="720"/>
        <w:jc w:val="both"/>
        <w:outlineLvl w:val="1"/>
        <w:rPr>
          <w:rFonts w:ascii="Calibri Light" w:eastAsia="Arial" w:hAnsi="Calibri Light" w:cs="Calibri Light"/>
          <w:b/>
          <w:color w:val="2F75B5"/>
          <w:sz w:val="20"/>
          <w:szCs w:val="20"/>
          <w:lang w:val="pt-BR"/>
        </w:rPr>
      </w:pPr>
      <w:r w:rsidRPr="00225577">
        <w:rPr>
          <w:rFonts w:ascii="Calibri Light" w:eastAsia="Arial" w:hAnsi="Calibri Light" w:cs="Calibri Light"/>
          <w:b/>
          <w:color w:val="2F75B5"/>
          <w:sz w:val="20"/>
          <w:szCs w:val="20"/>
          <w:lang w:val="pt-BR"/>
        </w:rPr>
        <w:t>Desinvestimento de participações não estratégicas</w:t>
      </w:r>
    </w:p>
    <w:p w14:paraId="71D53996" w14:textId="55DA5020" w:rsidR="003952C6" w:rsidRPr="003952C6" w:rsidRDefault="003952C6" w:rsidP="003952C6">
      <w:pPr>
        <w:pStyle w:val="Default"/>
        <w:spacing w:before="120" w:after="120"/>
        <w:jc w:val="both"/>
        <w:rPr>
          <w:rFonts w:ascii="Calibri Light" w:hAnsi="Calibri Light" w:cs="Calibri Light"/>
          <w:color w:val="222A35"/>
          <w:sz w:val="20"/>
          <w:szCs w:val="20"/>
        </w:rPr>
      </w:pPr>
      <w:r>
        <w:rPr>
          <w:rFonts w:ascii="Calibri Light" w:hAnsi="Calibri Light" w:cs="Calibri Light"/>
          <w:color w:val="222A35"/>
          <w:sz w:val="20"/>
          <w:szCs w:val="20"/>
        </w:rPr>
        <w:t>Em</w:t>
      </w:r>
      <w:r w:rsidRPr="003952C6">
        <w:rPr>
          <w:rFonts w:ascii="Calibri Light" w:hAnsi="Calibri Light" w:cs="Calibri Light"/>
          <w:color w:val="222A35"/>
          <w:sz w:val="20"/>
          <w:szCs w:val="20"/>
        </w:rPr>
        <w:t xml:space="preserve">  </w:t>
      </w:r>
      <w:r>
        <w:rPr>
          <w:rFonts w:ascii="Calibri Light" w:hAnsi="Calibri Light" w:cs="Calibri Light"/>
          <w:color w:val="222A35"/>
          <w:sz w:val="20"/>
          <w:szCs w:val="20"/>
        </w:rPr>
        <w:t>continuidade</w:t>
      </w:r>
      <w:r w:rsidRPr="003952C6">
        <w:rPr>
          <w:rFonts w:ascii="Calibri Light" w:hAnsi="Calibri Light" w:cs="Calibri Light"/>
          <w:color w:val="222A35"/>
          <w:sz w:val="20"/>
          <w:szCs w:val="20"/>
        </w:rPr>
        <w:t xml:space="preserve"> à estratégia  de  focar  a  atuação  da  Companhia  no </w:t>
      </w:r>
      <w:proofErr w:type="spellStart"/>
      <w:r w:rsidRPr="00AD049B">
        <w:rPr>
          <w:rFonts w:ascii="Calibri Light" w:hAnsi="Calibri Light" w:cs="Calibri Light"/>
          <w:i/>
          <w:iCs/>
          <w:color w:val="222A35"/>
          <w:sz w:val="20"/>
          <w:szCs w:val="20"/>
        </w:rPr>
        <w:t>Bancassurance</w:t>
      </w:r>
      <w:proofErr w:type="spellEnd"/>
      <w:r w:rsidRPr="003952C6">
        <w:rPr>
          <w:rFonts w:ascii="Calibri Light" w:hAnsi="Calibri Light" w:cs="Calibri Light"/>
          <w:color w:val="222A35"/>
          <w:sz w:val="20"/>
          <w:szCs w:val="20"/>
        </w:rPr>
        <w:t xml:space="preserve"> CAIXA, </w:t>
      </w:r>
      <w:r>
        <w:rPr>
          <w:rFonts w:ascii="Calibri Light" w:hAnsi="Calibri Light" w:cs="Calibri Light"/>
          <w:color w:val="222A35"/>
          <w:sz w:val="20"/>
          <w:szCs w:val="20"/>
        </w:rPr>
        <w:t xml:space="preserve">a Companhia </w:t>
      </w:r>
      <w:r w:rsidRPr="003952C6">
        <w:rPr>
          <w:rFonts w:ascii="Calibri Light" w:hAnsi="Calibri Light" w:cs="Calibri Light"/>
          <w:color w:val="222A35"/>
          <w:sz w:val="20"/>
          <w:szCs w:val="20"/>
        </w:rPr>
        <w:t xml:space="preserve">divulgou fato relevante, em 13 de setembro de 2022 comunicando aos seus acionistas e ao mercado em geral que foi celebrado contrato de compra e venda de participações societárias (“Contrato”), do qual são partes a Companhia, de um lado, e a CNP </w:t>
      </w:r>
      <w:proofErr w:type="spellStart"/>
      <w:r w:rsidRPr="003952C6">
        <w:rPr>
          <w:rFonts w:ascii="Calibri Light" w:hAnsi="Calibri Light" w:cs="Calibri Light"/>
          <w:color w:val="222A35"/>
          <w:sz w:val="20"/>
          <w:szCs w:val="20"/>
        </w:rPr>
        <w:t>Assurances</w:t>
      </w:r>
      <w:proofErr w:type="spellEnd"/>
      <w:r w:rsidRPr="003952C6">
        <w:rPr>
          <w:rFonts w:ascii="Calibri Light" w:hAnsi="Calibri Light" w:cs="Calibri Light"/>
          <w:color w:val="222A35"/>
          <w:sz w:val="20"/>
          <w:szCs w:val="20"/>
        </w:rPr>
        <w:t xml:space="preserve"> S.A. (“CNP”), de outro lado, por meio do qual a CNP se obrigou, por si ou por uma de suas afiliadas, a adquirir da </w:t>
      </w:r>
      <w:r w:rsidR="00AD049B">
        <w:rPr>
          <w:rFonts w:ascii="Calibri Light" w:hAnsi="Calibri Light" w:cs="Calibri Light"/>
          <w:color w:val="222A35"/>
          <w:sz w:val="20"/>
          <w:szCs w:val="20"/>
        </w:rPr>
        <w:t>CAIXA</w:t>
      </w:r>
      <w:r w:rsidRPr="003952C6">
        <w:rPr>
          <w:rFonts w:ascii="Calibri Light" w:hAnsi="Calibri Light" w:cs="Calibri Light"/>
          <w:color w:val="222A35"/>
          <w:sz w:val="20"/>
          <w:szCs w:val="20"/>
        </w:rPr>
        <w:t xml:space="preserve"> Seguridade, entre outros termos e condições previstos no Contrato, a totalidade das participações societárias detidas pela </w:t>
      </w:r>
      <w:r w:rsidR="00AD049B">
        <w:rPr>
          <w:rFonts w:ascii="Calibri Light" w:hAnsi="Calibri Light" w:cs="Calibri Light"/>
          <w:color w:val="222A35"/>
          <w:sz w:val="20"/>
          <w:szCs w:val="20"/>
        </w:rPr>
        <w:t>CAIXA</w:t>
      </w:r>
      <w:r w:rsidRPr="003952C6">
        <w:rPr>
          <w:rFonts w:ascii="Calibri Light" w:hAnsi="Calibri Light" w:cs="Calibri Light"/>
          <w:color w:val="222A35"/>
          <w:sz w:val="20"/>
          <w:szCs w:val="20"/>
        </w:rPr>
        <w:t xml:space="preserve"> Seguridade nas empresas</w:t>
      </w:r>
      <w:r w:rsidR="00AD049B">
        <w:rPr>
          <w:rFonts w:ascii="Calibri Light" w:hAnsi="Calibri Light" w:cs="Calibri Light"/>
          <w:color w:val="222A35"/>
          <w:sz w:val="20"/>
          <w:szCs w:val="20"/>
        </w:rPr>
        <w:t>:</w:t>
      </w:r>
      <w:r w:rsidRPr="003952C6">
        <w:rPr>
          <w:rFonts w:ascii="Calibri Light" w:hAnsi="Calibri Light" w:cs="Calibri Light"/>
          <w:color w:val="222A35"/>
          <w:sz w:val="20"/>
          <w:szCs w:val="20"/>
        </w:rPr>
        <w:t xml:space="preserve"> Companhia de Seguros Previdência  do  Sul  (“</w:t>
      </w:r>
      <w:proofErr w:type="spellStart"/>
      <w:r w:rsidRPr="003952C6">
        <w:rPr>
          <w:rFonts w:ascii="Calibri Light" w:hAnsi="Calibri Light" w:cs="Calibri Light"/>
          <w:color w:val="222A35"/>
          <w:sz w:val="20"/>
          <w:szCs w:val="20"/>
        </w:rPr>
        <w:t>Previsul</w:t>
      </w:r>
      <w:proofErr w:type="spellEnd"/>
      <w:r w:rsidRPr="003952C6">
        <w:rPr>
          <w:rFonts w:ascii="Calibri Light" w:hAnsi="Calibri Light" w:cs="Calibri Light"/>
          <w:color w:val="222A35"/>
          <w:sz w:val="20"/>
          <w:szCs w:val="20"/>
        </w:rPr>
        <w:t>”), CNP Capitalização S.A. (“CNP Cap”), CNP Consórcio S.A. Administradora  de  Consórcios (“CNP Consórcios”),</w:t>
      </w:r>
      <w:r w:rsidR="00AD049B">
        <w:rPr>
          <w:rFonts w:ascii="Calibri Light" w:hAnsi="Calibri Light" w:cs="Calibri Light"/>
          <w:color w:val="222A35"/>
          <w:sz w:val="20"/>
          <w:szCs w:val="20"/>
        </w:rPr>
        <w:t xml:space="preserve"> </w:t>
      </w:r>
      <w:r w:rsidRPr="003952C6">
        <w:rPr>
          <w:rFonts w:ascii="Calibri Light" w:hAnsi="Calibri Light" w:cs="Calibri Light"/>
          <w:color w:val="222A35"/>
          <w:sz w:val="20"/>
          <w:szCs w:val="20"/>
        </w:rPr>
        <w:t xml:space="preserve">CNP Seguros Participações em Saúde Ltda. (“Holding Saúde”) e </w:t>
      </w:r>
      <w:proofErr w:type="spellStart"/>
      <w:r w:rsidRPr="003952C6">
        <w:rPr>
          <w:rFonts w:ascii="Calibri Light" w:hAnsi="Calibri Light" w:cs="Calibri Light"/>
          <w:color w:val="222A35"/>
          <w:sz w:val="20"/>
          <w:szCs w:val="20"/>
        </w:rPr>
        <w:t>Odonto</w:t>
      </w:r>
      <w:proofErr w:type="spellEnd"/>
      <w:r w:rsidRPr="003952C6">
        <w:rPr>
          <w:rFonts w:ascii="Calibri Light" w:hAnsi="Calibri Light" w:cs="Calibri Light"/>
          <w:color w:val="222A35"/>
          <w:sz w:val="20"/>
          <w:szCs w:val="20"/>
        </w:rPr>
        <w:t xml:space="preserve"> Empresas Convênios Dentários Ltda. (“</w:t>
      </w:r>
      <w:proofErr w:type="spellStart"/>
      <w:r w:rsidRPr="003952C6">
        <w:rPr>
          <w:rFonts w:ascii="Calibri Light" w:hAnsi="Calibri Light" w:cs="Calibri Light"/>
          <w:color w:val="222A35"/>
          <w:sz w:val="20"/>
          <w:szCs w:val="20"/>
        </w:rPr>
        <w:t>Odonto</w:t>
      </w:r>
      <w:proofErr w:type="spellEnd"/>
      <w:r w:rsidRPr="003952C6">
        <w:rPr>
          <w:rFonts w:ascii="Calibri Light" w:hAnsi="Calibri Light" w:cs="Calibri Light"/>
          <w:color w:val="222A35"/>
          <w:sz w:val="20"/>
          <w:szCs w:val="20"/>
        </w:rPr>
        <w:t xml:space="preserve"> Empresas”) (“Operação”). </w:t>
      </w:r>
    </w:p>
    <w:p w14:paraId="1C0F18FE" w14:textId="7C62AB99" w:rsidR="003952C6" w:rsidRPr="003952C6" w:rsidRDefault="003952C6" w:rsidP="003952C6">
      <w:pPr>
        <w:pStyle w:val="Default"/>
        <w:spacing w:before="120" w:after="120"/>
        <w:jc w:val="both"/>
        <w:rPr>
          <w:rFonts w:ascii="Calibri Light" w:hAnsi="Calibri Light" w:cs="Calibri Light"/>
          <w:color w:val="222A35"/>
          <w:sz w:val="20"/>
          <w:szCs w:val="20"/>
        </w:rPr>
      </w:pPr>
      <w:r w:rsidRPr="003952C6">
        <w:rPr>
          <w:rFonts w:ascii="Calibri Light" w:hAnsi="Calibri Light" w:cs="Calibri Light"/>
          <w:color w:val="222A35"/>
          <w:sz w:val="20"/>
          <w:szCs w:val="20"/>
        </w:rPr>
        <w:t>Com a conclusão da Operação, a C</w:t>
      </w:r>
      <w:r w:rsidR="00AD049B">
        <w:rPr>
          <w:rFonts w:ascii="Calibri Light" w:hAnsi="Calibri Light" w:cs="Calibri Light"/>
          <w:color w:val="222A35"/>
          <w:sz w:val="20"/>
          <w:szCs w:val="20"/>
        </w:rPr>
        <w:t>AIXA</w:t>
      </w:r>
      <w:r w:rsidRPr="003952C6">
        <w:rPr>
          <w:rFonts w:ascii="Calibri Light" w:hAnsi="Calibri Light" w:cs="Calibri Light"/>
          <w:color w:val="222A35"/>
          <w:sz w:val="20"/>
          <w:szCs w:val="20"/>
        </w:rPr>
        <w:t xml:space="preserve"> Seguridade receberá da CNP, como contraprestação pela venda das referidas participações, a serem direta ou indiretamente detidas pela C</w:t>
      </w:r>
      <w:r w:rsidR="00AD049B">
        <w:rPr>
          <w:rFonts w:ascii="Calibri Light" w:hAnsi="Calibri Light" w:cs="Calibri Light"/>
          <w:color w:val="222A35"/>
          <w:sz w:val="20"/>
          <w:szCs w:val="20"/>
        </w:rPr>
        <w:t>AIXA</w:t>
      </w:r>
      <w:r w:rsidRPr="003952C6">
        <w:rPr>
          <w:rFonts w:ascii="Calibri Light" w:hAnsi="Calibri Light" w:cs="Calibri Light"/>
          <w:color w:val="222A35"/>
          <w:sz w:val="20"/>
          <w:szCs w:val="20"/>
        </w:rPr>
        <w:t xml:space="preserve"> Seguridade após a reorganização societária preparatória para alienação, o montante de R$ 667.179.935,00 (seiscentos e sessenta e sete milhões, cento e setenta e nove mil, novecentos e trinta e cinco  reais), do qual serão descontados eventuais valores recebidos pela Companhia até a data de fechamento da Operação a título de dividendos, juros sobre capital próprio ou qualquer outra bonificação sobre capital.</w:t>
      </w:r>
    </w:p>
    <w:p w14:paraId="6177A713" w14:textId="01B83D46" w:rsidR="003952C6" w:rsidRPr="000E7D7F" w:rsidRDefault="003952C6" w:rsidP="003952C6">
      <w:pPr>
        <w:pStyle w:val="Default"/>
        <w:spacing w:before="120" w:after="120"/>
        <w:jc w:val="both"/>
        <w:rPr>
          <w:rFonts w:ascii="Calibri Light" w:hAnsi="Calibri Light" w:cs="Calibri Light"/>
          <w:color w:val="222A35"/>
          <w:sz w:val="20"/>
          <w:szCs w:val="20"/>
        </w:rPr>
      </w:pPr>
      <w:r w:rsidRPr="003952C6">
        <w:rPr>
          <w:rFonts w:ascii="Calibri Light" w:hAnsi="Calibri Light" w:cs="Calibri Light"/>
          <w:color w:val="222A35"/>
          <w:sz w:val="20"/>
          <w:szCs w:val="20"/>
        </w:rPr>
        <w:t>Após o fechamento da Operação, a C</w:t>
      </w:r>
      <w:r w:rsidR="00791BD1">
        <w:rPr>
          <w:rFonts w:ascii="Calibri Light" w:hAnsi="Calibri Light" w:cs="Calibri Light"/>
          <w:color w:val="222A35"/>
          <w:sz w:val="20"/>
          <w:szCs w:val="20"/>
        </w:rPr>
        <w:t>AIXA</w:t>
      </w:r>
      <w:r w:rsidRPr="003952C6">
        <w:rPr>
          <w:rFonts w:ascii="Calibri Light" w:hAnsi="Calibri Light" w:cs="Calibri Light"/>
          <w:color w:val="222A35"/>
          <w:sz w:val="20"/>
          <w:szCs w:val="20"/>
        </w:rPr>
        <w:t xml:space="preserve"> Seguridade deixará de deter, direta ou indiretamente, quaisquer participações societárias nas empresas</w:t>
      </w:r>
      <w:r w:rsidR="00791BD1">
        <w:rPr>
          <w:rFonts w:ascii="Calibri Light" w:hAnsi="Calibri Light" w:cs="Calibri Light"/>
          <w:color w:val="222A35"/>
          <w:sz w:val="20"/>
          <w:szCs w:val="20"/>
        </w:rPr>
        <w:t>:</w:t>
      </w:r>
      <w:r w:rsidRPr="003952C6">
        <w:rPr>
          <w:rFonts w:ascii="Calibri Light" w:hAnsi="Calibri Light" w:cs="Calibri Light"/>
          <w:color w:val="222A35"/>
          <w:sz w:val="20"/>
          <w:szCs w:val="20"/>
        </w:rPr>
        <w:t xml:space="preserve"> </w:t>
      </w:r>
      <w:proofErr w:type="spellStart"/>
      <w:r w:rsidRPr="003952C6">
        <w:rPr>
          <w:rFonts w:ascii="Calibri Light" w:hAnsi="Calibri Light" w:cs="Calibri Light"/>
          <w:color w:val="222A35"/>
          <w:sz w:val="20"/>
          <w:szCs w:val="20"/>
        </w:rPr>
        <w:t>Previsul</w:t>
      </w:r>
      <w:proofErr w:type="spellEnd"/>
      <w:r w:rsidRPr="003952C6">
        <w:rPr>
          <w:rFonts w:ascii="Calibri Light" w:hAnsi="Calibri Light" w:cs="Calibri Light"/>
          <w:color w:val="222A35"/>
          <w:sz w:val="20"/>
          <w:szCs w:val="20"/>
        </w:rPr>
        <w:t xml:space="preserve">, CNP Cap, CNP Consórcios, Holding Saúde e </w:t>
      </w:r>
      <w:proofErr w:type="spellStart"/>
      <w:r w:rsidRPr="003952C6">
        <w:rPr>
          <w:rFonts w:ascii="Calibri Light" w:hAnsi="Calibri Light" w:cs="Calibri Light"/>
          <w:color w:val="222A35"/>
          <w:sz w:val="20"/>
          <w:szCs w:val="20"/>
        </w:rPr>
        <w:t>Odonto</w:t>
      </w:r>
      <w:proofErr w:type="spellEnd"/>
      <w:r w:rsidRPr="003952C6">
        <w:rPr>
          <w:rFonts w:ascii="Calibri Light" w:hAnsi="Calibri Light" w:cs="Calibri Light"/>
          <w:color w:val="222A35"/>
          <w:sz w:val="20"/>
          <w:szCs w:val="20"/>
        </w:rPr>
        <w:t xml:space="preserve"> Empresas. O fechamento da Operação está sujeito ao cumprimento de diversas condições precedentes estipuladas no Contrato</w:t>
      </w:r>
      <w:r w:rsidR="00791BD1">
        <w:rPr>
          <w:rFonts w:ascii="Calibri Light" w:hAnsi="Calibri Light" w:cs="Calibri Light"/>
          <w:color w:val="222A35"/>
          <w:sz w:val="20"/>
          <w:szCs w:val="20"/>
        </w:rPr>
        <w:t>,</w:t>
      </w:r>
      <w:r w:rsidRPr="003952C6">
        <w:rPr>
          <w:rFonts w:ascii="Calibri Light" w:hAnsi="Calibri Light" w:cs="Calibri Light"/>
          <w:color w:val="222A35"/>
          <w:sz w:val="20"/>
          <w:szCs w:val="20"/>
        </w:rPr>
        <w:t xml:space="preserve"> usuais a este tipo de transação, incluindo as aprovações regulatórias aplicáveis e a realização da reorganização societária. A Companhia continuará comunicando ao mercado oportunamente sobre temas relacionados ao processo de desinvestimento de participações não estratégicas.</w:t>
      </w:r>
    </w:p>
    <w:p w14:paraId="403CF95D" w14:textId="77777777" w:rsidR="00574206" w:rsidRPr="00F50F9B" w:rsidRDefault="00574206" w:rsidP="00CD205F">
      <w:pPr>
        <w:pStyle w:val="Ttulo2"/>
        <w:numPr>
          <w:ilvl w:val="0"/>
          <w:numId w:val="26"/>
        </w:numPr>
        <w:spacing w:before="120" w:after="120"/>
        <w:ind w:hanging="720"/>
        <w:jc w:val="both"/>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Participações societárias</w:t>
      </w:r>
    </w:p>
    <w:p w14:paraId="7E37310F" w14:textId="73CD7826" w:rsidR="00C61B1E" w:rsidRPr="00F50F9B" w:rsidRDefault="00574206" w:rsidP="0005595F">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Descrevemos a seguir as principais participações diretas</w:t>
      </w:r>
      <w:r w:rsidR="00824053" w:rsidRPr="00F50F9B">
        <w:rPr>
          <w:rFonts w:ascii="Calibri Light" w:hAnsi="Calibri Light" w:cs="Calibri Light"/>
          <w:color w:val="222A35"/>
          <w:sz w:val="20"/>
          <w:szCs w:val="20"/>
        </w:rPr>
        <w:t xml:space="preserve"> e indiretas</w:t>
      </w:r>
      <w:r w:rsidRPr="00F50F9B">
        <w:rPr>
          <w:rFonts w:ascii="Calibri Light" w:hAnsi="Calibri Light" w:cs="Calibri Light"/>
          <w:color w:val="222A35"/>
          <w:sz w:val="20"/>
          <w:szCs w:val="20"/>
        </w:rPr>
        <w:t xml:space="preserve"> da </w:t>
      </w:r>
      <w:r w:rsidR="00C61B1E" w:rsidRPr="00F50F9B">
        <w:rPr>
          <w:rFonts w:ascii="Calibri Light" w:hAnsi="Calibri Light" w:cs="Calibri Light"/>
          <w:color w:val="222A35"/>
          <w:sz w:val="20"/>
          <w:szCs w:val="20"/>
        </w:rPr>
        <w:t>CAIXA</w:t>
      </w:r>
      <w:r w:rsidRPr="00F50F9B">
        <w:rPr>
          <w:rFonts w:ascii="Calibri Light" w:hAnsi="Calibri Light" w:cs="Calibri Light"/>
          <w:color w:val="222A35"/>
          <w:sz w:val="20"/>
          <w:szCs w:val="20"/>
        </w:rPr>
        <w:t xml:space="preserve"> Seguridade que compõem estas demonstrações contábeis</w:t>
      </w:r>
      <w:r w:rsidR="00BD3CEE">
        <w:rPr>
          <w:rFonts w:ascii="Calibri Light" w:hAnsi="Calibri Light" w:cs="Calibri Light"/>
          <w:color w:val="222A35"/>
          <w:sz w:val="20"/>
          <w:szCs w:val="20"/>
        </w:rPr>
        <w:t xml:space="preserve"> </w:t>
      </w:r>
      <w:r w:rsidRPr="00F50F9B">
        <w:rPr>
          <w:rFonts w:ascii="Calibri Light" w:hAnsi="Calibri Light" w:cs="Calibri Light"/>
          <w:color w:val="222A35"/>
          <w:sz w:val="20"/>
          <w:szCs w:val="20"/>
        </w:rPr>
        <w:t>da Controladora e Consolidadas:</w:t>
      </w:r>
    </w:p>
    <w:p w14:paraId="26620935" w14:textId="1382BFC9" w:rsidR="00574206" w:rsidRPr="00F50F9B" w:rsidRDefault="009D01BF" w:rsidP="00045E2A">
      <w:pPr>
        <w:pStyle w:val="PargrafodaLista"/>
        <w:spacing w:before="120" w:after="12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b</w:t>
      </w:r>
      <w:r w:rsidR="00574206" w:rsidRPr="00F50F9B">
        <w:rPr>
          <w:rFonts w:ascii="Calibri Light" w:hAnsi="Calibri Light" w:cs="Calibri Light"/>
          <w:b/>
          <w:color w:val="2F75B5"/>
          <w:sz w:val="20"/>
          <w:szCs w:val="20"/>
          <w:lang w:val="pt-BR"/>
        </w:rPr>
        <w:t>.1)</w:t>
      </w:r>
      <w:r w:rsidR="00590000" w:rsidRPr="00F50F9B">
        <w:rPr>
          <w:rFonts w:ascii="Calibri Light" w:hAnsi="Calibri Light" w:cs="Calibri Light"/>
          <w:b/>
          <w:color w:val="2F75B5"/>
          <w:sz w:val="20"/>
          <w:szCs w:val="20"/>
          <w:lang w:val="pt-BR"/>
        </w:rPr>
        <w:tab/>
      </w:r>
      <w:r w:rsidR="000F694C" w:rsidRPr="00F50F9B">
        <w:rPr>
          <w:rFonts w:ascii="Calibri Light" w:hAnsi="Calibri Light" w:cs="Calibri Light"/>
          <w:b/>
          <w:color w:val="2F75B5"/>
          <w:sz w:val="20"/>
          <w:szCs w:val="20"/>
          <w:lang w:val="pt-BR"/>
        </w:rPr>
        <w:t>CNP Seguros Holding Brasil S.A.</w:t>
      </w:r>
      <w:r w:rsidR="00574206" w:rsidRPr="00F50F9B">
        <w:rPr>
          <w:rFonts w:ascii="Calibri Light" w:hAnsi="Calibri Light" w:cs="Calibri Light"/>
          <w:b/>
          <w:color w:val="2F75B5"/>
          <w:sz w:val="20"/>
          <w:szCs w:val="20"/>
          <w:lang w:val="pt-BR"/>
        </w:rPr>
        <w:t xml:space="preserve"> (“</w:t>
      </w:r>
      <w:bookmarkStart w:id="10" w:name="_Hlk70426537"/>
      <w:r w:rsidR="000F694C" w:rsidRPr="00F50F9B">
        <w:rPr>
          <w:rFonts w:ascii="Calibri Light" w:hAnsi="Calibri Light" w:cs="Calibri Light"/>
          <w:b/>
          <w:color w:val="2F75B5"/>
          <w:sz w:val="20"/>
          <w:szCs w:val="20"/>
          <w:lang w:val="pt-BR"/>
        </w:rPr>
        <w:t>CNP Brasil</w:t>
      </w:r>
      <w:bookmarkEnd w:id="10"/>
      <w:r w:rsidR="00574206" w:rsidRPr="00F50F9B">
        <w:rPr>
          <w:rFonts w:ascii="Calibri Light" w:hAnsi="Calibri Light" w:cs="Calibri Light"/>
          <w:b/>
          <w:color w:val="2F75B5"/>
          <w:sz w:val="20"/>
          <w:szCs w:val="20"/>
          <w:lang w:val="pt-BR"/>
        </w:rPr>
        <w:t>”</w:t>
      </w:r>
      <w:r w:rsidR="000F694C" w:rsidRPr="00F50F9B">
        <w:rPr>
          <w:rFonts w:ascii="Calibri Light" w:hAnsi="Calibri Light" w:cs="Calibri Light"/>
          <w:b/>
          <w:color w:val="2F75B5"/>
          <w:sz w:val="20"/>
          <w:szCs w:val="20"/>
          <w:lang w:val="pt-BR"/>
        </w:rPr>
        <w:t>)</w:t>
      </w:r>
    </w:p>
    <w:p w14:paraId="1A07FA5E" w14:textId="77777777" w:rsidR="00574206" w:rsidRPr="00F50F9B" w:rsidRDefault="001A4461" w:rsidP="0005595F">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Anteriormente denominada Caixa Seguros Holding S.A. (“CSH”), trata-se de c</w:t>
      </w:r>
      <w:r w:rsidR="00F334A9" w:rsidRPr="00F50F9B">
        <w:rPr>
          <w:rFonts w:ascii="Calibri Light" w:hAnsi="Calibri Light" w:cs="Calibri Light"/>
          <w:color w:val="222A35"/>
          <w:sz w:val="20"/>
          <w:szCs w:val="20"/>
        </w:rPr>
        <w:t>ompanhia</w:t>
      </w:r>
      <w:r w:rsidR="00574206" w:rsidRPr="00F50F9B">
        <w:rPr>
          <w:rFonts w:ascii="Calibri Light" w:hAnsi="Calibri Light" w:cs="Calibri Light"/>
          <w:color w:val="222A35"/>
          <w:sz w:val="20"/>
          <w:szCs w:val="20"/>
        </w:rPr>
        <w:t xml:space="preserve"> constituída sob a forma de sociedade anônima de capital fechado,</w:t>
      </w:r>
      <w:r w:rsidR="00EC19A7" w:rsidRPr="00F50F9B">
        <w:rPr>
          <w:rFonts w:ascii="Calibri Light" w:hAnsi="Calibri Light" w:cs="Calibri Light"/>
          <w:color w:val="222A35"/>
          <w:sz w:val="20"/>
          <w:szCs w:val="20"/>
        </w:rPr>
        <w:t xml:space="preserve"> tendo </w:t>
      </w:r>
      <w:r w:rsidR="00574206" w:rsidRPr="00F50F9B">
        <w:rPr>
          <w:rFonts w:ascii="Calibri Light" w:hAnsi="Calibri Light" w:cs="Calibri Light"/>
          <w:color w:val="222A35"/>
          <w:sz w:val="20"/>
          <w:szCs w:val="20"/>
        </w:rPr>
        <w:t>por objeto social a participação como acionista ou sócia em sociedades empresariais que exploram atividades de seguro em todos os ramos, incluindo planos de saúde e dental; planos de capitalização; planos de previdência privada aberta, nas modalidades pecúlio e renda; a administração de consórcio; e atividades correlatas ou complementares às descritas anteriormente.</w:t>
      </w:r>
    </w:p>
    <w:p w14:paraId="3F1C9FE5" w14:textId="77777777" w:rsidR="00574206" w:rsidRPr="00F50F9B" w:rsidRDefault="00574206" w:rsidP="0005595F">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lastRenderedPageBreak/>
        <w:t xml:space="preserve">Esta empresa apresenta o capital social dividido em 51,75% das ações em nome do grupo francês CNP </w:t>
      </w:r>
      <w:proofErr w:type="spellStart"/>
      <w:r w:rsidRPr="00F50F9B">
        <w:rPr>
          <w:rFonts w:ascii="Calibri Light" w:hAnsi="Calibri Light" w:cs="Calibri Light"/>
          <w:color w:val="222A35"/>
          <w:sz w:val="20"/>
          <w:szCs w:val="20"/>
        </w:rPr>
        <w:t>Assurances</w:t>
      </w:r>
      <w:proofErr w:type="spellEnd"/>
      <w:r w:rsidR="00590000" w:rsidRPr="00F50F9B">
        <w:rPr>
          <w:rFonts w:ascii="Calibri Light" w:hAnsi="Calibri Light" w:cs="Calibri Light"/>
          <w:color w:val="222A35"/>
          <w:sz w:val="20"/>
          <w:szCs w:val="20"/>
        </w:rPr>
        <w:t xml:space="preserve"> e</w:t>
      </w:r>
      <w:r w:rsidRPr="00F50F9B">
        <w:rPr>
          <w:rFonts w:ascii="Calibri Light" w:hAnsi="Calibri Light" w:cs="Calibri Light"/>
          <w:color w:val="222A35"/>
          <w:sz w:val="20"/>
          <w:szCs w:val="20"/>
        </w:rPr>
        <w:t xml:space="preserve"> 48,2</w:t>
      </w:r>
      <w:r w:rsidR="00590000" w:rsidRPr="00F50F9B">
        <w:rPr>
          <w:rFonts w:ascii="Calibri Light" w:hAnsi="Calibri Light" w:cs="Calibri Light"/>
          <w:color w:val="222A35"/>
          <w:sz w:val="20"/>
          <w:szCs w:val="20"/>
        </w:rPr>
        <w:t>5</w:t>
      </w:r>
      <w:r w:rsidRPr="00F50F9B">
        <w:rPr>
          <w:rFonts w:ascii="Calibri Light" w:hAnsi="Calibri Light" w:cs="Calibri Light"/>
          <w:color w:val="222A35"/>
          <w:sz w:val="20"/>
          <w:szCs w:val="20"/>
        </w:rPr>
        <w:t>% das ações em nome da C</w:t>
      </w:r>
      <w:r w:rsidR="00590000" w:rsidRPr="00F50F9B">
        <w:rPr>
          <w:rFonts w:ascii="Calibri Light" w:hAnsi="Calibri Light" w:cs="Calibri Light"/>
          <w:color w:val="222A35"/>
          <w:sz w:val="20"/>
          <w:szCs w:val="20"/>
        </w:rPr>
        <w:t>AIXA</w:t>
      </w:r>
      <w:r w:rsidRPr="00F50F9B">
        <w:rPr>
          <w:rFonts w:ascii="Calibri Light" w:hAnsi="Calibri Light" w:cs="Calibri Light"/>
          <w:color w:val="222A35"/>
          <w:sz w:val="20"/>
          <w:szCs w:val="20"/>
        </w:rPr>
        <w:t xml:space="preserve"> Seguridade</w:t>
      </w:r>
      <w:r w:rsidR="00590000" w:rsidRPr="00F50F9B">
        <w:rPr>
          <w:rFonts w:ascii="Calibri Light" w:hAnsi="Calibri Light" w:cs="Calibri Light"/>
          <w:color w:val="222A35"/>
          <w:sz w:val="20"/>
          <w:szCs w:val="20"/>
        </w:rPr>
        <w:t>.</w:t>
      </w:r>
    </w:p>
    <w:p w14:paraId="482EF36D" w14:textId="2D010C45" w:rsidR="00574206" w:rsidRPr="00F50F9B" w:rsidRDefault="009D01BF" w:rsidP="0005595F">
      <w:pPr>
        <w:pStyle w:val="PargrafodaLista"/>
        <w:spacing w:before="120" w:after="12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b</w:t>
      </w:r>
      <w:r w:rsidR="00574206" w:rsidRPr="00F50F9B">
        <w:rPr>
          <w:rFonts w:ascii="Calibri Light" w:hAnsi="Calibri Light" w:cs="Calibri Light"/>
          <w:b/>
          <w:color w:val="2F75B5"/>
          <w:sz w:val="20"/>
          <w:szCs w:val="20"/>
          <w:lang w:val="pt-BR"/>
        </w:rPr>
        <w:t>.2)</w:t>
      </w:r>
      <w:r w:rsidR="00574206" w:rsidRPr="00F50F9B">
        <w:rPr>
          <w:rFonts w:ascii="Calibri Light" w:hAnsi="Calibri Light" w:cs="Calibri Light"/>
          <w:b/>
          <w:color w:val="2F75B5"/>
          <w:sz w:val="20"/>
          <w:szCs w:val="20"/>
          <w:lang w:val="pt-BR"/>
        </w:rPr>
        <w:tab/>
        <w:t>Caixa Holding Securitária S.A. (“CAIXA Holding”)</w:t>
      </w:r>
    </w:p>
    <w:p w14:paraId="4C3D7144" w14:textId="77777777" w:rsidR="00574206" w:rsidRPr="00F50F9B" w:rsidRDefault="00F334A9" w:rsidP="0005595F">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Companhia</w:t>
      </w:r>
      <w:r w:rsidR="00574206" w:rsidRPr="00F50F9B">
        <w:rPr>
          <w:rFonts w:ascii="Calibri Light" w:hAnsi="Calibri Light" w:cs="Calibri Light"/>
          <w:color w:val="222A35"/>
          <w:sz w:val="20"/>
          <w:szCs w:val="20"/>
        </w:rPr>
        <w:t xml:space="preserve"> subsidiária integral da C</w:t>
      </w:r>
      <w:r w:rsidR="000D345D" w:rsidRPr="00F50F9B">
        <w:rPr>
          <w:rFonts w:ascii="Calibri Light" w:hAnsi="Calibri Light" w:cs="Calibri Light"/>
          <w:color w:val="222A35"/>
          <w:sz w:val="20"/>
          <w:szCs w:val="20"/>
        </w:rPr>
        <w:t>AIXA</w:t>
      </w:r>
      <w:r w:rsidR="00574206" w:rsidRPr="00F50F9B">
        <w:rPr>
          <w:rFonts w:ascii="Calibri Light" w:hAnsi="Calibri Light" w:cs="Calibri Light"/>
          <w:color w:val="222A35"/>
          <w:sz w:val="20"/>
          <w:szCs w:val="20"/>
        </w:rPr>
        <w:t xml:space="preserve"> Seguridade, constituída em 21 de maio de 2015 com o objetivo social de adquirir participações em entidades autorizadas a funcionar pela Superintendência Nacional de Seguros Privados (SUSEP).</w:t>
      </w:r>
    </w:p>
    <w:p w14:paraId="6C2F2148" w14:textId="707C33B4" w:rsidR="00EB26FB" w:rsidRPr="00F50F9B" w:rsidRDefault="009D01BF" w:rsidP="00EB26FB">
      <w:pPr>
        <w:pStyle w:val="PargrafodaLista"/>
        <w:spacing w:before="120" w:after="12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b</w:t>
      </w:r>
      <w:r w:rsidR="00EB26FB" w:rsidRPr="00F50F9B">
        <w:rPr>
          <w:rFonts w:ascii="Calibri Light" w:hAnsi="Calibri Light" w:cs="Calibri Light"/>
          <w:b/>
          <w:color w:val="2F75B5"/>
          <w:sz w:val="20"/>
          <w:szCs w:val="20"/>
          <w:lang w:val="pt-BR"/>
        </w:rPr>
        <w:t>.2.1)</w:t>
      </w:r>
      <w:r w:rsidR="00EB26FB" w:rsidRPr="00F50F9B">
        <w:rPr>
          <w:rFonts w:ascii="Calibri Light" w:hAnsi="Calibri Light" w:cs="Calibri Light"/>
          <w:b/>
          <w:color w:val="2F75B5"/>
          <w:sz w:val="20"/>
          <w:szCs w:val="20"/>
          <w:lang w:val="pt-BR"/>
        </w:rPr>
        <w:tab/>
        <w:t>XS3 Seguros S.A. (“XS3</w:t>
      </w:r>
      <w:r w:rsidR="00045E2A" w:rsidRPr="00F50F9B">
        <w:rPr>
          <w:rFonts w:ascii="Calibri Light" w:hAnsi="Calibri Light" w:cs="Calibri Light"/>
          <w:b/>
          <w:color w:val="2F75B5"/>
          <w:sz w:val="20"/>
          <w:szCs w:val="20"/>
          <w:lang w:val="pt-BR"/>
        </w:rPr>
        <w:t xml:space="preserve"> Seguros</w:t>
      </w:r>
      <w:r w:rsidR="00EB26FB" w:rsidRPr="00F50F9B">
        <w:rPr>
          <w:rFonts w:ascii="Calibri Light" w:hAnsi="Calibri Light" w:cs="Calibri Light"/>
          <w:b/>
          <w:color w:val="2F75B5"/>
          <w:sz w:val="20"/>
          <w:szCs w:val="20"/>
          <w:lang w:val="pt-BR"/>
        </w:rPr>
        <w:t>”)</w:t>
      </w:r>
    </w:p>
    <w:p w14:paraId="671CB05A" w14:textId="77777777" w:rsidR="00385FA1" w:rsidRPr="00F50F9B" w:rsidRDefault="00F334A9" w:rsidP="00EB26FB">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Companhia</w:t>
      </w:r>
      <w:r w:rsidR="00EB26FB" w:rsidRPr="00F50F9B">
        <w:rPr>
          <w:rFonts w:ascii="Calibri Light" w:hAnsi="Calibri Light" w:cs="Calibri Light"/>
          <w:color w:val="222A35"/>
          <w:sz w:val="20"/>
          <w:szCs w:val="20"/>
        </w:rPr>
        <w:t xml:space="preserve"> </w:t>
      </w:r>
      <w:r w:rsidR="00FD2EF8" w:rsidRPr="00F50F9B">
        <w:rPr>
          <w:rFonts w:ascii="Calibri Light" w:hAnsi="Calibri Light" w:cs="Calibri Light"/>
          <w:color w:val="222A35"/>
          <w:sz w:val="20"/>
          <w:szCs w:val="20"/>
        </w:rPr>
        <w:t>constituída</w:t>
      </w:r>
      <w:r w:rsidR="004A7B5D" w:rsidRPr="00F50F9B">
        <w:rPr>
          <w:rFonts w:ascii="Calibri Light" w:hAnsi="Calibri Light" w:cs="Calibri Light"/>
          <w:color w:val="222A35"/>
          <w:sz w:val="20"/>
          <w:szCs w:val="20"/>
        </w:rPr>
        <w:t xml:space="preserve"> em 19 de agosto de 2020</w:t>
      </w:r>
      <w:r w:rsidR="00FD2EF8" w:rsidRPr="00F50F9B">
        <w:rPr>
          <w:rFonts w:ascii="Calibri Light" w:hAnsi="Calibri Light" w:cs="Calibri Light"/>
          <w:color w:val="222A35"/>
          <w:sz w:val="20"/>
          <w:szCs w:val="20"/>
        </w:rPr>
        <w:t xml:space="preserve"> sob a forma de sociedade por ações, de capital fechado,</w:t>
      </w:r>
      <w:r w:rsidR="00EB26FB" w:rsidRPr="00F50F9B">
        <w:rPr>
          <w:rFonts w:ascii="Calibri Light" w:hAnsi="Calibri Light" w:cs="Calibri Light"/>
          <w:color w:val="222A35"/>
          <w:sz w:val="20"/>
          <w:szCs w:val="20"/>
        </w:rPr>
        <w:t xml:space="preserve"> </w:t>
      </w:r>
      <w:r w:rsidR="00385FA1" w:rsidRPr="00F50F9B">
        <w:rPr>
          <w:rFonts w:ascii="Calibri Light" w:hAnsi="Calibri Light" w:cs="Calibri Light"/>
          <w:color w:val="222A35"/>
          <w:sz w:val="20"/>
          <w:szCs w:val="20"/>
        </w:rPr>
        <w:t>tem por objeto a distribuição, a divulgação, a oferta, a venda e o pós-venda de produtos de seguros habitacional e residencial desenvolvidos ou que possam vir a ser desenvolvidos pela XS3</w:t>
      </w:r>
      <w:r w:rsidR="00707069" w:rsidRPr="00F50F9B">
        <w:rPr>
          <w:rFonts w:ascii="Calibri Light" w:hAnsi="Calibri Light" w:cs="Calibri Light"/>
          <w:color w:val="222A35"/>
          <w:sz w:val="20"/>
          <w:szCs w:val="20"/>
        </w:rPr>
        <w:t xml:space="preserve"> Seguros</w:t>
      </w:r>
      <w:r w:rsidR="00385FA1" w:rsidRPr="00F50F9B">
        <w:rPr>
          <w:rFonts w:ascii="Calibri Light" w:hAnsi="Calibri Light" w:cs="Calibri Light"/>
          <w:color w:val="222A35"/>
          <w:sz w:val="20"/>
          <w:szCs w:val="20"/>
        </w:rPr>
        <w:t>.</w:t>
      </w:r>
    </w:p>
    <w:p w14:paraId="52A66DCC" w14:textId="77777777" w:rsidR="00EB26FB" w:rsidRDefault="00385FA1" w:rsidP="00EB26FB">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Trata-se de</w:t>
      </w:r>
      <w:r w:rsidR="001167F5" w:rsidRPr="00F50F9B">
        <w:rPr>
          <w:rFonts w:ascii="Calibri Light" w:hAnsi="Calibri Light" w:cs="Calibri Light"/>
          <w:color w:val="222A35"/>
          <w:sz w:val="20"/>
          <w:szCs w:val="20"/>
        </w:rPr>
        <w:t xml:space="preserve"> companhia</w:t>
      </w:r>
      <w:r w:rsidRPr="00F50F9B">
        <w:rPr>
          <w:rFonts w:ascii="Calibri Light" w:hAnsi="Calibri Light" w:cs="Calibri Light"/>
          <w:color w:val="222A35"/>
          <w:sz w:val="20"/>
          <w:szCs w:val="20"/>
        </w:rPr>
        <w:t xml:space="preserve"> constituída com vistas a consecução </w:t>
      </w:r>
      <w:r w:rsidR="00FD2EF8" w:rsidRPr="00F50F9B">
        <w:rPr>
          <w:rFonts w:ascii="Calibri Light" w:hAnsi="Calibri Light" w:cs="Calibri Light"/>
          <w:color w:val="222A35"/>
          <w:sz w:val="20"/>
          <w:szCs w:val="20"/>
        </w:rPr>
        <w:t>d</w:t>
      </w:r>
      <w:r w:rsidRPr="00F50F9B">
        <w:rPr>
          <w:rFonts w:ascii="Calibri Light" w:hAnsi="Calibri Light" w:cs="Calibri Light"/>
          <w:color w:val="222A35"/>
          <w:sz w:val="20"/>
          <w:szCs w:val="20"/>
        </w:rPr>
        <w:t>o acordo de associação firmado com a Tokio Marine (Acordo Tokio Marine) para exploração dos ramos de seguros Habitacional e Residencial na rede de distribuição Balcão CAIXA.</w:t>
      </w:r>
    </w:p>
    <w:p w14:paraId="55CF03AC" w14:textId="77EF7735" w:rsidR="00EB26FB" w:rsidRPr="00F50F9B" w:rsidRDefault="009D01BF" w:rsidP="00EB26FB">
      <w:pPr>
        <w:pStyle w:val="PargrafodaLista"/>
        <w:spacing w:before="120" w:after="12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b</w:t>
      </w:r>
      <w:r w:rsidR="00EB26FB" w:rsidRPr="00F50F9B">
        <w:rPr>
          <w:rFonts w:ascii="Calibri Light" w:hAnsi="Calibri Light" w:cs="Calibri Light"/>
          <w:b/>
          <w:color w:val="2F75B5"/>
          <w:sz w:val="20"/>
          <w:szCs w:val="20"/>
          <w:lang w:val="pt-BR"/>
        </w:rPr>
        <w:t>.2.</w:t>
      </w:r>
      <w:r w:rsidR="00DB7F3B" w:rsidRPr="00F50F9B">
        <w:rPr>
          <w:rFonts w:ascii="Calibri Light" w:hAnsi="Calibri Light" w:cs="Calibri Light"/>
          <w:b/>
          <w:color w:val="2F75B5"/>
          <w:sz w:val="20"/>
          <w:szCs w:val="20"/>
          <w:lang w:val="pt-BR"/>
        </w:rPr>
        <w:t>2</w:t>
      </w:r>
      <w:r w:rsidR="00EB26FB" w:rsidRPr="00F50F9B">
        <w:rPr>
          <w:rFonts w:ascii="Calibri Light" w:hAnsi="Calibri Light" w:cs="Calibri Light"/>
          <w:b/>
          <w:color w:val="2F75B5"/>
          <w:sz w:val="20"/>
          <w:szCs w:val="20"/>
          <w:lang w:val="pt-BR"/>
        </w:rPr>
        <w:t>)</w:t>
      </w:r>
      <w:r w:rsidR="00EB26FB" w:rsidRPr="00F50F9B">
        <w:rPr>
          <w:rFonts w:ascii="Calibri Light" w:hAnsi="Calibri Light" w:cs="Calibri Light"/>
          <w:b/>
          <w:color w:val="2F75B5"/>
          <w:sz w:val="20"/>
          <w:szCs w:val="20"/>
          <w:lang w:val="pt-BR"/>
        </w:rPr>
        <w:tab/>
        <w:t>XS4 Capitalização S.A. (“XS4</w:t>
      </w:r>
      <w:r w:rsidR="00045E2A" w:rsidRPr="00F50F9B">
        <w:rPr>
          <w:rFonts w:ascii="Calibri Light" w:hAnsi="Calibri Light" w:cs="Calibri Light"/>
          <w:b/>
          <w:color w:val="2F75B5"/>
          <w:sz w:val="20"/>
          <w:szCs w:val="20"/>
          <w:lang w:val="pt-BR"/>
        </w:rPr>
        <w:t xml:space="preserve"> Capitalização</w:t>
      </w:r>
      <w:r w:rsidR="00EB26FB" w:rsidRPr="00F50F9B">
        <w:rPr>
          <w:rFonts w:ascii="Calibri Light" w:hAnsi="Calibri Light" w:cs="Calibri Light"/>
          <w:b/>
          <w:color w:val="2F75B5"/>
          <w:sz w:val="20"/>
          <w:szCs w:val="20"/>
          <w:lang w:val="pt-BR"/>
        </w:rPr>
        <w:t>”)</w:t>
      </w:r>
    </w:p>
    <w:p w14:paraId="01CCD227" w14:textId="77777777" w:rsidR="00385FA1" w:rsidRPr="00F50F9B" w:rsidRDefault="00F334A9" w:rsidP="00385FA1">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Companhia</w:t>
      </w:r>
      <w:r w:rsidR="00FD2EF8" w:rsidRPr="00F50F9B">
        <w:rPr>
          <w:rFonts w:ascii="Calibri Light" w:hAnsi="Calibri Light" w:cs="Calibri Light"/>
          <w:color w:val="222A35"/>
          <w:sz w:val="20"/>
          <w:szCs w:val="20"/>
        </w:rPr>
        <w:t xml:space="preserve"> constituída</w:t>
      </w:r>
      <w:r w:rsidR="003F0BE7" w:rsidRPr="00F50F9B">
        <w:rPr>
          <w:rFonts w:ascii="Calibri Light" w:hAnsi="Calibri Light" w:cs="Calibri Light"/>
          <w:color w:val="222A35"/>
          <w:sz w:val="20"/>
          <w:szCs w:val="20"/>
        </w:rPr>
        <w:t xml:space="preserve"> em 19 de agosto de 2020</w:t>
      </w:r>
      <w:r w:rsidR="00FD2EF8" w:rsidRPr="00F50F9B">
        <w:rPr>
          <w:rFonts w:ascii="Calibri Light" w:hAnsi="Calibri Light" w:cs="Calibri Light"/>
          <w:color w:val="222A35"/>
          <w:sz w:val="20"/>
          <w:szCs w:val="20"/>
        </w:rPr>
        <w:t xml:space="preserve"> sob a forma de sociedade por ações, de capital fechado,</w:t>
      </w:r>
      <w:r w:rsidR="00385FA1" w:rsidRPr="00F50F9B">
        <w:rPr>
          <w:rFonts w:ascii="Calibri Light" w:hAnsi="Calibri Light" w:cs="Calibri Light"/>
          <w:color w:val="222A35"/>
          <w:sz w:val="20"/>
          <w:szCs w:val="20"/>
        </w:rPr>
        <w:t xml:space="preserve"> tem por objeto a distribuição, a divulgação, a oferta, a venda e o pós-venda de produtos de capitalização de qualquer modalidade desenvolvidos ou que possam vir a ser desenvolvidos pela XS4</w:t>
      </w:r>
      <w:r w:rsidR="009B2423" w:rsidRPr="00F50F9B">
        <w:rPr>
          <w:rFonts w:ascii="Calibri Light" w:hAnsi="Calibri Light" w:cs="Calibri Light"/>
          <w:color w:val="222A35"/>
          <w:sz w:val="20"/>
          <w:szCs w:val="20"/>
        </w:rPr>
        <w:t xml:space="preserve"> Capitalização</w:t>
      </w:r>
      <w:r w:rsidR="00385FA1" w:rsidRPr="00F50F9B">
        <w:rPr>
          <w:rFonts w:ascii="Calibri Light" w:hAnsi="Calibri Light" w:cs="Calibri Light"/>
          <w:color w:val="222A35"/>
          <w:sz w:val="20"/>
          <w:szCs w:val="20"/>
        </w:rPr>
        <w:t>.</w:t>
      </w:r>
    </w:p>
    <w:p w14:paraId="29A6CE87" w14:textId="77777777" w:rsidR="00385FA1" w:rsidRPr="00F50F9B" w:rsidRDefault="00385FA1" w:rsidP="00385FA1">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Trata-se de </w:t>
      </w:r>
      <w:r w:rsidR="00FD2EF8" w:rsidRPr="00F50F9B">
        <w:rPr>
          <w:rFonts w:ascii="Calibri Light" w:hAnsi="Calibri Light" w:cs="Calibri Light"/>
          <w:color w:val="222A35"/>
          <w:sz w:val="20"/>
          <w:szCs w:val="20"/>
        </w:rPr>
        <w:t xml:space="preserve">companhia </w:t>
      </w:r>
      <w:r w:rsidRPr="00F50F9B">
        <w:rPr>
          <w:rFonts w:ascii="Calibri Light" w:hAnsi="Calibri Light" w:cs="Calibri Light"/>
          <w:color w:val="222A35"/>
          <w:sz w:val="20"/>
          <w:szCs w:val="20"/>
        </w:rPr>
        <w:t xml:space="preserve">constituída com vistas a consecução </w:t>
      </w:r>
      <w:r w:rsidR="00FD2EF8" w:rsidRPr="00F50F9B">
        <w:rPr>
          <w:rFonts w:ascii="Calibri Light" w:hAnsi="Calibri Light" w:cs="Calibri Light"/>
          <w:color w:val="222A35"/>
          <w:sz w:val="20"/>
          <w:szCs w:val="20"/>
        </w:rPr>
        <w:t>d</w:t>
      </w:r>
      <w:r w:rsidRPr="00F50F9B">
        <w:rPr>
          <w:rFonts w:ascii="Calibri Light" w:hAnsi="Calibri Light" w:cs="Calibri Light"/>
          <w:color w:val="222A35"/>
          <w:sz w:val="20"/>
          <w:szCs w:val="20"/>
        </w:rPr>
        <w:t>o acordo de associação firmado com a Icatu (</w:t>
      </w:r>
      <w:r w:rsidR="0043547D">
        <w:rPr>
          <w:rFonts w:ascii="Calibri Light" w:hAnsi="Calibri Light" w:cs="Calibri Light"/>
          <w:color w:val="222A35"/>
          <w:sz w:val="20"/>
          <w:szCs w:val="20"/>
        </w:rPr>
        <w:t>“</w:t>
      </w:r>
      <w:r w:rsidRPr="00F50F9B">
        <w:rPr>
          <w:rFonts w:ascii="Calibri Light" w:hAnsi="Calibri Light" w:cs="Calibri Light"/>
          <w:color w:val="222A35"/>
          <w:sz w:val="20"/>
          <w:szCs w:val="20"/>
        </w:rPr>
        <w:t>Acordo Icatu</w:t>
      </w:r>
      <w:r w:rsidR="0043547D">
        <w:rPr>
          <w:rFonts w:ascii="Calibri Light" w:hAnsi="Calibri Light" w:cs="Calibri Light"/>
          <w:color w:val="222A35"/>
          <w:sz w:val="20"/>
          <w:szCs w:val="20"/>
        </w:rPr>
        <w:t>”</w:t>
      </w:r>
      <w:r w:rsidRPr="00F50F9B">
        <w:rPr>
          <w:rFonts w:ascii="Calibri Light" w:hAnsi="Calibri Light" w:cs="Calibri Light"/>
          <w:color w:val="222A35"/>
          <w:sz w:val="20"/>
          <w:szCs w:val="20"/>
        </w:rPr>
        <w:t>) para exploração do ramo de capitalização na rede de distribuição Balcão CAIXA</w:t>
      </w:r>
      <w:r w:rsidR="00DC7E48">
        <w:rPr>
          <w:rFonts w:ascii="Calibri Light" w:hAnsi="Calibri Light" w:cs="Calibri Light"/>
          <w:color w:val="222A35"/>
          <w:sz w:val="20"/>
          <w:szCs w:val="20"/>
        </w:rPr>
        <w:t>.</w:t>
      </w:r>
    </w:p>
    <w:p w14:paraId="7F4DD8E6" w14:textId="4A06915B" w:rsidR="00574206" w:rsidRPr="00F50F9B" w:rsidRDefault="009D01BF" w:rsidP="0005595F">
      <w:pPr>
        <w:pStyle w:val="PargrafodaLista"/>
        <w:spacing w:before="120" w:after="12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b</w:t>
      </w:r>
      <w:r w:rsidR="00574206" w:rsidRPr="00F50F9B">
        <w:rPr>
          <w:rFonts w:ascii="Calibri Light" w:hAnsi="Calibri Light" w:cs="Calibri Light"/>
          <w:b/>
          <w:color w:val="2F75B5"/>
          <w:sz w:val="20"/>
          <w:szCs w:val="20"/>
          <w:lang w:val="pt-BR"/>
        </w:rPr>
        <w:t>.2.</w:t>
      </w:r>
      <w:r w:rsidR="00EB26FB" w:rsidRPr="00F50F9B">
        <w:rPr>
          <w:rFonts w:ascii="Calibri Light" w:hAnsi="Calibri Light" w:cs="Calibri Light"/>
          <w:b/>
          <w:color w:val="2F75B5"/>
          <w:sz w:val="20"/>
          <w:szCs w:val="20"/>
          <w:lang w:val="pt-BR"/>
        </w:rPr>
        <w:t>3</w:t>
      </w:r>
      <w:r w:rsidR="00574206" w:rsidRPr="00F50F9B">
        <w:rPr>
          <w:rFonts w:ascii="Calibri Light" w:hAnsi="Calibri Light" w:cs="Calibri Light"/>
          <w:b/>
          <w:color w:val="2F75B5"/>
          <w:sz w:val="20"/>
          <w:szCs w:val="20"/>
          <w:lang w:val="pt-BR"/>
        </w:rPr>
        <w:t>)</w:t>
      </w:r>
      <w:r w:rsidR="00574206" w:rsidRPr="00F50F9B">
        <w:rPr>
          <w:rFonts w:ascii="Calibri Light" w:hAnsi="Calibri Light" w:cs="Calibri Light"/>
          <w:b/>
          <w:color w:val="2F75B5"/>
          <w:sz w:val="20"/>
          <w:szCs w:val="20"/>
          <w:lang w:val="pt-BR"/>
        </w:rPr>
        <w:tab/>
        <w:t>Too Seguros S.A. (“Too Seguros”)</w:t>
      </w:r>
    </w:p>
    <w:p w14:paraId="6886E7D0" w14:textId="77777777" w:rsidR="00574206" w:rsidRPr="00F50F9B" w:rsidRDefault="00574206" w:rsidP="0005595F">
      <w:pPr>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Atual denominação da PAN Seguros S.A., é uma empresa de capital fechado e se trata de um empreendimento controlado em conjunto pela C</w:t>
      </w:r>
      <w:r w:rsidR="00ED2AD9" w:rsidRPr="00F50F9B">
        <w:rPr>
          <w:rFonts w:ascii="Calibri Light" w:hAnsi="Calibri Light" w:cs="Calibri Light"/>
          <w:color w:val="222A35"/>
          <w:sz w:val="20"/>
          <w:szCs w:val="20"/>
        </w:rPr>
        <w:t>AIXA</w:t>
      </w:r>
      <w:r w:rsidRPr="00F50F9B">
        <w:rPr>
          <w:rFonts w:ascii="Calibri Light" w:hAnsi="Calibri Light" w:cs="Calibri Light"/>
          <w:color w:val="222A35"/>
          <w:sz w:val="20"/>
          <w:szCs w:val="20"/>
        </w:rPr>
        <w:t xml:space="preserve"> Seguridade e pelo BTG Pactual Holding de Seguros Ltda. (“BTG Holding”), com participações de 4</w:t>
      </w:r>
      <w:r w:rsidR="00943370">
        <w:rPr>
          <w:rFonts w:ascii="Calibri Light" w:hAnsi="Calibri Light" w:cs="Calibri Light"/>
          <w:color w:val="222A35"/>
          <w:sz w:val="20"/>
          <w:szCs w:val="20"/>
        </w:rPr>
        <w:t>9,00</w:t>
      </w:r>
      <w:r w:rsidRPr="00F50F9B">
        <w:rPr>
          <w:rFonts w:ascii="Calibri Light" w:hAnsi="Calibri Light" w:cs="Calibri Light"/>
          <w:color w:val="222A35"/>
          <w:sz w:val="20"/>
          <w:szCs w:val="20"/>
        </w:rPr>
        <w:t>% e 51</w:t>
      </w:r>
      <w:r w:rsidR="00943370">
        <w:rPr>
          <w:rFonts w:ascii="Calibri Light" w:hAnsi="Calibri Light" w:cs="Calibri Light"/>
          <w:color w:val="222A35"/>
          <w:sz w:val="20"/>
          <w:szCs w:val="20"/>
        </w:rPr>
        <w:t>,00</w:t>
      </w:r>
      <w:r w:rsidRPr="00F50F9B">
        <w:rPr>
          <w:rFonts w:ascii="Calibri Light" w:hAnsi="Calibri Light" w:cs="Calibri Light"/>
          <w:color w:val="222A35"/>
          <w:sz w:val="20"/>
          <w:szCs w:val="20"/>
        </w:rPr>
        <w:t>%, respectivamente. Tem como objetivo a exploração nos segmentos de seguros de pessoas (jurídicas e físicas), prestamista, habitacional, danos pessoais (DPVAT) e seguros de danos.</w:t>
      </w:r>
    </w:p>
    <w:p w14:paraId="1A7804EF" w14:textId="0848DB4B" w:rsidR="00574206" w:rsidRPr="00F50F9B" w:rsidRDefault="009D01BF" w:rsidP="0005595F">
      <w:pPr>
        <w:pStyle w:val="PargrafodaLista"/>
        <w:spacing w:before="120" w:after="12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b</w:t>
      </w:r>
      <w:r w:rsidR="00574206" w:rsidRPr="00F50F9B">
        <w:rPr>
          <w:rFonts w:ascii="Calibri Light" w:hAnsi="Calibri Light" w:cs="Calibri Light"/>
          <w:b/>
          <w:color w:val="2F75B5"/>
          <w:sz w:val="20"/>
          <w:szCs w:val="20"/>
          <w:lang w:val="pt-BR"/>
        </w:rPr>
        <w:t>.2.</w:t>
      </w:r>
      <w:r w:rsidR="00EB26FB" w:rsidRPr="00F50F9B">
        <w:rPr>
          <w:rFonts w:ascii="Calibri Light" w:hAnsi="Calibri Light" w:cs="Calibri Light"/>
          <w:b/>
          <w:color w:val="2F75B5"/>
          <w:sz w:val="20"/>
          <w:szCs w:val="20"/>
          <w:lang w:val="pt-BR"/>
        </w:rPr>
        <w:t>4</w:t>
      </w:r>
      <w:r w:rsidR="00574206" w:rsidRPr="00F50F9B">
        <w:rPr>
          <w:rFonts w:ascii="Calibri Light" w:hAnsi="Calibri Light" w:cs="Calibri Light"/>
          <w:b/>
          <w:color w:val="2F75B5"/>
          <w:sz w:val="20"/>
          <w:szCs w:val="20"/>
          <w:lang w:val="pt-BR"/>
        </w:rPr>
        <w:t>)</w:t>
      </w:r>
      <w:r w:rsidR="00574206" w:rsidRPr="00F50F9B">
        <w:rPr>
          <w:rFonts w:ascii="Calibri Light" w:hAnsi="Calibri Light" w:cs="Calibri Light"/>
          <w:b/>
          <w:color w:val="2F75B5"/>
          <w:sz w:val="20"/>
          <w:szCs w:val="20"/>
          <w:lang w:val="pt-BR"/>
        </w:rPr>
        <w:tab/>
      </w:r>
      <w:r w:rsidR="00CB10CC">
        <w:rPr>
          <w:rFonts w:ascii="Calibri Light" w:hAnsi="Calibri Light" w:cs="Calibri Light"/>
          <w:b/>
          <w:color w:val="2F75B5"/>
          <w:sz w:val="20"/>
          <w:szCs w:val="20"/>
          <w:lang w:val="pt-BR"/>
        </w:rPr>
        <w:t>PAN Corretora de Seguros Ltda</w:t>
      </w:r>
      <w:r w:rsidR="00574206" w:rsidRPr="00F50F9B">
        <w:rPr>
          <w:rFonts w:ascii="Calibri Light" w:hAnsi="Calibri Light" w:cs="Calibri Light"/>
          <w:b/>
          <w:color w:val="2F75B5"/>
          <w:sz w:val="20"/>
          <w:szCs w:val="20"/>
          <w:lang w:val="pt-BR"/>
        </w:rPr>
        <w:t>. (“PAN Corretora”)</w:t>
      </w:r>
    </w:p>
    <w:p w14:paraId="09620DA8" w14:textId="17F7C8E9" w:rsidR="00036304" w:rsidRPr="00F50F9B" w:rsidRDefault="00F334A9" w:rsidP="00574206">
      <w:pPr>
        <w:tabs>
          <w:tab w:val="center" w:pos="4252"/>
        </w:tabs>
        <w:spacing w:before="120" w:after="120"/>
        <w:jc w:val="both"/>
        <w:rPr>
          <w:rFonts w:ascii="Calibri Light" w:hAnsi="Calibri Light" w:cs="Calibri Light"/>
          <w:color w:val="222A35"/>
          <w:sz w:val="20"/>
          <w:szCs w:val="20"/>
        </w:rPr>
      </w:pPr>
      <w:r w:rsidRPr="00F50F9B">
        <w:rPr>
          <w:rFonts w:ascii="Calibri Light" w:hAnsi="Calibri Light" w:cs="Calibri Light"/>
          <w:color w:val="222A35"/>
          <w:sz w:val="20"/>
          <w:szCs w:val="20"/>
        </w:rPr>
        <w:t>Companhia</w:t>
      </w:r>
      <w:r w:rsidR="00574206" w:rsidRPr="00F50F9B">
        <w:rPr>
          <w:rFonts w:ascii="Calibri Light" w:hAnsi="Calibri Light" w:cs="Calibri Light"/>
          <w:color w:val="222A35"/>
          <w:sz w:val="20"/>
          <w:szCs w:val="20"/>
        </w:rPr>
        <w:t xml:space="preserve"> de capital fechado e se trata de um empreendimento controlado em conjunto pela </w:t>
      </w:r>
      <w:r w:rsidR="00574206" w:rsidRPr="00CB10CC">
        <w:rPr>
          <w:rFonts w:ascii="Calibri Light" w:hAnsi="Calibri Light" w:cs="Calibri Light"/>
          <w:color w:val="222A35"/>
          <w:sz w:val="20"/>
          <w:szCs w:val="20"/>
        </w:rPr>
        <w:t>BTG</w:t>
      </w:r>
      <w:r w:rsidR="00CB10CC" w:rsidRPr="00CB10CC">
        <w:rPr>
          <w:rFonts w:ascii="Calibri Light" w:hAnsi="Calibri Light" w:cs="Calibri Light"/>
          <w:color w:val="222A35"/>
          <w:sz w:val="20"/>
          <w:szCs w:val="20"/>
        </w:rPr>
        <w:t xml:space="preserve"> Pactual </w:t>
      </w:r>
      <w:r w:rsidR="00E52722">
        <w:rPr>
          <w:rFonts w:ascii="Calibri Light" w:hAnsi="Calibri Light" w:cs="Calibri Light"/>
          <w:color w:val="222A35"/>
          <w:sz w:val="20"/>
          <w:szCs w:val="20"/>
        </w:rPr>
        <w:t xml:space="preserve">Holding Participações </w:t>
      </w:r>
      <w:r w:rsidR="00CB10CC" w:rsidRPr="00CB10CC">
        <w:rPr>
          <w:rFonts w:ascii="Calibri Light" w:hAnsi="Calibri Light" w:cs="Calibri Light"/>
          <w:color w:val="222A35"/>
          <w:sz w:val="20"/>
          <w:szCs w:val="20"/>
        </w:rPr>
        <w:t>S.A.</w:t>
      </w:r>
      <w:r w:rsidR="00574206" w:rsidRPr="00F50F9B">
        <w:rPr>
          <w:rFonts w:ascii="Calibri Light" w:hAnsi="Calibri Light" w:cs="Calibri Light"/>
          <w:color w:val="222A35"/>
          <w:sz w:val="20"/>
          <w:szCs w:val="20"/>
        </w:rPr>
        <w:t xml:space="preserve"> e C</w:t>
      </w:r>
      <w:r w:rsidR="000D345D" w:rsidRPr="00F50F9B">
        <w:rPr>
          <w:rFonts w:ascii="Calibri Light" w:hAnsi="Calibri Light" w:cs="Calibri Light"/>
          <w:color w:val="222A35"/>
          <w:sz w:val="20"/>
          <w:szCs w:val="20"/>
        </w:rPr>
        <w:t>AIXA</w:t>
      </w:r>
      <w:r w:rsidR="00574206" w:rsidRPr="00F50F9B">
        <w:rPr>
          <w:rFonts w:ascii="Calibri Light" w:hAnsi="Calibri Light" w:cs="Calibri Light"/>
          <w:color w:val="222A35"/>
          <w:sz w:val="20"/>
          <w:szCs w:val="20"/>
        </w:rPr>
        <w:t xml:space="preserve"> Seguridade, com as participações de 51,00% e 49,00%, respectivamente. Esta empresa tem como objetivo a administração, orientação e corretagem de seguros dos ramos elementares, seguros do ramo de vida e planos previdenciários</w:t>
      </w:r>
      <w:r w:rsidR="00312F62" w:rsidRPr="00F50F9B">
        <w:rPr>
          <w:rFonts w:ascii="Calibri Light" w:hAnsi="Calibri Light" w:cs="Calibri Light"/>
          <w:color w:val="222A35"/>
          <w:sz w:val="20"/>
          <w:szCs w:val="20"/>
        </w:rPr>
        <w:t>.</w:t>
      </w:r>
    </w:p>
    <w:p w14:paraId="11B2AECA" w14:textId="0B523468" w:rsidR="00312F62" w:rsidRPr="00F50F9B" w:rsidRDefault="009D01BF" w:rsidP="00312F62">
      <w:pPr>
        <w:pStyle w:val="PargrafodaLista"/>
        <w:spacing w:before="120" w:after="120"/>
        <w:jc w:val="both"/>
        <w:outlineLvl w:val="1"/>
        <w:rPr>
          <w:rFonts w:ascii="Calibri Light" w:hAnsi="Calibri Light" w:cs="Calibri Light"/>
          <w:b/>
          <w:color w:val="2F75B5"/>
          <w:sz w:val="20"/>
          <w:szCs w:val="20"/>
        </w:rPr>
      </w:pPr>
      <w:r>
        <w:rPr>
          <w:rFonts w:ascii="Calibri Light" w:hAnsi="Calibri Light" w:cs="Calibri Light"/>
          <w:b/>
          <w:color w:val="2F75B5"/>
          <w:sz w:val="20"/>
          <w:szCs w:val="20"/>
        </w:rPr>
        <w:t>b</w:t>
      </w:r>
      <w:r w:rsidR="00312F62" w:rsidRPr="00F50F9B">
        <w:rPr>
          <w:rFonts w:ascii="Calibri Light" w:hAnsi="Calibri Light" w:cs="Calibri Light"/>
          <w:b/>
          <w:color w:val="2F75B5"/>
          <w:sz w:val="20"/>
          <w:szCs w:val="20"/>
        </w:rPr>
        <w:t>.</w:t>
      </w:r>
      <w:r w:rsidR="00EB26FB" w:rsidRPr="00F50F9B">
        <w:rPr>
          <w:rFonts w:ascii="Calibri Light" w:hAnsi="Calibri Light" w:cs="Calibri Light"/>
          <w:b/>
          <w:color w:val="2F75B5"/>
          <w:sz w:val="20"/>
          <w:szCs w:val="20"/>
        </w:rPr>
        <w:t>3</w:t>
      </w:r>
      <w:r w:rsidR="00312F62" w:rsidRPr="00F50F9B">
        <w:rPr>
          <w:rFonts w:ascii="Calibri Light" w:hAnsi="Calibri Light" w:cs="Calibri Light"/>
          <w:b/>
          <w:color w:val="2F75B5"/>
          <w:sz w:val="20"/>
          <w:szCs w:val="20"/>
        </w:rPr>
        <w:t>)</w:t>
      </w:r>
      <w:r w:rsidR="00312F62" w:rsidRPr="00F50F9B">
        <w:rPr>
          <w:rFonts w:ascii="Calibri Light" w:hAnsi="Calibri Light" w:cs="Calibri Light"/>
          <w:b/>
          <w:color w:val="2F75B5"/>
          <w:sz w:val="20"/>
          <w:szCs w:val="20"/>
        </w:rPr>
        <w:tab/>
      </w:r>
      <w:r w:rsidR="00EB26FB" w:rsidRPr="00F50F9B">
        <w:rPr>
          <w:rFonts w:ascii="Calibri Light" w:hAnsi="Calibri Light" w:cs="Calibri Light"/>
          <w:b/>
          <w:color w:val="2F75B5"/>
          <w:sz w:val="20"/>
          <w:szCs w:val="20"/>
        </w:rPr>
        <w:t>Holding XS1</w:t>
      </w:r>
      <w:r w:rsidR="00312F62" w:rsidRPr="00F50F9B">
        <w:rPr>
          <w:rFonts w:ascii="Calibri Light" w:hAnsi="Calibri Light" w:cs="Calibri Light"/>
          <w:b/>
          <w:color w:val="2F75B5"/>
          <w:sz w:val="20"/>
          <w:szCs w:val="20"/>
        </w:rPr>
        <w:t xml:space="preserve"> S.A. (“</w:t>
      </w:r>
      <w:r w:rsidR="00045E2A" w:rsidRPr="00F50F9B">
        <w:rPr>
          <w:rFonts w:ascii="Calibri Light" w:hAnsi="Calibri Light" w:cs="Calibri Light"/>
          <w:b/>
          <w:color w:val="2F75B5"/>
          <w:sz w:val="20"/>
          <w:szCs w:val="20"/>
        </w:rPr>
        <w:t xml:space="preserve">Holding </w:t>
      </w:r>
      <w:r w:rsidR="00EB26FB" w:rsidRPr="00F50F9B">
        <w:rPr>
          <w:rFonts w:ascii="Calibri Light" w:hAnsi="Calibri Light" w:cs="Calibri Light"/>
          <w:b/>
          <w:color w:val="2F75B5"/>
          <w:sz w:val="20"/>
          <w:szCs w:val="20"/>
        </w:rPr>
        <w:t>XS1</w:t>
      </w:r>
      <w:r w:rsidR="00312F62" w:rsidRPr="00F50F9B">
        <w:rPr>
          <w:rFonts w:ascii="Calibri Light" w:hAnsi="Calibri Light" w:cs="Calibri Light"/>
          <w:b/>
          <w:color w:val="2F75B5"/>
          <w:sz w:val="20"/>
          <w:szCs w:val="20"/>
        </w:rPr>
        <w:t>”)</w:t>
      </w:r>
    </w:p>
    <w:p w14:paraId="0EE83D2C" w14:textId="77777777" w:rsidR="00DB7F3B" w:rsidRPr="00F50F9B" w:rsidRDefault="00F334A9" w:rsidP="00DB7F3B">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Companhia</w:t>
      </w:r>
      <w:r w:rsidR="00FD2EF8" w:rsidRPr="00F50F9B">
        <w:rPr>
          <w:rFonts w:ascii="Calibri Light" w:hAnsi="Calibri Light" w:cs="Calibri Light"/>
          <w:color w:val="222A35"/>
          <w:sz w:val="20"/>
          <w:szCs w:val="20"/>
        </w:rPr>
        <w:t xml:space="preserve"> constituída</w:t>
      </w:r>
      <w:r w:rsidR="00FB5E66" w:rsidRPr="00F50F9B">
        <w:rPr>
          <w:rFonts w:ascii="Calibri Light" w:hAnsi="Calibri Light" w:cs="Calibri Light"/>
          <w:color w:val="222A35"/>
          <w:sz w:val="20"/>
          <w:szCs w:val="20"/>
        </w:rPr>
        <w:t xml:space="preserve"> em 17 de agosto de 2020,</w:t>
      </w:r>
      <w:r w:rsidR="00FD2EF8" w:rsidRPr="00F50F9B">
        <w:rPr>
          <w:rFonts w:ascii="Calibri Light" w:hAnsi="Calibri Light" w:cs="Calibri Light"/>
          <w:color w:val="222A35"/>
          <w:sz w:val="20"/>
          <w:szCs w:val="20"/>
        </w:rPr>
        <w:t xml:space="preserve"> sob a forma de sociedade por ações, de capital fechado,</w:t>
      </w:r>
      <w:r w:rsidR="00DB7F3B" w:rsidRPr="00F50F9B">
        <w:rPr>
          <w:rFonts w:ascii="Calibri Light" w:hAnsi="Calibri Light" w:cs="Calibri Light"/>
          <w:color w:val="222A35"/>
          <w:sz w:val="20"/>
          <w:szCs w:val="20"/>
        </w:rPr>
        <w:t xml:space="preserve"> tem por objeto a </w:t>
      </w:r>
      <w:r w:rsidR="00FD2EF8" w:rsidRPr="00F50F9B">
        <w:rPr>
          <w:rFonts w:ascii="Calibri Light" w:hAnsi="Calibri Light" w:cs="Calibri Light"/>
          <w:color w:val="222A35"/>
          <w:sz w:val="20"/>
          <w:szCs w:val="20"/>
        </w:rPr>
        <w:t>participação em sociedades seguradoras e entidades abertas de previdência complementar, autorizadas a funcionar pela Superintendência de Seguros Privados – SUSEP.</w:t>
      </w:r>
    </w:p>
    <w:p w14:paraId="7E7F86E4" w14:textId="77777777" w:rsidR="00DB7F3B" w:rsidRPr="00F50F9B" w:rsidRDefault="00DB7F3B" w:rsidP="00DB7F3B">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Trata-se de empresa constituída com vistas </w:t>
      </w:r>
      <w:r w:rsidR="00FD2EF8" w:rsidRPr="00F50F9B">
        <w:rPr>
          <w:rFonts w:ascii="Calibri Light" w:hAnsi="Calibri Light" w:cs="Calibri Light"/>
          <w:color w:val="222A35"/>
          <w:sz w:val="20"/>
          <w:szCs w:val="20"/>
        </w:rPr>
        <w:t xml:space="preserve">a </w:t>
      </w:r>
      <w:r w:rsidRPr="00F50F9B">
        <w:rPr>
          <w:rFonts w:ascii="Calibri Light" w:hAnsi="Calibri Light" w:cs="Calibri Light"/>
          <w:color w:val="222A35"/>
          <w:sz w:val="20"/>
          <w:szCs w:val="20"/>
        </w:rPr>
        <w:t xml:space="preserve">consecução </w:t>
      </w:r>
      <w:r w:rsidR="00FD2EF8" w:rsidRPr="00F50F9B">
        <w:rPr>
          <w:rFonts w:ascii="Calibri Light" w:hAnsi="Calibri Light" w:cs="Calibri Light"/>
          <w:color w:val="222A35"/>
          <w:sz w:val="20"/>
          <w:szCs w:val="20"/>
        </w:rPr>
        <w:t>d</w:t>
      </w:r>
      <w:r w:rsidRPr="00F50F9B">
        <w:rPr>
          <w:rFonts w:ascii="Calibri Light" w:hAnsi="Calibri Light" w:cs="Calibri Light"/>
          <w:color w:val="222A35"/>
          <w:sz w:val="20"/>
          <w:szCs w:val="20"/>
        </w:rPr>
        <w:t xml:space="preserve">o acordo de associação firmado com a </w:t>
      </w:r>
      <w:r w:rsidR="00FD2EF8" w:rsidRPr="00F50F9B">
        <w:rPr>
          <w:rFonts w:ascii="Calibri Light" w:hAnsi="Calibri Light" w:cs="Calibri Light"/>
          <w:color w:val="222A35"/>
          <w:sz w:val="20"/>
          <w:szCs w:val="20"/>
        </w:rPr>
        <w:t>CNP</w:t>
      </w:r>
      <w:r w:rsidRPr="00F50F9B">
        <w:rPr>
          <w:rFonts w:ascii="Calibri Light" w:hAnsi="Calibri Light" w:cs="Calibri Light"/>
          <w:color w:val="222A35"/>
          <w:sz w:val="20"/>
          <w:szCs w:val="20"/>
        </w:rPr>
        <w:t xml:space="preserve"> (Acordo </w:t>
      </w:r>
      <w:r w:rsidR="00FD2EF8" w:rsidRPr="00F50F9B">
        <w:rPr>
          <w:rFonts w:ascii="Calibri Light" w:hAnsi="Calibri Light" w:cs="Calibri Light"/>
          <w:color w:val="222A35"/>
          <w:sz w:val="20"/>
          <w:szCs w:val="20"/>
        </w:rPr>
        <w:t>CNP</w:t>
      </w:r>
      <w:r w:rsidRPr="00F50F9B">
        <w:rPr>
          <w:rFonts w:ascii="Calibri Light" w:hAnsi="Calibri Light" w:cs="Calibri Light"/>
          <w:color w:val="222A35"/>
          <w:sz w:val="20"/>
          <w:szCs w:val="20"/>
        </w:rPr>
        <w:t xml:space="preserve">) </w:t>
      </w:r>
      <w:r w:rsidR="00FD2EF8" w:rsidRPr="00F50F9B">
        <w:rPr>
          <w:rFonts w:ascii="Calibri Light" w:hAnsi="Calibri Light" w:cs="Calibri Light"/>
          <w:color w:val="222A35"/>
          <w:sz w:val="20"/>
          <w:szCs w:val="20"/>
        </w:rPr>
        <w:t xml:space="preserve">para exploração, com exclusividade, dos ramos de seguros de vida e prestamista e dos produtos de previdência na rede de distribuição </w:t>
      </w:r>
      <w:r w:rsidR="00C66BF3" w:rsidRPr="00F50F9B">
        <w:rPr>
          <w:rFonts w:ascii="Calibri Light" w:hAnsi="Calibri Light" w:cs="Calibri Light"/>
          <w:color w:val="222A35"/>
          <w:sz w:val="20"/>
          <w:szCs w:val="20"/>
        </w:rPr>
        <w:t xml:space="preserve">Balcão </w:t>
      </w:r>
      <w:r w:rsidR="00FD2EF8" w:rsidRPr="00F50F9B">
        <w:rPr>
          <w:rFonts w:ascii="Calibri Light" w:hAnsi="Calibri Light" w:cs="Calibri Light"/>
          <w:color w:val="222A35"/>
          <w:sz w:val="20"/>
          <w:szCs w:val="20"/>
        </w:rPr>
        <w:t>CAIXA</w:t>
      </w:r>
      <w:r w:rsidRPr="00F50F9B">
        <w:rPr>
          <w:rFonts w:ascii="Calibri Light" w:hAnsi="Calibri Light" w:cs="Calibri Light"/>
          <w:color w:val="222A35"/>
          <w:sz w:val="20"/>
          <w:szCs w:val="20"/>
        </w:rPr>
        <w:t>.</w:t>
      </w:r>
    </w:p>
    <w:p w14:paraId="7D66C4B9" w14:textId="5B9D0544" w:rsidR="00B2463F" w:rsidRPr="00F50F9B" w:rsidRDefault="009D01BF" w:rsidP="00B2463F">
      <w:pPr>
        <w:pStyle w:val="PargrafodaLista"/>
        <w:spacing w:before="120" w:after="12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b</w:t>
      </w:r>
      <w:r w:rsidR="00B2463F" w:rsidRPr="00F50F9B">
        <w:rPr>
          <w:rFonts w:ascii="Calibri Light" w:hAnsi="Calibri Light" w:cs="Calibri Light"/>
          <w:b/>
          <w:color w:val="2F75B5"/>
          <w:sz w:val="20"/>
          <w:szCs w:val="20"/>
          <w:lang w:val="pt-BR"/>
        </w:rPr>
        <w:t>.4)</w:t>
      </w:r>
      <w:r w:rsidR="00B2463F" w:rsidRPr="00F50F9B">
        <w:rPr>
          <w:rFonts w:ascii="Calibri Light" w:hAnsi="Calibri Light" w:cs="Calibri Light"/>
          <w:b/>
          <w:color w:val="2F75B5"/>
          <w:sz w:val="20"/>
          <w:szCs w:val="20"/>
          <w:lang w:val="pt-BR"/>
        </w:rPr>
        <w:tab/>
        <w:t>XS5 Administradora de Consórcios S.A. (“XS5 Consórcios”)</w:t>
      </w:r>
    </w:p>
    <w:p w14:paraId="6A95DCA0" w14:textId="77777777" w:rsidR="00F334A9" w:rsidRPr="00F50F9B" w:rsidRDefault="00F334A9" w:rsidP="00077915">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Companhia constituída</w:t>
      </w:r>
      <w:r w:rsidR="00FB5E66" w:rsidRPr="00F50F9B">
        <w:rPr>
          <w:rFonts w:ascii="Calibri Light" w:hAnsi="Calibri Light" w:cs="Calibri Light"/>
          <w:color w:val="222A35"/>
          <w:sz w:val="20"/>
          <w:szCs w:val="20"/>
        </w:rPr>
        <w:t xml:space="preserve"> em 03 de dezembro de 2020,</w:t>
      </w:r>
      <w:r w:rsidRPr="00F50F9B">
        <w:rPr>
          <w:rFonts w:ascii="Calibri Light" w:hAnsi="Calibri Light" w:cs="Calibri Light"/>
          <w:color w:val="222A35"/>
          <w:sz w:val="20"/>
          <w:szCs w:val="20"/>
        </w:rPr>
        <w:t xml:space="preserve"> sob a forma de sociedade por ações, de capital fechado, </w:t>
      </w:r>
      <w:r w:rsidR="00FB5E66" w:rsidRPr="00F50F9B">
        <w:rPr>
          <w:rFonts w:ascii="Calibri Light" w:hAnsi="Calibri Light" w:cs="Calibri Light"/>
          <w:color w:val="222A35"/>
          <w:sz w:val="20"/>
          <w:szCs w:val="20"/>
        </w:rPr>
        <w:t>tem por objeto social a administração de grupo de consórcios na forma da legislação em vigor.</w:t>
      </w:r>
    </w:p>
    <w:p w14:paraId="123DC3DD" w14:textId="226B04EB" w:rsidR="00FB24FA" w:rsidRDefault="00FB5E66" w:rsidP="00077915">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Trata-se de companhia constituída com vistas a consecução do acordo de associação firmado com a CNP (Acordo CNP- Consórcios) para exploração</w:t>
      </w:r>
      <w:r w:rsidR="00077915" w:rsidRPr="00F50F9B">
        <w:rPr>
          <w:rFonts w:ascii="Calibri Light" w:hAnsi="Calibri Light" w:cs="Calibri Light"/>
          <w:color w:val="222A35"/>
          <w:sz w:val="20"/>
          <w:szCs w:val="20"/>
        </w:rPr>
        <w:t>, pelo prazo de 20 anos, o ramo de consórcios na rede de distribuição Balcão CAIXA</w:t>
      </w:r>
      <w:r w:rsidR="00DC7E48">
        <w:rPr>
          <w:rFonts w:ascii="Calibri Light" w:hAnsi="Calibri Light" w:cs="Calibri Light"/>
          <w:color w:val="222A35"/>
          <w:sz w:val="20"/>
          <w:szCs w:val="20"/>
        </w:rPr>
        <w:t>.</w:t>
      </w:r>
    </w:p>
    <w:p w14:paraId="7EA86403" w14:textId="77777777" w:rsidR="00FB24FA" w:rsidRDefault="00FB24FA">
      <w:pPr>
        <w:spacing w:after="0" w:line="240" w:lineRule="auto"/>
        <w:rPr>
          <w:rFonts w:ascii="Calibri Light" w:hAnsi="Calibri Light" w:cs="Calibri Light"/>
          <w:color w:val="222A35"/>
          <w:sz w:val="20"/>
          <w:szCs w:val="20"/>
        </w:rPr>
      </w:pPr>
      <w:r>
        <w:rPr>
          <w:rFonts w:ascii="Calibri Light" w:hAnsi="Calibri Light" w:cs="Calibri Light"/>
          <w:color w:val="222A35"/>
          <w:sz w:val="20"/>
          <w:szCs w:val="20"/>
        </w:rPr>
        <w:br w:type="page"/>
      </w:r>
    </w:p>
    <w:p w14:paraId="668FB1AD" w14:textId="6A00F3F3" w:rsidR="00B2463F" w:rsidRPr="00F50F9B" w:rsidRDefault="009D01BF" w:rsidP="00B2463F">
      <w:pPr>
        <w:pStyle w:val="PargrafodaLista"/>
        <w:spacing w:before="120" w:after="12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lastRenderedPageBreak/>
        <w:t>b</w:t>
      </w:r>
      <w:r w:rsidR="00B2463F" w:rsidRPr="00F50F9B">
        <w:rPr>
          <w:rFonts w:ascii="Calibri Light" w:hAnsi="Calibri Light" w:cs="Calibri Light"/>
          <w:b/>
          <w:color w:val="2F75B5"/>
          <w:sz w:val="20"/>
          <w:szCs w:val="20"/>
          <w:lang w:val="pt-BR"/>
        </w:rPr>
        <w:t>.5)</w:t>
      </w:r>
      <w:r w:rsidR="00B2463F" w:rsidRPr="00F50F9B">
        <w:rPr>
          <w:rFonts w:ascii="Calibri Light" w:hAnsi="Calibri Light" w:cs="Calibri Light"/>
          <w:b/>
          <w:color w:val="2F75B5"/>
          <w:sz w:val="20"/>
          <w:szCs w:val="20"/>
          <w:lang w:val="pt-BR"/>
        </w:rPr>
        <w:tab/>
        <w:t xml:space="preserve">XS6 </w:t>
      </w:r>
      <w:r w:rsidR="00A777D2" w:rsidRPr="00F50F9B">
        <w:rPr>
          <w:rFonts w:ascii="Calibri Light" w:hAnsi="Calibri Light" w:cs="Calibri Light"/>
          <w:b/>
          <w:color w:val="2F75B5"/>
          <w:sz w:val="20"/>
          <w:szCs w:val="20"/>
          <w:lang w:val="pt-BR"/>
        </w:rPr>
        <w:t>Assistência</w:t>
      </w:r>
      <w:r w:rsidR="00B2463F" w:rsidRPr="00F50F9B">
        <w:rPr>
          <w:rFonts w:ascii="Calibri Light" w:hAnsi="Calibri Light" w:cs="Calibri Light"/>
          <w:b/>
          <w:color w:val="2F75B5"/>
          <w:sz w:val="20"/>
          <w:szCs w:val="20"/>
          <w:lang w:val="pt-BR"/>
        </w:rPr>
        <w:t xml:space="preserve"> S.A. (“XS6 </w:t>
      </w:r>
      <w:r w:rsidR="00A777D2" w:rsidRPr="00F50F9B">
        <w:rPr>
          <w:rFonts w:ascii="Calibri Light" w:hAnsi="Calibri Light" w:cs="Calibri Light"/>
          <w:b/>
          <w:color w:val="2F75B5"/>
          <w:sz w:val="20"/>
          <w:szCs w:val="20"/>
          <w:lang w:val="pt-BR"/>
        </w:rPr>
        <w:t>Assistência</w:t>
      </w:r>
      <w:r w:rsidR="00B2463F" w:rsidRPr="00F50F9B">
        <w:rPr>
          <w:rFonts w:ascii="Calibri Light" w:hAnsi="Calibri Light" w:cs="Calibri Light"/>
          <w:b/>
          <w:color w:val="2F75B5"/>
          <w:sz w:val="20"/>
          <w:szCs w:val="20"/>
          <w:lang w:val="pt-BR"/>
        </w:rPr>
        <w:t>”)</w:t>
      </w:r>
    </w:p>
    <w:p w14:paraId="31A02320" w14:textId="5E8CB280" w:rsidR="006B1A27" w:rsidRPr="00F50F9B" w:rsidRDefault="00A777D2" w:rsidP="00077915">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Anteriormente denominada XS6 Participações S.A. (“XS6 Participações”), trata-se de </w:t>
      </w:r>
      <w:r w:rsidR="00077915" w:rsidRPr="00F50F9B">
        <w:rPr>
          <w:rFonts w:ascii="Calibri Light" w:hAnsi="Calibri Light" w:cs="Calibri Light"/>
          <w:color w:val="222A35"/>
          <w:sz w:val="20"/>
          <w:szCs w:val="20"/>
        </w:rPr>
        <w:t xml:space="preserve">Companhia constituída em </w:t>
      </w:r>
      <w:r w:rsidR="006B1A27" w:rsidRPr="00F50F9B">
        <w:rPr>
          <w:rFonts w:ascii="Calibri Light" w:hAnsi="Calibri Light" w:cs="Calibri Light"/>
          <w:color w:val="222A35"/>
          <w:sz w:val="20"/>
          <w:szCs w:val="20"/>
        </w:rPr>
        <w:t>23 de outubro</w:t>
      </w:r>
      <w:r w:rsidR="00077915" w:rsidRPr="00F50F9B">
        <w:rPr>
          <w:rFonts w:ascii="Calibri Light" w:hAnsi="Calibri Light" w:cs="Calibri Light"/>
          <w:color w:val="222A35"/>
          <w:sz w:val="20"/>
          <w:szCs w:val="20"/>
        </w:rPr>
        <w:t xml:space="preserve"> de 2020, sob a forma de sociedade por ações, de capital fechado, te</w:t>
      </w:r>
      <w:r w:rsidRPr="00F50F9B">
        <w:rPr>
          <w:rFonts w:ascii="Calibri Light" w:hAnsi="Calibri Light" w:cs="Calibri Light"/>
          <w:color w:val="222A35"/>
          <w:sz w:val="20"/>
          <w:szCs w:val="20"/>
        </w:rPr>
        <w:t>ndo</w:t>
      </w:r>
      <w:r w:rsidR="00077915" w:rsidRPr="00F50F9B">
        <w:rPr>
          <w:rFonts w:ascii="Calibri Light" w:hAnsi="Calibri Light" w:cs="Calibri Light"/>
          <w:color w:val="222A35"/>
          <w:sz w:val="20"/>
          <w:szCs w:val="20"/>
        </w:rPr>
        <w:t xml:space="preserve"> por objeto social </w:t>
      </w:r>
      <w:r w:rsidR="006B1A27" w:rsidRPr="00F50F9B">
        <w:rPr>
          <w:rFonts w:ascii="Calibri Light" w:hAnsi="Calibri Light" w:cs="Calibri Light"/>
          <w:color w:val="222A35"/>
          <w:sz w:val="20"/>
          <w:szCs w:val="20"/>
        </w:rPr>
        <w:t>(i) a distribuição, divulgação, oferta, venda e o pós-venda de serviços de assistência, inclusive para seguradoras, sociedades de capitalização, administradoras de consórcios, seguradoras especializadas em saúde e operadoras de plano</w:t>
      </w:r>
      <w:r w:rsidR="00151F60">
        <w:rPr>
          <w:rFonts w:ascii="Calibri Light" w:hAnsi="Calibri Light" w:cs="Calibri Light"/>
          <w:color w:val="222A35"/>
          <w:sz w:val="20"/>
          <w:szCs w:val="20"/>
        </w:rPr>
        <w:t>s</w:t>
      </w:r>
      <w:r w:rsidR="006B1A27" w:rsidRPr="00F50F9B">
        <w:rPr>
          <w:rFonts w:ascii="Calibri Light" w:hAnsi="Calibri Light" w:cs="Calibri Light"/>
          <w:color w:val="222A35"/>
          <w:sz w:val="20"/>
          <w:szCs w:val="20"/>
        </w:rPr>
        <w:t xml:space="preserve"> de assistência à saúde, (</w:t>
      </w:r>
      <w:proofErr w:type="spellStart"/>
      <w:r w:rsidR="006B1A27" w:rsidRPr="00F50F9B">
        <w:rPr>
          <w:rFonts w:ascii="Calibri Light" w:hAnsi="Calibri Light" w:cs="Calibri Light"/>
          <w:color w:val="222A35"/>
          <w:sz w:val="20"/>
          <w:szCs w:val="20"/>
        </w:rPr>
        <w:t>ii</w:t>
      </w:r>
      <w:proofErr w:type="spellEnd"/>
      <w:r w:rsidR="006B1A27" w:rsidRPr="00F50F9B">
        <w:rPr>
          <w:rFonts w:ascii="Calibri Light" w:hAnsi="Calibri Light" w:cs="Calibri Light"/>
          <w:color w:val="222A35"/>
          <w:sz w:val="20"/>
          <w:szCs w:val="20"/>
        </w:rPr>
        <w:t>) a prestação de serviços de intermediação de serviços de assistência, (</w:t>
      </w:r>
      <w:proofErr w:type="spellStart"/>
      <w:r w:rsidR="006B1A27" w:rsidRPr="00F50F9B">
        <w:rPr>
          <w:rFonts w:ascii="Calibri Light" w:hAnsi="Calibri Light" w:cs="Calibri Light"/>
          <w:color w:val="222A35"/>
          <w:sz w:val="20"/>
          <w:szCs w:val="20"/>
        </w:rPr>
        <w:t>iii</w:t>
      </w:r>
      <w:proofErr w:type="spellEnd"/>
      <w:r w:rsidR="006B1A27" w:rsidRPr="00F50F9B">
        <w:rPr>
          <w:rFonts w:ascii="Calibri Light" w:hAnsi="Calibri Light" w:cs="Calibri Light"/>
          <w:color w:val="222A35"/>
          <w:sz w:val="20"/>
          <w:szCs w:val="20"/>
        </w:rPr>
        <w:t>) assessoria técnica em geral, e (</w:t>
      </w:r>
      <w:proofErr w:type="spellStart"/>
      <w:r w:rsidR="006B1A27" w:rsidRPr="00F50F9B">
        <w:rPr>
          <w:rFonts w:ascii="Calibri Light" w:hAnsi="Calibri Light" w:cs="Calibri Light"/>
          <w:color w:val="222A35"/>
          <w:sz w:val="20"/>
          <w:szCs w:val="20"/>
        </w:rPr>
        <w:t>iv</w:t>
      </w:r>
      <w:proofErr w:type="spellEnd"/>
      <w:r w:rsidR="006B1A27" w:rsidRPr="00F50F9B">
        <w:rPr>
          <w:rFonts w:ascii="Calibri Light" w:hAnsi="Calibri Light" w:cs="Calibri Light"/>
          <w:color w:val="222A35"/>
          <w:sz w:val="20"/>
          <w:szCs w:val="20"/>
        </w:rPr>
        <w:t>) participação societária em outras sociedades.</w:t>
      </w:r>
    </w:p>
    <w:p w14:paraId="67703DF7" w14:textId="01F3C274" w:rsidR="00B2463F" w:rsidRPr="00F50F9B" w:rsidRDefault="006B1A27" w:rsidP="00EB26FB">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Trata-se de companhia constituída com vistas a consecução do acordo de associação firmado com a </w:t>
      </w:r>
      <w:r w:rsidR="003750E0">
        <w:rPr>
          <w:rFonts w:ascii="Calibri Light" w:hAnsi="Calibri Light" w:cs="Calibri Light"/>
          <w:color w:val="222A35"/>
          <w:sz w:val="20"/>
          <w:szCs w:val="20"/>
        </w:rPr>
        <w:t xml:space="preserve">USS Soluções Gerenciadas S.A. </w:t>
      </w:r>
      <w:r w:rsidR="00777C73">
        <w:rPr>
          <w:rFonts w:ascii="Calibri Light" w:hAnsi="Calibri Light" w:cs="Calibri Light"/>
          <w:color w:val="222A35"/>
          <w:sz w:val="20"/>
          <w:szCs w:val="20"/>
        </w:rPr>
        <w:t xml:space="preserve">– </w:t>
      </w:r>
      <w:r w:rsidR="00033AEB" w:rsidRPr="00F50F9B">
        <w:rPr>
          <w:rFonts w:ascii="Calibri Light" w:hAnsi="Calibri Light" w:cs="Calibri Light"/>
          <w:color w:val="222A35"/>
          <w:sz w:val="20"/>
          <w:szCs w:val="20"/>
        </w:rPr>
        <w:t>Tempo</w:t>
      </w:r>
      <w:r w:rsidR="00777C73">
        <w:rPr>
          <w:rFonts w:ascii="Calibri Light" w:hAnsi="Calibri Light" w:cs="Calibri Light"/>
          <w:color w:val="222A35"/>
          <w:sz w:val="20"/>
          <w:szCs w:val="20"/>
        </w:rPr>
        <w:t xml:space="preserve"> </w:t>
      </w:r>
      <w:proofErr w:type="spellStart"/>
      <w:r w:rsidR="00777C73">
        <w:rPr>
          <w:rFonts w:ascii="Calibri Light" w:hAnsi="Calibri Light" w:cs="Calibri Light"/>
          <w:color w:val="222A35"/>
          <w:sz w:val="20"/>
          <w:szCs w:val="20"/>
        </w:rPr>
        <w:t>Assist</w:t>
      </w:r>
      <w:proofErr w:type="spellEnd"/>
      <w:r w:rsidRPr="00F50F9B">
        <w:rPr>
          <w:rFonts w:ascii="Calibri Light" w:hAnsi="Calibri Light" w:cs="Calibri Light"/>
          <w:color w:val="222A35"/>
          <w:sz w:val="20"/>
          <w:szCs w:val="20"/>
        </w:rPr>
        <w:t xml:space="preserve"> (Acordo </w:t>
      </w:r>
      <w:r w:rsidR="00033AEB" w:rsidRPr="00F50F9B">
        <w:rPr>
          <w:rFonts w:ascii="Calibri Light" w:hAnsi="Calibri Light" w:cs="Calibri Light"/>
          <w:color w:val="222A35"/>
          <w:sz w:val="20"/>
          <w:szCs w:val="20"/>
        </w:rPr>
        <w:t>Tempo</w:t>
      </w:r>
      <w:r w:rsidRPr="00F50F9B">
        <w:rPr>
          <w:rFonts w:ascii="Calibri Light" w:hAnsi="Calibri Light" w:cs="Calibri Light"/>
          <w:color w:val="222A35"/>
          <w:sz w:val="20"/>
          <w:szCs w:val="20"/>
        </w:rPr>
        <w:t xml:space="preserve">) para exploração, pelo prazo de 20 anos, </w:t>
      </w:r>
      <w:r w:rsidR="0090418B" w:rsidRPr="00F50F9B">
        <w:rPr>
          <w:rFonts w:ascii="Calibri Light" w:hAnsi="Calibri Light" w:cs="Calibri Light"/>
          <w:color w:val="222A35"/>
          <w:sz w:val="20"/>
          <w:szCs w:val="20"/>
        </w:rPr>
        <w:t>d</w:t>
      </w:r>
      <w:r w:rsidRPr="00F50F9B">
        <w:rPr>
          <w:rFonts w:ascii="Calibri Light" w:hAnsi="Calibri Light" w:cs="Calibri Light"/>
          <w:color w:val="222A35"/>
          <w:sz w:val="20"/>
          <w:szCs w:val="20"/>
        </w:rPr>
        <w:t xml:space="preserve">o ramo de </w:t>
      </w:r>
      <w:r w:rsidR="00033AEB" w:rsidRPr="00F50F9B">
        <w:rPr>
          <w:rFonts w:ascii="Calibri Light" w:hAnsi="Calibri Light" w:cs="Calibri Light"/>
          <w:color w:val="222A35"/>
          <w:sz w:val="20"/>
          <w:szCs w:val="20"/>
        </w:rPr>
        <w:t>serviços assistenciais</w:t>
      </w:r>
      <w:r w:rsidRPr="00F50F9B">
        <w:rPr>
          <w:rFonts w:ascii="Calibri Light" w:hAnsi="Calibri Light" w:cs="Calibri Light"/>
          <w:color w:val="222A35"/>
          <w:sz w:val="20"/>
          <w:szCs w:val="20"/>
        </w:rPr>
        <w:t xml:space="preserve"> na rede de distribuição Balcão CAIXA</w:t>
      </w:r>
      <w:r w:rsidR="000D4444" w:rsidRPr="00F50F9B">
        <w:rPr>
          <w:rFonts w:ascii="Calibri Light" w:hAnsi="Calibri Light" w:cs="Calibri Light"/>
          <w:color w:val="222A35"/>
          <w:sz w:val="20"/>
          <w:szCs w:val="20"/>
        </w:rPr>
        <w:t xml:space="preserve">. </w:t>
      </w:r>
    </w:p>
    <w:p w14:paraId="58062789" w14:textId="325C04A4" w:rsidR="00EF5963" w:rsidRPr="00F50F9B" w:rsidRDefault="009D01BF" w:rsidP="00EF5963">
      <w:pPr>
        <w:pStyle w:val="PargrafodaLista"/>
        <w:spacing w:before="120" w:after="12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b</w:t>
      </w:r>
      <w:r w:rsidR="00EF5963" w:rsidRPr="00F50F9B">
        <w:rPr>
          <w:rFonts w:ascii="Calibri Light" w:hAnsi="Calibri Light" w:cs="Calibri Light"/>
          <w:b/>
          <w:color w:val="2F75B5"/>
          <w:sz w:val="20"/>
          <w:szCs w:val="20"/>
          <w:lang w:val="pt-BR"/>
        </w:rPr>
        <w:t>.6)</w:t>
      </w:r>
      <w:r w:rsidR="00EF5963" w:rsidRPr="00F50F9B">
        <w:rPr>
          <w:rFonts w:ascii="Calibri Light" w:hAnsi="Calibri Light" w:cs="Calibri Light"/>
          <w:b/>
          <w:color w:val="2F75B5"/>
          <w:sz w:val="20"/>
          <w:szCs w:val="20"/>
          <w:lang w:val="pt-BR"/>
        </w:rPr>
        <w:tab/>
        <w:t>Caixa Seguridade Corretagem e Administração de Seguros S.A. (“CAIXA Corret</w:t>
      </w:r>
      <w:r w:rsidR="00B65449" w:rsidRPr="00F50F9B">
        <w:rPr>
          <w:rFonts w:ascii="Calibri Light" w:hAnsi="Calibri Light" w:cs="Calibri Light"/>
          <w:b/>
          <w:color w:val="2F75B5"/>
          <w:sz w:val="20"/>
          <w:szCs w:val="20"/>
          <w:lang w:val="pt-BR"/>
        </w:rPr>
        <w:t>ora</w:t>
      </w:r>
      <w:r w:rsidR="00EF5963" w:rsidRPr="00F50F9B">
        <w:rPr>
          <w:rFonts w:ascii="Calibri Light" w:hAnsi="Calibri Light" w:cs="Calibri Light"/>
          <w:b/>
          <w:color w:val="2F75B5"/>
          <w:sz w:val="20"/>
          <w:szCs w:val="20"/>
          <w:lang w:val="pt-BR"/>
        </w:rPr>
        <w:t>”)</w:t>
      </w:r>
    </w:p>
    <w:p w14:paraId="7F27A7CE" w14:textId="77777777" w:rsidR="00EF5963" w:rsidRPr="00F50F9B" w:rsidRDefault="003243B7" w:rsidP="00EF5963">
      <w:pPr>
        <w:autoSpaceDE w:val="0"/>
        <w:autoSpaceDN w:val="0"/>
        <w:adjustRightInd w:val="0"/>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Companhia constituída em 17 de agosto de 2020, sob a forma de sociedade por ações, de capital fechado, </w:t>
      </w:r>
      <w:r w:rsidR="00EF5963" w:rsidRPr="00F50F9B">
        <w:rPr>
          <w:rFonts w:ascii="Calibri Light" w:hAnsi="Calibri Light" w:cs="Calibri Light"/>
          <w:color w:val="222A35"/>
          <w:sz w:val="20"/>
          <w:szCs w:val="20"/>
        </w:rPr>
        <w:t xml:space="preserve">subsidiária integral da </w:t>
      </w:r>
      <w:r w:rsidRPr="00F50F9B">
        <w:rPr>
          <w:rFonts w:ascii="Calibri Light" w:hAnsi="Calibri Light" w:cs="Calibri Light"/>
          <w:color w:val="222A35"/>
          <w:sz w:val="20"/>
          <w:szCs w:val="20"/>
        </w:rPr>
        <w:t xml:space="preserve">CAIXA </w:t>
      </w:r>
      <w:r w:rsidR="00EF5963" w:rsidRPr="00F50F9B">
        <w:rPr>
          <w:rFonts w:ascii="Calibri Light" w:hAnsi="Calibri Light" w:cs="Calibri Light"/>
          <w:color w:val="222A35"/>
          <w:sz w:val="20"/>
          <w:szCs w:val="20"/>
        </w:rPr>
        <w:t>Seguridade</w:t>
      </w:r>
      <w:r w:rsidRPr="00F50F9B">
        <w:rPr>
          <w:rFonts w:ascii="Calibri Light" w:hAnsi="Calibri Light" w:cs="Calibri Light"/>
          <w:color w:val="222A35"/>
          <w:sz w:val="20"/>
          <w:szCs w:val="20"/>
        </w:rPr>
        <w:t>,</w:t>
      </w:r>
      <w:r w:rsidR="00EF5963" w:rsidRPr="00F50F9B">
        <w:rPr>
          <w:rFonts w:ascii="Calibri Light" w:hAnsi="Calibri Light" w:cs="Calibri Light"/>
          <w:color w:val="222A35"/>
          <w:sz w:val="20"/>
          <w:szCs w:val="20"/>
        </w:rPr>
        <w:t xml:space="preserve"> tem por objeto social: a participação em outras sociedades, nacionais ou estrangeiras; assessoria e consultoria no ramo de seguros; a corretagem e administração de seguros, em todas as modalidades permitidas pela legislação vigente, planos de previdência complementar aberta, títulos de capitalização e outras corretagens fruto dos seguros vendidos no balcão ou extra balcão da CAIXA.</w:t>
      </w:r>
    </w:p>
    <w:p w14:paraId="2F5D7F66" w14:textId="77777777" w:rsidR="0043547D" w:rsidRDefault="0043547D" w:rsidP="00EB26FB">
      <w:pPr>
        <w:tabs>
          <w:tab w:val="center" w:pos="4252"/>
        </w:tabs>
        <w:spacing w:before="120" w:after="120" w:line="240" w:lineRule="auto"/>
        <w:jc w:val="both"/>
        <w:rPr>
          <w:rFonts w:ascii="Calibri Light" w:hAnsi="Calibri Light" w:cs="Calibri Light"/>
          <w:color w:val="222A35"/>
          <w:sz w:val="20"/>
          <w:szCs w:val="20"/>
        </w:rPr>
      </w:pPr>
    </w:p>
    <w:p w14:paraId="30ED45BF" w14:textId="77777777" w:rsidR="0043547D" w:rsidRPr="00F50F9B" w:rsidRDefault="0043547D" w:rsidP="00EB26FB">
      <w:pPr>
        <w:tabs>
          <w:tab w:val="center" w:pos="4252"/>
        </w:tabs>
        <w:spacing w:before="120" w:after="120" w:line="240" w:lineRule="auto"/>
        <w:jc w:val="both"/>
        <w:rPr>
          <w:rFonts w:ascii="Calibri Light" w:hAnsi="Calibri Light" w:cs="Calibri Light"/>
          <w:color w:val="222A35"/>
          <w:sz w:val="20"/>
          <w:szCs w:val="20"/>
        </w:rPr>
        <w:sectPr w:rsidR="0043547D" w:rsidRPr="00F50F9B" w:rsidSect="009B517D">
          <w:headerReference w:type="even" r:id="rId41"/>
          <w:headerReference w:type="default" r:id="rId42"/>
          <w:headerReference w:type="first" r:id="rId43"/>
          <w:pgSz w:w="11906" w:h="16838" w:code="9"/>
          <w:pgMar w:top="1792" w:right="1701" w:bottom="1417" w:left="1701" w:header="567" w:footer="567" w:gutter="0"/>
          <w:cols w:space="708"/>
          <w:docGrid w:linePitch="360"/>
        </w:sectPr>
      </w:pPr>
    </w:p>
    <w:p w14:paraId="19997420" w14:textId="77777777" w:rsidR="00574206" w:rsidRDefault="00574206" w:rsidP="00CD205F">
      <w:pPr>
        <w:pStyle w:val="PargrafodaLista"/>
        <w:numPr>
          <w:ilvl w:val="0"/>
          <w:numId w:val="26"/>
        </w:numPr>
        <w:spacing w:before="120" w:after="120"/>
        <w:jc w:val="both"/>
        <w:outlineLvl w:val="1"/>
        <w:rPr>
          <w:rFonts w:ascii="Calibri Light" w:hAnsi="Calibri Light" w:cs="Calibri Light"/>
          <w:b/>
          <w:color w:val="2F75B5"/>
          <w:sz w:val="20"/>
          <w:szCs w:val="20"/>
          <w:lang w:val="pt-BR"/>
        </w:rPr>
      </w:pPr>
      <w:r w:rsidRPr="00B75F25">
        <w:rPr>
          <w:rFonts w:ascii="Calibri Light" w:hAnsi="Calibri Light" w:cs="Calibri Light"/>
          <w:b/>
          <w:color w:val="2F75B5"/>
          <w:sz w:val="20"/>
          <w:szCs w:val="20"/>
          <w:lang w:val="pt-BR"/>
        </w:rPr>
        <w:lastRenderedPageBreak/>
        <w:t>Composição dos investimentos em participações societárias, diretos e indiretos, da C</w:t>
      </w:r>
      <w:r w:rsidR="000D345D" w:rsidRPr="00B75F25">
        <w:rPr>
          <w:rFonts w:ascii="Calibri Light" w:hAnsi="Calibri Light" w:cs="Calibri Light"/>
          <w:b/>
          <w:color w:val="2F75B5"/>
          <w:sz w:val="20"/>
          <w:szCs w:val="20"/>
          <w:lang w:val="pt-BR"/>
        </w:rPr>
        <w:t>AIXA</w:t>
      </w:r>
      <w:r w:rsidRPr="00B75F25">
        <w:rPr>
          <w:rFonts w:ascii="Calibri Light" w:hAnsi="Calibri Light" w:cs="Calibri Light"/>
          <w:b/>
          <w:color w:val="2F75B5"/>
          <w:sz w:val="20"/>
          <w:szCs w:val="20"/>
          <w:lang w:val="pt-BR"/>
        </w:rPr>
        <w:t xml:space="preserve"> Seguridade:</w:t>
      </w:r>
    </w:p>
    <w:tbl>
      <w:tblPr>
        <w:tblW w:w="5000" w:type="pct"/>
        <w:tblCellMar>
          <w:left w:w="70" w:type="dxa"/>
          <w:right w:w="70" w:type="dxa"/>
        </w:tblCellMar>
        <w:tblLook w:val="0480" w:firstRow="0" w:lastRow="0" w:firstColumn="1" w:lastColumn="0" w:noHBand="0" w:noVBand="1"/>
      </w:tblPr>
      <w:tblGrid>
        <w:gridCol w:w="2454"/>
        <w:gridCol w:w="9036"/>
        <w:gridCol w:w="990"/>
        <w:gridCol w:w="1274"/>
      </w:tblGrid>
      <w:tr w:rsidR="00225577" w:rsidRPr="00225577" w14:paraId="74A2B3A8" w14:textId="77777777" w:rsidTr="00A66138">
        <w:trPr>
          <w:trHeight w:val="227"/>
          <w:tblHeader/>
        </w:trPr>
        <w:tc>
          <w:tcPr>
            <w:tcW w:w="892"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158147B8" w14:textId="77777777" w:rsidR="00225577" w:rsidRPr="00225577" w:rsidRDefault="00225577" w:rsidP="00225577">
            <w:pPr>
              <w:spacing w:after="0" w:line="240" w:lineRule="auto"/>
              <w:jc w:val="center"/>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Empresa</w:t>
            </w:r>
          </w:p>
        </w:tc>
        <w:tc>
          <w:tcPr>
            <w:tcW w:w="3285"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1BA92BC6" w14:textId="77777777" w:rsidR="00225577" w:rsidRPr="00225577" w:rsidRDefault="00225577" w:rsidP="00225577">
            <w:pPr>
              <w:spacing w:after="0" w:line="240" w:lineRule="auto"/>
              <w:jc w:val="center"/>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Descrição</w:t>
            </w:r>
          </w:p>
        </w:tc>
        <w:tc>
          <w:tcPr>
            <w:tcW w:w="823" w:type="pct"/>
            <w:gridSpan w:val="2"/>
            <w:tcBorders>
              <w:top w:val="single" w:sz="4" w:space="0" w:color="54BBAB"/>
              <w:left w:val="nil"/>
              <w:bottom w:val="single" w:sz="4" w:space="0" w:color="54BBAB"/>
              <w:right w:val="single" w:sz="4" w:space="0" w:color="FFFFFF"/>
            </w:tcBorders>
            <w:shd w:val="clear" w:color="auto" w:fill="auto"/>
            <w:vAlign w:val="center"/>
            <w:hideMark/>
          </w:tcPr>
          <w:p w14:paraId="4400FACF" w14:textId="77777777" w:rsidR="00225577" w:rsidRPr="00225577" w:rsidRDefault="00225577" w:rsidP="00225577">
            <w:pPr>
              <w:spacing w:after="0" w:line="240" w:lineRule="auto"/>
              <w:jc w:val="center"/>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 de participação da Companhia</w:t>
            </w:r>
          </w:p>
        </w:tc>
      </w:tr>
      <w:tr w:rsidR="00225577" w:rsidRPr="00225577" w14:paraId="3AE5B9AB" w14:textId="77777777" w:rsidTr="00A66138">
        <w:trPr>
          <w:trHeight w:val="227"/>
          <w:tblHeader/>
        </w:trPr>
        <w:tc>
          <w:tcPr>
            <w:tcW w:w="892" w:type="pct"/>
            <w:vMerge/>
            <w:tcBorders>
              <w:top w:val="single" w:sz="4" w:space="0" w:color="54BBAB"/>
              <w:left w:val="single" w:sz="4" w:space="0" w:color="FFFFFF"/>
              <w:bottom w:val="single" w:sz="4" w:space="0" w:color="54BBAB"/>
              <w:right w:val="single" w:sz="4" w:space="0" w:color="FFFFFF"/>
            </w:tcBorders>
            <w:vAlign w:val="center"/>
            <w:hideMark/>
          </w:tcPr>
          <w:p w14:paraId="20D339C8" w14:textId="77777777" w:rsidR="00225577" w:rsidRPr="00225577" w:rsidRDefault="00225577" w:rsidP="00225577">
            <w:pPr>
              <w:spacing w:after="0" w:line="240" w:lineRule="auto"/>
              <w:rPr>
                <w:rFonts w:ascii="Calibri Light" w:eastAsia="Times New Roman" w:hAnsi="Calibri Light" w:cs="Calibri Light"/>
                <w:b/>
                <w:bCs/>
                <w:color w:val="005CA9"/>
                <w:sz w:val="18"/>
                <w:szCs w:val="18"/>
                <w:lang w:eastAsia="pt-BR"/>
              </w:rPr>
            </w:pPr>
          </w:p>
        </w:tc>
        <w:tc>
          <w:tcPr>
            <w:tcW w:w="3285" w:type="pct"/>
            <w:vMerge/>
            <w:tcBorders>
              <w:top w:val="single" w:sz="4" w:space="0" w:color="54BBAB"/>
              <w:left w:val="single" w:sz="4" w:space="0" w:color="FFFFFF"/>
              <w:bottom w:val="single" w:sz="4" w:space="0" w:color="54BBAB"/>
              <w:right w:val="single" w:sz="4" w:space="0" w:color="FFFFFF"/>
            </w:tcBorders>
            <w:vAlign w:val="center"/>
            <w:hideMark/>
          </w:tcPr>
          <w:p w14:paraId="625C69F9" w14:textId="77777777" w:rsidR="00225577" w:rsidRPr="00225577" w:rsidRDefault="00225577" w:rsidP="00225577">
            <w:pPr>
              <w:spacing w:after="0" w:line="240" w:lineRule="auto"/>
              <w:rPr>
                <w:rFonts w:ascii="Calibri Light" w:eastAsia="Times New Roman" w:hAnsi="Calibri Light" w:cs="Calibri Light"/>
                <w:b/>
                <w:bCs/>
                <w:color w:val="005CA9"/>
                <w:sz w:val="18"/>
                <w:szCs w:val="18"/>
                <w:lang w:eastAsia="pt-BR"/>
              </w:rPr>
            </w:pPr>
          </w:p>
        </w:tc>
        <w:tc>
          <w:tcPr>
            <w:tcW w:w="823" w:type="pct"/>
            <w:gridSpan w:val="2"/>
            <w:tcBorders>
              <w:top w:val="single" w:sz="4" w:space="0" w:color="54BBAB"/>
              <w:left w:val="nil"/>
              <w:bottom w:val="single" w:sz="4" w:space="0" w:color="54BBAB"/>
              <w:right w:val="single" w:sz="4" w:space="0" w:color="FFFFFF"/>
            </w:tcBorders>
            <w:shd w:val="clear" w:color="auto" w:fill="auto"/>
            <w:vAlign w:val="center"/>
            <w:hideMark/>
          </w:tcPr>
          <w:p w14:paraId="0E5A57C4" w14:textId="77777777" w:rsidR="00225577" w:rsidRPr="00225577" w:rsidRDefault="00225577" w:rsidP="00225577">
            <w:pPr>
              <w:spacing w:after="0" w:line="240" w:lineRule="auto"/>
              <w:jc w:val="center"/>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31/12/2022</w:t>
            </w:r>
          </w:p>
        </w:tc>
      </w:tr>
      <w:tr w:rsidR="00225577" w:rsidRPr="00225577" w14:paraId="09B75820" w14:textId="77777777" w:rsidTr="00A66138">
        <w:trPr>
          <w:trHeight w:val="227"/>
          <w:tblHeader/>
        </w:trPr>
        <w:tc>
          <w:tcPr>
            <w:tcW w:w="892" w:type="pct"/>
            <w:vMerge/>
            <w:tcBorders>
              <w:top w:val="single" w:sz="4" w:space="0" w:color="54BBAB"/>
              <w:left w:val="single" w:sz="4" w:space="0" w:color="FFFFFF"/>
              <w:bottom w:val="single" w:sz="4" w:space="0" w:color="54BBAB"/>
              <w:right w:val="single" w:sz="4" w:space="0" w:color="FFFFFF"/>
            </w:tcBorders>
            <w:vAlign w:val="center"/>
            <w:hideMark/>
          </w:tcPr>
          <w:p w14:paraId="1A10A931" w14:textId="77777777" w:rsidR="00225577" w:rsidRPr="00225577" w:rsidRDefault="00225577" w:rsidP="00225577">
            <w:pPr>
              <w:spacing w:after="0" w:line="240" w:lineRule="auto"/>
              <w:rPr>
                <w:rFonts w:ascii="Calibri Light" w:eastAsia="Times New Roman" w:hAnsi="Calibri Light" w:cs="Calibri Light"/>
                <w:b/>
                <w:bCs/>
                <w:color w:val="005CA9"/>
                <w:sz w:val="18"/>
                <w:szCs w:val="18"/>
                <w:lang w:eastAsia="pt-BR"/>
              </w:rPr>
            </w:pPr>
          </w:p>
        </w:tc>
        <w:tc>
          <w:tcPr>
            <w:tcW w:w="3285" w:type="pct"/>
            <w:vMerge/>
            <w:tcBorders>
              <w:top w:val="single" w:sz="4" w:space="0" w:color="54BBAB"/>
              <w:left w:val="single" w:sz="4" w:space="0" w:color="FFFFFF"/>
              <w:bottom w:val="single" w:sz="4" w:space="0" w:color="54BBAB"/>
              <w:right w:val="single" w:sz="4" w:space="0" w:color="FFFFFF"/>
            </w:tcBorders>
            <w:vAlign w:val="center"/>
            <w:hideMark/>
          </w:tcPr>
          <w:p w14:paraId="0C378F00" w14:textId="77777777" w:rsidR="00225577" w:rsidRPr="00225577" w:rsidRDefault="00225577" w:rsidP="00225577">
            <w:pPr>
              <w:spacing w:after="0" w:line="240" w:lineRule="auto"/>
              <w:rPr>
                <w:rFonts w:ascii="Calibri Light" w:eastAsia="Times New Roman" w:hAnsi="Calibri Light" w:cs="Calibri Light"/>
                <w:b/>
                <w:bCs/>
                <w:color w:val="005CA9"/>
                <w:sz w:val="18"/>
                <w:szCs w:val="18"/>
                <w:lang w:eastAsia="pt-BR"/>
              </w:rPr>
            </w:pPr>
          </w:p>
        </w:tc>
        <w:tc>
          <w:tcPr>
            <w:tcW w:w="360" w:type="pct"/>
            <w:tcBorders>
              <w:top w:val="nil"/>
              <w:left w:val="nil"/>
              <w:bottom w:val="single" w:sz="4" w:space="0" w:color="54BBAB"/>
              <w:right w:val="single" w:sz="4" w:space="0" w:color="FFFFFF"/>
            </w:tcBorders>
            <w:shd w:val="clear" w:color="auto" w:fill="auto"/>
            <w:vAlign w:val="center"/>
            <w:hideMark/>
          </w:tcPr>
          <w:p w14:paraId="4A75B071" w14:textId="77777777" w:rsidR="00225577" w:rsidRPr="00225577" w:rsidRDefault="00225577" w:rsidP="00225577">
            <w:pPr>
              <w:spacing w:after="0" w:line="240" w:lineRule="auto"/>
              <w:jc w:val="center"/>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Direta</w:t>
            </w:r>
          </w:p>
        </w:tc>
        <w:tc>
          <w:tcPr>
            <w:tcW w:w="463" w:type="pct"/>
            <w:tcBorders>
              <w:top w:val="nil"/>
              <w:left w:val="nil"/>
              <w:bottom w:val="single" w:sz="4" w:space="0" w:color="54BBAB"/>
              <w:right w:val="single" w:sz="4" w:space="0" w:color="FFFFFF"/>
            </w:tcBorders>
            <w:shd w:val="clear" w:color="auto" w:fill="auto"/>
            <w:vAlign w:val="center"/>
            <w:hideMark/>
          </w:tcPr>
          <w:p w14:paraId="1FFEB6CB" w14:textId="77777777" w:rsidR="00225577" w:rsidRPr="00225577" w:rsidRDefault="00225577" w:rsidP="00225577">
            <w:pPr>
              <w:spacing w:after="0" w:line="240" w:lineRule="auto"/>
              <w:jc w:val="center"/>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Indireta</w:t>
            </w:r>
          </w:p>
        </w:tc>
      </w:tr>
      <w:tr w:rsidR="00225577" w:rsidRPr="00225577" w14:paraId="0A1B5257" w14:textId="77777777" w:rsidTr="00671DB8">
        <w:trPr>
          <w:trHeight w:val="227"/>
        </w:trPr>
        <w:tc>
          <w:tcPr>
            <w:tcW w:w="892" w:type="pct"/>
            <w:tcBorders>
              <w:top w:val="nil"/>
              <w:left w:val="single" w:sz="4" w:space="0" w:color="FFFFFF"/>
              <w:bottom w:val="single" w:sz="4" w:space="0" w:color="54BBAB"/>
              <w:right w:val="single" w:sz="4" w:space="0" w:color="FFFFFF"/>
            </w:tcBorders>
            <w:shd w:val="clear" w:color="auto" w:fill="auto"/>
            <w:vAlign w:val="center"/>
            <w:hideMark/>
          </w:tcPr>
          <w:p w14:paraId="59BC76F3" w14:textId="77777777" w:rsidR="00225577" w:rsidRPr="00225577" w:rsidRDefault="00225577" w:rsidP="00225577">
            <w:pPr>
              <w:spacing w:after="0" w:line="240" w:lineRule="auto"/>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CAIXA Holding Securitária:</w:t>
            </w:r>
          </w:p>
        </w:tc>
        <w:tc>
          <w:tcPr>
            <w:tcW w:w="3285" w:type="pct"/>
            <w:tcBorders>
              <w:top w:val="nil"/>
              <w:left w:val="nil"/>
              <w:bottom w:val="single" w:sz="4" w:space="0" w:color="54BBAB"/>
              <w:right w:val="single" w:sz="8" w:space="0" w:color="FFFFFF"/>
            </w:tcBorders>
            <w:shd w:val="clear" w:color="auto" w:fill="auto"/>
            <w:vAlign w:val="center"/>
            <w:hideMark/>
          </w:tcPr>
          <w:p w14:paraId="2E2C3261" w14:textId="77777777" w:rsidR="00225577" w:rsidRPr="00225577" w:rsidRDefault="00225577" w:rsidP="00225577">
            <w:pPr>
              <w:spacing w:after="0" w:line="240" w:lineRule="auto"/>
              <w:jc w:val="both"/>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A CAIXA Holding Securitária tem por objeto social a aquisição de participações societárias em entidades autorizadas a funcionar pela Superintendência Nacional de Seguros Privados (SUSEP).</w:t>
            </w:r>
          </w:p>
        </w:tc>
        <w:tc>
          <w:tcPr>
            <w:tcW w:w="360" w:type="pct"/>
            <w:tcBorders>
              <w:top w:val="nil"/>
              <w:left w:val="single" w:sz="4" w:space="0" w:color="FFFFFF"/>
              <w:bottom w:val="single" w:sz="4" w:space="0" w:color="54BBAB"/>
              <w:right w:val="single" w:sz="4" w:space="0" w:color="FFFFFF"/>
            </w:tcBorders>
            <w:shd w:val="clear" w:color="auto" w:fill="auto"/>
            <w:vAlign w:val="center"/>
            <w:hideMark/>
          </w:tcPr>
          <w:p w14:paraId="70956E81" w14:textId="77777777" w:rsidR="00225577" w:rsidRPr="00225577" w:rsidRDefault="00225577" w:rsidP="00225577">
            <w:pPr>
              <w:spacing w:after="0" w:line="240" w:lineRule="auto"/>
              <w:jc w:val="right"/>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100,00</w:t>
            </w:r>
          </w:p>
        </w:tc>
        <w:tc>
          <w:tcPr>
            <w:tcW w:w="463" w:type="pct"/>
            <w:tcBorders>
              <w:top w:val="nil"/>
              <w:left w:val="nil"/>
              <w:bottom w:val="single" w:sz="4" w:space="0" w:color="54BBAB"/>
              <w:right w:val="single" w:sz="4" w:space="0" w:color="FFFFFF"/>
            </w:tcBorders>
            <w:shd w:val="clear" w:color="auto" w:fill="auto"/>
            <w:vAlign w:val="center"/>
            <w:hideMark/>
          </w:tcPr>
          <w:p w14:paraId="2FBD3EB4" w14:textId="77777777" w:rsidR="00225577" w:rsidRPr="00225577" w:rsidRDefault="00225577" w:rsidP="00225577">
            <w:pPr>
              <w:spacing w:after="0" w:line="240" w:lineRule="auto"/>
              <w:jc w:val="center"/>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w:t>
            </w:r>
          </w:p>
        </w:tc>
      </w:tr>
      <w:tr w:rsidR="00225577" w:rsidRPr="00225577" w14:paraId="6A8ED93B" w14:textId="77777777" w:rsidTr="00671DB8">
        <w:trPr>
          <w:trHeight w:val="227"/>
        </w:trPr>
        <w:tc>
          <w:tcPr>
            <w:tcW w:w="892" w:type="pct"/>
            <w:tcBorders>
              <w:top w:val="nil"/>
              <w:left w:val="single" w:sz="4" w:space="0" w:color="FFFFFF"/>
              <w:bottom w:val="single" w:sz="4" w:space="0" w:color="FFFFFF"/>
              <w:right w:val="single" w:sz="4" w:space="0" w:color="FFFFFF"/>
            </w:tcBorders>
            <w:shd w:val="clear" w:color="000000" w:fill="FFFFFF"/>
            <w:vAlign w:val="center"/>
            <w:hideMark/>
          </w:tcPr>
          <w:p w14:paraId="55328A01" w14:textId="77777777" w:rsidR="00225577" w:rsidRPr="00225577" w:rsidRDefault="00225577" w:rsidP="00225577">
            <w:pPr>
              <w:spacing w:after="0" w:line="240" w:lineRule="auto"/>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Too Seguros S.A.</w:t>
            </w:r>
          </w:p>
        </w:tc>
        <w:tc>
          <w:tcPr>
            <w:tcW w:w="3285" w:type="pct"/>
            <w:tcBorders>
              <w:top w:val="nil"/>
              <w:left w:val="nil"/>
              <w:bottom w:val="single" w:sz="8" w:space="0" w:color="FFFFFF"/>
              <w:right w:val="single" w:sz="8" w:space="0" w:color="FFFFFF"/>
            </w:tcBorders>
            <w:shd w:val="clear" w:color="000000" w:fill="FFFFFF"/>
            <w:vAlign w:val="center"/>
            <w:hideMark/>
          </w:tcPr>
          <w:p w14:paraId="0EE51D43" w14:textId="3EAFF703" w:rsidR="00225577" w:rsidRPr="00225577" w:rsidRDefault="00225577" w:rsidP="00225577">
            <w:pPr>
              <w:spacing w:after="0" w:line="240" w:lineRule="auto"/>
              <w:jc w:val="both"/>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Trata-se de uma sociedade anônima fechada, regida pelo Acordo de Acionista</w:t>
            </w:r>
            <w:r w:rsidR="006152DD">
              <w:rPr>
                <w:rFonts w:ascii="Calibri Light" w:eastAsia="Times New Roman" w:hAnsi="Calibri Light" w:cs="Calibri Light"/>
                <w:b/>
                <w:bCs/>
                <w:color w:val="005CA9"/>
                <w:sz w:val="18"/>
                <w:szCs w:val="18"/>
                <w:lang w:eastAsia="pt-BR"/>
              </w:rPr>
              <w:t>s</w:t>
            </w:r>
            <w:r w:rsidRPr="00225577">
              <w:rPr>
                <w:rFonts w:ascii="Calibri Light" w:eastAsia="Times New Roman" w:hAnsi="Calibri Light" w:cs="Calibri Light"/>
                <w:b/>
                <w:bCs/>
                <w:color w:val="005CA9"/>
                <w:sz w:val="18"/>
                <w:szCs w:val="18"/>
                <w:lang w:eastAsia="pt-BR"/>
              </w:rPr>
              <w:t xml:space="preserve"> celebrado entre a Caixa Holding Securitária e BTG pactual Holding de Seguros Ltda, que tem como objeto social: (a) as operações de seguros de danos e de pessoas; e (b) a participação como acionista ou sócio em outras sociedades ou empreendimentos, exceto em corretora de seguros.</w:t>
            </w:r>
          </w:p>
        </w:tc>
        <w:tc>
          <w:tcPr>
            <w:tcW w:w="360" w:type="pct"/>
            <w:tcBorders>
              <w:top w:val="nil"/>
              <w:left w:val="single" w:sz="4" w:space="0" w:color="FFFFFF"/>
              <w:bottom w:val="single" w:sz="4" w:space="0" w:color="FFFFFF"/>
              <w:right w:val="single" w:sz="4" w:space="0" w:color="FFFFFF"/>
            </w:tcBorders>
            <w:shd w:val="clear" w:color="000000" w:fill="FFFFFF"/>
            <w:vAlign w:val="center"/>
            <w:hideMark/>
          </w:tcPr>
          <w:p w14:paraId="06A03F1A" w14:textId="77777777" w:rsidR="00225577" w:rsidRPr="00225577" w:rsidRDefault="00225577" w:rsidP="00225577">
            <w:pPr>
              <w:spacing w:after="0" w:line="240" w:lineRule="auto"/>
              <w:jc w:val="center"/>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w:t>
            </w:r>
          </w:p>
        </w:tc>
        <w:tc>
          <w:tcPr>
            <w:tcW w:w="463" w:type="pct"/>
            <w:tcBorders>
              <w:top w:val="nil"/>
              <w:left w:val="nil"/>
              <w:bottom w:val="single" w:sz="4" w:space="0" w:color="FFFFFF"/>
              <w:right w:val="single" w:sz="4" w:space="0" w:color="FFFFFF"/>
            </w:tcBorders>
            <w:shd w:val="clear" w:color="000000" w:fill="FFFFFF"/>
            <w:vAlign w:val="center"/>
            <w:hideMark/>
          </w:tcPr>
          <w:p w14:paraId="4CA17EEB" w14:textId="77777777" w:rsidR="00225577" w:rsidRPr="00225577" w:rsidRDefault="00225577" w:rsidP="00225577">
            <w:pPr>
              <w:spacing w:after="0" w:line="240" w:lineRule="auto"/>
              <w:jc w:val="right"/>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49,00</w:t>
            </w:r>
          </w:p>
        </w:tc>
      </w:tr>
      <w:tr w:rsidR="00225577" w:rsidRPr="00225577" w14:paraId="0921E879" w14:textId="77777777" w:rsidTr="00671DB8">
        <w:trPr>
          <w:trHeight w:val="227"/>
        </w:trPr>
        <w:tc>
          <w:tcPr>
            <w:tcW w:w="892" w:type="pct"/>
            <w:tcBorders>
              <w:top w:val="nil"/>
              <w:left w:val="single" w:sz="4" w:space="0" w:color="FFFFFF"/>
              <w:bottom w:val="single" w:sz="4" w:space="0" w:color="FFFFFF"/>
              <w:right w:val="single" w:sz="4" w:space="0" w:color="FFFFFF"/>
            </w:tcBorders>
            <w:shd w:val="clear" w:color="000000" w:fill="FFFFFF"/>
            <w:vAlign w:val="center"/>
            <w:hideMark/>
          </w:tcPr>
          <w:p w14:paraId="0530A0CD" w14:textId="77777777" w:rsidR="00225577" w:rsidRPr="00225577" w:rsidRDefault="00225577" w:rsidP="00225577">
            <w:pPr>
              <w:spacing w:after="0" w:line="240" w:lineRule="auto"/>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PAN Corretora de Seguros Ltda.</w:t>
            </w:r>
          </w:p>
        </w:tc>
        <w:tc>
          <w:tcPr>
            <w:tcW w:w="3285" w:type="pct"/>
            <w:tcBorders>
              <w:top w:val="nil"/>
              <w:left w:val="nil"/>
              <w:bottom w:val="single" w:sz="8" w:space="0" w:color="FFFFFF"/>
              <w:right w:val="single" w:sz="8" w:space="0" w:color="FFFFFF"/>
            </w:tcBorders>
            <w:shd w:val="clear" w:color="000000" w:fill="FFFFFF"/>
            <w:vAlign w:val="center"/>
            <w:hideMark/>
          </w:tcPr>
          <w:p w14:paraId="35958F52" w14:textId="11D05265" w:rsidR="00225577" w:rsidRPr="00225577" w:rsidRDefault="00225577" w:rsidP="00225577">
            <w:pPr>
              <w:spacing w:after="0" w:line="240" w:lineRule="auto"/>
              <w:jc w:val="both"/>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 xml:space="preserve">Regida pelo acordo de Sócios celebrado entre a Caixa Holding Securitária S.A. e BTG Pactual </w:t>
            </w:r>
            <w:r w:rsidR="005F4633">
              <w:rPr>
                <w:rFonts w:ascii="Calibri Light" w:eastAsia="Times New Roman" w:hAnsi="Calibri Light" w:cs="Calibri Light"/>
                <w:b/>
                <w:bCs/>
                <w:color w:val="005CA9"/>
                <w:sz w:val="18"/>
                <w:szCs w:val="18"/>
                <w:lang w:eastAsia="pt-BR"/>
              </w:rPr>
              <w:t xml:space="preserve">Holding Participações </w:t>
            </w:r>
            <w:r w:rsidRPr="00225577">
              <w:rPr>
                <w:rFonts w:ascii="Calibri Light" w:eastAsia="Times New Roman" w:hAnsi="Calibri Light" w:cs="Calibri Light"/>
                <w:b/>
                <w:bCs/>
                <w:color w:val="005CA9"/>
                <w:sz w:val="18"/>
                <w:szCs w:val="18"/>
                <w:lang w:eastAsia="pt-BR"/>
              </w:rPr>
              <w:t>S.A. Tem por objeto a corretagem e administração, em todas as modalidades permitidas pela legislação vigente, de: (a) seguros; (b) planos de previdência complementar; (c) títulos de capitalização; e, ainda, (d) a participação em outras sociedades, simples ou empres</w:t>
            </w:r>
            <w:r w:rsidR="00014A9B">
              <w:rPr>
                <w:rFonts w:ascii="Calibri Light" w:eastAsia="Times New Roman" w:hAnsi="Calibri Light" w:cs="Calibri Light"/>
                <w:b/>
                <w:bCs/>
                <w:color w:val="005CA9"/>
                <w:sz w:val="18"/>
                <w:szCs w:val="18"/>
                <w:lang w:eastAsia="pt-BR"/>
              </w:rPr>
              <w:t>a</w:t>
            </w:r>
            <w:r w:rsidRPr="00225577">
              <w:rPr>
                <w:rFonts w:ascii="Calibri Light" w:eastAsia="Times New Roman" w:hAnsi="Calibri Light" w:cs="Calibri Light"/>
                <w:b/>
                <w:bCs/>
                <w:color w:val="005CA9"/>
                <w:sz w:val="18"/>
                <w:szCs w:val="18"/>
                <w:lang w:eastAsia="pt-BR"/>
              </w:rPr>
              <w:t>riais, como sócia, acionista, quotista, debenturistas, fundos de investimentos e empreendimentos imobiliários de maneira geral, exceto em sociedades seguradoras, resseguradoras, de capitalização ou entidade aberta de previdência complementar.</w:t>
            </w:r>
          </w:p>
        </w:tc>
        <w:tc>
          <w:tcPr>
            <w:tcW w:w="360" w:type="pct"/>
            <w:tcBorders>
              <w:top w:val="nil"/>
              <w:left w:val="single" w:sz="4" w:space="0" w:color="FFFFFF"/>
              <w:bottom w:val="single" w:sz="4" w:space="0" w:color="FFFFFF"/>
              <w:right w:val="single" w:sz="4" w:space="0" w:color="FFFFFF"/>
            </w:tcBorders>
            <w:shd w:val="clear" w:color="000000" w:fill="FFFFFF"/>
            <w:vAlign w:val="center"/>
            <w:hideMark/>
          </w:tcPr>
          <w:p w14:paraId="45A81521" w14:textId="77777777" w:rsidR="00225577" w:rsidRPr="00225577" w:rsidRDefault="00225577" w:rsidP="00225577">
            <w:pPr>
              <w:spacing w:after="0" w:line="240" w:lineRule="auto"/>
              <w:jc w:val="center"/>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w:t>
            </w:r>
          </w:p>
        </w:tc>
        <w:tc>
          <w:tcPr>
            <w:tcW w:w="463" w:type="pct"/>
            <w:tcBorders>
              <w:top w:val="nil"/>
              <w:left w:val="nil"/>
              <w:bottom w:val="single" w:sz="4" w:space="0" w:color="FFFFFF"/>
              <w:right w:val="single" w:sz="4" w:space="0" w:color="FFFFFF"/>
            </w:tcBorders>
            <w:shd w:val="clear" w:color="000000" w:fill="FFFFFF"/>
            <w:vAlign w:val="center"/>
            <w:hideMark/>
          </w:tcPr>
          <w:p w14:paraId="5C3F72BF" w14:textId="77777777" w:rsidR="00225577" w:rsidRPr="00225577" w:rsidRDefault="00225577" w:rsidP="00225577">
            <w:pPr>
              <w:spacing w:after="0" w:line="240" w:lineRule="auto"/>
              <w:jc w:val="right"/>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49,00</w:t>
            </w:r>
          </w:p>
        </w:tc>
      </w:tr>
      <w:tr w:rsidR="00225577" w:rsidRPr="00225577" w14:paraId="1A429F0B" w14:textId="77777777" w:rsidTr="00671DB8">
        <w:trPr>
          <w:trHeight w:val="227"/>
        </w:trPr>
        <w:tc>
          <w:tcPr>
            <w:tcW w:w="892" w:type="pct"/>
            <w:tcBorders>
              <w:top w:val="nil"/>
              <w:left w:val="single" w:sz="4" w:space="0" w:color="FFFFFF"/>
              <w:bottom w:val="single" w:sz="4" w:space="0" w:color="FFFFFF"/>
              <w:right w:val="single" w:sz="4" w:space="0" w:color="FFFFFF"/>
            </w:tcBorders>
            <w:shd w:val="clear" w:color="000000" w:fill="FFFFFF"/>
            <w:vAlign w:val="center"/>
            <w:hideMark/>
          </w:tcPr>
          <w:p w14:paraId="74E030B0" w14:textId="77777777" w:rsidR="00225577" w:rsidRPr="00225577" w:rsidRDefault="00225577" w:rsidP="00225577">
            <w:pPr>
              <w:spacing w:after="0" w:line="240" w:lineRule="auto"/>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XS3 Seguros S.A.</w:t>
            </w:r>
          </w:p>
        </w:tc>
        <w:tc>
          <w:tcPr>
            <w:tcW w:w="3285" w:type="pct"/>
            <w:tcBorders>
              <w:top w:val="nil"/>
              <w:left w:val="nil"/>
              <w:bottom w:val="single" w:sz="8" w:space="0" w:color="FFFFFF"/>
              <w:right w:val="single" w:sz="8" w:space="0" w:color="FFFFFF"/>
            </w:tcBorders>
            <w:shd w:val="clear" w:color="000000" w:fill="FFFFFF"/>
            <w:vAlign w:val="center"/>
            <w:hideMark/>
          </w:tcPr>
          <w:p w14:paraId="57B8BBC2" w14:textId="77777777" w:rsidR="00225577" w:rsidRPr="00225577" w:rsidRDefault="00225577" w:rsidP="00225577">
            <w:pPr>
              <w:spacing w:after="0" w:line="240" w:lineRule="auto"/>
              <w:jc w:val="both"/>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 xml:space="preserve">Sociedade Anônima de capital fechado, regida pelo Acordo de Acionista celebrado entre a Caixa Holding Securitária S.A. e a Tokio Marine Seguradora S.A.  que tem por objeto social a distribuição, divulgação, oferta, a venda e </w:t>
            </w:r>
            <w:proofErr w:type="gramStart"/>
            <w:r w:rsidRPr="00225577">
              <w:rPr>
                <w:rFonts w:ascii="Calibri Light" w:eastAsia="Times New Roman" w:hAnsi="Calibri Light" w:cs="Calibri Light"/>
                <w:b/>
                <w:bCs/>
                <w:color w:val="005CA9"/>
                <w:sz w:val="18"/>
                <w:szCs w:val="18"/>
                <w:lang w:eastAsia="pt-BR"/>
              </w:rPr>
              <w:t>pós vendas</w:t>
            </w:r>
            <w:proofErr w:type="gramEnd"/>
            <w:r w:rsidRPr="00225577">
              <w:rPr>
                <w:rFonts w:ascii="Calibri Light" w:eastAsia="Times New Roman" w:hAnsi="Calibri Light" w:cs="Calibri Light"/>
                <w:b/>
                <w:bCs/>
                <w:color w:val="005CA9"/>
                <w:sz w:val="18"/>
                <w:szCs w:val="18"/>
                <w:lang w:eastAsia="pt-BR"/>
              </w:rPr>
              <w:t xml:space="preserve"> de seguros habitacional e residencial desenvolvidos ou que possam vir a ser desenvolvidos pela companhia.</w:t>
            </w:r>
          </w:p>
        </w:tc>
        <w:tc>
          <w:tcPr>
            <w:tcW w:w="360" w:type="pct"/>
            <w:tcBorders>
              <w:top w:val="nil"/>
              <w:left w:val="single" w:sz="4" w:space="0" w:color="FFFFFF"/>
              <w:bottom w:val="single" w:sz="4" w:space="0" w:color="FFFFFF"/>
              <w:right w:val="single" w:sz="4" w:space="0" w:color="FFFFFF"/>
            </w:tcBorders>
            <w:shd w:val="clear" w:color="000000" w:fill="FFFFFF"/>
            <w:vAlign w:val="center"/>
            <w:hideMark/>
          </w:tcPr>
          <w:p w14:paraId="6507EA00" w14:textId="77777777" w:rsidR="00225577" w:rsidRPr="00225577" w:rsidRDefault="00225577" w:rsidP="00225577">
            <w:pPr>
              <w:spacing w:after="0" w:line="240" w:lineRule="auto"/>
              <w:jc w:val="center"/>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w:t>
            </w:r>
          </w:p>
        </w:tc>
        <w:tc>
          <w:tcPr>
            <w:tcW w:w="463" w:type="pct"/>
            <w:tcBorders>
              <w:top w:val="nil"/>
              <w:left w:val="nil"/>
              <w:bottom w:val="nil"/>
              <w:right w:val="single" w:sz="4" w:space="0" w:color="FFFFFF"/>
            </w:tcBorders>
            <w:shd w:val="clear" w:color="auto" w:fill="auto"/>
            <w:vAlign w:val="center"/>
            <w:hideMark/>
          </w:tcPr>
          <w:p w14:paraId="7BA8EABF" w14:textId="77777777" w:rsidR="00225577" w:rsidRPr="00225577" w:rsidRDefault="00225577" w:rsidP="00225577">
            <w:pPr>
              <w:spacing w:after="0" w:line="240" w:lineRule="auto"/>
              <w:jc w:val="right"/>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75,00</w:t>
            </w:r>
          </w:p>
        </w:tc>
      </w:tr>
      <w:tr w:rsidR="00225577" w:rsidRPr="00225577" w14:paraId="30647D5A" w14:textId="77777777" w:rsidTr="00671DB8">
        <w:trPr>
          <w:trHeight w:val="227"/>
        </w:trPr>
        <w:tc>
          <w:tcPr>
            <w:tcW w:w="892" w:type="pct"/>
            <w:tcBorders>
              <w:top w:val="nil"/>
              <w:left w:val="single" w:sz="4" w:space="0" w:color="FFFFFF"/>
              <w:bottom w:val="nil"/>
              <w:right w:val="single" w:sz="4" w:space="0" w:color="FFFFFF"/>
            </w:tcBorders>
            <w:shd w:val="clear" w:color="000000" w:fill="FFFFFF"/>
            <w:vAlign w:val="center"/>
            <w:hideMark/>
          </w:tcPr>
          <w:p w14:paraId="08DC3401" w14:textId="77777777" w:rsidR="00225577" w:rsidRPr="00225577" w:rsidRDefault="00225577" w:rsidP="00225577">
            <w:pPr>
              <w:spacing w:after="0" w:line="240" w:lineRule="auto"/>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 xml:space="preserve">XS4 Capitalização </w:t>
            </w:r>
            <w:proofErr w:type="gramStart"/>
            <w:r w:rsidRPr="00225577">
              <w:rPr>
                <w:rFonts w:ascii="Calibri Light" w:eastAsia="Times New Roman" w:hAnsi="Calibri Light" w:cs="Calibri Light"/>
                <w:b/>
                <w:bCs/>
                <w:color w:val="005CA9"/>
                <w:sz w:val="18"/>
                <w:szCs w:val="18"/>
                <w:lang w:eastAsia="pt-BR"/>
              </w:rPr>
              <w:t>S.A</w:t>
            </w:r>
            <w:proofErr w:type="gramEnd"/>
          </w:p>
        </w:tc>
        <w:tc>
          <w:tcPr>
            <w:tcW w:w="3285" w:type="pct"/>
            <w:tcBorders>
              <w:top w:val="nil"/>
              <w:left w:val="nil"/>
              <w:bottom w:val="nil"/>
              <w:right w:val="single" w:sz="8" w:space="0" w:color="FFFFFF"/>
            </w:tcBorders>
            <w:shd w:val="clear" w:color="000000" w:fill="FFFFFF"/>
            <w:vAlign w:val="center"/>
            <w:hideMark/>
          </w:tcPr>
          <w:p w14:paraId="02C3B706" w14:textId="77777777" w:rsidR="00225577" w:rsidRPr="00225577" w:rsidRDefault="00225577" w:rsidP="00225577">
            <w:pPr>
              <w:spacing w:after="0" w:line="240" w:lineRule="auto"/>
              <w:jc w:val="both"/>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 xml:space="preserve">Sociedade Anônima de capital fechado, regida pelo Acordo de Acionista celebrado entre Caixa Holding Securitária S.A e Icatu Seguridade S.A.  </w:t>
            </w:r>
            <w:proofErr w:type="gramStart"/>
            <w:r w:rsidRPr="00225577">
              <w:rPr>
                <w:rFonts w:ascii="Calibri Light" w:eastAsia="Times New Roman" w:hAnsi="Calibri Light" w:cs="Calibri Light"/>
                <w:b/>
                <w:bCs/>
                <w:color w:val="005CA9"/>
                <w:sz w:val="18"/>
                <w:szCs w:val="18"/>
                <w:lang w:eastAsia="pt-BR"/>
              </w:rPr>
              <w:t>que  tem</w:t>
            </w:r>
            <w:proofErr w:type="gramEnd"/>
            <w:r w:rsidRPr="00225577">
              <w:rPr>
                <w:rFonts w:ascii="Calibri Light" w:eastAsia="Times New Roman" w:hAnsi="Calibri Light" w:cs="Calibri Light"/>
                <w:b/>
                <w:bCs/>
                <w:color w:val="005CA9"/>
                <w:sz w:val="18"/>
                <w:szCs w:val="18"/>
                <w:lang w:eastAsia="pt-BR"/>
              </w:rPr>
              <w:t xml:space="preserve"> por objeto social a distribuição, divulgação, oferta, a venda e pós vendas de produtos de capitalização de qualquer modalidade, desenvolvidos ou que possam vir a ser desenvolvidos pela companhia.</w:t>
            </w:r>
          </w:p>
        </w:tc>
        <w:tc>
          <w:tcPr>
            <w:tcW w:w="360" w:type="pct"/>
            <w:tcBorders>
              <w:top w:val="nil"/>
              <w:left w:val="single" w:sz="4" w:space="0" w:color="FFFFFF"/>
              <w:bottom w:val="single" w:sz="4" w:space="0" w:color="FFFFFF"/>
              <w:right w:val="single" w:sz="4" w:space="0" w:color="FFFFFF"/>
            </w:tcBorders>
            <w:shd w:val="clear" w:color="000000" w:fill="FFFFFF"/>
            <w:vAlign w:val="center"/>
            <w:hideMark/>
          </w:tcPr>
          <w:p w14:paraId="29511E8C" w14:textId="77777777" w:rsidR="00225577" w:rsidRPr="00225577" w:rsidRDefault="00225577" w:rsidP="00225577">
            <w:pPr>
              <w:spacing w:after="0" w:line="240" w:lineRule="auto"/>
              <w:jc w:val="center"/>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w:t>
            </w:r>
          </w:p>
        </w:tc>
        <w:tc>
          <w:tcPr>
            <w:tcW w:w="463" w:type="pct"/>
            <w:tcBorders>
              <w:top w:val="single" w:sz="4" w:space="0" w:color="FFFFFF"/>
              <w:left w:val="nil"/>
              <w:bottom w:val="nil"/>
              <w:right w:val="single" w:sz="4" w:space="0" w:color="FFFFFF"/>
            </w:tcBorders>
            <w:shd w:val="clear" w:color="auto" w:fill="auto"/>
            <w:vAlign w:val="center"/>
            <w:hideMark/>
          </w:tcPr>
          <w:p w14:paraId="280DB1A3" w14:textId="77777777" w:rsidR="00225577" w:rsidRPr="00225577" w:rsidRDefault="00225577" w:rsidP="00225577">
            <w:pPr>
              <w:spacing w:after="0" w:line="240" w:lineRule="auto"/>
              <w:jc w:val="right"/>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75,00</w:t>
            </w:r>
          </w:p>
        </w:tc>
      </w:tr>
      <w:tr w:rsidR="00225577" w:rsidRPr="00225577" w14:paraId="05AE1D51" w14:textId="77777777" w:rsidTr="00671DB8">
        <w:trPr>
          <w:trHeight w:val="227"/>
        </w:trPr>
        <w:tc>
          <w:tcPr>
            <w:tcW w:w="892" w:type="pc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1A29B5F2" w14:textId="77777777" w:rsidR="00225577" w:rsidRPr="00225577" w:rsidRDefault="00225577" w:rsidP="00225577">
            <w:pPr>
              <w:spacing w:after="0" w:line="240" w:lineRule="auto"/>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CNP Seguros Holding Brasil S.A.</w:t>
            </w:r>
          </w:p>
        </w:tc>
        <w:tc>
          <w:tcPr>
            <w:tcW w:w="3285" w:type="pct"/>
            <w:tcBorders>
              <w:top w:val="single" w:sz="4" w:space="0" w:color="54BBAB"/>
              <w:left w:val="nil"/>
              <w:bottom w:val="single" w:sz="4" w:space="0" w:color="54BBAB"/>
              <w:right w:val="single" w:sz="8" w:space="0" w:color="FFFFFF"/>
            </w:tcBorders>
            <w:shd w:val="clear" w:color="auto" w:fill="auto"/>
            <w:vAlign w:val="center"/>
            <w:hideMark/>
          </w:tcPr>
          <w:p w14:paraId="4D35CCFF" w14:textId="7FF5B3CB" w:rsidR="00225577" w:rsidRPr="00225577" w:rsidRDefault="00225577" w:rsidP="00225577">
            <w:pPr>
              <w:spacing w:after="0" w:line="240" w:lineRule="auto"/>
              <w:jc w:val="both"/>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 xml:space="preserve">A CNP Seguros Holding Brasil, regida pelo Acordo de Acionista celebrado entre a Caixa Seguridade S.A, CNP </w:t>
            </w:r>
            <w:proofErr w:type="spellStart"/>
            <w:r w:rsidRPr="00225577">
              <w:rPr>
                <w:rFonts w:ascii="Calibri Light" w:eastAsia="Times New Roman" w:hAnsi="Calibri Light" w:cs="Calibri Light"/>
                <w:b/>
                <w:bCs/>
                <w:color w:val="005CA9"/>
                <w:sz w:val="18"/>
                <w:szCs w:val="18"/>
                <w:lang w:eastAsia="pt-BR"/>
              </w:rPr>
              <w:t>Assurances</w:t>
            </w:r>
            <w:proofErr w:type="spellEnd"/>
            <w:r w:rsidRPr="00225577">
              <w:rPr>
                <w:rFonts w:ascii="Calibri Light" w:eastAsia="Times New Roman" w:hAnsi="Calibri Light" w:cs="Calibri Light"/>
                <w:b/>
                <w:bCs/>
                <w:color w:val="005CA9"/>
                <w:sz w:val="18"/>
                <w:szCs w:val="18"/>
                <w:lang w:eastAsia="pt-BR"/>
              </w:rPr>
              <w:t xml:space="preserve"> S.A. e CNP </w:t>
            </w:r>
            <w:proofErr w:type="spellStart"/>
            <w:r w:rsidRPr="00225577">
              <w:rPr>
                <w:rFonts w:ascii="Calibri Light" w:eastAsia="Times New Roman" w:hAnsi="Calibri Light" w:cs="Calibri Light"/>
                <w:b/>
                <w:bCs/>
                <w:color w:val="005CA9"/>
                <w:sz w:val="18"/>
                <w:szCs w:val="18"/>
                <w:lang w:eastAsia="pt-BR"/>
              </w:rPr>
              <w:t>Assurances</w:t>
            </w:r>
            <w:proofErr w:type="spellEnd"/>
            <w:r w:rsidRPr="00225577">
              <w:rPr>
                <w:rFonts w:ascii="Calibri Light" w:eastAsia="Times New Roman" w:hAnsi="Calibri Light" w:cs="Calibri Light"/>
                <w:b/>
                <w:bCs/>
                <w:color w:val="005CA9"/>
                <w:sz w:val="18"/>
                <w:szCs w:val="18"/>
                <w:lang w:eastAsia="pt-BR"/>
              </w:rPr>
              <w:t xml:space="preserve"> Latam Holding Ltda, que tem por objeto social a participação em outras sociedades, nacionais ou estra</w:t>
            </w:r>
            <w:r w:rsidR="00A608D9">
              <w:rPr>
                <w:rFonts w:ascii="Calibri Light" w:eastAsia="Times New Roman" w:hAnsi="Calibri Light" w:cs="Calibri Light"/>
                <w:b/>
                <w:bCs/>
                <w:color w:val="005CA9"/>
                <w:sz w:val="18"/>
                <w:szCs w:val="18"/>
                <w:lang w:eastAsia="pt-BR"/>
              </w:rPr>
              <w:t>n</w:t>
            </w:r>
            <w:r w:rsidRPr="00225577">
              <w:rPr>
                <w:rFonts w:ascii="Calibri Light" w:eastAsia="Times New Roman" w:hAnsi="Calibri Light" w:cs="Calibri Light"/>
                <w:b/>
                <w:bCs/>
                <w:color w:val="005CA9"/>
                <w:sz w:val="18"/>
                <w:szCs w:val="18"/>
                <w:lang w:eastAsia="pt-BR"/>
              </w:rPr>
              <w:t>geiras, inclusive poderá participar do capital de empresas de Companhia Seguradora, de Capitalização, de Previdência Privada, de Administração de Consórcios, de Consultoria da Área de Previdência Pública para Estados e Municípios, e de Companhia Seguradora Especializada no Ramo Saúde, observada a legislação vigente.</w:t>
            </w:r>
          </w:p>
        </w:tc>
        <w:tc>
          <w:tcPr>
            <w:tcW w:w="360" w:type="pc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24062270" w14:textId="77777777" w:rsidR="00225577" w:rsidRPr="00225577" w:rsidRDefault="00225577" w:rsidP="00225577">
            <w:pPr>
              <w:spacing w:after="0" w:line="240" w:lineRule="auto"/>
              <w:jc w:val="right"/>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48,25</w:t>
            </w:r>
          </w:p>
        </w:tc>
        <w:tc>
          <w:tcPr>
            <w:tcW w:w="463" w:type="pct"/>
            <w:tcBorders>
              <w:top w:val="single" w:sz="4" w:space="0" w:color="54BBAB"/>
              <w:left w:val="nil"/>
              <w:bottom w:val="single" w:sz="4" w:space="0" w:color="54BBAB"/>
              <w:right w:val="single" w:sz="4" w:space="0" w:color="FFFFFF"/>
            </w:tcBorders>
            <w:shd w:val="clear" w:color="auto" w:fill="auto"/>
            <w:vAlign w:val="center"/>
            <w:hideMark/>
          </w:tcPr>
          <w:p w14:paraId="1A63E753" w14:textId="77777777" w:rsidR="00225577" w:rsidRPr="00225577" w:rsidRDefault="00225577" w:rsidP="00225577">
            <w:pPr>
              <w:spacing w:after="0" w:line="240" w:lineRule="auto"/>
              <w:jc w:val="center"/>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w:t>
            </w:r>
          </w:p>
        </w:tc>
      </w:tr>
      <w:tr w:rsidR="00225577" w:rsidRPr="00225577" w14:paraId="32F6F5B8" w14:textId="77777777" w:rsidTr="00671DB8">
        <w:trPr>
          <w:trHeight w:val="227"/>
        </w:trPr>
        <w:tc>
          <w:tcPr>
            <w:tcW w:w="892" w:type="pct"/>
            <w:tcBorders>
              <w:top w:val="nil"/>
              <w:left w:val="single" w:sz="4" w:space="0" w:color="FFFFFF"/>
              <w:bottom w:val="single" w:sz="4" w:space="0" w:color="FFFFFF"/>
              <w:right w:val="single" w:sz="4" w:space="0" w:color="FFFFFF"/>
            </w:tcBorders>
            <w:shd w:val="clear" w:color="000000" w:fill="FFFFFF"/>
            <w:vAlign w:val="center"/>
            <w:hideMark/>
          </w:tcPr>
          <w:p w14:paraId="03A76ED1" w14:textId="77777777" w:rsidR="00225577" w:rsidRPr="00225577" w:rsidRDefault="00225577" w:rsidP="00225577">
            <w:pPr>
              <w:spacing w:after="0" w:line="240" w:lineRule="auto"/>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CNP Participações Securitárias Brasil Ltda.:</w:t>
            </w:r>
          </w:p>
        </w:tc>
        <w:tc>
          <w:tcPr>
            <w:tcW w:w="3285" w:type="pct"/>
            <w:tcBorders>
              <w:top w:val="nil"/>
              <w:left w:val="nil"/>
              <w:bottom w:val="single" w:sz="8" w:space="0" w:color="FFFFFF"/>
              <w:right w:val="single" w:sz="8" w:space="0" w:color="FFFFFF"/>
            </w:tcBorders>
            <w:shd w:val="clear" w:color="000000" w:fill="FFFFFF"/>
            <w:vAlign w:val="center"/>
            <w:hideMark/>
          </w:tcPr>
          <w:p w14:paraId="4952F8DB" w14:textId="77777777" w:rsidR="00225577" w:rsidRPr="00225577" w:rsidRDefault="00225577" w:rsidP="00225577">
            <w:pPr>
              <w:spacing w:after="0" w:line="240" w:lineRule="auto"/>
              <w:jc w:val="both"/>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Subsidiária integral da CNP Seguros Holding Brasil que tem como objeto social a participação em outras sociedades que atuam no segmento regulado pela Superintendência de Seguros Privados - SUSEP.</w:t>
            </w:r>
          </w:p>
        </w:tc>
        <w:tc>
          <w:tcPr>
            <w:tcW w:w="360" w:type="pct"/>
            <w:tcBorders>
              <w:top w:val="nil"/>
              <w:left w:val="single" w:sz="4" w:space="0" w:color="FFFFFF"/>
              <w:bottom w:val="single" w:sz="4" w:space="0" w:color="FFFFFF"/>
              <w:right w:val="single" w:sz="4" w:space="0" w:color="FFFFFF"/>
            </w:tcBorders>
            <w:shd w:val="clear" w:color="000000" w:fill="FFFFFF"/>
            <w:vAlign w:val="center"/>
            <w:hideMark/>
          </w:tcPr>
          <w:p w14:paraId="0F21B47D" w14:textId="77777777" w:rsidR="00225577" w:rsidRPr="00225577" w:rsidRDefault="00225577" w:rsidP="00225577">
            <w:pPr>
              <w:spacing w:after="0" w:line="240" w:lineRule="auto"/>
              <w:jc w:val="center"/>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w:t>
            </w:r>
          </w:p>
        </w:tc>
        <w:tc>
          <w:tcPr>
            <w:tcW w:w="463" w:type="pct"/>
            <w:tcBorders>
              <w:top w:val="nil"/>
              <w:left w:val="nil"/>
              <w:bottom w:val="single" w:sz="4" w:space="0" w:color="FFFFFF"/>
              <w:right w:val="single" w:sz="4" w:space="0" w:color="FFFFFF"/>
            </w:tcBorders>
            <w:shd w:val="clear" w:color="000000" w:fill="FFFFFF"/>
            <w:vAlign w:val="center"/>
            <w:hideMark/>
          </w:tcPr>
          <w:p w14:paraId="1B15EB77" w14:textId="77777777" w:rsidR="00225577" w:rsidRPr="00225577" w:rsidRDefault="00225577" w:rsidP="00225577">
            <w:pPr>
              <w:spacing w:after="0" w:line="240" w:lineRule="auto"/>
              <w:jc w:val="right"/>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48,25</w:t>
            </w:r>
          </w:p>
        </w:tc>
      </w:tr>
      <w:tr w:rsidR="00225577" w:rsidRPr="00225577" w14:paraId="32D24314" w14:textId="77777777" w:rsidTr="00671DB8">
        <w:trPr>
          <w:trHeight w:val="227"/>
        </w:trPr>
        <w:tc>
          <w:tcPr>
            <w:tcW w:w="892" w:type="pct"/>
            <w:tcBorders>
              <w:top w:val="nil"/>
              <w:left w:val="single" w:sz="4" w:space="0" w:color="FFFFFF"/>
              <w:bottom w:val="nil"/>
              <w:right w:val="single" w:sz="4" w:space="0" w:color="FFFFFF"/>
            </w:tcBorders>
            <w:shd w:val="clear" w:color="000000" w:fill="FFFFFF"/>
            <w:vAlign w:val="center"/>
            <w:hideMark/>
          </w:tcPr>
          <w:p w14:paraId="473D643E" w14:textId="77777777" w:rsidR="00225577" w:rsidRPr="00225577" w:rsidRDefault="00225577" w:rsidP="00225577">
            <w:pPr>
              <w:spacing w:after="0" w:line="240" w:lineRule="auto"/>
              <w:ind w:firstLineChars="200" w:firstLine="360"/>
              <w:rPr>
                <w:rFonts w:ascii="Calibri Light" w:eastAsia="Times New Roman" w:hAnsi="Calibri Light" w:cs="Calibri Light"/>
                <w:color w:val="005CA9"/>
                <w:sz w:val="18"/>
                <w:szCs w:val="18"/>
                <w:lang w:eastAsia="pt-BR"/>
              </w:rPr>
            </w:pPr>
            <w:r w:rsidRPr="00225577">
              <w:rPr>
                <w:rFonts w:ascii="Calibri Light" w:eastAsia="Times New Roman" w:hAnsi="Calibri Light" w:cs="Calibri Light"/>
                <w:color w:val="005CA9"/>
                <w:sz w:val="18"/>
                <w:szCs w:val="18"/>
                <w:lang w:eastAsia="pt-BR"/>
              </w:rPr>
              <w:t>Caixa Seguradora S.A.</w:t>
            </w:r>
          </w:p>
        </w:tc>
        <w:tc>
          <w:tcPr>
            <w:tcW w:w="3285" w:type="pct"/>
            <w:tcBorders>
              <w:top w:val="nil"/>
              <w:left w:val="nil"/>
              <w:bottom w:val="single" w:sz="8" w:space="0" w:color="FFFFFF"/>
              <w:right w:val="single" w:sz="8" w:space="0" w:color="FFFFFF"/>
            </w:tcBorders>
            <w:shd w:val="clear" w:color="000000" w:fill="FFFFFF"/>
            <w:vAlign w:val="center"/>
            <w:hideMark/>
          </w:tcPr>
          <w:p w14:paraId="193B748B" w14:textId="77777777" w:rsidR="00225577" w:rsidRPr="00225577" w:rsidRDefault="00225577" w:rsidP="00225577">
            <w:pPr>
              <w:spacing w:after="0" w:line="240" w:lineRule="auto"/>
              <w:jc w:val="both"/>
              <w:rPr>
                <w:rFonts w:ascii="Calibri Light" w:eastAsia="Times New Roman" w:hAnsi="Calibri Light" w:cs="Calibri Light"/>
                <w:color w:val="005CA9"/>
                <w:sz w:val="18"/>
                <w:szCs w:val="18"/>
                <w:lang w:eastAsia="pt-BR"/>
              </w:rPr>
            </w:pPr>
            <w:r w:rsidRPr="00225577">
              <w:rPr>
                <w:rFonts w:ascii="Calibri Light" w:eastAsia="Times New Roman" w:hAnsi="Calibri Light" w:cs="Calibri Light"/>
                <w:color w:val="005CA9"/>
                <w:sz w:val="18"/>
                <w:szCs w:val="18"/>
                <w:lang w:eastAsia="pt-BR"/>
              </w:rPr>
              <w:t>Subsidiária integral da CNP Participações Securitárias Brasil Ltda. Tem como objeto social a exploração de seguros, em quaisquer de suas modalidades ou formas, especialmente nos seguros de danos e de pessoas, podendo, ainda, participar do capital social de outras sociedades relacionadas ao seu objeto social.</w:t>
            </w:r>
          </w:p>
        </w:tc>
        <w:tc>
          <w:tcPr>
            <w:tcW w:w="360" w:type="pct"/>
            <w:tcBorders>
              <w:top w:val="nil"/>
              <w:left w:val="single" w:sz="4" w:space="0" w:color="FFFFFF"/>
              <w:bottom w:val="nil"/>
              <w:right w:val="single" w:sz="4" w:space="0" w:color="FFFFFF"/>
            </w:tcBorders>
            <w:shd w:val="clear" w:color="000000" w:fill="FFFFFF"/>
            <w:vAlign w:val="center"/>
            <w:hideMark/>
          </w:tcPr>
          <w:p w14:paraId="18F2C00E" w14:textId="77777777" w:rsidR="00225577" w:rsidRPr="00225577" w:rsidRDefault="00225577" w:rsidP="00225577">
            <w:pPr>
              <w:spacing w:after="0" w:line="240" w:lineRule="auto"/>
              <w:jc w:val="center"/>
              <w:rPr>
                <w:rFonts w:ascii="Calibri Light" w:eastAsia="Times New Roman" w:hAnsi="Calibri Light" w:cs="Calibri Light"/>
                <w:color w:val="005CA9"/>
                <w:sz w:val="18"/>
                <w:szCs w:val="18"/>
                <w:lang w:eastAsia="pt-BR"/>
              </w:rPr>
            </w:pPr>
            <w:r w:rsidRPr="00225577">
              <w:rPr>
                <w:rFonts w:ascii="Calibri Light" w:eastAsia="Times New Roman" w:hAnsi="Calibri Light" w:cs="Calibri Light"/>
                <w:color w:val="005CA9"/>
                <w:sz w:val="18"/>
                <w:szCs w:val="18"/>
                <w:lang w:eastAsia="pt-BR"/>
              </w:rPr>
              <w:t>-</w:t>
            </w:r>
          </w:p>
        </w:tc>
        <w:tc>
          <w:tcPr>
            <w:tcW w:w="463" w:type="pct"/>
            <w:tcBorders>
              <w:top w:val="nil"/>
              <w:left w:val="nil"/>
              <w:bottom w:val="single" w:sz="4" w:space="0" w:color="FFFFFF"/>
              <w:right w:val="single" w:sz="4" w:space="0" w:color="FFFFFF"/>
            </w:tcBorders>
            <w:shd w:val="clear" w:color="000000" w:fill="FFFFFF"/>
            <w:vAlign w:val="center"/>
            <w:hideMark/>
          </w:tcPr>
          <w:p w14:paraId="33BE9E78" w14:textId="77777777" w:rsidR="00225577" w:rsidRPr="00225577" w:rsidRDefault="00225577" w:rsidP="00225577">
            <w:pPr>
              <w:spacing w:after="0" w:line="240" w:lineRule="auto"/>
              <w:jc w:val="right"/>
              <w:rPr>
                <w:rFonts w:ascii="Calibri Light" w:eastAsia="Times New Roman" w:hAnsi="Calibri Light" w:cs="Calibri Light"/>
                <w:color w:val="005CA9"/>
                <w:sz w:val="18"/>
                <w:szCs w:val="18"/>
                <w:lang w:eastAsia="pt-BR"/>
              </w:rPr>
            </w:pPr>
            <w:r w:rsidRPr="00225577">
              <w:rPr>
                <w:rFonts w:ascii="Calibri Light" w:eastAsia="Times New Roman" w:hAnsi="Calibri Light" w:cs="Calibri Light"/>
                <w:color w:val="005CA9"/>
                <w:sz w:val="18"/>
                <w:szCs w:val="18"/>
                <w:lang w:eastAsia="pt-BR"/>
              </w:rPr>
              <w:t>48,25</w:t>
            </w:r>
          </w:p>
        </w:tc>
      </w:tr>
      <w:tr w:rsidR="00225577" w:rsidRPr="00225577" w14:paraId="3AD32739" w14:textId="77777777" w:rsidTr="00671DB8">
        <w:trPr>
          <w:trHeight w:val="227"/>
        </w:trPr>
        <w:tc>
          <w:tcPr>
            <w:tcW w:w="892" w:type="pct"/>
            <w:tcBorders>
              <w:top w:val="single" w:sz="4" w:space="0" w:color="FFFFFF"/>
              <w:left w:val="single" w:sz="4" w:space="0" w:color="FFFFFF"/>
              <w:bottom w:val="single" w:sz="4" w:space="0" w:color="FFFFFF"/>
              <w:right w:val="single" w:sz="4" w:space="0" w:color="FFFFFF"/>
            </w:tcBorders>
            <w:shd w:val="clear" w:color="000000" w:fill="FFFFFF"/>
            <w:vAlign w:val="center"/>
            <w:hideMark/>
          </w:tcPr>
          <w:p w14:paraId="476415CE" w14:textId="77777777" w:rsidR="00225577" w:rsidRPr="00225577" w:rsidRDefault="00225577" w:rsidP="00225577">
            <w:pPr>
              <w:spacing w:after="0" w:line="240" w:lineRule="auto"/>
              <w:ind w:firstLineChars="200" w:firstLine="360"/>
              <w:rPr>
                <w:rFonts w:ascii="Calibri Light" w:eastAsia="Times New Roman" w:hAnsi="Calibri Light" w:cs="Calibri Light"/>
                <w:color w:val="005CA9"/>
                <w:sz w:val="18"/>
                <w:szCs w:val="18"/>
                <w:lang w:eastAsia="pt-BR"/>
              </w:rPr>
            </w:pPr>
            <w:proofErr w:type="spellStart"/>
            <w:r w:rsidRPr="00225577">
              <w:rPr>
                <w:rFonts w:ascii="Calibri Light" w:eastAsia="Times New Roman" w:hAnsi="Calibri Light" w:cs="Calibri Light"/>
                <w:color w:val="005CA9"/>
                <w:sz w:val="18"/>
                <w:szCs w:val="18"/>
                <w:lang w:eastAsia="pt-BR"/>
              </w:rPr>
              <w:t>Youse</w:t>
            </w:r>
            <w:proofErr w:type="spellEnd"/>
            <w:r w:rsidRPr="00225577">
              <w:rPr>
                <w:rFonts w:ascii="Calibri Light" w:eastAsia="Times New Roman" w:hAnsi="Calibri Light" w:cs="Calibri Light"/>
                <w:color w:val="005CA9"/>
                <w:sz w:val="18"/>
                <w:szCs w:val="18"/>
                <w:lang w:eastAsia="pt-BR"/>
              </w:rPr>
              <w:t xml:space="preserve"> Seguradora S.A.</w:t>
            </w:r>
          </w:p>
        </w:tc>
        <w:tc>
          <w:tcPr>
            <w:tcW w:w="3285" w:type="pct"/>
            <w:tcBorders>
              <w:top w:val="single" w:sz="4" w:space="0" w:color="54BBAB"/>
              <w:left w:val="nil"/>
              <w:bottom w:val="single" w:sz="8" w:space="0" w:color="FFFFFF"/>
              <w:right w:val="single" w:sz="8" w:space="0" w:color="FFFFFF"/>
            </w:tcBorders>
            <w:shd w:val="clear" w:color="000000" w:fill="FFFFFF"/>
            <w:vAlign w:val="center"/>
            <w:hideMark/>
          </w:tcPr>
          <w:p w14:paraId="65A55ADF" w14:textId="77777777" w:rsidR="00225577" w:rsidRPr="00225577" w:rsidRDefault="00225577" w:rsidP="00225577">
            <w:pPr>
              <w:spacing w:after="0" w:line="240" w:lineRule="auto"/>
              <w:jc w:val="both"/>
              <w:rPr>
                <w:rFonts w:ascii="Calibri Light" w:eastAsia="Times New Roman" w:hAnsi="Calibri Light" w:cs="Calibri Light"/>
                <w:color w:val="005CA9"/>
                <w:sz w:val="18"/>
                <w:szCs w:val="18"/>
                <w:lang w:eastAsia="pt-BR"/>
              </w:rPr>
            </w:pPr>
            <w:r w:rsidRPr="00225577">
              <w:rPr>
                <w:rFonts w:ascii="Calibri Light" w:eastAsia="Times New Roman" w:hAnsi="Calibri Light" w:cs="Calibri Light"/>
                <w:color w:val="005CA9"/>
                <w:sz w:val="18"/>
                <w:szCs w:val="18"/>
                <w:lang w:eastAsia="pt-BR"/>
              </w:rPr>
              <w:t>Subsidiária integral da CNP Participações Securitárias Brasil Ltda. tem como objeto a exploração de operações de seguros de danos e de pessoal, em quaisquer de suas modalidades ou formas, em todo o território nacional, podendo, ainda, participar do capital social de outras sociedades, observadas as disposições legais pertinentes.</w:t>
            </w:r>
          </w:p>
        </w:tc>
        <w:tc>
          <w:tcPr>
            <w:tcW w:w="360" w:type="pct"/>
            <w:tcBorders>
              <w:top w:val="single" w:sz="8" w:space="0" w:color="FFFFFF"/>
              <w:left w:val="nil"/>
              <w:bottom w:val="single" w:sz="4" w:space="0" w:color="FFFFFF"/>
              <w:right w:val="single" w:sz="4" w:space="0" w:color="FFFFFF"/>
            </w:tcBorders>
            <w:shd w:val="clear" w:color="000000" w:fill="FFFFFF"/>
            <w:vAlign w:val="center"/>
            <w:hideMark/>
          </w:tcPr>
          <w:p w14:paraId="139C1174" w14:textId="77777777" w:rsidR="00225577" w:rsidRPr="00225577" w:rsidRDefault="00225577" w:rsidP="00225577">
            <w:pPr>
              <w:spacing w:after="0" w:line="240" w:lineRule="auto"/>
              <w:jc w:val="center"/>
              <w:rPr>
                <w:rFonts w:ascii="Calibri Light" w:eastAsia="Times New Roman" w:hAnsi="Calibri Light" w:cs="Calibri Light"/>
                <w:color w:val="005CA9"/>
                <w:sz w:val="18"/>
                <w:szCs w:val="18"/>
                <w:lang w:eastAsia="pt-BR"/>
              </w:rPr>
            </w:pPr>
            <w:r w:rsidRPr="00225577">
              <w:rPr>
                <w:rFonts w:ascii="Calibri Light" w:eastAsia="Times New Roman" w:hAnsi="Calibri Light" w:cs="Calibri Light"/>
                <w:color w:val="005CA9"/>
                <w:sz w:val="18"/>
                <w:szCs w:val="18"/>
                <w:lang w:eastAsia="pt-BR"/>
              </w:rPr>
              <w:t>-</w:t>
            </w:r>
          </w:p>
        </w:tc>
        <w:tc>
          <w:tcPr>
            <w:tcW w:w="463" w:type="pct"/>
            <w:tcBorders>
              <w:top w:val="nil"/>
              <w:left w:val="nil"/>
              <w:bottom w:val="single" w:sz="4" w:space="0" w:color="FFFFFF"/>
              <w:right w:val="single" w:sz="4" w:space="0" w:color="FFFFFF"/>
            </w:tcBorders>
            <w:shd w:val="clear" w:color="000000" w:fill="FFFFFF"/>
            <w:vAlign w:val="center"/>
            <w:hideMark/>
          </w:tcPr>
          <w:p w14:paraId="65564CF4" w14:textId="77777777" w:rsidR="00225577" w:rsidRPr="00225577" w:rsidRDefault="00225577" w:rsidP="00225577">
            <w:pPr>
              <w:spacing w:after="0" w:line="240" w:lineRule="auto"/>
              <w:jc w:val="right"/>
              <w:rPr>
                <w:rFonts w:ascii="Calibri Light" w:eastAsia="Times New Roman" w:hAnsi="Calibri Light" w:cs="Calibri Light"/>
                <w:color w:val="005CA9"/>
                <w:sz w:val="18"/>
                <w:szCs w:val="18"/>
                <w:lang w:eastAsia="pt-BR"/>
              </w:rPr>
            </w:pPr>
            <w:r w:rsidRPr="00225577">
              <w:rPr>
                <w:rFonts w:ascii="Calibri Light" w:eastAsia="Times New Roman" w:hAnsi="Calibri Light" w:cs="Calibri Light"/>
                <w:color w:val="005CA9"/>
                <w:sz w:val="18"/>
                <w:szCs w:val="18"/>
                <w:lang w:eastAsia="pt-BR"/>
              </w:rPr>
              <w:t>48,25</w:t>
            </w:r>
          </w:p>
        </w:tc>
      </w:tr>
      <w:tr w:rsidR="00225577" w:rsidRPr="00225577" w14:paraId="04A57EFF" w14:textId="77777777" w:rsidTr="00671DB8">
        <w:trPr>
          <w:trHeight w:val="227"/>
        </w:trPr>
        <w:tc>
          <w:tcPr>
            <w:tcW w:w="892" w:type="pct"/>
            <w:tcBorders>
              <w:top w:val="nil"/>
              <w:left w:val="single" w:sz="4" w:space="0" w:color="FFFFFF"/>
              <w:bottom w:val="single" w:sz="4" w:space="0" w:color="FFFFFF"/>
              <w:right w:val="single" w:sz="4" w:space="0" w:color="FFFFFF"/>
            </w:tcBorders>
            <w:shd w:val="clear" w:color="000000" w:fill="FFFFFF"/>
            <w:vAlign w:val="center"/>
            <w:hideMark/>
          </w:tcPr>
          <w:p w14:paraId="519495D7" w14:textId="77777777" w:rsidR="00225577" w:rsidRPr="00225577" w:rsidRDefault="00225577" w:rsidP="00225577">
            <w:pPr>
              <w:spacing w:after="0" w:line="240" w:lineRule="auto"/>
              <w:rPr>
                <w:rFonts w:ascii="Calibri Light" w:eastAsia="Times New Roman" w:hAnsi="Calibri Light" w:cs="Calibri Light"/>
                <w:b/>
                <w:bCs/>
                <w:color w:val="005CA9"/>
                <w:sz w:val="18"/>
                <w:szCs w:val="18"/>
                <w:lang w:eastAsia="pt-BR"/>
              </w:rPr>
            </w:pPr>
            <w:proofErr w:type="spellStart"/>
            <w:r w:rsidRPr="00225577">
              <w:rPr>
                <w:rFonts w:ascii="Calibri Light" w:eastAsia="Times New Roman" w:hAnsi="Calibri Light" w:cs="Calibri Light"/>
                <w:b/>
                <w:bCs/>
                <w:color w:val="005CA9"/>
                <w:sz w:val="18"/>
                <w:szCs w:val="18"/>
                <w:lang w:eastAsia="pt-BR"/>
              </w:rPr>
              <w:t>Youse</w:t>
            </w:r>
            <w:proofErr w:type="spellEnd"/>
            <w:r w:rsidRPr="00225577">
              <w:rPr>
                <w:rFonts w:ascii="Calibri Light" w:eastAsia="Times New Roman" w:hAnsi="Calibri Light" w:cs="Calibri Light"/>
                <w:b/>
                <w:bCs/>
                <w:color w:val="005CA9"/>
                <w:sz w:val="18"/>
                <w:szCs w:val="18"/>
                <w:lang w:eastAsia="pt-BR"/>
              </w:rPr>
              <w:t xml:space="preserve"> Tecnologia e Assistência em Seguros Ltda. </w:t>
            </w:r>
          </w:p>
        </w:tc>
        <w:tc>
          <w:tcPr>
            <w:tcW w:w="3285" w:type="pct"/>
            <w:tcBorders>
              <w:top w:val="nil"/>
              <w:left w:val="nil"/>
              <w:bottom w:val="single" w:sz="8" w:space="0" w:color="FFFFFF"/>
              <w:right w:val="single" w:sz="8" w:space="0" w:color="FFFFFF"/>
            </w:tcBorders>
            <w:shd w:val="clear" w:color="000000" w:fill="FFFFFF"/>
            <w:vAlign w:val="center"/>
            <w:hideMark/>
          </w:tcPr>
          <w:p w14:paraId="4C4534AB" w14:textId="77777777" w:rsidR="00225577" w:rsidRPr="00225577" w:rsidRDefault="00225577" w:rsidP="00225577">
            <w:pPr>
              <w:spacing w:after="0" w:line="240" w:lineRule="auto"/>
              <w:jc w:val="both"/>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 xml:space="preserve">Subsidiária integral da CNP Seguros Holding Brasil que tem como objeto social a prestação de serviços de assessoria e consultoria em seguros, previdência, saúde, capitalização; gestão de ativos financeiros, de serviços previdenciários, </w:t>
            </w:r>
            <w:r w:rsidRPr="00225577">
              <w:rPr>
                <w:rFonts w:ascii="Calibri Light" w:eastAsia="Times New Roman" w:hAnsi="Calibri Light" w:cs="Calibri Light"/>
                <w:b/>
                <w:bCs/>
                <w:color w:val="005CA9"/>
                <w:sz w:val="18"/>
                <w:szCs w:val="18"/>
                <w:lang w:eastAsia="pt-BR"/>
              </w:rPr>
              <w:lastRenderedPageBreak/>
              <w:t>auditoria, avaliação, planejamento, orientação, controle, supervisão e execução de estudos e pesquisas sobre matemáticas contábeis, econômico financeiras, estatísticas, atuarial e organizacional; a realização de estudos e execução de serviços técnicos para estruturação, modelagem, adequação, treinamento e implementação de sistemas de previdências, tributário, fiscal, administrativo e patrimonial para União, DF, Estados e Municípios, na Administração Direta e Indireta; a realização de trabalhos de consultoria e de desenvolvimento de softwares; elaboração de estudos setoriais do mercado de seguros, previdência e capitalização; a cobrança e a prestação de serviços de tele assistência e telemarketing nas modalidades ativa e passiva, a prestação de serviços de assistência a veículos leves e pesados, motocicletas e outros meios de transportes motorizados, e a prestação de assistências especializadas pessoal e patrimonial que consistam em serviços complementares a seguros em geral; e a participação em outras sociedades, nacionais ou estrangeira como acionista ou sócio quotista.</w:t>
            </w:r>
          </w:p>
        </w:tc>
        <w:tc>
          <w:tcPr>
            <w:tcW w:w="360" w:type="pct"/>
            <w:tcBorders>
              <w:top w:val="nil"/>
              <w:left w:val="single" w:sz="4" w:space="0" w:color="FFFFFF"/>
              <w:bottom w:val="single" w:sz="4" w:space="0" w:color="FFFFFF"/>
              <w:right w:val="single" w:sz="4" w:space="0" w:color="FFFFFF"/>
            </w:tcBorders>
            <w:shd w:val="clear" w:color="000000" w:fill="FFFFFF"/>
            <w:vAlign w:val="center"/>
            <w:hideMark/>
          </w:tcPr>
          <w:p w14:paraId="16025C9D" w14:textId="77777777" w:rsidR="00225577" w:rsidRPr="00225577" w:rsidRDefault="00225577" w:rsidP="00225577">
            <w:pPr>
              <w:spacing w:after="0" w:line="240" w:lineRule="auto"/>
              <w:jc w:val="center"/>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lastRenderedPageBreak/>
              <w:t>-</w:t>
            </w:r>
          </w:p>
        </w:tc>
        <w:tc>
          <w:tcPr>
            <w:tcW w:w="463" w:type="pct"/>
            <w:tcBorders>
              <w:top w:val="nil"/>
              <w:left w:val="nil"/>
              <w:bottom w:val="single" w:sz="4" w:space="0" w:color="FFFFFF"/>
              <w:right w:val="single" w:sz="4" w:space="0" w:color="FFFFFF"/>
            </w:tcBorders>
            <w:shd w:val="clear" w:color="000000" w:fill="FFFFFF"/>
            <w:vAlign w:val="center"/>
            <w:hideMark/>
          </w:tcPr>
          <w:p w14:paraId="73A7BA5D" w14:textId="77777777" w:rsidR="00225577" w:rsidRPr="00225577" w:rsidRDefault="00225577" w:rsidP="00225577">
            <w:pPr>
              <w:spacing w:after="0" w:line="240" w:lineRule="auto"/>
              <w:jc w:val="right"/>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48,25</w:t>
            </w:r>
          </w:p>
        </w:tc>
      </w:tr>
      <w:tr w:rsidR="00225577" w:rsidRPr="00225577" w14:paraId="03A77B58" w14:textId="77777777" w:rsidTr="00671DB8">
        <w:trPr>
          <w:trHeight w:val="227"/>
        </w:trPr>
        <w:tc>
          <w:tcPr>
            <w:tcW w:w="892" w:type="pct"/>
            <w:tcBorders>
              <w:top w:val="nil"/>
              <w:left w:val="single" w:sz="4" w:space="0" w:color="FFFFFF"/>
              <w:bottom w:val="single" w:sz="4" w:space="0" w:color="FFFFFF"/>
              <w:right w:val="single" w:sz="4" w:space="0" w:color="FFFFFF"/>
            </w:tcBorders>
            <w:shd w:val="clear" w:color="000000" w:fill="FFFFFF"/>
            <w:vAlign w:val="center"/>
            <w:hideMark/>
          </w:tcPr>
          <w:p w14:paraId="5C059DD4" w14:textId="77777777" w:rsidR="00225577" w:rsidRPr="00225577" w:rsidRDefault="00225577" w:rsidP="00225577">
            <w:pPr>
              <w:spacing w:after="0" w:line="240" w:lineRule="auto"/>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Caixa Seguradora Especializada em Saúde S.A.</w:t>
            </w:r>
          </w:p>
        </w:tc>
        <w:tc>
          <w:tcPr>
            <w:tcW w:w="3285" w:type="pct"/>
            <w:tcBorders>
              <w:top w:val="nil"/>
              <w:left w:val="nil"/>
              <w:bottom w:val="single" w:sz="8" w:space="0" w:color="FFFFFF"/>
              <w:right w:val="single" w:sz="8" w:space="0" w:color="FFFFFF"/>
            </w:tcBorders>
            <w:shd w:val="clear" w:color="000000" w:fill="FFFFFF"/>
            <w:vAlign w:val="center"/>
            <w:hideMark/>
          </w:tcPr>
          <w:p w14:paraId="5E84B9C3" w14:textId="6BD165D1" w:rsidR="00225577" w:rsidRPr="00225577" w:rsidRDefault="00225577" w:rsidP="00225577">
            <w:pPr>
              <w:spacing w:after="0" w:line="240" w:lineRule="auto"/>
              <w:jc w:val="both"/>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Subsidiária integral da CNP Seguros Holding Brasil que tem como objeto a exploração e comercialização, em todo territ</w:t>
            </w:r>
            <w:r w:rsidR="009714F9">
              <w:rPr>
                <w:rFonts w:ascii="Calibri Light" w:eastAsia="Times New Roman" w:hAnsi="Calibri Light" w:cs="Calibri Light"/>
                <w:b/>
                <w:bCs/>
                <w:color w:val="005CA9"/>
                <w:sz w:val="18"/>
                <w:szCs w:val="18"/>
                <w:lang w:eastAsia="pt-BR"/>
              </w:rPr>
              <w:t>ó</w:t>
            </w:r>
            <w:r w:rsidRPr="00225577">
              <w:rPr>
                <w:rFonts w:ascii="Calibri Light" w:eastAsia="Times New Roman" w:hAnsi="Calibri Light" w:cs="Calibri Light"/>
                <w:b/>
                <w:bCs/>
                <w:color w:val="005CA9"/>
                <w:sz w:val="18"/>
                <w:szCs w:val="18"/>
                <w:lang w:eastAsia="pt-BR"/>
              </w:rPr>
              <w:t>rio nacional, de seguros no ramo saúde, médicos e odontológicos, em todas as modalidades previstas pela legislação pertinente, incluindo a prestação de serviços de gerenciamento, planejamento, organização e operação de seguros privados de saúde, podendo, ainda, participar do capital social de outras sociedades civis ou comerciais relacionadas ao seu objeto social.</w:t>
            </w:r>
          </w:p>
        </w:tc>
        <w:tc>
          <w:tcPr>
            <w:tcW w:w="360" w:type="pct"/>
            <w:tcBorders>
              <w:top w:val="nil"/>
              <w:left w:val="single" w:sz="4" w:space="0" w:color="FFFFFF"/>
              <w:bottom w:val="single" w:sz="4" w:space="0" w:color="FFFFFF"/>
              <w:right w:val="single" w:sz="4" w:space="0" w:color="FFFFFF"/>
            </w:tcBorders>
            <w:shd w:val="clear" w:color="000000" w:fill="FFFFFF"/>
            <w:vAlign w:val="center"/>
            <w:hideMark/>
          </w:tcPr>
          <w:p w14:paraId="24D74F53" w14:textId="77777777" w:rsidR="00225577" w:rsidRPr="00225577" w:rsidRDefault="00225577" w:rsidP="00225577">
            <w:pPr>
              <w:spacing w:after="0" w:line="240" w:lineRule="auto"/>
              <w:jc w:val="center"/>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w:t>
            </w:r>
          </w:p>
        </w:tc>
        <w:tc>
          <w:tcPr>
            <w:tcW w:w="463" w:type="pct"/>
            <w:tcBorders>
              <w:top w:val="nil"/>
              <w:left w:val="nil"/>
              <w:bottom w:val="single" w:sz="4" w:space="0" w:color="FFFFFF"/>
              <w:right w:val="single" w:sz="4" w:space="0" w:color="FFFFFF"/>
            </w:tcBorders>
            <w:shd w:val="clear" w:color="000000" w:fill="FFFFFF"/>
            <w:vAlign w:val="center"/>
            <w:hideMark/>
          </w:tcPr>
          <w:p w14:paraId="730AE2B0" w14:textId="77777777" w:rsidR="00225577" w:rsidRPr="00225577" w:rsidRDefault="00225577" w:rsidP="00225577">
            <w:pPr>
              <w:spacing w:after="0" w:line="240" w:lineRule="auto"/>
              <w:jc w:val="right"/>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48,25</w:t>
            </w:r>
          </w:p>
        </w:tc>
      </w:tr>
      <w:tr w:rsidR="00225577" w:rsidRPr="00225577" w14:paraId="72977E34" w14:textId="77777777" w:rsidTr="00B05049">
        <w:trPr>
          <w:trHeight w:val="227"/>
        </w:trPr>
        <w:tc>
          <w:tcPr>
            <w:tcW w:w="892" w:type="pct"/>
            <w:tcBorders>
              <w:top w:val="nil"/>
              <w:left w:val="single" w:sz="4" w:space="0" w:color="FFFFFF"/>
              <w:bottom w:val="single" w:sz="4" w:space="0" w:color="54BBAB"/>
              <w:right w:val="single" w:sz="4" w:space="0" w:color="FFFFFF"/>
            </w:tcBorders>
            <w:shd w:val="clear" w:color="000000" w:fill="FFFFFF"/>
            <w:vAlign w:val="center"/>
            <w:hideMark/>
          </w:tcPr>
          <w:p w14:paraId="4B3386C1" w14:textId="77777777" w:rsidR="00225577" w:rsidRPr="00225577" w:rsidRDefault="00225577" w:rsidP="00225577">
            <w:pPr>
              <w:spacing w:after="0" w:line="240" w:lineRule="auto"/>
              <w:rPr>
                <w:rFonts w:ascii="Calibri Light" w:eastAsia="Times New Roman" w:hAnsi="Calibri Light" w:cs="Calibri Light"/>
                <w:b/>
                <w:bCs/>
                <w:color w:val="005CA9"/>
                <w:sz w:val="18"/>
                <w:szCs w:val="18"/>
                <w:lang w:eastAsia="pt-BR"/>
              </w:rPr>
            </w:pPr>
            <w:proofErr w:type="spellStart"/>
            <w:r w:rsidRPr="00225577">
              <w:rPr>
                <w:rFonts w:ascii="Calibri Light" w:eastAsia="Times New Roman" w:hAnsi="Calibri Light" w:cs="Calibri Light"/>
                <w:b/>
                <w:bCs/>
                <w:color w:val="005CA9"/>
                <w:sz w:val="18"/>
                <w:szCs w:val="18"/>
                <w:lang w:eastAsia="pt-BR"/>
              </w:rPr>
              <w:t>Wiz</w:t>
            </w:r>
            <w:proofErr w:type="spellEnd"/>
            <w:r w:rsidRPr="00225577">
              <w:rPr>
                <w:rFonts w:ascii="Calibri Light" w:eastAsia="Times New Roman" w:hAnsi="Calibri Light" w:cs="Calibri Light"/>
                <w:b/>
                <w:bCs/>
                <w:color w:val="005CA9"/>
                <w:sz w:val="18"/>
                <w:szCs w:val="18"/>
                <w:lang w:eastAsia="pt-BR"/>
              </w:rPr>
              <w:t xml:space="preserve"> Soluções e Corretagem de Seguros S.A.</w:t>
            </w:r>
          </w:p>
        </w:tc>
        <w:tc>
          <w:tcPr>
            <w:tcW w:w="3285" w:type="pct"/>
            <w:tcBorders>
              <w:top w:val="nil"/>
              <w:left w:val="nil"/>
              <w:bottom w:val="single" w:sz="4" w:space="0" w:color="54BBAB"/>
              <w:right w:val="single" w:sz="8" w:space="0" w:color="FFFFFF"/>
            </w:tcBorders>
            <w:shd w:val="clear" w:color="000000" w:fill="FFFFFF"/>
            <w:vAlign w:val="center"/>
            <w:hideMark/>
          </w:tcPr>
          <w:p w14:paraId="12C58544" w14:textId="77777777" w:rsidR="00225577" w:rsidRPr="00225577" w:rsidRDefault="00225577" w:rsidP="00225577">
            <w:pPr>
              <w:spacing w:after="0" w:line="240" w:lineRule="auto"/>
              <w:jc w:val="both"/>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Sociedade anônima de capital aberto que tem como objeto social: (i) a corretagem de seguros de todos os ramos; (</w:t>
            </w:r>
            <w:proofErr w:type="spellStart"/>
            <w:r w:rsidRPr="00225577">
              <w:rPr>
                <w:rFonts w:ascii="Calibri Light" w:eastAsia="Times New Roman" w:hAnsi="Calibri Light" w:cs="Calibri Light"/>
                <w:b/>
                <w:bCs/>
                <w:color w:val="005CA9"/>
                <w:sz w:val="18"/>
                <w:szCs w:val="18"/>
                <w:lang w:eastAsia="pt-BR"/>
              </w:rPr>
              <w:t>ii</w:t>
            </w:r>
            <w:proofErr w:type="spellEnd"/>
            <w:r w:rsidRPr="00225577">
              <w:rPr>
                <w:rFonts w:ascii="Calibri Light" w:eastAsia="Times New Roman" w:hAnsi="Calibri Light" w:cs="Calibri Light"/>
                <w:b/>
                <w:bCs/>
                <w:color w:val="005CA9"/>
                <w:sz w:val="18"/>
                <w:szCs w:val="18"/>
                <w:lang w:eastAsia="pt-BR"/>
              </w:rPr>
              <w:t>) a assessoria e consultoria na área de seguros em geral; (</w:t>
            </w:r>
            <w:proofErr w:type="spellStart"/>
            <w:r w:rsidRPr="00225577">
              <w:rPr>
                <w:rFonts w:ascii="Calibri Light" w:eastAsia="Times New Roman" w:hAnsi="Calibri Light" w:cs="Calibri Light"/>
                <w:b/>
                <w:bCs/>
                <w:color w:val="005CA9"/>
                <w:sz w:val="18"/>
                <w:szCs w:val="18"/>
                <w:lang w:eastAsia="pt-BR"/>
              </w:rPr>
              <w:t>iii</w:t>
            </w:r>
            <w:proofErr w:type="spellEnd"/>
            <w:r w:rsidRPr="00225577">
              <w:rPr>
                <w:rFonts w:ascii="Calibri Light" w:eastAsia="Times New Roman" w:hAnsi="Calibri Light" w:cs="Calibri Light"/>
                <w:b/>
                <w:bCs/>
                <w:color w:val="005CA9"/>
                <w:sz w:val="18"/>
                <w:szCs w:val="18"/>
                <w:lang w:eastAsia="pt-BR"/>
              </w:rPr>
              <w:t>) a intermediação e desenvolvimento de soluções em negócios, sem especificação definida; (</w:t>
            </w:r>
            <w:proofErr w:type="spellStart"/>
            <w:r w:rsidRPr="00225577">
              <w:rPr>
                <w:rFonts w:ascii="Calibri Light" w:eastAsia="Times New Roman" w:hAnsi="Calibri Light" w:cs="Calibri Light"/>
                <w:b/>
                <w:bCs/>
                <w:color w:val="005CA9"/>
                <w:sz w:val="18"/>
                <w:szCs w:val="18"/>
                <w:lang w:eastAsia="pt-BR"/>
              </w:rPr>
              <w:t>iv</w:t>
            </w:r>
            <w:proofErr w:type="spellEnd"/>
            <w:r w:rsidRPr="00225577">
              <w:rPr>
                <w:rFonts w:ascii="Calibri Light" w:eastAsia="Times New Roman" w:hAnsi="Calibri Light" w:cs="Calibri Light"/>
                <w:b/>
                <w:bCs/>
                <w:color w:val="005CA9"/>
                <w:sz w:val="18"/>
                <w:szCs w:val="18"/>
                <w:lang w:eastAsia="pt-BR"/>
              </w:rPr>
              <w:t>) a organização de campanhas de incentivo e fidelização de clientes; (v) a administração de bens; (vi) a assessoria e consultoria relacionada a negócios financeiros e tecnologia da informação; (</w:t>
            </w:r>
            <w:proofErr w:type="spellStart"/>
            <w:r w:rsidRPr="00225577">
              <w:rPr>
                <w:rFonts w:ascii="Calibri Light" w:eastAsia="Times New Roman" w:hAnsi="Calibri Light" w:cs="Calibri Light"/>
                <w:b/>
                <w:bCs/>
                <w:color w:val="005CA9"/>
                <w:sz w:val="18"/>
                <w:szCs w:val="18"/>
                <w:lang w:eastAsia="pt-BR"/>
              </w:rPr>
              <w:t>vii</w:t>
            </w:r>
            <w:proofErr w:type="spellEnd"/>
            <w:r w:rsidRPr="00225577">
              <w:rPr>
                <w:rFonts w:ascii="Calibri Light" w:eastAsia="Times New Roman" w:hAnsi="Calibri Light" w:cs="Calibri Light"/>
                <w:b/>
                <w:bCs/>
                <w:color w:val="005CA9"/>
                <w:sz w:val="18"/>
                <w:szCs w:val="18"/>
                <w:lang w:eastAsia="pt-BR"/>
              </w:rPr>
              <w:t>) a atuação como correspondente de instituições financeiras; (</w:t>
            </w:r>
            <w:proofErr w:type="spellStart"/>
            <w:r w:rsidRPr="00225577">
              <w:rPr>
                <w:rFonts w:ascii="Calibri Light" w:eastAsia="Times New Roman" w:hAnsi="Calibri Light" w:cs="Calibri Light"/>
                <w:b/>
                <w:bCs/>
                <w:color w:val="005CA9"/>
                <w:sz w:val="18"/>
                <w:szCs w:val="18"/>
                <w:lang w:eastAsia="pt-BR"/>
              </w:rPr>
              <w:t>viii</w:t>
            </w:r>
            <w:proofErr w:type="spellEnd"/>
            <w:r w:rsidRPr="00225577">
              <w:rPr>
                <w:rFonts w:ascii="Calibri Light" w:eastAsia="Times New Roman" w:hAnsi="Calibri Light" w:cs="Calibri Light"/>
                <w:b/>
                <w:bCs/>
                <w:color w:val="005CA9"/>
                <w:sz w:val="18"/>
                <w:szCs w:val="18"/>
                <w:lang w:eastAsia="pt-BR"/>
              </w:rPr>
              <w:t>) o gerenciamento de bancos de dados de terceiros; (</w:t>
            </w:r>
            <w:proofErr w:type="spellStart"/>
            <w:r w:rsidRPr="00225577">
              <w:rPr>
                <w:rFonts w:ascii="Calibri Light" w:eastAsia="Times New Roman" w:hAnsi="Calibri Light" w:cs="Calibri Light"/>
                <w:b/>
                <w:bCs/>
                <w:color w:val="005CA9"/>
                <w:sz w:val="18"/>
                <w:szCs w:val="18"/>
                <w:lang w:eastAsia="pt-BR"/>
              </w:rPr>
              <w:t>ix</w:t>
            </w:r>
            <w:proofErr w:type="spellEnd"/>
            <w:r w:rsidRPr="00225577">
              <w:rPr>
                <w:rFonts w:ascii="Calibri Light" w:eastAsia="Times New Roman" w:hAnsi="Calibri Light" w:cs="Calibri Light"/>
                <w:b/>
                <w:bCs/>
                <w:color w:val="005CA9"/>
                <w:sz w:val="18"/>
                <w:szCs w:val="18"/>
                <w:lang w:eastAsia="pt-BR"/>
              </w:rPr>
              <w:t>) o desenvolvimento e licenciamento de programas de computador, customizáveis ou não; (x) a assessoria, consultoria e estruturação de sistemas e soluções na área de tecnologia da informação; (xi) a participação no capital social de outras sociedades, nacionais ou estrangeiras, na condição de sócia, acionista ou quotista, em caráter permanente ou temporário, como controladora ou minoritária; e (</w:t>
            </w:r>
            <w:proofErr w:type="spellStart"/>
            <w:r w:rsidRPr="00225577">
              <w:rPr>
                <w:rFonts w:ascii="Calibri Light" w:eastAsia="Times New Roman" w:hAnsi="Calibri Light" w:cs="Calibri Light"/>
                <w:b/>
                <w:bCs/>
                <w:color w:val="005CA9"/>
                <w:sz w:val="18"/>
                <w:szCs w:val="18"/>
                <w:lang w:eastAsia="pt-BR"/>
              </w:rPr>
              <w:t>xii</w:t>
            </w:r>
            <w:proofErr w:type="spellEnd"/>
            <w:r w:rsidRPr="00225577">
              <w:rPr>
                <w:rFonts w:ascii="Calibri Light" w:eastAsia="Times New Roman" w:hAnsi="Calibri Light" w:cs="Calibri Light"/>
                <w:b/>
                <w:bCs/>
                <w:color w:val="005CA9"/>
                <w:sz w:val="18"/>
                <w:szCs w:val="18"/>
                <w:lang w:eastAsia="pt-BR"/>
              </w:rPr>
              <w:t>) atividades de teleatendimento.</w:t>
            </w:r>
          </w:p>
        </w:tc>
        <w:tc>
          <w:tcPr>
            <w:tcW w:w="360" w:type="pct"/>
            <w:tcBorders>
              <w:top w:val="nil"/>
              <w:left w:val="single" w:sz="4" w:space="0" w:color="FFFFFF"/>
              <w:bottom w:val="single" w:sz="4" w:space="0" w:color="54BBAB"/>
              <w:right w:val="single" w:sz="4" w:space="0" w:color="FFFFFF"/>
            </w:tcBorders>
            <w:shd w:val="clear" w:color="000000" w:fill="FFFFFF"/>
            <w:vAlign w:val="center"/>
            <w:hideMark/>
          </w:tcPr>
          <w:p w14:paraId="3E962B70" w14:textId="77777777" w:rsidR="00225577" w:rsidRPr="00225577" w:rsidRDefault="00225577" w:rsidP="00225577">
            <w:pPr>
              <w:spacing w:after="0" w:line="240" w:lineRule="auto"/>
              <w:jc w:val="center"/>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w:t>
            </w:r>
          </w:p>
        </w:tc>
        <w:tc>
          <w:tcPr>
            <w:tcW w:w="463" w:type="pct"/>
            <w:tcBorders>
              <w:top w:val="nil"/>
              <w:left w:val="nil"/>
              <w:bottom w:val="single" w:sz="4" w:space="0" w:color="54BBAB"/>
              <w:right w:val="single" w:sz="4" w:space="0" w:color="FFFFFF"/>
            </w:tcBorders>
            <w:shd w:val="clear" w:color="000000" w:fill="FFFFFF"/>
            <w:vAlign w:val="center"/>
            <w:hideMark/>
          </w:tcPr>
          <w:p w14:paraId="220D4833" w14:textId="77777777" w:rsidR="00225577" w:rsidRPr="00225577" w:rsidRDefault="00225577" w:rsidP="00225577">
            <w:pPr>
              <w:spacing w:after="0" w:line="240" w:lineRule="auto"/>
              <w:jc w:val="right"/>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12,06</w:t>
            </w:r>
          </w:p>
        </w:tc>
      </w:tr>
      <w:tr w:rsidR="00225577" w:rsidRPr="00225577" w14:paraId="344E8C95" w14:textId="77777777" w:rsidTr="00B05049">
        <w:trPr>
          <w:trHeight w:val="227"/>
        </w:trPr>
        <w:tc>
          <w:tcPr>
            <w:tcW w:w="892" w:type="pct"/>
            <w:tcBorders>
              <w:top w:val="single" w:sz="4" w:space="0" w:color="54BBAB"/>
              <w:left w:val="single" w:sz="4" w:space="0" w:color="FFFFFF"/>
              <w:bottom w:val="single" w:sz="4" w:space="0" w:color="FFFFFF"/>
              <w:right w:val="single" w:sz="4" w:space="0" w:color="FFFFFF"/>
            </w:tcBorders>
            <w:shd w:val="clear" w:color="000000" w:fill="FFFFFF"/>
            <w:vAlign w:val="center"/>
            <w:hideMark/>
          </w:tcPr>
          <w:p w14:paraId="38D17B24" w14:textId="77777777" w:rsidR="00225577" w:rsidRPr="00225577" w:rsidRDefault="00225577" w:rsidP="00225577">
            <w:pPr>
              <w:spacing w:after="0" w:line="240" w:lineRule="auto"/>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CNP Participações em Seguros Ltda.:</w:t>
            </w:r>
          </w:p>
        </w:tc>
        <w:tc>
          <w:tcPr>
            <w:tcW w:w="3285" w:type="pct"/>
            <w:tcBorders>
              <w:top w:val="single" w:sz="4" w:space="0" w:color="54BBAB"/>
              <w:left w:val="nil"/>
              <w:bottom w:val="single" w:sz="8" w:space="0" w:color="FFFFFF"/>
              <w:right w:val="single" w:sz="8" w:space="0" w:color="FFFFFF"/>
            </w:tcBorders>
            <w:shd w:val="clear" w:color="000000" w:fill="FFFFFF"/>
            <w:vAlign w:val="center"/>
            <w:hideMark/>
          </w:tcPr>
          <w:p w14:paraId="576DDD6F" w14:textId="77777777" w:rsidR="00225577" w:rsidRPr="00225577" w:rsidRDefault="00225577" w:rsidP="00225577">
            <w:pPr>
              <w:spacing w:after="0" w:line="240" w:lineRule="auto"/>
              <w:jc w:val="both"/>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 xml:space="preserve">A CNP Participações em Seguros, regida pelo Contrato Social celebrado entre a Caixa Seguridade Participações S.A, CNP </w:t>
            </w:r>
            <w:proofErr w:type="spellStart"/>
            <w:r w:rsidRPr="00225577">
              <w:rPr>
                <w:rFonts w:ascii="Calibri Light" w:eastAsia="Times New Roman" w:hAnsi="Calibri Light" w:cs="Calibri Light"/>
                <w:b/>
                <w:bCs/>
                <w:color w:val="005CA9"/>
                <w:sz w:val="18"/>
                <w:szCs w:val="18"/>
                <w:lang w:eastAsia="pt-BR"/>
              </w:rPr>
              <w:t>Assurances</w:t>
            </w:r>
            <w:proofErr w:type="spellEnd"/>
            <w:r w:rsidRPr="00225577">
              <w:rPr>
                <w:rFonts w:ascii="Calibri Light" w:eastAsia="Times New Roman" w:hAnsi="Calibri Light" w:cs="Calibri Light"/>
                <w:b/>
                <w:bCs/>
                <w:color w:val="005CA9"/>
                <w:sz w:val="18"/>
                <w:szCs w:val="18"/>
                <w:lang w:eastAsia="pt-BR"/>
              </w:rPr>
              <w:t xml:space="preserve"> S.A. e CNP </w:t>
            </w:r>
            <w:proofErr w:type="spellStart"/>
            <w:r w:rsidRPr="00225577">
              <w:rPr>
                <w:rFonts w:ascii="Calibri Light" w:eastAsia="Times New Roman" w:hAnsi="Calibri Light" w:cs="Calibri Light"/>
                <w:b/>
                <w:bCs/>
                <w:color w:val="005CA9"/>
                <w:sz w:val="18"/>
                <w:szCs w:val="18"/>
                <w:lang w:eastAsia="pt-BR"/>
              </w:rPr>
              <w:t>Assurances</w:t>
            </w:r>
            <w:proofErr w:type="spellEnd"/>
            <w:r w:rsidRPr="00225577">
              <w:rPr>
                <w:rFonts w:ascii="Calibri Light" w:eastAsia="Times New Roman" w:hAnsi="Calibri Light" w:cs="Calibri Light"/>
                <w:b/>
                <w:bCs/>
                <w:color w:val="005CA9"/>
                <w:sz w:val="18"/>
                <w:szCs w:val="18"/>
                <w:lang w:eastAsia="pt-BR"/>
              </w:rPr>
              <w:t xml:space="preserve"> Latam Holding Ltda tem como objeto social a participação em outras sociedades autorizadas a funcionar pela Superintendência de Seguros Privados – SUSEP, nos termos da legislação aplicável.</w:t>
            </w:r>
          </w:p>
        </w:tc>
        <w:tc>
          <w:tcPr>
            <w:tcW w:w="360" w:type="pct"/>
            <w:tcBorders>
              <w:top w:val="single" w:sz="4" w:space="0" w:color="54BBAB"/>
              <w:left w:val="single" w:sz="4" w:space="0" w:color="FFFFFF"/>
              <w:bottom w:val="single" w:sz="4" w:space="0" w:color="FFFFFF"/>
              <w:right w:val="single" w:sz="4" w:space="0" w:color="FFFFFF"/>
            </w:tcBorders>
            <w:shd w:val="clear" w:color="000000" w:fill="FFFFFF"/>
            <w:vAlign w:val="center"/>
            <w:hideMark/>
          </w:tcPr>
          <w:p w14:paraId="2CD4BE7F" w14:textId="77777777" w:rsidR="00225577" w:rsidRPr="00225577" w:rsidRDefault="00225577" w:rsidP="00225577">
            <w:pPr>
              <w:spacing w:after="0" w:line="240" w:lineRule="auto"/>
              <w:jc w:val="right"/>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48,25</w:t>
            </w:r>
          </w:p>
        </w:tc>
        <w:tc>
          <w:tcPr>
            <w:tcW w:w="463" w:type="pct"/>
            <w:tcBorders>
              <w:top w:val="single" w:sz="4" w:space="0" w:color="54BBAB"/>
              <w:left w:val="nil"/>
              <w:bottom w:val="single" w:sz="4" w:space="0" w:color="FFFFFF"/>
              <w:right w:val="single" w:sz="4" w:space="0" w:color="FFFFFF"/>
            </w:tcBorders>
            <w:shd w:val="clear" w:color="000000" w:fill="FFFFFF"/>
            <w:vAlign w:val="center"/>
            <w:hideMark/>
          </w:tcPr>
          <w:p w14:paraId="789CD970" w14:textId="77777777" w:rsidR="00225577" w:rsidRPr="00225577" w:rsidRDefault="00225577" w:rsidP="00225577">
            <w:pPr>
              <w:spacing w:after="0" w:line="240" w:lineRule="auto"/>
              <w:jc w:val="center"/>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w:t>
            </w:r>
          </w:p>
        </w:tc>
      </w:tr>
      <w:tr w:rsidR="00225577" w:rsidRPr="00225577" w14:paraId="66C931B1" w14:textId="77777777" w:rsidTr="00671DB8">
        <w:trPr>
          <w:trHeight w:val="227"/>
        </w:trPr>
        <w:tc>
          <w:tcPr>
            <w:tcW w:w="892" w:type="pct"/>
            <w:tcBorders>
              <w:top w:val="nil"/>
              <w:left w:val="single" w:sz="4" w:space="0" w:color="FFFFFF"/>
              <w:bottom w:val="single" w:sz="4" w:space="0" w:color="FFFFFF"/>
              <w:right w:val="single" w:sz="4" w:space="0" w:color="FFFFFF"/>
            </w:tcBorders>
            <w:shd w:val="clear" w:color="000000" w:fill="FFFFFF"/>
            <w:vAlign w:val="center"/>
            <w:hideMark/>
          </w:tcPr>
          <w:p w14:paraId="44740360" w14:textId="77777777" w:rsidR="00225577" w:rsidRPr="00225577" w:rsidRDefault="00225577" w:rsidP="00225577">
            <w:pPr>
              <w:spacing w:after="0" w:line="240" w:lineRule="auto"/>
              <w:ind w:firstLineChars="200" w:firstLine="360"/>
              <w:rPr>
                <w:rFonts w:ascii="Calibri Light" w:eastAsia="Times New Roman" w:hAnsi="Calibri Light" w:cs="Calibri Light"/>
                <w:color w:val="005CA9"/>
                <w:sz w:val="18"/>
                <w:szCs w:val="18"/>
                <w:lang w:eastAsia="pt-BR"/>
              </w:rPr>
            </w:pPr>
            <w:r w:rsidRPr="00225577">
              <w:rPr>
                <w:rFonts w:ascii="Calibri Light" w:eastAsia="Times New Roman" w:hAnsi="Calibri Light" w:cs="Calibri Light"/>
                <w:color w:val="005CA9"/>
                <w:sz w:val="18"/>
                <w:szCs w:val="18"/>
                <w:lang w:eastAsia="pt-BR"/>
              </w:rPr>
              <w:t>CNP Capitalização S.A.</w:t>
            </w:r>
          </w:p>
        </w:tc>
        <w:tc>
          <w:tcPr>
            <w:tcW w:w="3285" w:type="pct"/>
            <w:tcBorders>
              <w:top w:val="nil"/>
              <w:left w:val="nil"/>
              <w:bottom w:val="nil"/>
              <w:right w:val="single" w:sz="8" w:space="0" w:color="FFFFFF"/>
            </w:tcBorders>
            <w:shd w:val="clear" w:color="000000" w:fill="FFFFFF"/>
            <w:vAlign w:val="center"/>
            <w:hideMark/>
          </w:tcPr>
          <w:p w14:paraId="31B24C26" w14:textId="77777777" w:rsidR="00225577" w:rsidRPr="00225577" w:rsidRDefault="00225577" w:rsidP="00225577">
            <w:pPr>
              <w:spacing w:after="0" w:line="240" w:lineRule="auto"/>
              <w:jc w:val="both"/>
              <w:rPr>
                <w:rFonts w:ascii="Calibri Light" w:eastAsia="Times New Roman" w:hAnsi="Calibri Light" w:cs="Calibri Light"/>
                <w:color w:val="005CA9"/>
                <w:sz w:val="18"/>
                <w:szCs w:val="18"/>
                <w:lang w:eastAsia="pt-BR"/>
              </w:rPr>
            </w:pPr>
            <w:r w:rsidRPr="00225577">
              <w:rPr>
                <w:rFonts w:ascii="Calibri Light" w:eastAsia="Times New Roman" w:hAnsi="Calibri Light" w:cs="Calibri Light"/>
                <w:color w:val="005CA9"/>
                <w:sz w:val="18"/>
                <w:szCs w:val="18"/>
                <w:lang w:eastAsia="pt-BR"/>
              </w:rPr>
              <w:t xml:space="preserve">Controlada pela </w:t>
            </w:r>
            <w:proofErr w:type="gramStart"/>
            <w:r w:rsidRPr="00225577">
              <w:rPr>
                <w:rFonts w:ascii="Calibri Light" w:eastAsia="Times New Roman" w:hAnsi="Calibri Light" w:cs="Calibri Light"/>
                <w:color w:val="005CA9"/>
                <w:sz w:val="18"/>
                <w:szCs w:val="18"/>
                <w:lang w:eastAsia="pt-BR"/>
              </w:rPr>
              <w:t>CNP  Participações</w:t>
            </w:r>
            <w:proofErr w:type="gramEnd"/>
            <w:r w:rsidRPr="00225577">
              <w:rPr>
                <w:rFonts w:ascii="Calibri Light" w:eastAsia="Times New Roman" w:hAnsi="Calibri Light" w:cs="Calibri Light"/>
                <w:color w:val="005CA9"/>
                <w:sz w:val="18"/>
                <w:szCs w:val="18"/>
                <w:lang w:eastAsia="pt-BR"/>
              </w:rPr>
              <w:t xml:space="preserve"> em Seguros Ltda., detentora de 51% de suas ações, tem como objetivo atuar na área de capitalização, podendo instituir e comercializar planos de capitalização, bem como os demais produtos e serviços admitidos às sociedades de capitalização, podendo, ainda, participar do capital de outras sociedades, observadas as disposições legais pertinentes.</w:t>
            </w:r>
          </w:p>
        </w:tc>
        <w:tc>
          <w:tcPr>
            <w:tcW w:w="360" w:type="pct"/>
            <w:tcBorders>
              <w:top w:val="nil"/>
              <w:left w:val="single" w:sz="4" w:space="0" w:color="FFFFFF"/>
              <w:bottom w:val="single" w:sz="4" w:space="0" w:color="FFFFFF"/>
              <w:right w:val="single" w:sz="4" w:space="0" w:color="FFFFFF"/>
            </w:tcBorders>
            <w:shd w:val="clear" w:color="000000" w:fill="FFFFFF"/>
            <w:vAlign w:val="center"/>
            <w:hideMark/>
          </w:tcPr>
          <w:p w14:paraId="20201237" w14:textId="77777777" w:rsidR="00225577" w:rsidRPr="00225577" w:rsidRDefault="00225577" w:rsidP="00225577">
            <w:pPr>
              <w:spacing w:after="0" w:line="240" w:lineRule="auto"/>
              <w:jc w:val="center"/>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w:t>
            </w:r>
          </w:p>
        </w:tc>
        <w:tc>
          <w:tcPr>
            <w:tcW w:w="463" w:type="pct"/>
            <w:tcBorders>
              <w:top w:val="nil"/>
              <w:left w:val="nil"/>
              <w:bottom w:val="nil"/>
              <w:right w:val="single" w:sz="4" w:space="0" w:color="FFFFFF"/>
            </w:tcBorders>
            <w:shd w:val="clear" w:color="000000" w:fill="FFFFFF"/>
            <w:vAlign w:val="center"/>
            <w:hideMark/>
          </w:tcPr>
          <w:p w14:paraId="09679B9B" w14:textId="77777777" w:rsidR="00225577" w:rsidRPr="00225577" w:rsidRDefault="00225577" w:rsidP="00225577">
            <w:pPr>
              <w:spacing w:after="0" w:line="240" w:lineRule="auto"/>
              <w:jc w:val="right"/>
              <w:rPr>
                <w:rFonts w:ascii="Calibri Light" w:eastAsia="Times New Roman" w:hAnsi="Calibri Light" w:cs="Calibri Light"/>
                <w:color w:val="005CA9"/>
                <w:sz w:val="18"/>
                <w:szCs w:val="18"/>
                <w:lang w:eastAsia="pt-BR"/>
              </w:rPr>
            </w:pPr>
            <w:r w:rsidRPr="00225577">
              <w:rPr>
                <w:rFonts w:ascii="Calibri Light" w:eastAsia="Times New Roman" w:hAnsi="Calibri Light" w:cs="Calibri Light"/>
                <w:color w:val="005CA9"/>
                <w:sz w:val="18"/>
                <w:szCs w:val="18"/>
                <w:lang w:eastAsia="pt-BR"/>
              </w:rPr>
              <w:t>24,61</w:t>
            </w:r>
          </w:p>
        </w:tc>
      </w:tr>
      <w:tr w:rsidR="00225577" w:rsidRPr="00225577" w14:paraId="4CCC28EF" w14:textId="77777777" w:rsidTr="00671DB8">
        <w:trPr>
          <w:trHeight w:val="227"/>
        </w:trPr>
        <w:tc>
          <w:tcPr>
            <w:tcW w:w="892" w:type="pct"/>
            <w:tcBorders>
              <w:top w:val="nil"/>
              <w:left w:val="single" w:sz="4" w:space="0" w:color="FFFFFF"/>
              <w:bottom w:val="single" w:sz="4" w:space="0" w:color="FFFFFF"/>
              <w:right w:val="single" w:sz="4" w:space="0" w:color="FFFFFF"/>
            </w:tcBorders>
            <w:shd w:val="clear" w:color="000000" w:fill="FFFFFF"/>
            <w:vAlign w:val="center"/>
            <w:hideMark/>
          </w:tcPr>
          <w:p w14:paraId="4F844FD5" w14:textId="77777777" w:rsidR="00225577" w:rsidRPr="00225577" w:rsidRDefault="00225577" w:rsidP="00225577">
            <w:pPr>
              <w:spacing w:after="0" w:line="240" w:lineRule="auto"/>
              <w:ind w:firstLineChars="200" w:firstLine="360"/>
              <w:rPr>
                <w:rFonts w:ascii="Calibri Light" w:eastAsia="Times New Roman" w:hAnsi="Calibri Light" w:cs="Calibri Light"/>
                <w:color w:val="005CA9"/>
                <w:sz w:val="18"/>
                <w:szCs w:val="18"/>
                <w:lang w:eastAsia="pt-BR"/>
              </w:rPr>
            </w:pPr>
            <w:r w:rsidRPr="00225577">
              <w:rPr>
                <w:rFonts w:ascii="Calibri Light" w:eastAsia="Times New Roman" w:hAnsi="Calibri Light" w:cs="Calibri Light"/>
                <w:color w:val="005CA9"/>
                <w:sz w:val="18"/>
                <w:szCs w:val="18"/>
                <w:lang w:eastAsia="pt-BR"/>
              </w:rPr>
              <w:t>PREVISUL Companhia de Seguros Previdência do Sul</w:t>
            </w:r>
          </w:p>
        </w:tc>
        <w:tc>
          <w:tcPr>
            <w:tcW w:w="3285" w:type="pct"/>
            <w:tcBorders>
              <w:top w:val="nil"/>
              <w:left w:val="nil"/>
              <w:bottom w:val="nil"/>
              <w:right w:val="single" w:sz="8" w:space="0" w:color="FFFFFF"/>
            </w:tcBorders>
            <w:shd w:val="clear" w:color="000000" w:fill="FFFFFF"/>
            <w:vAlign w:val="center"/>
            <w:hideMark/>
          </w:tcPr>
          <w:p w14:paraId="21F773E0" w14:textId="77777777" w:rsidR="00225577" w:rsidRPr="00225577" w:rsidRDefault="00225577" w:rsidP="00225577">
            <w:pPr>
              <w:spacing w:after="0" w:line="240" w:lineRule="auto"/>
              <w:jc w:val="both"/>
              <w:rPr>
                <w:rFonts w:ascii="Calibri Light" w:eastAsia="Times New Roman" w:hAnsi="Calibri Light" w:cs="Calibri Light"/>
                <w:color w:val="005CA9"/>
                <w:sz w:val="18"/>
                <w:szCs w:val="18"/>
                <w:lang w:eastAsia="pt-BR"/>
              </w:rPr>
            </w:pPr>
            <w:r w:rsidRPr="00225577">
              <w:rPr>
                <w:rFonts w:ascii="Calibri Light" w:eastAsia="Times New Roman" w:hAnsi="Calibri Light" w:cs="Calibri Light"/>
                <w:color w:val="005CA9"/>
                <w:sz w:val="18"/>
                <w:szCs w:val="18"/>
                <w:lang w:eastAsia="pt-BR"/>
              </w:rPr>
              <w:t>Subsidiária integral da CNP Participações em Seguros Ltda. Tem como objeto social explorar e operar seguros de pessoas e danos em todo território nacional, podendo participar de outras sociedades como sócia ou acionista, desde que de acordo com seu objeto social e com os limites legais aplicáveis.</w:t>
            </w:r>
          </w:p>
        </w:tc>
        <w:tc>
          <w:tcPr>
            <w:tcW w:w="360" w:type="pct"/>
            <w:tcBorders>
              <w:top w:val="nil"/>
              <w:left w:val="single" w:sz="4" w:space="0" w:color="FFFFFF"/>
              <w:bottom w:val="single" w:sz="4" w:space="0" w:color="FFFFFF"/>
              <w:right w:val="single" w:sz="4" w:space="0" w:color="FFFFFF"/>
            </w:tcBorders>
            <w:shd w:val="clear" w:color="000000" w:fill="FFFFFF"/>
            <w:vAlign w:val="center"/>
            <w:hideMark/>
          </w:tcPr>
          <w:p w14:paraId="2D251585" w14:textId="77777777" w:rsidR="00225577" w:rsidRPr="00225577" w:rsidRDefault="00225577" w:rsidP="00225577">
            <w:pPr>
              <w:spacing w:after="0" w:line="240" w:lineRule="auto"/>
              <w:jc w:val="center"/>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w:t>
            </w:r>
          </w:p>
        </w:tc>
        <w:tc>
          <w:tcPr>
            <w:tcW w:w="463" w:type="pct"/>
            <w:tcBorders>
              <w:top w:val="single" w:sz="4" w:space="0" w:color="FFFFFF"/>
              <w:left w:val="nil"/>
              <w:bottom w:val="single" w:sz="4" w:space="0" w:color="FFFFFF"/>
              <w:right w:val="single" w:sz="4" w:space="0" w:color="FFFFFF"/>
            </w:tcBorders>
            <w:shd w:val="clear" w:color="000000" w:fill="FFFFFF"/>
            <w:vAlign w:val="center"/>
            <w:hideMark/>
          </w:tcPr>
          <w:p w14:paraId="02B74B30" w14:textId="77777777" w:rsidR="00225577" w:rsidRPr="00225577" w:rsidRDefault="00225577" w:rsidP="00225577">
            <w:pPr>
              <w:spacing w:after="0" w:line="240" w:lineRule="auto"/>
              <w:jc w:val="right"/>
              <w:rPr>
                <w:rFonts w:ascii="Calibri Light" w:eastAsia="Times New Roman" w:hAnsi="Calibri Light" w:cs="Calibri Light"/>
                <w:color w:val="005CA9"/>
                <w:sz w:val="18"/>
                <w:szCs w:val="18"/>
                <w:lang w:eastAsia="pt-BR"/>
              </w:rPr>
            </w:pPr>
            <w:r w:rsidRPr="00225577">
              <w:rPr>
                <w:rFonts w:ascii="Calibri Light" w:eastAsia="Times New Roman" w:hAnsi="Calibri Light" w:cs="Calibri Light"/>
                <w:color w:val="005CA9"/>
                <w:sz w:val="18"/>
                <w:szCs w:val="18"/>
                <w:lang w:eastAsia="pt-BR"/>
              </w:rPr>
              <w:t>48,25</w:t>
            </w:r>
          </w:p>
        </w:tc>
      </w:tr>
      <w:tr w:rsidR="00225577" w:rsidRPr="00225577" w14:paraId="5DFFB12D" w14:textId="77777777" w:rsidTr="00671DB8">
        <w:trPr>
          <w:trHeight w:val="227"/>
        </w:trPr>
        <w:tc>
          <w:tcPr>
            <w:tcW w:w="892" w:type="pc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1B0CBD9F" w14:textId="77777777" w:rsidR="00225577" w:rsidRPr="00225577" w:rsidRDefault="00225577" w:rsidP="00225577">
            <w:pPr>
              <w:spacing w:after="0" w:line="240" w:lineRule="auto"/>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 xml:space="preserve">Holding XS1 </w:t>
            </w:r>
            <w:proofErr w:type="gramStart"/>
            <w:r w:rsidRPr="00225577">
              <w:rPr>
                <w:rFonts w:ascii="Calibri Light" w:eastAsia="Times New Roman" w:hAnsi="Calibri Light" w:cs="Calibri Light"/>
                <w:b/>
                <w:bCs/>
                <w:color w:val="005CA9"/>
                <w:sz w:val="18"/>
                <w:szCs w:val="18"/>
                <w:lang w:eastAsia="pt-BR"/>
              </w:rPr>
              <w:t>S.A</w:t>
            </w:r>
            <w:proofErr w:type="gramEnd"/>
          </w:p>
        </w:tc>
        <w:tc>
          <w:tcPr>
            <w:tcW w:w="3285" w:type="pct"/>
            <w:tcBorders>
              <w:top w:val="single" w:sz="4" w:space="0" w:color="54BBAB"/>
              <w:left w:val="nil"/>
              <w:bottom w:val="single" w:sz="4" w:space="0" w:color="54BBAB"/>
              <w:right w:val="single" w:sz="8" w:space="0" w:color="FFFFFF"/>
            </w:tcBorders>
            <w:shd w:val="clear" w:color="auto" w:fill="auto"/>
            <w:vAlign w:val="center"/>
            <w:hideMark/>
          </w:tcPr>
          <w:p w14:paraId="52D33ABA" w14:textId="1B985650" w:rsidR="00225577" w:rsidRPr="00225577" w:rsidRDefault="00225577" w:rsidP="00225577">
            <w:pPr>
              <w:spacing w:after="0" w:line="240" w:lineRule="auto"/>
              <w:jc w:val="both"/>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Sociedade anônima de capital fechado, regida pelo Acordo de Acionista</w:t>
            </w:r>
            <w:r w:rsidR="00643E7E">
              <w:rPr>
                <w:rFonts w:ascii="Calibri Light" w:eastAsia="Times New Roman" w:hAnsi="Calibri Light" w:cs="Calibri Light"/>
                <w:b/>
                <w:bCs/>
                <w:color w:val="005CA9"/>
                <w:sz w:val="18"/>
                <w:szCs w:val="18"/>
                <w:lang w:eastAsia="pt-BR"/>
              </w:rPr>
              <w:t>s</w:t>
            </w:r>
            <w:r w:rsidRPr="00225577">
              <w:rPr>
                <w:rFonts w:ascii="Calibri Light" w:eastAsia="Times New Roman" w:hAnsi="Calibri Light" w:cs="Calibri Light"/>
                <w:b/>
                <w:bCs/>
                <w:color w:val="005CA9"/>
                <w:sz w:val="18"/>
                <w:szCs w:val="18"/>
                <w:lang w:eastAsia="pt-BR"/>
              </w:rPr>
              <w:t xml:space="preserve"> celebrado entre a Caixa Seguridade, CNP </w:t>
            </w:r>
            <w:proofErr w:type="spellStart"/>
            <w:r w:rsidRPr="00225577">
              <w:rPr>
                <w:rFonts w:ascii="Calibri Light" w:eastAsia="Times New Roman" w:hAnsi="Calibri Light" w:cs="Calibri Light"/>
                <w:b/>
                <w:bCs/>
                <w:color w:val="005CA9"/>
                <w:sz w:val="18"/>
                <w:szCs w:val="18"/>
                <w:lang w:eastAsia="pt-BR"/>
              </w:rPr>
              <w:t>Assurances</w:t>
            </w:r>
            <w:proofErr w:type="spellEnd"/>
            <w:r w:rsidRPr="00225577">
              <w:rPr>
                <w:rFonts w:ascii="Calibri Light" w:eastAsia="Times New Roman" w:hAnsi="Calibri Light" w:cs="Calibri Light"/>
                <w:b/>
                <w:bCs/>
                <w:color w:val="005CA9"/>
                <w:sz w:val="18"/>
                <w:szCs w:val="18"/>
                <w:lang w:eastAsia="pt-BR"/>
              </w:rPr>
              <w:t xml:space="preserve"> Participações Ltda, CNP </w:t>
            </w:r>
            <w:proofErr w:type="spellStart"/>
            <w:r w:rsidRPr="00225577">
              <w:rPr>
                <w:rFonts w:ascii="Calibri Light" w:eastAsia="Times New Roman" w:hAnsi="Calibri Light" w:cs="Calibri Light"/>
                <w:b/>
                <w:bCs/>
                <w:color w:val="005CA9"/>
                <w:sz w:val="18"/>
                <w:szCs w:val="18"/>
                <w:lang w:eastAsia="pt-BR"/>
              </w:rPr>
              <w:t>Assurances</w:t>
            </w:r>
            <w:proofErr w:type="spellEnd"/>
            <w:r w:rsidRPr="00225577">
              <w:rPr>
                <w:rFonts w:ascii="Calibri Light" w:eastAsia="Times New Roman" w:hAnsi="Calibri Light" w:cs="Calibri Light"/>
                <w:b/>
                <w:bCs/>
                <w:color w:val="005CA9"/>
                <w:sz w:val="18"/>
                <w:szCs w:val="18"/>
                <w:lang w:eastAsia="pt-BR"/>
              </w:rPr>
              <w:t xml:space="preserve"> Brasil Holding Ltda e CNP </w:t>
            </w:r>
            <w:proofErr w:type="spellStart"/>
            <w:r w:rsidRPr="00225577">
              <w:rPr>
                <w:rFonts w:ascii="Calibri Light" w:eastAsia="Times New Roman" w:hAnsi="Calibri Light" w:cs="Calibri Light"/>
                <w:b/>
                <w:bCs/>
                <w:color w:val="005CA9"/>
                <w:sz w:val="18"/>
                <w:szCs w:val="18"/>
                <w:lang w:eastAsia="pt-BR"/>
              </w:rPr>
              <w:t>Assurances</w:t>
            </w:r>
            <w:proofErr w:type="spellEnd"/>
            <w:r w:rsidRPr="00225577">
              <w:rPr>
                <w:rFonts w:ascii="Calibri Light" w:eastAsia="Times New Roman" w:hAnsi="Calibri Light" w:cs="Calibri Light"/>
                <w:b/>
                <w:bCs/>
                <w:color w:val="005CA9"/>
                <w:sz w:val="18"/>
                <w:szCs w:val="18"/>
                <w:lang w:eastAsia="pt-BR"/>
              </w:rPr>
              <w:t xml:space="preserve"> S.A.</w:t>
            </w:r>
            <w:proofErr w:type="gramStart"/>
            <w:r w:rsidRPr="00225577">
              <w:rPr>
                <w:rFonts w:ascii="Calibri Light" w:eastAsia="Times New Roman" w:hAnsi="Calibri Light" w:cs="Calibri Light"/>
                <w:b/>
                <w:bCs/>
                <w:color w:val="005CA9"/>
                <w:sz w:val="18"/>
                <w:szCs w:val="18"/>
                <w:lang w:eastAsia="pt-BR"/>
              </w:rPr>
              <w:t>,  que</w:t>
            </w:r>
            <w:proofErr w:type="gramEnd"/>
            <w:r w:rsidRPr="00225577">
              <w:rPr>
                <w:rFonts w:ascii="Calibri Light" w:eastAsia="Times New Roman" w:hAnsi="Calibri Light" w:cs="Calibri Light"/>
                <w:b/>
                <w:bCs/>
                <w:color w:val="005CA9"/>
                <w:sz w:val="18"/>
                <w:szCs w:val="18"/>
                <w:lang w:eastAsia="pt-BR"/>
              </w:rPr>
              <w:t xml:space="preserve"> tem por objeto a participação </w:t>
            </w:r>
            <w:r w:rsidRPr="00225577">
              <w:rPr>
                <w:rFonts w:ascii="Calibri Light" w:eastAsia="Times New Roman" w:hAnsi="Calibri Light" w:cs="Calibri Light"/>
                <w:b/>
                <w:bCs/>
                <w:color w:val="005CA9"/>
                <w:sz w:val="18"/>
                <w:szCs w:val="18"/>
                <w:lang w:eastAsia="pt-BR"/>
              </w:rPr>
              <w:lastRenderedPageBreak/>
              <w:t>em sociedades seguradoras e entidades abertas de previdência complementar, autorizadas a funcionar pela Superintendência de Seguros Privados – SUSEP</w:t>
            </w:r>
          </w:p>
        </w:tc>
        <w:tc>
          <w:tcPr>
            <w:tcW w:w="360" w:type="pct"/>
            <w:tcBorders>
              <w:top w:val="nil"/>
              <w:left w:val="single" w:sz="4" w:space="0" w:color="FFFFFF"/>
              <w:bottom w:val="single" w:sz="4" w:space="0" w:color="54BBAB"/>
              <w:right w:val="single" w:sz="4" w:space="0" w:color="FFFFFF"/>
            </w:tcBorders>
            <w:shd w:val="clear" w:color="auto" w:fill="auto"/>
            <w:vAlign w:val="center"/>
            <w:hideMark/>
          </w:tcPr>
          <w:p w14:paraId="0C80D3BB" w14:textId="77777777" w:rsidR="00225577" w:rsidRPr="00225577" w:rsidRDefault="00225577" w:rsidP="00225577">
            <w:pPr>
              <w:spacing w:after="0" w:line="240" w:lineRule="auto"/>
              <w:jc w:val="right"/>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lastRenderedPageBreak/>
              <w:t>60,00</w:t>
            </w:r>
          </w:p>
        </w:tc>
        <w:tc>
          <w:tcPr>
            <w:tcW w:w="463" w:type="pct"/>
            <w:tcBorders>
              <w:top w:val="nil"/>
              <w:left w:val="nil"/>
              <w:bottom w:val="single" w:sz="4" w:space="0" w:color="54BBAB"/>
              <w:right w:val="single" w:sz="4" w:space="0" w:color="FFFFFF"/>
            </w:tcBorders>
            <w:shd w:val="clear" w:color="auto" w:fill="auto"/>
            <w:vAlign w:val="center"/>
            <w:hideMark/>
          </w:tcPr>
          <w:p w14:paraId="45475E76" w14:textId="77777777" w:rsidR="00225577" w:rsidRPr="00225577" w:rsidRDefault="00225577" w:rsidP="00225577">
            <w:pPr>
              <w:spacing w:after="0" w:line="240" w:lineRule="auto"/>
              <w:jc w:val="center"/>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w:t>
            </w:r>
          </w:p>
        </w:tc>
      </w:tr>
      <w:tr w:rsidR="00225577" w:rsidRPr="00225577" w14:paraId="309249F3" w14:textId="77777777" w:rsidTr="00671DB8">
        <w:trPr>
          <w:trHeight w:val="227"/>
        </w:trPr>
        <w:tc>
          <w:tcPr>
            <w:tcW w:w="892" w:type="pct"/>
            <w:tcBorders>
              <w:top w:val="nil"/>
              <w:left w:val="single" w:sz="4" w:space="0" w:color="FFFFFF"/>
              <w:bottom w:val="nil"/>
              <w:right w:val="single" w:sz="4" w:space="0" w:color="FFFFFF"/>
            </w:tcBorders>
            <w:shd w:val="clear" w:color="auto" w:fill="auto"/>
            <w:vAlign w:val="center"/>
            <w:hideMark/>
          </w:tcPr>
          <w:p w14:paraId="353D0329" w14:textId="341B2DE1" w:rsidR="00225577" w:rsidRPr="00225577" w:rsidRDefault="00A27CDE" w:rsidP="00225577">
            <w:pPr>
              <w:spacing w:after="0" w:line="240" w:lineRule="auto"/>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 xml:space="preserve">           </w:t>
            </w:r>
            <w:r w:rsidR="00225577" w:rsidRPr="00225577">
              <w:rPr>
                <w:rFonts w:ascii="Calibri Light" w:eastAsia="Times New Roman" w:hAnsi="Calibri Light" w:cs="Calibri Light"/>
                <w:color w:val="005CA9"/>
                <w:sz w:val="18"/>
                <w:szCs w:val="18"/>
                <w:lang w:eastAsia="pt-BR"/>
              </w:rPr>
              <w:t>XS2 Vida e Previdência S.A.</w:t>
            </w:r>
          </w:p>
        </w:tc>
        <w:tc>
          <w:tcPr>
            <w:tcW w:w="3285" w:type="pct"/>
            <w:tcBorders>
              <w:top w:val="nil"/>
              <w:left w:val="nil"/>
              <w:bottom w:val="single" w:sz="8" w:space="0" w:color="FFFFFF"/>
              <w:right w:val="single" w:sz="8" w:space="0" w:color="FFFFFF"/>
            </w:tcBorders>
            <w:shd w:val="clear" w:color="000000" w:fill="FFFFFF"/>
            <w:vAlign w:val="center"/>
            <w:hideMark/>
          </w:tcPr>
          <w:p w14:paraId="00AF0062" w14:textId="77777777" w:rsidR="00225577" w:rsidRPr="00225577" w:rsidRDefault="00225577" w:rsidP="00225577">
            <w:pPr>
              <w:spacing w:after="0" w:line="240" w:lineRule="auto"/>
              <w:jc w:val="both"/>
              <w:rPr>
                <w:rFonts w:ascii="Calibri Light" w:eastAsia="Times New Roman" w:hAnsi="Calibri Light" w:cs="Calibri Light"/>
                <w:color w:val="005CA9"/>
                <w:sz w:val="18"/>
                <w:szCs w:val="18"/>
                <w:lang w:eastAsia="pt-BR"/>
              </w:rPr>
            </w:pPr>
            <w:r w:rsidRPr="00225577">
              <w:rPr>
                <w:rFonts w:ascii="Calibri Light" w:eastAsia="Times New Roman" w:hAnsi="Calibri Light" w:cs="Calibri Light"/>
                <w:color w:val="005CA9"/>
                <w:sz w:val="18"/>
                <w:szCs w:val="18"/>
                <w:lang w:eastAsia="pt-BR"/>
              </w:rPr>
              <w:t>Sociedade por ações de capital fechado, subsidiária integral da Holding XS1 que tem por objeto a operação em seguros de pessoas e planos de previdência complementar aberta, podendo aceitar riscos em retrocessão e deter participação em outras sociedades.</w:t>
            </w:r>
          </w:p>
        </w:tc>
        <w:tc>
          <w:tcPr>
            <w:tcW w:w="360" w:type="pct"/>
            <w:tcBorders>
              <w:top w:val="nil"/>
              <w:left w:val="single" w:sz="4" w:space="0" w:color="FFFFFF"/>
              <w:bottom w:val="nil"/>
              <w:right w:val="single" w:sz="4" w:space="0" w:color="FFFFFF"/>
            </w:tcBorders>
            <w:shd w:val="clear" w:color="auto" w:fill="auto"/>
            <w:vAlign w:val="center"/>
            <w:hideMark/>
          </w:tcPr>
          <w:p w14:paraId="54AE63D3" w14:textId="77777777" w:rsidR="00225577" w:rsidRPr="00225577" w:rsidRDefault="00225577" w:rsidP="00225577">
            <w:pPr>
              <w:spacing w:after="0" w:line="240" w:lineRule="auto"/>
              <w:jc w:val="center"/>
              <w:rPr>
                <w:rFonts w:ascii="Calibri Light" w:eastAsia="Times New Roman" w:hAnsi="Calibri Light" w:cs="Calibri Light"/>
                <w:color w:val="005CA9"/>
                <w:sz w:val="18"/>
                <w:szCs w:val="18"/>
                <w:lang w:eastAsia="pt-BR"/>
              </w:rPr>
            </w:pPr>
            <w:r w:rsidRPr="00225577">
              <w:rPr>
                <w:rFonts w:ascii="Calibri Light" w:eastAsia="Times New Roman" w:hAnsi="Calibri Light" w:cs="Calibri Light"/>
                <w:color w:val="005CA9"/>
                <w:sz w:val="18"/>
                <w:szCs w:val="18"/>
                <w:lang w:eastAsia="pt-BR"/>
              </w:rPr>
              <w:t>-</w:t>
            </w:r>
          </w:p>
        </w:tc>
        <w:tc>
          <w:tcPr>
            <w:tcW w:w="463" w:type="pct"/>
            <w:tcBorders>
              <w:top w:val="nil"/>
              <w:left w:val="nil"/>
              <w:bottom w:val="nil"/>
              <w:right w:val="single" w:sz="4" w:space="0" w:color="FFFFFF"/>
            </w:tcBorders>
            <w:shd w:val="clear" w:color="auto" w:fill="auto"/>
            <w:vAlign w:val="center"/>
            <w:hideMark/>
          </w:tcPr>
          <w:p w14:paraId="413886A5" w14:textId="77777777" w:rsidR="00225577" w:rsidRPr="00225577" w:rsidRDefault="00225577" w:rsidP="00225577">
            <w:pPr>
              <w:spacing w:after="0" w:line="240" w:lineRule="auto"/>
              <w:jc w:val="right"/>
              <w:rPr>
                <w:rFonts w:ascii="Calibri Light" w:eastAsia="Times New Roman" w:hAnsi="Calibri Light" w:cs="Calibri Light"/>
                <w:color w:val="005CA9"/>
                <w:sz w:val="18"/>
                <w:szCs w:val="18"/>
                <w:lang w:eastAsia="pt-BR"/>
              </w:rPr>
            </w:pPr>
            <w:r w:rsidRPr="00225577">
              <w:rPr>
                <w:rFonts w:ascii="Calibri Light" w:eastAsia="Times New Roman" w:hAnsi="Calibri Light" w:cs="Calibri Light"/>
                <w:color w:val="005CA9"/>
                <w:sz w:val="18"/>
                <w:szCs w:val="18"/>
                <w:lang w:eastAsia="pt-BR"/>
              </w:rPr>
              <w:t>60,00</w:t>
            </w:r>
          </w:p>
        </w:tc>
      </w:tr>
      <w:tr w:rsidR="00225577" w:rsidRPr="00225577" w14:paraId="6B190BBE" w14:textId="77777777" w:rsidTr="00671DB8">
        <w:trPr>
          <w:trHeight w:val="227"/>
        </w:trPr>
        <w:tc>
          <w:tcPr>
            <w:tcW w:w="892" w:type="pct"/>
            <w:tcBorders>
              <w:top w:val="single" w:sz="4" w:space="0" w:color="FFFFFF"/>
              <w:left w:val="single" w:sz="4" w:space="0" w:color="FFFFFF"/>
              <w:bottom w:val="nil"/>
              <w:right w:val="single" w:sz="4" w:space="0" w:color="FFFFFF"/>
            </w:tcBorders>
            <w:shd w:val="clear" w:color="auto" w:fill="auto"/>
            <w:vAlign w:val="center"/>
            <w:hideMark/>
          </w:tcPr>
          <w:p w14:paraId="772BB93B" w14:textId="6DE39089" w:rsidR="00225577" w:rsidRPr="00225577" w:rsidRDefault="00A27CDE" w:rsidP="00225577">
            <w:pPr>
              <w:spacing w:after="0" w:line="240" w:lineRule="auto"/>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 xml:space="preserve">          </w:t>
            </w:r>
            <w:r w:rsidR="00225577" w:rsidRPr="00225577">
              <w:rPr>
                <w:rFonts w:ascii="Calibri Light" w:eastAsia="Times New Roman" w:hAnsi="Calibri Light" w:cs="Calibri Light"/>
                <w:color w:val="005CA9"/>
                <w:sz w:val="18"/>
                <w:szCs w:val="18"/>
                <w:lang w:eastAsia="pt-BR"/>
              </w:rPr>
              <w:t>Caixa Vida e Previdência S.A.</w:t>
            </w:r>
          </w:p>
        </w:tc>
        <w:tc>
          <w:tcPr>
            <w:tcW w:w="3285" w:type="pct"/>
            <w:tcBorders>
              <w:top w:val="nil"/>
              <w:left w:val="nil"/>
              <w:bottom w:val="nil"/>
              <w:right w:val="single" w:sz="8" w:space="0" w:color="FFFFFF"/>
            </w:tcBorders>
            <w:shd w:val="clear" w:color="000000" w:fill="FFFFFF"/>
            <w:vAlign w:val="center"/>
            <w:hideMark/>
          </w:tcPr>
          <w:p w14:paraId="636DF0FC" w14:textId="77777777" w:rsidR="00225577" w:rsidRPr="00225577" w:rsidRDefault="00225577" w:rsidP="00225577">
            <w:pPr>
              <w:spacing w:after="0" w:line="240" w:lineRule="auto"/>
              <w:jc w:val="both"/>
              <w:rPr>
                <w:rFonts w:ascii="Calibri Light" w:eastAsia="Times New Roman" w:hAnsi="Calibri Light" w:cs="Calibri Light"/>
                <w:color w:val="005CA9"/>
                <w:sz w:val="18"/>
                <w:szCs w:val="18"/>
                <w:lang w:eastAsia="pt-BR"/>
              </w:rPr>
            </w:pPr>
            <w:r w:rsidRPr="00225577">
              <w:rPr>
                <w:rFonts w:ascii="Calibri Light" w:eastAsia="Times New Roman" w:hAnsi="Calibri Light" w:cs="Calibri Light"/>
                <w:color w:val="005CA9"/>
                <w:sz w:val="18"/>
                <w:szCs w:val="18"/>
                <w:lang w:eastAsia="pt-BR"/>
              </w:rPr>
              <w:t>Sociedade por ações de capital fechado, subsidiária integral da Holding XS1. Tem por objeto operar no ramo de seguro de vida e planos de previdência privada aberta, nas modalidades de pecúlio e renda, conforme definido na legislação vigente, podendo participar de outras sociedades.</w:t>
            </w:r>
          </w:p>
        </w:tc>
        <w:tc>
          <w:tcPr>
            <w:tcW w:w="360" w:type="pct"/>
            <w:tcBorders>
              <w:top w:val="single" w:sz="4" w:space="0" w:color="FFFFFF"/>
              <w:left w:val="single" w:sz="4" w:space="0" w:color="FFFFFF"/>
              <w:bottom w:val="nil"/>
              <w:right w:val="single" w:sz="4" w:space="0" w:color="FFFFFF"/>
            </w:tcBorders>
            <w:shd w:val="clear" w:color="auto" w:fill="auto"/>
            <w:vAlign w:val="center"/>
            <w:hideMark/>
          </w:tcPr>
          <w:p w14:paraId="0BC2EAC3" w14:textId="77777777" w:rsidR="00225577" w:rsidRPr="00225577" w:rsidRDefault="00225577" w:rsidP="00225577">
            <w:pPr>
              <w:spacing w:after="0" w:line="240" w:lineRule="auto"/>
              <w:jc w:val="center"/>
              <w:rPr>
                <w:rFonts w:ascii="Calibri Light" w:eastAsia="Times New Roman" w:hAnsi="Calibri Light" w:cs="Calibri Light"/>
                <w:color w:val="005CA9"/>
                <w:sz w:val="18"/>
                <w:szCs w:val="18"/>
                <w:lang w:eastAsia="pt-BR"/>
              </w:rPr>
            </w:pPr>
            <w:r w:rsidRPr="00225577">
              <w:rPr>
                <w:rFonts w:ascii="Calibri Light" w:eastAsia="Times New Roman" w:hAnsi="Calibri Light" w:cs="Calibri Light"/>
                <w:color w:val="005CA9"/>
                <w:sz w:val="18"/>
                <w:szCs w:val="18"/>
                <w:lang w:eastAsia="pt-BR"/>
              </w:rPr>
              <w:t>-</w:t>
            </w:r>
          </w:p>
        </w:tc>
        <w:tc>
          <w:tcPr>
            <w:tcW w:w="463" w:type="pct"/>
            <w:tcBorders>
              <w:top w:val="single" w:sz="4" w:space="0" w:color="FFFFFF"/>
              <w:left w:val="nil"/>
              <w:bottom w:val="nil"/>
              <w:right w:val="single" w:sz="4" w:space="0" w:color="FFFFFF"/>
            </w:tcBorders>
            <w:shd w:val="clear" w:color="auto" w:fill="auto"/>
            <w:vAlign w:val="center"/>
            <w:hideMark/>
          </w:tcPr>
          <w:p w14:paraId="4FB4EDF1" w14:textId="77777777" w:rsidR="00225577" w:rsidRPr="00225577" w:rsidRDefault="00225577" w:rsidP="00225577">
            <w:pPr>
              <w:spacing w:after="0" w:line="240" w:lineRule="auto"/>
              <w:jc w:val="right"/>
              <w:rPr>
                <w:rFonts w:ascii="Calibri Light" w:eastAsia="Times New Roman" w:hAnsi="Calibri Light" w:cs="Calibri Light"/>
                <w:color w:val="005CA9"/>
                <w:sz w:val="18"/>
                <w:szCs w:val="18"/>
                <w:lang w:eastAsia="pt-BR"/>
              </w:rPr>
            </w:pPr>
            <w:r w:rsidRPr="00225577">
              <w:rPr>
                <w:rFonts w:ascii="Calibri Light" w:eastAsia="Times New Roman" w:hAnsi="Calibri Light" w:cs="Calibri Light"/>
                <w:color w:val="005CA9"/>
                <w:sz w:val="18"/>
                <w:szCs w:val="18"/>
                <w:lang w:eastAsia="pt-BR"/>
              </w:rPr>
              <w:t>60,00</w:t>
            </w:r>
          </w:p>
        </w:tc>
      </w:tr>
      <w:tr w:rsidR="00225577" w:rsidRPr="00225577" w14:paraId="6ACD5D62" w14:textId="77777777" w:rsidTr="00671DB8">
        <w:trPr>
          <w:trHeight w:val="227"/>
        </w:trPr>
        <w:tc>
          <w:tcPr>
            <w:tcW w:w="892" w:type="pc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3AE46605" w14:textId="77777777" w:rsidR="00225577" w:rsidRPr="00225577" w:rsidRDefault="00225577" w:rsidP="00225577">
            <w:pPr>
              <w:spacing w:after="0" w:line="240" w:lineRule="auto"/>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 xml:space="preserve">XS5 Administradora de Consórcios </w:t>
            </w:r>
            <w:proofErr w:type="gramStart"/>
            <w:r w:rsidRPr="00225577">
              <w:rPr>
                <w:rFonts w:ascii="Calibri Light" w:eastAsia="Times New Roman" w:hAnsi="Calibri Light" w:cs="Calibri Light"/>
                <w:b/>
                <w:bCs/>
                <w:color w:val="005CA9"/>
                <w:sz w:val="18"/>
                <w:szCs w:val="18"/>
                <w:lang w:eastAsia="pt-BR"/>
              </w:rPr>
              <w:t>S.A</w:t>
            </w:r>
            <w:proofErr w:type="gramEnd"/>
          </w:p>
        </w:tc>
        <w:tc>
          <w:tcPr>
            <w:tcW w:w="3285" w:type="pct"/>
            <w:tcBorders>
              <w:top w:val="single" w:sz="4" w:space="0" w:color="54BBAB"/>
              <w:left w:val="nil"/>
              <w:bottom w:val="single" w:sz="4" w:space="0" w:color="54BBAB"/>
              <w:right w:val="single" w:sz="8" w:space="0" w:color="FFFFFF"/>
            </w:tcBorders>
            <w:shd w:val="clear" w:color="auto" w:fill="auto"/>
            <w:vAlign w:val="center"/>
            <w:hideMark/>
          </w:tcPr>
          <w:p w14:paraId="672A9A2B" w14:textId="3E33FEA6" w:rsidR="00225577" w:rsidRPr="00225577" w:rsidRDefault="00225577" w:rsidP="00225577">
            <w:pPr>
              <w:spacing w:after="0" w:line="240" w:lineRule="auto"/>
              <w:jc w:val="both"/>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Sociedade anônima de capital fechado, regida pelo Acordo de Acionista</w:t>
            </w:r>
            <w:r w:rsidR="00643E7E">
              <w:rPr>
                <w:rFonts w:ascii="Calibri Light" w:eastAsia="Times New Roman" w:hAnsi="Calibri Light" w:cs="Calibri Light"/>
                <w:b/>
                <w:bCs/>
                <w:color w:val="005CA9"/>
                <w:sz w:val="18"/>
                <w:szCs w:val="18"/>
                <w:lang w:eastAsia="pt-BR"/>
              </w:rPr>
              <w:t>s</w:t>
            </w:r>
            <w:r w:rsidRPr="00225577">
              <w:rPr>
                <w:rFonts w:ascii="Calibri Light" w:eastAsia="Times New Roman" w:hAnsi="Calibri Light" w:cs="Calibri Light"/>
                <w:b/>
                <w:bCs/>
                <w:color w:val="005CA9"/>
                <w:sz w:val="18"/>
                <w:szCs w:val="18"/>
                <w:lang w:eastAsia="pt-BR"/>
              </w:rPr>
              <w:t xml:space="preserve"> celebrado entre a Caixa Seguridade e CNP </w:t>
            </w:r>
            <w:proofErr w:type="spellStart"/>
            <w:r w:rsidRPr="00225577">
              <w:rPr>
                <w:rFonts w:ascii="Calibri Light" w:eastAsia="Times New Roman" w:hAnsi="Calibri Light" w:cs="Calibri Light"/>
                <w:b/>
                <w:bCs/>
                <w:color w:val="005CA9"/>
                <w:sz w:val="18"/>
                <w:szCs w:val="18"/>
                <w:lang w:eastAsia="pt-BR"/>
              </w:rPr>
              <w:t>Assurances</w:t>
            </w:r>
            <w:proofErr w:type="spellEnd"/>
            <w:r w:rsidRPr="00225577">
              <w:rPr>
                <w:rFonts w:ascii="Calibri Light" w:eastAsia="Times New Roman" w:hAnsi="Calibri Light" w:cs="Calibri Light"/>
                <w:b/>
                <w:bCs/>
                <w:color w:val="005CA9"/>
                <w:sz w:val="18"/>
                <w:szCs w:val="18"/>
                <w:lang w:eastAsia="pt-BR"/>
              </w:rPr>
              <w:t xml:space="preserve"> Participações Ltda que tem como objeto social a administração de grupos de consórcios na forma da legislação em vigor.</w:t>
            </w:r>
          </w:p>
        </w:tc>
        <w:tc>
          <w:tcPr>
            <w:tcW w:w="360" w:type="pc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686940FB" w14:textId="77777777" w:rsidR="00225577" w:rsidRPr="00225577" w:rsidRDefault="00225577" w:rsidP="00225577">
            <w:pPr>
              <w:spacing w:after="0" w:line="240" w:lineRule="auto"/>
              <w:jc w:val="right"/>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75,00</w:t>
            </w:r>
          </w:p>
        </w:tc>
        <w:tc>
          <w:tcPr>
            <w:tcW w:w="463" w:type="pct"/>
            <w:tcBorders>
              <w:top w:val="single" w:sz="4" w:space="0" w:color="54BBAB"/>
              <w:left w:val="nil"/>
              <w:bottom w:val="single" w:sz="4" w:space="0" w:color="54BBAB"/>
              <w:right w:val="single" w:sz="4" w:space="0" w:color="FFFFFF"/>
            </w:tcBorders>
            <w:shd w:val="clear" w:color="auto" w:fill="auto"/>
            <w:vAlign w:val="center"/>
            <w:hideMark/>
          </w:tcPr>
          <w:p w14:paraId="28EEC376" w14:textId="77777777" w:rsidR="00225577" w:rsidRPr="00225577" w:rsidRDefault="00225577" w:rsidP="00225577">
            <w:pPr>
              <w:spacing w:after="0" w:line="240" w:lineRule="auto"/>
              <w:jc w:val="center"/>
              <w:rPr>
                <w:rFonts w:ascii="Calibri Light" w:eastAsia="Times New Roman" w:hAnsi="Calibri Light" w:cs="Calibri Light"/>
                <w:color w:val="005CA9"/>
                <w:sz w:val="18"/>
                <w:szCs w:val="18"/>
                <w:lang w:eastAsia="pt-BR"/>
              </w:rPr>
            </w:pPr>
            <w:r w:rsidRPr="00225577">
              <w:rPr>
                <w:rFonts w:ascii="Calibri Light" w:eastAsia="Times New Roman" w:hAnsi="Calibri Light" w:cs="Calibri Light"/>
                <w:color w:val="005CA9"/>
                <w:sz w:val="18"/>
                <w:szCs w:val="18"/>
                <w:lang w:eastAsia="pt-BR"/>
              </w:rPr>
              <w:t>-</w:t>
            </w:r>
          </w:p>
        </w:tc>
      </w:tr>
      <w:tr w:rsidR="00225577" w:rsidRPr="00225577" w14:paraId="50B6B1AC" w14:textId="77777777" w:rsidTr="00671DB8">
        <w:trPr>
          <w:trHeight w:val="227"/>
        </w:trPr>
        <w:tc>
          <w:tcPr>
            <w:tcW w:w="892" w:type="pct"/>
            <w:tcBorders>
              <w:top w:val="nil"/>
              <w:left w:val="single" w:sz="4" w:space="0" w:color="FFFFFF"/>
              <w:bottom w:val="single" w:sz="4" w:space="0" w:color="54BBAB"/>
              <w:right w:val="single" w:sz="4" w:space="0" w:color="FFFFFF"/>
            </w:tcBorders>
            <w:shd w:val="clear" w:color="auto" w:fill="auto"/>
            <w:vAlign w:val="center"/>
            <w:hideMark/>
          </w:tcPr>
          <w:p w14:paraId="6384586F" w14:textId="77777777" w:rsidR="00225577" w:rsidRPr="00225577" w:rsidRDefault="00225577" w:rsidP="00225577">
            <w:pPr>
              <w:spacing w:after="0" w:line="240" w:lineRule="auto"/>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XS6 Assistência S.A.</w:t>
            </w:r>
          </w:p>
        </w:tc>
        <w:tc>
          <w:tcPr>
            <w:tcW w:w="3285" w:type="pct"/>
            <w:tcBorders>
              <w:top w:val="nil"/>
              <w:left w:val="nil"/>
              <w:bottom w:val="single" w:sz="4" w:space="0" w:color="54BBAB"/>
              <w:right w:val="single" w:sz="8" w:space="0" w:color="FFFFFF"/>
            </w:tcBorders>
            <w:shd w:val="clear" w:color="auto" w:fill="auto"/>
            <w:vAlign w:val="center"/>
            <w:hideMark/>
          </w:tcPr>
          <w:p w14:paraId="67418073" w14:textId="78620FE3" w:rsidR="00225577" w:rsidRPr="00225577" w:rsidRDefault="00225577" w:rsidP="00225577">
            <w:pPr>
              <w:spacing w:after="0" w:line="240" w:lineRule="auto"/>
              <w:jc w:val="both"/>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Sociedade anônima de capital fechado, regida pelo Acordo de Acionistas celebrado entre a  Caixa Seguridade e USS Soluções Gerenciadas S.A., que  tem como objeto social: a distribuição, divulgação, oferta, a comercialização, venda e pós venda em canais de distribuição, físicos, remotos ou virtuais, da Caixa Econômica Federal (e/ou de sociedades controladas pela Caixa Econômica Federal, direta ou indiretamente, que atuem com atividades bancárias, financeiras e /ou correlatas) de produtos de serviços de assistência, caracterizado como atividade prestada em relação a pessoas, automóveis ou residências por meio da rede de prestadores de serviços credenciados, em caráter emergencial ou não emergencial, de forma vinculada ou não vin</w:t>
            </w:r>
            <w:r w:rsidR="00643E7E">
              <w:rPr>
                <w:rFonts w:ascii="Calibri Light" w:eastAsia="Times New Roman" w:hAnsi="Calibri Light" w:cs="Calibri Light"/>
                <w:b/>
                <w:bCs/>
                <w:color w:val="005CA9"/>
                <w:sz w:val="18"/>
                <w:szCs w:val="18"/>
                <w:lang w:eastAsia="pt-BR"/>
              </w:rPr>
              <w:t>c</w:t>
            </w:r>
            <w:r w:rsidRPr="00225577">
              <w:rPr>
                <w:rFonts w:ascii="Calibri Light" w:eastAsia="Times New Roman" w:hAnsi="Calibri Light" w:cs="Calibri Light"/>
                <w:b/>
                <w:bCs/>
                <w:color w:val="005CA9"/>
                <w:sz w:val="18"/>
                <w:szCs w:val="18"/>
                <w:lang w:eastAsia="pt-BR"/>
              </w:rPr>
              <w:t>ulada a um produtos de seguro, previdência complementar, capitalização ou consórcio, sem contrapartida pecuniária para o cliente, desenvolvidos ou que possam vir a ser desenvolvidos pela Companhia.</w:t>
            </w:r>
          </w:p>
        </w:tc>
        <w:tc>
          <w:tcPr>
            <w:tcW w:w="360" w:type="pct"/>
            <w:tcBorders>
              <w:top w:val="nil"/>
              <w:left w:val="single" w:sz="4" w:space="0" w:color="FFFFFF"/>
              <w:bottom w:val="single" w:sz="4" w:space="0" w:color="54BBAB"/>
              <w:right w:val="single" w:sz="4" w:space="0" w:color="FFFFFF"/>
            </w:tcBorders>
            <w:shd w:val="clear" w:color="auto" w:fill="auto"/>
            <w:vAlign w:val="center"/>
            <w:hideMark/>
          </w:tcPr>
          <w:p w14:paraId="56E9ABB8" w14:textId="77777777" w:rsidR="00225577" w:rsidRPr="00225577" w:rsidRDefault="00225577" w:rsidP="00225577">
            <w:pPr>
              <w:spacing w:after="0" w:line="240" w:lineRule="auto"/>
              <w:jc w:val="right"/>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75,00</w:t>
            </w:r>
          </w:p>
        </w:tc>
        <w:tc>
          <w:tcPr>
            <w:tcW w:w="463" w:type="pct"/>
            <w:tcBorders>
              <w:top w:val="nil"/>
              <w:left w:val="nil"/>
              <w:bottom w:val="single" w:sz="4" w:space="0" w:color="54BBAB"/>
              <w:right w:val="single" w:sz="4" w:space="0" w:color="FFFFFF"/>
            </w:tcBorders>
            <w:shd w:val="clear" w:color="auto" w:fill="auto"/>
            <w:vAlign w:val="center"/>
            <w:hideMark/>
          </w:tcPr>
          <w:p w14:paraId="5D6D99EB" w14:textId="77777777" w:rsidR="00225577" w:rsidRPr="00225577" w:rsidRDefault="00225577" w:rsidP="00225577">
            <w:pPr>
              <w:spacing w:after="0" w:line="240" w:lineRule="auto"/>
              <w:jc w:val="center"/>
              <w:rPr>
                <w:rFonts w:ascii="Calibri Light" w:eastAsia="Times New Roman" w:hAnsi="Calibri Light" w:cs="Calibri Light"/>
                <w:color w:val="005CA9"/>
                <w:sz w:val="18"/>
                <w:szCs w:val="18"/>
                <w:lang w:eastAsia="pt-BR"/>
              </w:rPr>
            </w:pPr>
            <w:r w:rsidRPr="00225577">
              <w:rPr>
                <w:rFonts w:ascii="Calibri Light" w:eastAsia="Times New Roman" w:hAnsi="Calibri Light" w:cs="Calibri Light"/>
                <w:color w:val="005CA9"/>
                <w:sz w:val="18"/>
                <w:szCs w:val="18"/>
                <w:lang w:eastAsia="pt-BR"/>
              </w:rPr>
              <w:t>-</w:t>
            </w:r>
          </w:p>
        </w:tc>
      </w:tr>
      <w:tr w:rsidR="00225577" w:rsidRPr="00225577" w14:paraId="2C5579AF" w14:textId="77777777" w:rsidTr="00671DB8">
        <w:trPr>
          <w:trHeight w:val="227"/>
        </w:trPr>
        <w:tc>
          <w:tcPr>
            <w:tcW w:w="892" w:type="pct"/>
            <w:tcBorders>
              <w:top w:val="nil"/>
              <w:left w:val="single" w:sz="4" w:space="0" w:color="FFFFFF"/>
              <w:bottom w:val="single" w:sz="4" w:space="0" w:color="54BBAB"/>
              <w:right w:val="single" w:sz="4" w:space="0" w:color="FFFFFF"/>
            </w:tcBorders>
            <w:shd w:val="clear" w:color="auto" w:fill="auto"/>
            <w:vAlign w:val="center"/>
            <w:hideMark/>
          </w:tcPr>
          <w:p w14:paraId="0BCB0381" w14:textId="77777777" w:rsidR="00225577" w:rsidRPr="00225577" w:rsidRDefault="00225577" w:rsidP="00225577">
            <w:pPr>
              <w:spacing w:after="0" w:line="240" w:lineRule="auto"/>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Caixa Seguridade Corretagem e Administração de Seguros S.A.</w:t>
            </w:r>
          </w:p>
        </w:tc>
        <w:tc>
          <w:tcPr>
            <w:tcW w:w="3285" w:type="pct"/>
            <w:tcBorders>
              <w:top w:val="nil"/>
              <w:left w:val="nil"/>
              <w:bottom w:val="single" w:sz="4" w:space="0" w:color="54BBAB"/>
              <w:right w:val="single" w:sz="8" w:space="0" w:color="FFFFFF"/>
            </w:tcBorders>
            <w:shd w:val="clear" w:color="auto" w:fill="auto"/>
            <w:vAlign w:val="center"/>
            <w:hideMark/>
          </w:tcPr>
          <w:p w14:paraId="0652348C" w14:textId="77777777" w:rsidR="00225577" w:rsidRPr="00225577" w:rsidRDefault="00225577" w:rsidP="00225577">
            <w:pPr>
              <w:spacing w:after="0" w:line="240" w:lineRule="auto"/>
              <w:jc w:val="both"/>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Subsidiária integral da Caixa Seguridade que tem como objeto social: (i)participação em outras sociedades, nacionais ou estrangeiras;(</w:t>
            </w:r>
            <w:proofErr w:type="spellStart"/>
            <w:r w:rsidRPr="00225577">
              <w:rPr>
                <w:rFonts w:ascii="Calibri Light" w:eastAsia="Times New Roman" w:hAnsi="Calibri Light" w:cs="Calibri Light"/>
                <w:b/>
                <w:bCs/>
                <w:color w:val="005CA9"/>
                <w:sz w:val="18"/>
                <w:szCs w:val="18"/>
                <w:lang w:eastAsia="pt-BR"/>
              </w:rPr>
              <w:t>ii</w:t>
            </w:r>
            <w:proofErr w:type="spellEnd"/>
            <w:r w:rsidRPr="00225577">
              <w:rPr>
                <w:rFonts w:ascii="Calibri Light" w:eastAsia="Times New Roman" w:hAnsi="Calibri Light" w:cs="Calibri Light"/>
                <w:b/>
                <w:bCs/>
                <w:color w:val="005CA9"/>
                <w:sz w:val="18"/>
                <w:szCs w:val="18"/>
                <w:lang w:eastAsia="pt-BR"/>
              </w:rPr>
              <w:t>) assessoria e consultoria no ramo de seguros; (</w:t>
            </w:r>
            <w:proofErr w:type="spellStart"/>
            <w:r w:rsidRPr="00225577">
              <w:rPr>
                <w:rFonts w:ascii="Calibri Light" w:eastAsia="Times New Roman" w:hAnsi="Calibri Light" w:cs="Calibri Light"/>
                <w:b/>
                <w:bCs/>
                <w:color w:val="005CA9"/>
                <w:sz w:val="18"/>
                <w:szCs w:val="18"/>
                <w:lang w:eastAsia="pt-BR"/>
              </w:rPr>
              <w:t>iii</w:t>
            </w:r>
            <w:proofErr w:type="spellEnd"/>
            <w:r w:rsidRPr="00225577">
              <w:rPr>
                <w:rFonts w:ascii="Calibri Light" w:eastAsia="Times New Roman" w:hAnsi="Calibri Light" w:cs="Calibri Light"/>
                <w:b/>
                <w:bCs/>
                <w:color w:val="005CA9"/>
                <w:sz w:val="18"/>
                <w:szCs w:val="18"/>
                <w:lang w:eastAsia="pt-BR"/>
              </w:rPr>
              <w:t>) corretagem e administração de seguros em todas as modalidades permitidas pela legislação vigente, planos de previdência complementar aberta, títulos de capitalização e outras corretagens frutos de seguros vendidos no balcão da CAIXA ou extra balcão da CAIXA.</w:t>
            </w:r>
          </w:p>
        </w:tc>
        <w:tc>
          <w:tcPr>
            <w:tcW w:w="360" w:type="pct"/>
            <w:tcBorders>
              <w:top w:val="nil"/>
              <w:left w:val="single" w:sz="4" w:space="0" w:color="FFFFFF"/>
              <w:bottom w:val="single" w:sz="4" w:space="0" w:color="54BBAB"/>
              <w:right w:val="single" w:sz="4" w:space="0" w:color="FFFFFF"/>
            </w:tcBorders>
            <w:shd w:val="clear" w:color="auto" w:fill="auto"/>
            <w:vAlign w:val="center"/>
            <w:hideMark/>
          </w:tcPr>
          <w:p w14:paraId="1AB699AE" w14:textId="77777777" w:rsidR="00225577" w:rsidRPr="00225577" w:rsidRDefault="00225577" w:rsidP="00225577">
            <w:pPr>
              <w:spacing w:after="0" w:line="240" w:lineRule="auto"/>
              <w:jc w:val="right"/>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100,00</w:t>
            </w:r>
          </w:p>
        </w:tc>
        <w:tc>
          <w:tcPr>
            <w:tcW w:w="463" w:type="pct"/>
            <w:tcBorders>
              <w:top w:val="nil"/>
              <w:left w:val="nil"/>
              <w:bottom w:val="single" w:sz="4" w:space="0" w:color="54BBAB"/>
              <w:right w:val="single" w:sz="4" w:space="0" w:color="FFFFFF"/>
            </w:tcBorders>
            <w:shd w:val="clear" w:color="auto" w:fill="auto"/>
            <w:vAlign w:val="center"/>
            <w:hideMark/>
          </w:tcPr>
          <w:p w14:paraId="6A32723D" w14:textId="77777777" w:rsidR="00225577" w:rsidRPr="00225577" w:rsidRDefault="00225577" w:rsidP="00225577">
            <w:pPr>
              <w:spacing w:after="0" w:line="240" w:lineRule="auto"/>
              <w:jc w:val="center"/>
              <w:rPr>
                <w:rFonts w:ascii="Calibri Light" w:eastAsia="Times New Roman" w:hAnsi="Calibri Light" w:cs="Calibri Light"/>
                <w:b/>
                <w:bCs/>
                <w:color w:val="005CA9"/>
                <w:sz w:val="18"/>
                <w:szCs w:val="18"/>
                <w:lang w:eastAsia="pt-BR"/>
              </w:rPr>
            </w:pPr>
            <w:r w:rsidRPr="00225577">
              <w:rPr>
                <w:rFonts w:ascii="Calibri Light" w:eastAsia="Times New Roman" w:hAnsi="Calibri Light" w:cs="Calibri Light"/>
                <w:b/>
                <w:bCs/>
                <w:color w:val="005CA9"/>
                <w:sz w:val="18"/>
                <w:szCs w:val="18"/>
                <w:lang w:eastAsia="pt-BR"/>
              </w:rPr>
              <w:t>-</w:t>
            </w:r>
          </w:p>
        </w:tc>
      </w:tr>
    </w:tbl>
    <w:p w14:paraId="38468E93" w14:textId="77777777" w:rsidR="00E306CD" w:rsidRPr="00F50F9B" w:rsidRDefault="00E306CD" w:rsidP="009C7885">
      <w:pPr>
        <w:tabs>
          <w:tab w:val="center" w:pos="4252"/>
        </w:tabs>
        <w:spacing w:before="120" w:after="120"/>
        <w:jc w:val="both"/>
        <w:rPr>
          <w:rFonts w:ascii="Calibri Light" w:hAnsi="Calibri Light" w:cs="Calibri Light"/>
          <w:color w:val="222A35"/>
          <w:sz w:val="20"/>
          <w:szCs w:val="20"/>
        </w:rPr>
        <w:sectPr w:rsidR="00E306CD" w:rsidRPr="00F50F9B" w:rsidSect="009B517D">
          <w:headerReference w:type="even" r:id="rId44"/>
          <w:headerReference w:type="default" r:id="rId45"/>
          <w:headerReference w:type="first" r:id="rId46"/>
          <w:pgSz w:w="16838" w:h="11906" w:orient="landscape" w:code="9"/>
          <w:pgMar w:top="1701" w:right="1657" w:bottom="1701" w:left="1417" w:header="567" w:footer="567" w:gutter="0"/>
          <w:cols w:space="708"/>
          <w:docGrid w:linePitch="360"/>
        </w:sectPr>
      </w:pPr>
    </w:p>
    <w:p w14:paraId="4B0B05E2" w14:textId="0DC0474C" w:rsidR="008642B5" w:rsidRPr="00DB1CE5" w:rsidRDefault="008642B5" w:rsidP="008642B5">
      <w:pPr>
        <w:pStyle w:val="Ttulo1Leo"/>
        <w:spacing w:after="120"/>
        <w:jc w:val="both"/>
        <w:outlineLvl w:val="0"/>
        <w:rPr>
          <w:rFonts w:cs="Calibri Light"/>
          <w:lang w:val="pt-BR"/>
        </w:rPr>
      </w:pPr>
      <w:bookmarkStart w:id="11" w:name="_Toc128655508"/>
      <w:r w:rsidRPr="00DB1CE5">
        <w:rPr>
          <w:rFonts w:cs="Calibri Light"/>
          <w:lang w:val="pt-BR"/>
        </w:rPr>
        <w:lastRenderedPageBreak/>
        <w:t xml:space="preserve">Nota 2 - </w:t>
      </w:r>
      <w:r w:rsidR="00040560" w:rsidRPr="00DB1CE5">
        <w:rPr>
          <w:rFonts w:cs="Calibri Light"/>
          <w:lang w:val="pt-BR"/>
        </w:rPr>
        <w:t>Reestruturações societárias - Aquisições, cisões, incorporações e alienações de investimentos em participações</w:t>
      </w:r>
      <w:bookmarkEnd w:id="11"/>
    </w:p>
    <w:p w14:paraId="44FA0B60" w14:textId="095837B0" w:rsidR="00040560" w:rsidRPr="00B93F8E" w:rsidRDefault="00040560" w:rsidP="00CD205F">
      <w:pPr>
        <w:pStyle w:val="Ttulo2"/>
        <w:numPr>
          <w:ilvl w:val="0"/>
          <w:numId w:val="44"/>
        </w:numPr>
        <w:spacing w:before="120" w:after="120"/>
        <w:ind w:hanging="720"/>
        <w:jc w:val="both"/>
        <w:rPr>
          <w:rFonts w:ascii="Calibri Light" w:hAnsi="Calibri Light" w:cs="Calibri Light"/>
          <w:b/>
          <w:color w:val="2F75B5"/>
          <w:sz w:val="20"/>
          <w:szCs w:val="20"/>
          <w:lang w:val="pt-BR"/>
        </w:rPr>
      </w:pPr>
      <w:r w:rsidRPr="00B93F8E">
        <w:rPr>
          <w:rFonts w:ascii="Calibri Light" w:hAnsi="Calibri Light" w:cs="Calibri Light"/>
          <w:b/>
          <w:color w:val="2F75B5"/>
          <w:sz w:val="20"/>
          <w:szCs w:val="20"/>
          <w:lang w:val="pt-BR"/>
        </w:rPr>
        <w:t>XS5 Consórcios</w:t>
      </w:r>
    </w:p>
    <w:p w14:paraId="45F8DEEE" w14:textId="390C943D" w:rsidR="00040560" w:rsidRDefault="00040560" w:rsidP="00040560">
      <w:pPr>
        <w:pStyle w:val="Ttulo2"/>
        <w:spacing w:before="120" w:after="120"/>
        <w:ind w:left="720" w:hanging="720"/>
        <w:jc w:val="both"/>
        <w:rPr>
          <w:rFonts w:ascii="Calibri Light" w:hAnsi="Calibri Light" w:cs="Calibri Light"/>
          <w:b/>
          <w:color w:val="2F75B5"/>
          <w:sz w:val="20"/>
          <w:szCs w:val="20"/>
          <w:lang w:val="pt-BR"/>
        </w:rPr>
      </w:pPr>
      <w:r w:rsidRPr="00B93F8E">
        <w:rPr>
          <w:rFonts w:ascii="Calibri Light" w:hAnsi="Calibri Light" w:cs="Calibri Light"/>
          <w:b/>
          <w:color w:val="2F75B5"/>
          <w:sz w:val="20"/>
          <w:szCs w:val="20"/>
          <w:lang w:val="pt-BR"/>
        </w:rPr>
        <w:t>a.1)</w:t>
      </w:r>
      <w:r w:rsidRPr="00B93F8E">
        <w:rPr>
          <w:rFonts w:ascii="Calibri Light" w:hAnsi="Calibri Light" w:cs="Calibri Light"/>
          <w:b/>
          <w:color w:val="2F75B5"/>
          <w:sz w:val="20"/>
          <w:szCs w:val="20"/>
          <w:lang w:val="pt-BR"/>
        </w:rPr>
        <w:tab/>
        <w:t>Aumento de capital</w:t>
      </w:r>
    </w:p>
    <w:p w14:paraId="6D88798E" w14:textId="77777777" w:rsidR="00DB1CE5" w:rsidRPr="00DB1CE5" w:rsidRDefault="00DB1CE5" w:rsidP="00DB1CE5">
      <w:pPr>
        <w:spacing w:before="120" w:after="120"/>
        <w:jc w:val="both"/>
        <w:rPr>
          <w:rFonts w:ascii="Calibri Light" w:hAnsi="Calibri Light" w:cs="Calibri Light"/>
          <w:color w:val="222A35"/>
          <w:sz w:val="20"/>
          <w:szCs w:val="20"/>
        </w:rPr>
      </w:pPr>
      <w:r w:rsidRPr="00DB1CE5">
        <w:rPr>
          <w:rFonts w:ascii="Calibri Light" w:hAnsi="Calibri Light" w:cs="Calibri Light"/>
          <w:color w:val="222A35"/>
          <w:sz w:val="20"/>
          <w:szCs w:val="20"/>
        </w:rPr>
        <w:t>Em 08 de novembro de 2022, o Conselho de Administração da CAIXA Seguridade autorizou a Diretoria da Companhia a tomar providências para o aumento de capital da XS5 Consórcios, a ser deliberado em Assembleia Geral da investida, até o limite de R$ 120.000 (cento e vinte milhões de reais).</w:t>
      </w:r>
    </w:p>
    <w:p w14:paraId="27AC238A" w14:textId="77777777" w:rsidR="00DB1CE5" w:rsidRPr="00DB1CE5" w:rsidRDefault="00DB1CE5" w:rsidP="00DB1CE5">
      <w:pPr>
        <w:spacing w:before="120" w:after="120"/>
        <w:jc w:val="both"/>
        <w:rPr>
          <w:rFonts w:ascii="Calibri Light" w:hAnsi="Calibri Light" w:cs="Calibri Light"/>
          <w:color w:val="222A35"/>
          <w:sz w:val="20"/>
          <w:szCs w:val="20"/>
        </w:rPr>
      </w:pPr>
      <w:r w:rsidRPr="00DB1CE5">
        <w:rPr>
          <w:rFonts w:ascii="Calibri Light" w:hAnsi="Calibri Light" w:cs="Calibri Light"/>
          <w:color w:val="222A35"/>
          <w:sz w:val="20"/>
          <w:szCs w:val="20"/>
        </w:rPr>
        <w:t>O aumento de capital é justificado pelo desempenho comercial acima do previsto originalmente quando da constituição da XS5 Consórcios bem como da integralização do capital social pelos seus acionistas.</w:t>
      </w:r>
    </w:p>
    <w:p w14:paraId="11DC2ECA" w14:textId="77777777" w:rsidR="00DB1CE5" w:rsidRPr="00DB1CE5" w:rsidRDefault="00DB1CE5" w:rsidP="00DB1CE5">
      <w:pPr>
        <w:spacing w:before="120" w:after="120"/>
        <w:jc w:val="both"/>
        <w:rPr>
          <w:rFonts w:ascii="Calibri Light" w:hAnsi="Calibri Light" w:cs="Calibri Light"/>
          <w:color w:val="222A35"/>
          <w:sz w:val="20"/>
          <w:szCs w:val="20"/>
        </w:rPr>
      </w:pPr>
      <w:r w:rsidRPr="00DB1CE5">
        <w:rPr>
          <w:rFonts w:ascii="Calibri Light" w:hAnsi="Calibri Light" w:cs="Calibri Light"/>
          <w:color w:val="222A35"/>
          <w:sz w:val="20"/>
          <w:szCs w:val="20"/>
        </w:rPr>
        <w:t>A integralização do aumento de capital será realizada em até 2 (duas) tranches de igual valor, sendo a primeira em até 10 (dez) dias da aprovação do aumento de capital e a segunda a depender do desempenho comercial da XS5 Consórcios no exercício de 2023.</w:t>
      </w:r>
    </w:p>
    <w:p w14:paraId="44BBF1F5" w14:textId="46FBC410" w:rsidR="004548E7" w:rsidRDefault="00DB1CE5" w:rsidP="00DB1CE5">
      <w:pPr>
        <w:spacing w:before="120" w:after="120"/>
        <w:jc w:val="both"/>
        <w:rPr>
          <w:rFonts w:ascii="Calibri Light" w:hAnsi="Calibri Light" w:cs="Calibri Light"/>
          <w:color w:val="222A35"/>
          <w:sz w:val="20"/>
          <w:szCs w:val="20"/>
        </w:rPr>
      </w:pPr>
      <w:r w:rsidRPr="00DB1CE5">
        <w:rPr>
          <w:rFonts w:ascii="Calibri Light" w:hAnsi="Calibri Light" w:cs="Calibri Light"/>
          <w:color w:val="222A35"/>
          <w:sz w:val="20"/>
          <w:szCs w:val="20"/>
        </w:rPr>
        <w:t>Em 09 de novembro de 2022, a Assembleia Geral Extraordinária da XS5 Consórcios aprovou o aumento de seu capital social no montante de R$ 60.000 (sessenta milhões de reais), mediante a emissão de 250.417 (duzentas e cinquenta mil quatrocentas e dezessete) ações ordinárias, nominativas e sem valor nominal e 250.417 (duzentas e cinquenta mil quatrocentas e dezessete) ações preferenciais, nominativas e sem valor nominal, cada uma com o preço de emissão de R$ 119,80 (cento e dezenove reais e oitenta centavos), definido nos termos do inciso II do parágrafo primeiro do artigo nº 170 da Lei das S.A.. Desta forma, o capital social da XS5 Consórcios passa dos atuais R$ 126.867 (cento e vinte e seis milhões, oitocentos e sessenta e seis mil, setecentos e trinta e seis reais e trinta e seis centavos), para R$ 186.867 (cento e oitenta e seis milhões, oitocentos e sessenta e seis mil, setecentos e trinta e seis reais e trinta e seis centavos) totalmente subscrito e integralizado, e dividido em 3.500.362 (três milhões, quinhentas mil, trezentas e sessenta e duas) ações, sendo 1.750.181 (um milhão, quinhentas e cinquenta mil, cento e oitenta e uma) ações ordinárias e 1.750.181 (um milhão, quinhentas e cinquenta mil, cento e oitenta e uma) ações preferenciais, todas nominativas e sem valor nominal.</w:t>
      </w:r>
    </w:p>
    <w:p w14:paraId="5D3DCB8A" w14:textId="1DFBDDC3" w:rsidR="0066630C" w:rsidRDefault="004949DC" w:rsidP="00CD205F">
      <w:pPr>
        <w:pStyle w:val="Ttulo2"/>
        <w:numPr>
          <w:ilvl w:val="0"/>
          <w:numId w:val="44"/>
        </w:numPr>
        <w:spacing w:before="120" w:after="120"/>
        <w:ind w:hanging="720"/>
        <w:jc w:val="both"/>
        <w:rPr>
          <w:rFonts w:ascii="Calibri Light" w:hAnsi="Calibri Light" w:cs="Calibri Light"/>
          <w:b/>
          <w:color w:val="2F75B5"/>
          <w:sz w:val="20"/>
          <w:szCs w:val="20"/>
          <w:lang w:val="pt-BR"/>
        </w:rPr>
      </w:pPr>
      <w:r w:rsidRPr="00B93F8E">
        <w:rPr>
          <w:rFonts w:ascii="Calibri Light" w:hAnsi="Calibri Light" w:cs="Calibri Light"/>
          <w:b/>
          <w:color w:val="2F75B5"/>
          <w:sz w:val="20"/>
          <w:szCs w:val="20"/>
          <w:lang w:val="pt-BR"/>
        </w:rPr>
        <w:t>CNP Brasil</w:t>
      </w:r>
    </w:p>
    <w:p w14:paraId="0B586601" w14:textId="5328050C" w:rsidR="00D94ABB" w:rsidRDefault="00456AA8" w:rsidP="00D94ABB">
      <w:pPr>
        <w:jc w:val="both"/>
        <w:rPr>
          <w:rFonts w:ascii="Calibri Light" w:hAnsi="Calibri Light" w:cs="Calibri Light"/>
          <w:color w:val="222A35"/>
          <w:sz w:val="20"/>
          <w:szCs w:val="20"/>
        </w:rPr>
      </w:pPr>
      <w:r w:rsidRPr="00456AA8">
        <w:rPr>
          <w:rFonts w:ascii="Calibri Light" w:hAnsi="Calibri Light" w:cs="Calibri Light"/>
          <w:color w:val="222A35"/>
          <w:sz w:val="20"/>
          <w:szCs w:val="20"/>
        </w:rPr>
        <w:t xml:space="preserve">Em  continuidade à estratégia de focar a atuação da Companhia no </w:t>
      </w:r>
      <w:proofErr w:type="spellStart"/>
      <w:r w:rsidRPr="00456AA8">
        <w:rPr>
          <w:rFonts w:ascii="Calibri Light" w:hAnsi="Calibri Light" w:cs="Calibri Light"/>
          <w:color w:val="222A35"/>
          <w:sz w:val="20"/>
          <w:szCs w:val="20"/>
        </w:rPr>
        <w:t>Bancassurance</w:t>
      </w:r>
      <w:proofErr w:type="spellEnd"/>
      <w:r w:rsidRPr="00456AA8">
        <w:rPr>
          <w:rFonts w:ascii="Calibri Light" w:hAnsi="Calibri Light" w:cs="Calibri Light"/>
          <w:color w:val="222A35"/>
          <w:sz w:val="20"/>
          <w:szCs w:val="20"/>
        </w:rPr>
        <w:t xml:space="preserve"> CAIXA, descrita no item “a” da Nota 1 – Contexto operacional e informações gerais, representada neste caso pela intenção de alienar, para a CNP </w:t>
      </w:r>
      <w:proofErr w:type="spellStart"/>
      <w:r w:rsidRPr="00456AA8">
        <w:rPr>
          <w:rFonts w:ascii="Calibri Light" w:hAnsi="Calibri Light" w:cs="Calibri Light"/>
          <w:color w:val="222A35"/>
          <w:sz w:val="20"/>
          <w:szCs w:val="20"/>
        </w:rPr>
        <w:t>Assurances</w:t>
      </w:r>
      <w:proofErr w:type="spellEnd"/>
      <w:r w:rsidRPr="00456AA8">
        <w:rPr>
          <w:rFonts w:ascii="Calibri Light" w:hAnsi="Calibri Light" w:cs="Calibri Light"/>
          <w:color w:val="222A35"/>
          <w:sz w:val="20"/>
          <w:szCs w:val="20"/>
        </w:rPr>
        <w:t xml:space="preserve">, as participações societárias indiretamente detidas, por meio da CNP Brasil, na </w:t>
      </w:r>
      <w:proofErr w:type="spellStart"/>
      <w:r w:rsidRPr="00456AA8">
        <w:rPr>
          <w:rFonts w:ascii="Calibri Light" w:hAnsi="Calibri Light" w:cs="Calibri Light"/>
          <w:color w:val="222A35"/>
          <w:sz w:val="20"/>
          <w:szCs w:val="20"/>
        </w:rPr>
        <w:t>Previsul</w:t>
      </w:r>
      <w:proofErr w:type="spellEnd"/>
      <w:r w:rsidRPr="00456AA8">
        <w:rPr>
          <w:rFonts w:ascii="Calibri Light" w:hAnsi="Calibri Light" w:cs="Calibri Light"/>
          <w:color w:val="222A35"/>
          <w:sz w:val="20"/>
          <w:szCs w:val="20"/>
        </w:rPr>
        <w:t xml:space="preserve">, na CNP Cap, na </w:t>
      </w:r>
      <w:proofErr w:type="spellStart"/>
      <w:r w:rsidRPr="00456AA8">
        <w:rPr>
          <w:rFonts w:ascii="Calibri Light" w:hAnsi="Calibri Light" w:cs="Calibri Light"/>
          <w:color w:val="222A35"/>
          <w:sz w:val="20"/>
          <w:szCs w:val="20"/>
        </w:rPr>
        <w:t>Odonto</w:t>
      </w:r>
      <w:proofErr w:type="spellEnd"/>
      <w:r w:rsidRPr="00456AA8">
        <w:rPr>
          <w:rFonts w:ascii="Calibri Light" w:hAnsi="Calibri Light" w:cs="Calibri Light"/>
          <w:color w:val="222A35"/>
          <w:sz w:val="20"/>
          <w:szCs w:val="20"/>
        </w:rPr>
        <w:t xml:space="preserve"> Empresas e na CNP Consórcios</w:t>
      </w:r>
      <w:r w:rsidR="006674D9">
        <w:rPr>
          <w:rFonts w:ascii="Calibri Light" w:hAnsi="Calibri Light" w:cs="Calibri Light"/>
          <w:color w:val="222A35"/>
          <w:sz w:val="20"/>
          <w:szCs w:val="20"/>
        </w:rPr>
        <w:t xml:space="preserve"> (tendo sido alienadas essas duas últimas participações ainda em dezembro de 2022)</w:t>
      </w:r>
      <w:r w:rsidRPr="00456AA8">
        <w:rPr>
          <w:rFonts w:ascii="Calibri Light" w:hAnsi="Calibri Light" w:cs="Calibri Light"/>
          <w:color w:val="222A35"/>
          <w:sz w:val="20"/>
          <w:szCs w:val="20"/>
        </w:rPr>
        <w:t xml:space="preserve">, destacamos a consecução dos seguintes eventos previstos no </w:t>
      </w:r>
      <w:r w:rsidR="006674D9">
        <w:rPr>
          <w:rFonts w:ascii="Calibri Light" w:hAnsi="Calibri Light" w:cs="Calibri Light"/>
          <w:color w:val="222A35"/>
          <w:sz w:val="20"/>
          <w:szCs w:val="20"/>
        </w:rPr>
        <w:t>Contrato</w:t>
      </w:r>
      <w:r w:rsidRPr="00456AA8">
        <w:rPr>
          <w:rFonts w:ascii="Calibri Light" w:hAnsi="Calibri Light" w:cs="Calibri Light"/>
          <w:color w:val="222A35"/>
          <w:sz w:val="20"/>
          <w:szCs w:val="20"/>
        </w:rPr>
        <w:t xml:space="preserve"> de Compra e Venda de Participações Societárias firmado, os quais devem produzir efeitos patrimoniais e sobre o resultado da CAIXA Seguridade, conforme segue:</w:t>
      </w:r>
    </w:p>
    <w:p w14:paraId="6D0C611F" w14:textId="3072E073" w:rsidR="004949DC" w:rsidRDefault="004949DC" w:rsidP="00D94ABB">
      <w:pPr>
        <w:pStyle w:val="Ttulo2"/>
        <w:rPr>
          <w:rFonts w:ascii="Calibri Light" w:hAnsi="Calibri Light" w:cs="Calibri Light"/>
          <w:b/>
          <w:color w:val="2F75B5"/>
          <w:sz w:val="20"/>
          <w:szCs w:val="20"/>
          <w:lang w:val="pt-BR"/>
        </w:rPr>
      </w:pPr>
      <w:r w:rsidRPr="00456AA8">
        <w:rPr>
          <w:rFonts w:ascii="Calibri Light" w:hAnsi="Calibri Light" w:cs="Calibri Light"/>
          <w:b/>
          <w:color w:val="2F75B5"/>
          <w:sz w:val="20"/>
          <w:szCs w:val="20"/>
          <w:lang w:val="pt-BR"/>
        </w:rPr>
        <w:t>b.</w:t>
      </w:r>
      <w:r w:rsidR="0048789F" w:rsidRPr="00456AA8">
        <w:rPr>
          <w:rFonts w:ascii="Calibri Light" w:hAnsi="Calibri Light" w:cs="Calibri Light"/>
          <w:b/>
          <w:color w:val="2F75B5"/>
          <w:sz w:val="20"/>
          <w:szCs w:val="20"/>
          <w:lang w:val="pt-BR"/>
        </w:rPr>
        <w:t>1</w:t>
      </w:r>
      <w:r w:rsidRPr="00456AA8">
        <w:rPr>
          <w:rFonts w:ascii="Calibri Light" w:hAnsi="Calibri Light" w:cs="Calibri Light"/>
          <w:b/>
          <w:color w:val="2F75B5"/>
          <w:sz w:val="20"/>
          <w:szCs w:val="20"/>
          <w:lang w:val="pt-BR"/>
        </w:rPr>
        <w:t>)</w:t>
      </w:r>
      <w:r w:rsidRPr="00456AA8">
        <w:rPr>
          <w:rFonts w:ascii="Calibri Light" w:hAnsi="Calibri Light" w:cs="Calibri Light"/>
          <w:b/>
          <w:color w:val="2F75B5"/>
          <w:sz w:val="20"/>
          <w:szCs w:val="20"/>
          <w:lang w:val="pt-BR"/>
        </w:rPr>
        <w:tab/>
        <w:t>Cisão parcial</w:t>
      </w:r>
      <w:r w:rsidR="00456AA8" w:rsidRPr="00456AA8">
        <w:rPr>
          <w:rFonts w:ascii="Calibri Light" w:hAnsi="Calibri Light" w:cs="Calibri Light"/>
          <w:b/>
          <w:color w:val="2F75B5"/>
          <w:sz w:val="20"/>
          <w:szCs w:val="20"/>
          <w:lang w:val="pt-BR"/>
        </w:rPr>
        <w:t xml:space="preserve"> da CNP Brasil</w:t>
      </w:r>
      <w:r w:rsidRPr="00456AA8">
        <w:rPr>
          <w:rFonts w:ascii="Calibri Light" w:hAnsi="Calibri Light" w:cs="Calibri Light"/>
          <w:b/>
          <w:color w:val="2F75B5"/>
          <w:sz w:val="20"/>
          <w:szCs w:val="20"/>
          <w:lang w:val="pt-BR"/>
        </w:rPr>
        <w:t>, incorporação e alienação da CNP Consórcios</w:t>
      </w:r>
      <w:r w:rsidR="00456AA8" w:rsidRPr="00456AA8">
        <w:rPr>
          <w:rFonts w:ascii="Calibri Light" w:hAnsi="Calibri Light" w:cs="Calibri Light"/>
          <w:b/>
          <w:color w:val="2F75B5"/>
          <w:sz w:val="20"/>
          <w:szCs w:val="20"/>
          <w:lang w:val="pt-BR"/>
        </w:rPr>
        <w:t xml:space="preserve"> pela CAIXA Seguridade</w:t>
      </w:r>
    </w:p>
    <w:p w14:paraId="7B3510AA" w14:textId="0E2AE046" w:rsidR="00456AA8" w:rsidRPr="00456AA8" w:rsidRDefault="00456AA8" w:rsidP="00456AA8">
      <w:pPr>
        <w:pStyle w:val="PargrafodaLista"/>
        <w:spacing w:before="120" w:after="120" w:line="252" w:lineRule="auto"/>
        <w:jc w:val="both"/>
        <w:rPr>
          <w:rFonts w:ascii="Calibri Light" w:hAnsi="Calibri Light" w:cs="Calibri Light"/>
          <w:color w:val="222A35"/>
          <w:sz w:val="20"/>
          <w:szCs w:val="20"/>
          <w:lang w:val="pt-BR"/>
        </w:rPr>
      </w:pPr>
      <w:r w:rsidRPr="00456AA8">
        <w:rPr>
          <w:rFonts w:ascii="Calibri Light" w:hAnsi="Calibri Light" w:cs="Calibri Light"/>
          <w:color w:val="222A35"/>
          <w:sz w:val="20"/>
          <w:szCs w:val="20"/>
          <w:lang w:val="pt-BR"/>
        </w:rPr>
        <w:t xml:space="preserve">Em 31 de outubro de 2022, a Assembleia Geral Extraordinária da CNP Brasil aprovou cisão parcial da </w:t>
      </w:r>
      <w:r w:rsidR="006674D9">
        <w:rPr>
          <w:rFonts w:ascii="Calibri Light" w:hAnsi="Calibri Light" w:cs="Calibri Light"/>
          <w:color w:val="222A35"/>
          <w:sz w:val="20"/>
          <w:szCs w:val="20"/>
          <w:lang w:val="pt-BR"/>
        </w:rPr>
        <w:t>CNP Brasil</w:t>
      </w:r>
      <w:r w:rsidRPr="00456AA8">
        <w:rPr>
          <w:rFonts w:ascii="Calibri Light" w:hAnsi="Calibri Light" w:cs="Calibri Light"/>
          <w:color w:val="222A35"/>
          <w:sz w:val="20"/>
          <w:szCs w:val="20"/>
          <w:lang w:val="pt-BR"/>
        </w:rPr>
        <w:t xml:space="preserve">, com versão do acervo cindido, consistente no investimento em participação societária na CNP Consórcios, para a própria investida. Desta feita, o investimento em participação societária na CNP Consórcios passou a ser detido diretamente pela Caixa Seguridade, considerando a manutenção do percentual de participação equivalente a 48,25% sobre o capital social da </w:t>
      </w:r>
      <w:r w:rsidR="006674D9">
        <w:rPr>
          <w:rFonts w:ascii="Calibri Light" w:hAnsi="Calibri Light" w:cs="Calibri Light"/>
          <w:color w:val="222A35"/>
          <w:sz w:val="20"/>
          <w:szCs w:val="20"/>
          <w:lang w:val="pt-BR"/>
        </w:rPr>
        <w:t>CNP Consórcios</w:t>
      </w:r>
      <w:r w:rsidRPr="00456AA8">
        <w:rPr>
          <w:rFonts w:ascii="Calibri Light" w:hAnsi="Calibri Light" w:cs="Calibri Light"/>
          <w:color w:val="222A35"/>
          <w:sz w:val="20"/>
          <w:szCs w:val="20"/>
          <w:lang w:val="pt-BR"/>
        </w:rPr>
        <w:t>.</w:t>
      </w:r>
    </w:p>
    <w:p w14:paraId="3DCD3941" w14:textId="54050FE5" w:rsidR="00456AA8" w:rsidRPr="00456AA8" w:rsidRDefault="00456AA8" w:rsidP="00456AA8">
      <w:pPr>
        <w:pStyle w:val="PargrafodaLista"/>
        <w:spacing w:before="120" w:after="120" w:line="252" w:lineRule="auto"/>
        <w:jc w:val="both"/>
        <w:rPr>
          <w:rFonts w:ascii="Calibri Light" w:hAnsi="Calibri Light" w:cs="Calibri Light"/>
          <w:color w:val="222A35"/>
          <w:sz w:val="20"/>
          <w:szCs w:val="20"/>
          <w:lang w:val="pt-BR"/>
        </w:rPr>
      </w:pPr>
      <w:r w:rsidRPr="00456AA8">
        <w:rPr>
          <w:rFonts w:ascii="Calibri Light" w:hAnsi="Calibri Light" w:cs="Calibri Light"/>
          <w:color w:val="222A35"/>
          <w:sz w:val="20"/>
          <w:szCs w:val="20"/>
          <w:lang w:val="pt-BR"/>
        </w:rPr>
        <w:t xml:space="preserve">Cumpre esclarecer que a cisão parcial em questão, realizada na data base de 31 de dezembro de 2021, considera outros movimentos societários realizados no âmbito da CNP Brasil de forma a viabilizar a estrutura societária prévia ao presente evento de cisão, conforme definições de </w:t>
      </w:r>
      <w:proofErr w:type="spellStart"/>
      <w:r w:rsidRPr="00456AA8">
        <w:rPr>
          <w:rFonts w:ascii="Calibri Light" w:hAnsi="Calibri Light" w:cs="Calibri Light"/>
          <w:color w:val="222A35"/>
          <w:sz w:val="20"/>
          <w:szCs w:val="20"/>
          <w:lang w:val="pt-BR"/>
        </w:rPr>
        <w:t>pré</w:t>
      </w:r>
      <w:proofErr w:type="spellEnd"/>
      <w:r w:rsidRPr="00456AA8">
        <w:rPr>
          <w:rFonts w:ascii="Calibri Light" w:hAnsi="Calibri Light" w:cs="Calibri Light"/>
          <w:color w:val="222A35"/>
          <w:sz w:val="20"/>
          <w:szCs w:val="20"/>
          <w:lang w:val="pt-BR"/>
        </w:rPr>
        <w:t xml:space="preserve">-fechamento constantes ao </w:t>
      </w:r>
      <w:r w:rsidR="004520BA">
        <w:rPr>
          <w:rFonts w:ascii="Calibri Light" w:hAnsi="Calibri Light" w:cs="Calibri Light"/>
          <w:color w:val="222A35"/>
          <w:sz w:val="20"/>
          <w:szCs w:val="20"/>
          <w:lang w:val="pt-BR"/>
        </w:rPr>
        <w:t>contrato</w:t>
      </w:r>
      <w:r w:rsidRPr="00456AA8">
        <w:rPr>
          <w:rFonts w:ascii="Calibri Light" w:hAnsi="Calibri Light" w:cs="Calibri Light"/>
          <w:color w:val="222A35"/>
          <w:sz w:val="20"/>
          <w:szCs w:val="20"/>
          <w:lang w:val="pt-BR"/>
        </w:rPr>
        <w:t xml:space="preserve"> em referência.</w:t>
      </w:r>
    </w:p>
    <w:p w14:paraId="051A3C6C" w14:textId="77777777" w:rsidR="00456AA8" w:rsidRPr="00456AA8" w:rsidRDefault="00456AA8" w:rsidP="00456AA8">
      <w:pPr>
        <w:pStyle w:val="PargrafodaLista"/>
        <w:spacing w:before="120" w:after="120" w:line="252" w:lineRule="auto"/>
        <w:jc w:val="both"/>
        <w:rPr>
          <w:rFonts w:ascii="Calibri Light" w:hAnsi="Calibri Light" w:cs="Calibri Light"/>
          <w:color w:val="222A35"/>
          <w:sz w:val="20"/>
          <w:szCs w:val="20"/>
          <w:lang w:val="pt-BR"/>
        </w:rPr>
      </w:pPr>
      <w:r w:rsidRPr="00456AA8">
        <w:rPr>
          <w:rFonts w:ascii="Calibri Light" w:hAnsi="Calibri Light" w:cs="Calibri Light"/>
          <w:color w:val="222A35"/>
          <w:sz w:val="20"/>
          <w:szCs w:val="20"/>
          <w:lang w:val="pt-BR"/>
        </w:rPr>
        <w:t xml:space="preserve">Dessa forma, a parcela cindida do patrimônio líquido da CNP Brasil, vertida para a Caixa Seguridade e para CNP </w:t>
      </w:r>
      <w:proofErr w:type="spellStart"/>
      <w:r w:rsidRPr="00456AA8">
        <w:rPr>
          <w:rFonts w:ascii="Calibri Light" w:hAnsi="Calibri Light" w:cs="Calibri Light"/>
          <w:color w:val="222A35"/>
          <w:sz w:val="20"/>
          <w:szCs w:val="20"/>
          <w:lang w:val="pt-BR"/>
        </w:rPr>
        <w:t>Assurances</w:t>
      </w:r>
      <w:proofErr w:type="spellEnd"/>
      <w:r w:rsidRPr="00456AA8">
        <w:rPr>
          <w:rFonts w:ascii="Calibri Light" w:hAnsi="Calibri Light" w:cs="Calibri Light"/>
          <w:color w:val="222A35"/>
          <w:sz w:val="20"/>
          <w:szCs w:val="20"/>
          <w:lang w:val="pt-BR"/>
        </w:rPr>
        <w:t xml:space="preserve"> (Sociedades Incorporadoras), é composta pela totalidade das ações de emissão da CNP Consórcio detidas pela CNP Brasil, equivalente a 7.711.637 (sete milhões, setecentos e onze mil, seiscentas </w:t>
      </w:r>
      <w:r w:rsidRPr="00456AA8">
        <w:rPr>
          <w:rFonts w:ascii="Calibri Light" w:hAnsi="Calibri Light" w:cs="Calibri Light"/>
          <w:color w:val="222A35"/>
          <w:sz w:val="20"/>
          <w:szCs w:val="20"/>
          <w:lang w:val="pt-BR"/>
        </w:rPr>
        <w:lastRenderedPageBreak/>
        <w:t>e trinta e sete) de quotas, representativas de 100% (cem por cento) do capital social. O valor do acervo líquido cindido é composto (i) pelo capital social no valor de R$ 175.000.000,00 (cento e setenta e cinco milhões de reais) (</w:t>
      </w:r>
      <w:proofErr w:type="spellStart"/>
      <w:r w:rsidRPr="00456AA8">
        <w:rPr>
          <w:rFonts w:ascii="Calibri Light" w:hAnsi="Calibri Light" w:cs="Calibri Light"/>
          <w:color w:val="222A35"/>
          <w:sz w:val="20"/>
          <w:szCs w:val="20"/>
          <w:lang w:val="pt-BR"/>
        </w:rPr>
        <w:t>ii</w:t>
      </w:r>
      <w:proofErr w:type="spellEnd"/>
      <w:r w:rsidRPr="00456AA8">
        <w:rPr>
          <w:rFonts w:ascii="Calibri Light" w:hAnsi="Calibri Light" w:cs="Calibri Light"/>
          <w:color w:val="222A35"/>
          <w:sz w:val="20"/>
          <w:szCs w:val="20"/>
          <w:lang w:val="pt-BR"/>
        </w:rPr>
        <w:t>) pela reserva de lucros no valor de R$ 32.963.022,25 (trinta e dois milhões, novecentos e sessenta e três mil, vinte e dois reais e vinte e cinco centavos), e (</w:t>
      </w:r>
      <w:proofErr w:type="spellStart"/>
      <w:r w:rsidRPr="00456AA8">
        <w:rPr>
          <w:rFonts w:ascii="Calibri Light" w:hAnsi="Calibri Light" w:cs="Calibri Light"/>
          <w:color w:val="222A35"/>
          <w:sz w:val="20"/>
          <w:szCs w:val="20"/>
          <w:lang w:val="pt-BR"/>
        </w:rPr>
        <w:t>iii</w:t>
      </w:r>
      <w:proofErr w:type="spellEnd"/>
      <w:r w:rsidRPr="00456AA8">
        <w:rPr>
          <w:rFonts w:ascii="Calibri Light" w:hAnsi="Calibri Light" w:cs="Calibri Light"/>
          <w:color w:val="222A35"/>
          <w:sz w:val="20"/>
          <w:szCs w:val="20"/>
          <w:lang w:val="pt-BR"/>
        </w:rPr>
        <w:t>) pelo saldo negativo da reserva de ajustes patrimoniais referentes a títulos e valores mobiliários no valor de R$ 5.966.962,04 (cinco milhões, novecentos e sessenta e seis mil, novecentos e sessenta e dois reais e quatro centavos).</w:t>
      </w:r>
    </w:p>
    <w:p w14:paraId="5A8CAB7D" w14:textId="77777777" w:rsidR="00456AA8" w:rsidRPr="00456AA8" w:rsidRDefault="00456AA8" w:rsidP="00456AA8">
      <w:pPr>
        <w:pStyle w:val="PargrafodaLista"/>
        <w:spacing w:before="120" w:after="120" w:line="252" w:lineRule="auto"/>
        <w:jc w:val="both"/>
        <w:rPr>
          <w:rFonts w:ascii="Calibri Light" w:hAnsi="Calibri Light" w:cs="Calibri Light"/>
          <w:color w:val="222A35"/>
          <w:sz w:val="20"/>
          <w:szCs w:val="20"/>
          <w:lang w:val="pt-BR"/>
        </w:rPr>
      </w:pPr>
      <w:r w:rsidRPr="00456AA8">
        <w:rPr>
          <w:rFonts w:ascii="Calibri Light" w:hAnsi="Calibri Light" w:cs="Calibri Light"/>
          <w:color w:val="222A35"/>
          <w:sz w:val="20"/>
          <w:szCs w:val="20"/>
          <w:lang w:val="pt-BR"/>
        </w:rPr>
        <w:t>Em 16 de novembro de 2022, a Caixa Seguridade concluiu a alienação da totalidade da participação societária detida na CNP Consórcios, pelo valor total de R$ 408.596, já descontado de dividendos distribuídos pela empresa, conforme previsto no Contrato de Compra e Venda de Participações Societárias firmado.</w:t>
      </w:r>
    </w:p>
    <w:p w14:paraId="0AE3D288" w14:textId="619BB359" w:rsidR="00D94ABB" w:rsidRDefault="00456AA8" w:rsidP="00456AA8">
      <w:pPr>
        <w:pStyle w:val="PargrafodaLista"/>
        <w:spacing w:before="120" w:after="120" w:line="252" w:lineRule="auto"/>
        <w:jc w:val="both"/>
        <w:rPr>
          <w:rFonts w:ascii="Calibri Light" w:hAnsi="Calibri Light" w:cs="Calibri Light"/>
          <w:color w:val="222A35"/>
          <w:sz w:val="20"/>
          <w:szCs w:val="20"/>
          <w:lang w:val="pt-BR"/>
        </w:rPr>
      </w:pPr>
      <w:r w:rsidRPr="00456AA8">
        <w:rPr>
          <w:rFonts w:ascii="Calibri Light" w:hAnsi="Calibri Light" w:cs="Calibri Light"/>
          <w:color w:val="222A35"/>
          <w:sz w:val="20"/>
          <w:szCs w:val="20"/>
          <w:lang w:val="pt-BR"/>
        </w:rPr>
        <w:t>Nesse sentido, considerando as condições contratuais estabelecidas, bem como as condições precedentes definidas, a conclusão da operação determinou os seguintes impactos patrimoniais e sobre os resultados da CAIXA Seguridade:</w:t>
      </w:r>
    </w:p>
    <w:tbl>
      <w:tblPr>
        <w:tblW w:w="5000" w:type="pct"/>
        <w:tblCellMar>
          <w:left w:w="70" w:type="dxa"/>
          <w:right w:w="70" w:type="dxa"/>
        </w:tblCellMar>
        <w:tblLook w:val="04A0" w:firstRow="1" w:lastRow="0" w:firstColumn="1" w:lastColumn="0" w:noHBand="0" w:noVBand="1"/>
      </w:tblPr>
      <w:tblGrid>
        <w:gridCol w:w="6019"/>
        <w:gridCol w:w="2475"/>
      </w:tblGrid>
      <w:tr w:rsidR="00456AA8" w:rsidRPr="00F63BCD" w14:paraId="0CA2F6B8" w14:textId="77777777" w:rsidTr="00676FA3">
        <w:trPr>
          <w:trHeight w:val="227"/>
        </w:trPr>
        <w:tc>
          <w:tcPr>
            <w:tcW w:w="3543" w:type="pct"/>
            <w:tcBorders>
              <w:top w:val="single" w:sz="4" w:space="0" w:color="54BBAB"/>
              <w:left w:val="nil"/>
              <w:bottom w:val="single" w:sz="4" w:space="0" w:color="54BBAB"/>
              <w:right w:val="single" w:sz="8" w:space="0" w:color="FFFFFF"/>
            </w:tcBorders>
            <w:shd w:val="clear" w:color="auto" w:fill="auto"/>
            <w:vAlign w:val="center"/>
            <w:hideMark/>
          </w:tcPr>
          <w:p w14:paraId="4BF70D84" w14:textId="77777777" w:rsidR="00456AA8" w:rsidRPr="00F63BCD" w:rsidRDefault="00456AA8" w:rsidP="00676FA3">
            <w:pPr>
              <w:spacing w:after="0" w:line="240" w:lineRule="auto"/>
              <w:jc w:val="center"/>
              <w:rPr>
                <w:rFonts w:ascii="Calibri Light" w:eastAsia="Times New Roman" w:hAnsi="Calibri Light" w:cs="Calibri Light"/>
                <w:b/>
                <w:bCs/>
                <w:color w:val="005CA9"/>
                <w:sz w:val="18"/>
                <w:szCs w:val="18"/>
                <w:lang w:eastAsia="pt-BR"/>
              </w:rPr>
            </w:pPr>
            <w:r w:rsidRPr="00F63BCD">
              <w:rPr>
                <w:rFonts w:ascii="Calibri Light" w:eastAsia="Times New Roman" w:hAnsi="Calibri Light" w:cs="Calibri Light"/>
                <w:b/>
                <w:bCs/>
                <w:color w:val="005CA9"/>
                <w:sz w:val="18"/>
                <w:szCs w:val="18"/>
                <w:lang w:eastAsia="pt-BR"/>
              </w:rPr>
              <w:t>Alienação CNP Consórcios</w:t>
            </w:r>
          </w:p>
        </w:tc>
        <w:tc>
          <w:tcPr>
            <w:tcW w:w="1457" w:type="pct"/>
            <w:tcBorders>
              <w:top w:val="single" w:sz="4" w:space="0" w:color="54BBAB"/>
              <w:left w:val="nil"/>
              <w:bottom w:val="single" w:sz="4" w:space="0" w:color="54BBAB"/>
              <w:right w:val="single" w:sz="8" w:space="0" w:color="FFFFFF"/>
            </w:tcBorders>
            <w:shd w:val="clear" w:color="auto" w:fill="auto"/>
            <w:vAlign w:val="center"/>
            <w:hideMark/>
          </w:tcPr>
          <w:p w14:paraId="5FCE691A" w14:textId="77777777" w:rsidR="00456AA8" w:rsidRPr="00F63BCD" w:rsidRDefault="00456AA8" w:rsidP="00676FA3">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31/12</w:t>
            </w:r>
            <w:r w:rsidRPr="00F63BCD">
              <w:rPr>
                <w:rFonts w:ascii="Calibri Light" w:eastAsia="Times New Roman" w:hAnsi="Calibri Light" w:cs="Calibri Light"/>
                <w:b/>
                <w:bCs/>
                <w:color w:val="005CA9"/>
                <w:sz w:val="18"/>
                <w:szCs w:val="18"/>
                <w:lang w:eastAsia="pt-BR"/>
              </w:rPr>
              <w:t>/2022</w:t>
            </w:r>
          </w:p>
        </w:tc>
      </w:tr>
      <w:tr w:rsidR="00456AA8" w:rsidRPr="00F63BCD" w14:paraId="1734CAE9" w14:textId="77777777" w:rsidTr="00676FA3">
        <w:trPr>
          <w:trHeight w:val="227"/>
        </w:trPr>
        <w:tc>
          <w:tcPr>
            <w:tcW w:w="3543" w:type="pct"/>
            <w:tcBorders>
              <w:top w:val="nil"/>
              <w:left w:val="single" w:sz="8" w:space="0" w:color="FFFFFF"/>
              <w:bottom w:val="single" w:sz="8" w:space="0" w:color="FFFFFF"/>
              <w:right w:val="single" w:sz="8" w:space="0" w:color="FFFFFF"/>
            </w:tcBorders>
            <w:shd w:val="clear" w:color="000000" w:fill="FFFFFF"/>
            <w:vAlign w:val="center"/>
            <w:hideMark/>
          </w:tcPr>
          <w:p w14:paraId="62DFB660" w14:textId="77777777" w:rsidR="00456AA8" w:rsidRPr="00D41034" w:rsidRDefault="00456AA8" w:rsidP="00676FA3">
            <w:pPr>
              <w:spacing w:after="0" w:line="240" w:lineRule="auto"/>
              <w:rPr>
                <w:rFonts w:ascii="Calibri Light" w:eastAsia="Times New Roman" w:hAnsi="Calibri Light" w:cs="Calibri Light"/>
                <w:b/>
                <w:bCs/>
                <w:color w:val="005CA9"/>
                <w:sz w:val="18"/>
                <w:szCs w:val="18"/>
                <w:lang w:eastAsia="pt-BR"/>
              </w:rPr>
            </w:pPr>
            <w:r w:rsidRPr="00D41034">
              <w:rPr>
                <w:rFonts w:ascii="Calibri Light" w:eastAsia="Times New Roman" w:hAnsi="Calibri Light" w:cs="Calibri Light"/>
                <w:b/>
                <w:bCs/>
                <w:color w:val="005CA9"/>
                <w:sz w:val="18"/>
                <w:szCs w:val="18"/>
                <w:lang w:eastAsia="pt-BR"/>
              </w:rPr>
              <w:t xml:space="preserve">Preço de </w:t>
            </w:r>
            <w:r>
              <w:rPr>
                <w:rFonts w:ascii="Calibri Light" w:eastAsia="Times New Roman" w:hAnsi="Calibri Light" w:cs="Calibri Light"/>
                <w:b/>
                <w:bCs/>
                <w:color w:val="005CA9"/>
                <w:sz w:val="18"/>
                <w:szCs w:val="18"/>
                <w:lang w:eastAsia="pt-BR"/>
              </w:rPr>
              <w:t>compra</w:t>
            </w:r>
            <w:r w:rsidRPr="00D41034">
              <w:rPr>
                <w:rFonts w:ascii="Calibri Light" w:eastAsia="Times New Roman" w:hAnsi="Calibri Light" w:cs="Calibri Light"/>
                <w:b/>
                <w:bCs/>
                <w:color w:val="005CA9"/>
                <w:sz w:val="18"/>
                <w:szCs w:val="18"/>
                <w:lang w:eastAsia="pt-BR"/>
              </w:rPr>
              <w:t xml:space="preserve"> considerando ajustes contratuais</w:t>
            </w:r>
            <w:r>
              <w:rPr>
                <w:rFonts w:ascii="Calibri Light" w:eastAsia="Times New Roman" w:hAnsi="Calibri Light" w:cs="Calibri Light"/>
                <w:b/>
                <w:bCs/>
                <w:color w:val="005CA9"/>
                <w:sz w:val="18"/>
                <w:szCs w:val="18"/>
                <w:lang w:eastAsia="pt-BR"/>
              </w:rPr>
              <w:t>:</w:t>
            </w:r>
          </w:p>
        </w:tc>
        <w:tc>
          <w:tcPr>
            <w:tcW w:w="1457" w:type="pct"/>
            <w:tcBorders>
              <w:top w:val="nil"/>
              <w:left w:val="nil"/>
              <w:bottom w:val="single" w:sz="8" w:space="0" w:color="FFFFFF"/>
              <w:right w:val="single" w:sz="8" w:space="0" w:color="FFFFFF"/>
            </w:tcBorders>
            <w:shd w:val="clear" w:color="000000" w:fill="FFFFFF"/>
            <w:vAlign w:val="center"/>
            <w:hideMark/>
          </w:tcPr>
          <w:p w14:paraId="3B64704B" w14:textId="77777777" w:rsidR="00456AA8" w:rsidRPr="00D41034" w:rsidRDefault="00456AA8" w:rsidP="00676FA3">
            <w:pPr>
              <w:spacing w:after="0" w:line="240" w:lineRule="auto"/>
              <w:jc w:val="right"/>
              <w:rPr>
                <w:rFonts w:ascii="Calibri Light" w:eastAsia="Times New Roman" w:hAnsi="Calibri Light" w:cs="Calibri Light"/>
                <w:b/>
                <w:bCs/>
                <w:color w:val="005CA9"/>
                <w:sz w:val="18"/>
                <w:szCs w:val="18"/>
                <w:lang w:eastAsia="pt-BR"/>
              </w:rPr>
            </w:pPr>
            <w:r w:rsidRPr="00D41034">
              <w:rPr>
                <w:rFonts w:ascii="Calibri Light" w:eastAsia="Times New Roman" w:hAnsi="Calibri Light" w:cs="Calibri Light"/>
                <w:b/>
                <w:bCs/>
                <w:color w:val="005CA9"/>
                <w:sz w:val="18"/>
                <w:szCs w:val="18"/>
                <w:lang w:eastAsia="pt-BR"/>
              </w:rPr>
              <w:t>408.596</w:t>
            </w:r>
          </w:p>
        </w:tc>
      </w:tr>
      <w:tr w:rsidR="00456AA8" w:rsidRPr="00F63BCD" w14:paraId="4D14495F" w14:textId="77777777" w:rsidTr="00676FA3">
        <w:trPr>
          <w:trHeight w:val="227"/>
        </w:trPr>
        <w:tc>
          <w:tcPr>
            <w:tcW w:w="3543" w:type="pct"/>
            <w:tcBorders>
              <w:top w:val="nil"/>
              <w:left w:val="single" w:sz="8" w:space="0" w:color="FFFFFF"/>
              <w:bottom w:val="single" w:sz="8" w:space="0" w:color="FFFFFF"/>
              <w:right w:val="single" w:sz="8" w:space="0" w:color="FFFFFF"/>
            </w:tcBorders>
            <w:shd w:val="clear" w:color="000000" w:fill="FFFFFF"/>
            <w:vAlign w:val="center"/>
            <w:hideMark/>
          </w:tcPr>
          <w:p w14:paraId="5F590211" w14:textId="77777777" w:rsidR="00456AA8" w:rsidRPr="00F63BCD" w:rsidRDefault="00456AA8" w:rsidP="00676FA3">
            <w:pPr>
              <w:spacing w:after="0" w:line="240" w:lineRule="auto"/>
              <w:ind w:left="708"/>
              <w:rPr>
                <w:rFonts w:ascii="Calibri Light" w:eastAsia="Times New Roman" w:hAnsi="Calibri Light" w:cs="Calibri Light"/>
                <w:color w:val="005CA9"/>
                <w:sz w:val="18"/>
                <w:szCs w:val="18"/>
                <w:lang w:eastAsia="pt-BR"/>
              </w:rPr>
            </w:pPr>
            <w:proofErr w:type="gramStart"/>
            <w:r>
              <w:rPr>
                <w:rFonts w:ascii="Calibri Light" w:eastAsia="Times New Roman" w:hAnsi="Calibri Light" w:cs="Calibri Light"/>
                <w:color w:val="005CA9"/>
                <w:sz w:val="18"/>
                <w:szCs w:val="18"/>
                <w:lang w:eastAsia="pt-BR"/>
              </w:rPr>
              <w:t>( -</w:t>
            </w:r>
            <w:proofErr w:type="gramEnd"/>
            <w:r>
              <w:rPr>
                <w:rFonts w:ascii="Calibri Light" w:eastAsia="Times New Roman" w:hAnsi="Calibri Light" w:cs="Calibri Light"/>
                <w:color w:val="005CA9"/>
                <w:sz w:val="18"/>
                <w:szCs w:val="18"/>
                <w:lang w:eastAsia="pt-BR"/>
              </w:rPr>
              <w:t xml:space="preserve"> )Baixa do Investimento pela </w:t>
            </w:r>
            <w:r w:rsidRPr="00F63BCD">
              <w:rPr>
                <w:rFonts w:ascii="Calibri Light" w:eastAsia="Times New Roman" w:hAnsi="Calibri Light" w:cs="Calibri Light"/>
                <w:color w:val="005CA9"/>
                <w:sz w:val="18"/>
                <w:szCs w:val="18"/>
                <w:lang w:eastAsia="pt-BR"/>
              </w:rPr>
              <w:t>alienação da participação societária</w:t>
            </w:r>
          </w:p>
        </w:tc>
        <w:tc>
          <w:tcPr>
            <w:tcW w:w="1457" w:type="pct"/>
            <w:tcBorders>
              <w:top w:val="nil"/>
              <w:left w:val="nil"/>
              <w:bottom w:val="single" w:sz="8" w:space="0" w:color="FFFFFF"/>
              <w:right w:val="single" w:sz="8" w:space="0" w:color="FFFFFF"/>
            </w:tcBorders>
            <w:shd w:val="clear" w:color="000000" w:fill="FFFFFF"/>
            <w:vAlign w:val="center"/>
            <w:hideMark/>
          </w:tcPr>
          <w:p w14:paraId="74B13391" w14:textId="77777777" w:rsidR="00456AA8" w:rsidRPr="00F63BCD" w:rsidRDefault="00456AA8" w:rsidP="00676FA3">
            <w:pPr>
              <w:spacing w:after="0" w:line="240" w:lineRule="auto"/>
              <w:jc w:val="right"/>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118.062</w:t>
            </w:r>
          </w:p>
        </w:tc>
      </w:tr>
      <w:tr w:rsidR="00456AA8" w:rsidRPr="00F63BCD" w14:paraId="3B930B2A" w14:textId="77777777" w:rsidTr="00676FA3">
        <w:trPr>
          <w:trHeight w:val="227"/>
        </w:trPr>
        <w:tc>
          <w:tcPr>
            <w:tcW w:w="3543" w:type="pct"/>
            <w:tcBorders>
              <w:top w:val="nil"/>
              <w:left w:val="single" w:sz="8" w:space="0" w:color="FFFFFF"/>
              <w:bottom w:val="single" w:sz="4" w:space="0" w:color="54BBAB"/>
              <w:right w:val="single" w:sz="8" w:space="0" w:color="FFFFFF"/>
            </w:tcBorders>
            <w:shd w:val="clear" w:color="000000" w:fill="FFFFFF"/>
            <w:vAlign w:val="center"/>
            <w:hideMark/>
          </w:tcPr>
          <w:p w14:paraId="1E4F998E" w14:textId="77777777" w:rsidR="00456AA8" w:rsidRPr="00EC5B27" w:rsidRDefault="00456AA8" w:rsidP="00676FA3">
            <w:pPr>
              <w:spacing w:after="0" w:line="240" w:lineRule="auto"/>
              <w:rPr>
                <w:rFonts w:ascii="Calibri Light" w:eastAsia="Times New Roman" w:hAnsi="Calibri Light" w:cs="Calibri Light"/>
                <w:b/>
                <w:bCs/>
                <w:color w:val="005CA9"/>
                <w:sz w:val="18"/>
                <w:szCs w:val="18"/>
                <w:lang w:eastAsia="pt-BR"/>
              </w:rPr>
            </w:pPr>
            <w:r w:rsidRPr="00EC5B27">
              <w:rPr>
                <w:rFonts w:ascii="Calibri Light" w:eastAsia="Times New Roman" w:hAnsi="Calibri Light" w:cs="Calibri Light"/>
                <w:b/>
                <w:bCs/>
                <w:color w:val="005CA9"/>
                <w:sz w:val="18"/>
                <w:szCs w:val="18"/>
                <w:lang w:eastAsia="pt-BR"/>
              </w:rPr>
              <w:t>Resultado bruto com alienação da participação societária</w:t>
            </w:r>
          </w:p>
        </w:tc>
        <w:tc>
          <w:tcPr>
            <w:tcW w:w="1457" w:type="pct"/>
            <w:tcBorders>
              <w:top w:val="nil"/>
              <w:left w:val="nil"/>
              <w:bottom w:val="single" w:sz="4" w:space="0" w:color="54BBAB"/>
              <w:right w:val="single" w:sz="8" w:space="0" w:color="FFFFFF"/>
            </w:tcBorders>
            <w:shd w:val="clear" w:color="000000" w:fill="FFFFFF"/>
            <w:vAlign w:val="center"/>
            <w:hideMark/>
          </w:tcPr>
          <w:p w14:paraId="6EC2A078" w14:textId="77777777" w:rsidR="00456AA8" w:rsidRPr="00EC5B27" w:rsidRDefault="00456AA8" w:rsidP="00676FA3">
            <w:pPr>
              <w:spacing w:after="0" w:line="240" w:lineRule="auto"/>
              <w:jc w:val="right"/>
              <w:rPr>
                <w:rFonts w:ascii="Calibri Light" w:eastAsia="Times New Roman" w:hAnsi="Calibri Light" w:cs="Calibri Light"/>
                <w:b/>
                <w:bCs/>
                <w:color w:val="005CA9"/>
                <w:sz w:val="18"/>
                <w:szCs w:val="18"/>
                <w:lang w:eastAsia="pt-BR"/>
              </w:rPr>
            </w:pPr>
            <w:r w:rsidRPr="00EC5B27">
              <w:rPr>
                <w:rFonts w:ascii="Calibri Light" w:eastAsia="Times New Roman" w:hAnsi="Calibri Light" w:cs="Calibri Light"/>
                <w:b/>
                <w:bCs/>
                <w:color w:val="005CA9"/>
                <w:sz w:val="18"/>
                <w:szCs w:val="18"/>
                <w:lang w:eastAsia="pt-BR"/>
              </w:rPr>
              <w:t>290.534</w:t>
            </w:r>
          </w:p>
        </w:tc>
      </w:tr>
      <w:tr w:rsidR="00456AA8" w:rsidRPr="00D41034" w14:paraId="79010375" w14:textId="77777777" w:rsidTr="00676FA3">
        <w:trPr>
          <w:trHeight w:val="227"/>
        </w:trPr>
        <w:tc>
          <w:tcPr>
            <w:tcW w:w="3543" w:type="pct"/>
            <w:tcBorders>
              <w:top w:val="single" w:sz="4" w:space="0" w:color="54BBAB"/>
              <w:left w:val="single" w:sz="8" w:space="0" w:color="FFFFFF"/>
              <w:bottom w:val="single" w:sz="4" w:space="0" w:color="54BBAB"/>
              <w:right w:val="single" w:sz="8" w:space="0" w:color="FFFFFF"/>
            </w:tcBorders>
            <w:shd w:val="clear" w:color="000000" w:fill="FFFFFF"/>
            <w:vAlign w:val="center"/>
            <w:hideMark/>
          </w:tcPr>
          <w:p w14:paraId="13200F92" w14:textId="77777777" w:rsidR="00456AA8" w:rsidRPr="00EC5B27" w:rsidRDefault="00456AA8" w:rsidP="00676FA3">
            <w:pPr>
              <w:spacing w:after="0" w:line="240" w:lineRule="auto"/>
              <w:rPr>
                <w:rFonts w:ascii="Calibri Light" w:eastAsia="Times New Roman" w:hAnsi="Calibri Light" w:cs="Calibri Light"/>
                <w:b/>
                <w:bCs/>
                <w:color w:val="005CA9"/>
                <w:sz w:val="18"/>
                <w:szCs w:val="18"/>
                <w:lang w:eastAsia="pt-BR"/>
              </w:rPr>
            </w:pPr>
            <w:r w:rsidRPr="00EC5B27">
              <w:rPr>
                <w:rFonts w:ascii="Calibri Light" w:eastAsia="Times New Roman" w:hAnsi="Calibri Light" w:cs="Calibri Light"/>
                <w:b/>
                <w:bCs/>
                <w:color w:val="005CA9"/>
                <w:sz w:val="18"/>
                <w:szCs w:val="18"/>
                <w:lang w:eastAsia="pt-BR"/>
              </w:rPr>
              <w:t>Entrada de caixa líquido de tributos</w:t>
            </w:r>
          </w:p>
        </w:tc>
        <w:tc>
          <w:tcPr>
            <w:tcW w:w="1457" w:type="pct"/>
            <w:tcBorders>
              <w:top w:val="single" w:sz="4" w:space="0" w:color="54BBAB"/>
              <w:left w:val="nil"/>
              <w:bottom w:val="single" w:sz="4" w:space="0" w:color="54BBAB"/>
              <w:right w:val="single" w:sz="8" w:space="0" w:color="FFFFFF"/>
            </w:tcBorders>
            <w:shd w:val="clear" w:color="000000" w:fill="FFFFFF"/>
            <w:vAlign w:val="center"/>
            <w:hideMark/>
          </w:tcPr>
          <w:p w14:paraId="50020830" w14:textId="77777777" w:rsidR="00456AA8" w:rsidRPr="00EC5B27" w:rsidRDefault="00456AA8" w:rsidP="00676FA3">
            <w:pPr>
              <w:spacing w:after="0" w:line="240" w:lineRule="auto"/>
              <w:jc w:val="right"/>
              <w:rPr>
                <w:rFonts w:ascii="Calibri Light" w:eastAsia="Times New Roman" w:hAnsi="Calibri Light" w:cs="Calibri Light"/>
                <w:b/>
                <w:bCs/>
                <w:color w:val="005CA9"/>
                <w:sz w:val="18"/>
                <w:szCs w:val="18"/>
                <w:lang w:eastAsia="pt-BR"/>
              </w:rPr>
            </w:pPr>
            <w:r w:rsidRPr="00EC5B27">
              <w:rPr>
                <w:rFonts w:ascii="Calibri Light" w:eastAsia="Times New Roman" w:hAnsi="Calibri Light" w:cs="Calibri Light"/>
                <w:b/>
                <w:bCs/>
                <w:color w:val="005CA9"/>
                <w:sz w:val="18"/>
                <w:szCs w:val="18"/>
                <w:lang w:eastAsia="pt-BR"/>
              </w:rPr>
              <w:t>309.815</w:t>
            </w:r>
          </w:p>
        </w:tc>
      </w:tr>
    </w:tbl>
    <w:p w14:paraId="59CF328E" w14:textId="22BFC802" w:rsidR="0066630C" w:rsidRDefault="004949DC" w:rsidP="004949DC">
      <w:pPr>
        <w:pStyle w:val="Ttulo2"/>
        <w:spacing w:before="120" w:after="120"/>
        <w:ind w:left="720" w:hanging="720"/>
        <w:jc w:val="both"/>
        <w:rPr>
          <w:rFonts w:ascii="Calibri Light" w:hAnsi="Calibri Light" w:cs="Calibri Light"/>
          <w:b/>
          <w:color w:val="2F75B5"/>
          <w:sz w:val="20"/>
          <w:szCs w:val="20"/>
          <w:lang w:val="pt-BR"/>
        </w:rPr>
      </w:pPr>
      <w:r w:rsidRPr="00B93F8E">
        <w:rPr>
          <w:rFonts w:ascii="Calibri Light" w:hAnsi="Calibri Light" w:cs="Calibri Light"/>
          <w:b/>
          <w:color w:val="2F75B5"/>
          <w:sz w:val="20"/>
          <w:szCs w:val="20"/>
          <w:lang w:val="pt-BR"/>
        </w:rPr>
        <w:t>b.</w:t>
      </w:r>
      <w:r w:rsidR="0048789F">
        <w:rPr>
          <w:rFonts w:ascii="Calibri Light" w:hAnsi="Calibri Light" w:cs="Calibri Light"/>
          <w:b/>
          <w:color w:val="2F75B5"/>
          <w:sz w:val="20"/>
          <w:szCs w:val="20"/>
          <w:lang w:val="pt-BR"/>
        </w:rPr>
        <w:t>2</w:t>
      </w:r>
      <w:r w:rsidRPr="00B93F8E">
        <w:rPr>
          <w:rFonts w:ascii="Calibri Light" w:hAnsi="Calibri Light" w:cs="Calibri Light"/>
          <w:b/>
          <w:color w:val="2F75B5"/>
          <w:sz w:val="20"/>
          <w:szCs w:val="20"/>
          <w:lang w:val="pt-BR"/>
        </w:rPr>
        <w:t>)</w:t>
      </w:r>
      <w:r w:rsidRPr="00B93F8E">
        <w:rPr>
          <w:rFonts w:ascii="Calibri Light" w:hAnsi="Calibri Light" w:cs="Calibri Light"/>
          <w:b/>
          <w:color w:val="2F75B5"/>
          <w:sz w:val="20"/>
          <w:szCs w:val="20"/>
          <w:lang w:val="pt-BR"/>
        </w:rPr>
        <w:tab/>
      </w:r>
      <w:r w:rsidR="00456AA8" w:rsidRPr="00456AA8">
        <w:rPr>
          <w:rFonts w:ascii="Calibri Light" w:hAnsi="Calibri Light" w:cs="Calibri Light"/>
          <w:b/>
          <w:color w:val="2F75B5"/>
          <w:sz w:val="20"/>
          <w:szCs w:val="20"/>
          <w:lang w:val="pt-BR"/>
        </w:rPr>
        <w:t xml:space="preserve">Cisão parcial da CNP Brasil, incorporação e alienação da </w:t>
      </w:r>
      <w:proofErr w:type="spellStart"/>
      <w:r w:rsidR="00456AA8" w:rsidRPr="00456AA8">
        <w:rPr>
          <w:rFonts w:ascii="Calibri Light" w:hAnsi="Calibri Light" w:cs="Calibri Light"/>
          <w:b/>
          <w:color w:val="2F75B5"/>
          <w:sz w:val="20"/>
          <w:szCs w:val="20"/>
          <w:lang w:val="pt-BR"/>
        </w:rPr>
        <w:t>Odonto</w:t>
      </w:r>
      <w:proofErr w:type="spellEnd"/>
      <w:r w:rsidR="00456AA8" w:rsidRPr="00456AA8">
        <w:rPr>
          <w:rFonts w:ascii="Calibri Light" w:hAnsi="Calibri Light" w:cs="Calibri Light"/>
          <w:b/>
          <w:color w:val="2F75B5"/>
          <w:sz w:val="20"/>
          <w:szCs w:val="20"/>
          <w:lang w:val="pt-BR"/>
        </w:rPr>
        <w:t xml:space="preserve"> Empresas pela Caixa Seguridade</w:t>
      </w:r>
    </w:p>
    <w:p w14:paraId="7B8DFAFD" w14:textId="2F5A9365" w:rsidR="00456AA8" w:rsidRPr="00456AA8" w:rsidRDefault="00456AA8" w:rsidP="00456AA8">
      <w:pPr>
        <w:pStyle w:val="PargrafodaLista"/>
        <w:spacing w:before="120" w:after="120" w:line="252" w:lineRule="auto"/>
        <w:jc w:val="both"/>
        <w:rPr>
          <w:rFonts w:ascii="Calibri Light" w:hAnsi="Calibri Light" w:cs="Calibri Light"/>
          <w:color w:val="222A35"/>
          <w:sz w:val="20"/>
          <w:szCs w:val="20"/>
          <w:lang w:val="pt-BR"/>
        </w:rPr>
      </w:pPr>
      <w:r w:rsidRPr="00456AA8">
        <w:rPr>
          <w:rFonts w:ascii="Calibri Light" w:hAnsi="Calibri Light" w:cs="Calibri Light"/>
          <w:color w:val="222A35"/>
          <w:sz w:val="20"/>
          <w:szCs w:val="20"/>
          <w:lang w:val="pt-BR"/>
        </w:rPr>
        <w:t xml:space="preserve">Em 31 de outubro de 2022, a Assembleia Geral Extraordinária da CNP Brasil aprovou cisão parcial da </w:t>
      </w:r>
      <w:r w:rsidR="00AF4AC8">
        <w:rPr>
          <w:rFonts w:ascii="Calibri Light" w:hAnsi="Calibri Light" w:cs="Calibri Light"/>
          <w:color w:val="222A35"/>
          <w:sz w:val="20"/>
          <w:szCs w:val="20"/>
          <w:lang w:val="pt-BR"/>
        </w:rPr>
        <w:t>CNP Brasil</w:t>
      </w:r>
      <w:r w:rsidRPr="00456AA8">
        <w:rPr>
          <w:rFonts w:ascii="Calibri Light" w:hAnsi="Calibri Light" w:cs="Calibri Light"/>
          <w:color w:val="222A35"/>
          <w:sz w:val="20"/>
          <w:szCs w:val="20"/>
          <w:lang w:val="pt-BR"/>
        </w:rPr>
        <w:t xml:space="preserve">, com versão do acervo cindido, consistente no investimento em participação societária na </w:t>
      </w:r>
      <w:proofErr w:type="spellStart"/>
      <w:r w:rsidRPr="00456AA8">
        <w:rPr>
          <w:rFonts w:ascii="Calibri Light" w:hAnsi="Calibri Light" w:cs="Calibri Light"/>
          <w:color w:val="222A35"/>
          <w:sz w:val="20"/>
          <w:szCs w:val="20"/>
          <w:lang w:val="pt-BR"/>
        </w:rPr>
        <w:t>Odonto</w:t>
      </w:r>
      <w:proofErr w:type="spellEnd"/>
      <w:r w:rsidRPr="00456AA8">
        <w:rPr>
          <w:rFonts w:ascii="Calibri Light" w:hAnsi="Calibri Light" w:cs="Calibri Light"/>
          <w:color w:val="222A35"/>
          <w:sz w:val="20"/>
          <w:szCs w:val="20"/>
          <w:lang w:val="pt-BR"/>
        </w:rPr>
        <w:t xml:space="preserve"> Empresas Convênios Dentários Ltda (“</w:t>
      </w:r>
      <w:proofErr w:type="spellStart"/>
      <w:r w:rsidRPr="00456AA8">
        <w:rPr>
          <w:rFonts w:ascii="Calibri Light" w:hAnsi="Calibri Light" w:cs="Calibri Light"/>
          <w:color w:val="222A35"/>
          <w:sz w:val="20"/>
          <w:szCs w:val="20"/>
          <w:lang w:val="pt-BR"/>
        </w:rPr>
        <w:t>Odonto</w:t>
      </w:r>
      <w:proofErr w:type="spellEnd"/>
      <w:r w:rsidRPr="00456AA8">
        <w:rPr>
          <w:rFonts w:ascii="Calibri Light" w:hAnsi="Calibri Light" w:cs="Calibri Light"/>
          <w:color w:val="222A35"/>
          <w:sz w:val="20"/>
          <w:szCs w:val="20"/>
          <w:lang w:val="pt-BR"/>
        </w:rPr>
        <w:t xml:space="preserve"> Empresas”), para a própria investida. Desta feita, o investimento em participação societária na </w:t>
      </w:r>
      <w:proofErr w:type="spellStart"/>
      <w:r w:rsidRPr="00456AA8">
        <w:rPr>
          <w:rFonts w:ascii="Calibri Light" w:hAnsi="Calibri Light" w:cs="Calibri Light"/>
          <w:color w:val="222A35"/>
          <w:sz w:val="20"/>
          <w:szCs w:val="20"/>
          <w:lang w:val="pt-BR"/>
        </w:rPr>
        <w:t>Odonto</w:t>
      </w:r>
      <w:proofErr w:type="spellEnd"/>
      <w:r w:rsidRPr="00456AA8">
        <w:rPr>
          <w:rFonts w:ascii="Calibri Light" w:hAnsi="Calibri Light" w:cs="Calibri Light"/>
          <w:color w:val="222A35"/>
          <w:sz w:val="20"/>
          <w:szCs w:val="20"/>
          <w:lang w:val="pt-BR"/>
        </w:rPr>
        <w:t xml:space="preserve"> Empresas passou a ser detido diretamente pela Caixa Seguridade, considerando a manutenção do percentual de participação equivalente a 48,25% sobre o capital social da companhia.</w:t>
      </w:r>
    </w:p>
    <w:p w14:paraId="10E2BD77" w14:textId="77777777" w:rsidR="00456AA8" w:rsidRPr="00456AA8" w:rsidRDefault="00456AA8" w:rsidP="00456AA8">
      <w:pPr>
        <w:pStyle w:val="PargrafodaLista"/>
        <w:spacing w:before="120" w:after="120" w:line="252" w:lineRule="auto"/>
        <w:jc w:val="both"/>
        <w:rPr>
          <w:rFonts w:ascii="Calibri Light" w:hAnsi="Calibri Light" w:cs="Calibri Light"/>
          <w:color w:val="222A35"/>
          <w:sz w:val="20"/>
          <w:szCs w:val="20"/>
          <w:lang w:val="pt-BR"/>
        </w:rPr>
      </w:pPr>
      <w:r w:rsidRPr="00456AA8">
        <w:rPr>
          <w:rFonts w:ascii="Calibri Light" w:hAnsi="Calibri Light" w:cs="Calibri Light"/>
          <w:color w:val="222A35"/>
          <w:sz w:val="20"/>
          <w:szCs w:val="20"/>
          <w:lang w:val="pt-BR"/>
        </w:rPr>
        <w:t xml:space="preserve">Cumpre esclarecer que a cisão parcial em questão, realizada na data base de 31 de dezembro de 2021, considera outros movimentos societários realizados no âmbito da CNP Brasil de forma a viabilizar a estrutura societária prévia ao presente evento de cisão, conforme definições de </w:t>
      </w:r>
      <w:proofErr w:type="spellStart"/>
      <w:r w:rsidRPr="00456AA8">
        <w:rPr>
          <w:rFonts w:ascii="Calibri Light" w:hAnsi="Calibri Light" w:cs="Calibri Light"/>
          <w:color w:val="222A35"/>
          <w:sz w:val="20"/>
          <w:szCs w:val="20"/>
          <w:lang w:val="pt-BR"/>
        </w:rPr>
        <w:t>pré</w:t>
      </w:r>
      <w:proofErr w:type="spellEnd"/>
      <w:r w:rsidRPr="00456AA8">
        <w:rPr>
          <w:rFonts w:ascii="Calibri Light" w:hAnsi="Calibri Light" w:cs="Calibri Light"/>
          <w:color w:val="222A35"/>
          <w:sz w:val="20"/>
          <w:szCs w:val="20"/>
          <w:lang w:val="pt-BR"/>
        </w:rPr>
        <w:t>-fechamento constantes ao mútuo em referência.</w:t>
      </w:r>
    </w:p>
    <w:p w14:paraId="658B33F4" w14:textId="4213CE35" w:rsidR="00456AA8" w:rsidRPr="00456AA8" w:rsidRDefault="00456AA8" w:rsidP="00456AA8">
      <w:pPr>
        <w:pStyle w:val="PargrafodaLista"/>
        <w:spacing w:before="120" w:after="120" w:line="252" w:lineRule="auto"/>
        <w:jc w:val="both"/>
        <w:rPr>
          <w:rFonts w:ascii="Calibri Light" w:hAnsi="Calibri Light" w:cs="Calibri Light"/>
          <w:color w:val="222A35"/>
          <w:sz w:val="20"/>
          <w:szCs w:val="20"/>
          <w:lang w:val="pt-BR"/>
        </w:rPr>
      </w:pPr>
      <w:r w:rsidRPr="00456AA8">
        <w:rPr>
          <w:rFonts w:ascii="Calibri Light" w:hAnsi="Calibri Light" w:cs="Calibri Light"/>
          <w:color w:val="222A35"/>
          <w:sz w:val="20"/>
          <w:szCs w:val="20"/>
          <w:lang w:val="pt-BR"/>
        </w:rPr>
        <w:t xml:space="preserve">Dessa forma, a parcela cindida do patrimônio líquido da CNP Brasil, vertida para a Caixa Seguridade e para a CNP </w:t>
      </w:r>
      <w:proofErr w:type="spellStart"/>
      <w:r w:rsidRPr="00456AA8">
        <w:rPr>
          <w:rFonts w:ascii="Calibri Light" w:hAnsi="Calibri Light" w:cs="Calibri Light"/>
          <w:color w:val="222A35"/>
          <w:sz w:val="20"/>
          <w:szCs w:val="20"/>
          <w:lang w:val="pt-BR"/>
        </w:rPr>
        <w:t>Assurances</w:t>
      </w:r>
      <w:proofErr w:type="spellEnd"/>
      <w:r w:rsidRPr="00456AA8">
        <w:rPr>
          <w:rFonts w:ascii="Calibri Light" w:hAnsi="Calibri Light" w:cs="Calibri Light"/>
          <w:color w:val="222A35"/>
          <w:sz w:val="20"/>
          <w:szCs w:val="20"/>
          <w:lang w:val="pt-BR"/>
        </w:rPr>
        <w:t xml:space="preserve"> (Sociedades Incorporadoras), é composta de determinados ativos e passivos da CNP Brasil em 31 de dezembro de 2021, incluindo a totalidade das quotas de emissão da </w:t>
      </w:r>
      <w:proofErr w:type="spellStart"/>
      <w:r w:rsidRPr="00456AA8">
        <w:rPr>
          <w:rFonts w:ascii="Calibri Light" w:hAnsi="Calibri Light" w:cs="Calibri Light"/>
          <w:color w:val="222A35"/>
          <w:sz w:val="20"/>
          <w:szCs w:val="20"/>
          <w:lang w:val="pt-BR"/>
        </w:rPr>
        <w:t>Odonto</w:t>
      </w:r>
      <w:proofErr w:type="spellEnd"/>
      <w:r w:rsidRPr="00456AA8">
        <w:rPr>
          <w:rFonts w:ascii="Calibri Light" w:hAnsi="Calibri Light" w:cs="Calibri Light"/>
          <w:color w:val="222A35"/>
          <w:sz w:val="20"/>
          <w:szCs w:val="20"/>
          <w:lang w:val="pt-BR"/>
        </w:rPr>
        <w:t xml:space="preserve"> Empresas detidas pela CNP Brasil, equivalente a 3.040.049.342 (três bilhões quarenta milhões quarenta e nove mil e trezentas e quarenta e duas) de quotas, com valor nominal de R$ 0,01 (um centavo de real) cada, representativas de 100% (cem por cento) do capital social. O valor do acervo líquido cindido é composto (i) pelo capital social no valor de R$ 26.000.000,00 (vinte e seis milhões de reais) e (</w:t>
      </w:r>
      <w:proofErr w:type="spellStart"/>
      <w:r w:rsidRPr="00456AA8">
        <w:rPr>
          <w:rFonts w:ascii="Calibri Light" w:hAnsi="Calibri Light" w:cs="Calibri Light"/>
          <w:color w:val="222A35"/>
          <w:sz w:val="20"/>
          <w:szCs w:val="20"/>
          <w:lang w:val="pt-BR"/>
        </w:rPr>
        <w:t>ii</w:t>
      </w:r>
      <w:proofErr w:type="spellEnd"/>
      <w:r w:rsidRPr="00456AA8">
        <w:rPr>
          <w:rFonts w:ascii="Calibri Light" w:hAnsi="Calibri Light" w:cs="Calibri Light"/>
          <w:color w:val="222A35"/>
          <w:sz w:val="20"/>
          <w:szCs w:val="20"/>
          <w:lang w:val="pt-BR"/>
        </w:rPr>
        <w:t>) por reserva de lucros e saldo da reserva de ajustes patrimoniais referentes a títulos e valores mobiliários, correspondente ao valor de R$ 172.478,68 (cento e setenta e dois mil, quatrocentos e setenta e oito reais e sessenta e oito centavos)</w:t>
      </w:r>
    </w:p>
    <w:p w14:paraId="2854FA8C" w14:textId="77777777" w:rsidR="00456AA8" w:rsidRPr="00456AA8" w:rsidRDefault="00456AA8" w:rsidP="00456AA8">
      <w:pPr>
        <w:pStyle w:val="PargrafodaLista"/>
        <w:spacing w:before="120" w:after="120" w:line="252" w:lineRule="auto"/>
        <w:jc w:val="both"/>
        <w:rPr>
          <w:rFonts w:ascii="Calibri Light" w:hAnsi="Calibri Light" w:cs="Calibri Light"/>
          <w:color w:val="222A35"/>
          <w:sz w:val="20"/>
          <w:szCs w:val="20"/>
          <w:lang w:val="pt-BR"/>
        </w:rPr>
      </w:pPr>
      <w:r w:rsidRPr="00456AA8">
        <w:rPr>
          <w:rFonts w:ascii="Calibri Light" w:hAnsi="Calibri Light" w:cs="Calibri Light"/>
          <w:color w:val="222A35"/>
          <w:sz w:val="20"/>
          <w:szCs w:val="20"/>
          <w:lang w:val="pt-BR"/>
        </w:rPr>
        <w:t xml:space="preserve">Em 22 de dezembro de 2022, a Caixa Seguridade concluiu a alienação da totalidade da participação societária detida na </w:t>
      </w:r>
      <w:proofErr w:type="spellStart"/>
      <w:r w:rsidRPr="00456AA8">
        <w:rPr>
          <w:rFonts w:ascii="Calibri Light" w:hAnsi="Calibri Light" w:cs="Calibri Light"/>
          <w:color w:val="222A35"/>
          <w:sz w:val="20"/>
          <w:szCs w:val="20"/>
          <w:lang w:val="pt-BR"/>
        </w:rPr>
        <w:t>Odonto</w:t>
      </w:r>
      <w:proofErr w:type="spellEnd"/>
      <w:r w:rsidRPr="00456AA8">
        <w:rPr>
          <w:rFonts w:ascii="Calibri Light" w:hAnsi="Calibri Light" w:cs="Calibri Light"/>
          <w:color w:val="222A35"/>
          <w:sz w:val="20"/>
          <w:szCs w:val="20"/>
          <w:lang w:val="pt-BR"/>
        </w:rPr>
        <w:t xml:space="preserve"> Empresas, pelo valor total de R$ 18.205, conforme previsto no Contrato de Compra e Venda de Participações Societárias firmado.</w:t>
      </w:r>
    </w:p>
    <w:p w14:paraId="0860F4A3" w14:textId="29E1E5A2" w:rsidR="00C3239F" w:rsidRDefault="00456AA8" w:rsidP="00456AA8">
      <w:pPr>
        <w:pStyle w:val="PargrafodaLista"/>
        <w:spacing w:before="120" w:after="120" w:line="252" w:lineRule="auto"/>
        <w:jc w:val="both"/>
        <w:rPr>
          <w:rFonts w:ascii="Calibri Light" w:hAnsi="Calibri Light" w:cs="Calibri Light"/>
          <w:color w:val="222A35"/>
          <w:sz w:val="20"/>
          <w:szCs w:val="20"/>
          <w:lang w:val="pt-BR"/>
        </w:rPr>
      </w:pPr>
      <w:r w:rsidRPr="00456AA8">
        <w:rPr>
          <w:rFonts w:ascii="Calibri Light" w:hAnsi="Calibri Light" w:cs="Calibri Light"/>
          <w:color w:val="222A35"/>
          <w:sz w:val="20"/>
          <w:szCs w:val="20"/>
          <w:lang w:val="pt-BR"/>
        </w:rPr>
        <w:t>Nesse sentido, considerando as condições contratuais estabelecidas, bem como as condições precedentes definidas, a conclusão da operação determinou os seguintes impactos patrimoniais e sobre os resultados da CAIXA Seguridade:</w:t>
      </w:r>
    </w:p>
    <w:tbl>
      <w:tblPr>
        <w:tblW w:w="5000" w:type="pct"/>
        <w:tblCellMar>
          <w:left w:w="70" w:type="dxa"/>
          <w:right w:w="70" w:type="dxa"/>
        </w:tblCellMar>
        <w:tblLook w:val="04A0" w:firstRow="1" w:lastRow="0" w:firstColumn="1" w:lastColumn="0" w:noHBand="0" w:noVBand="1"/>
      </w:tblPr>
      <w:tblGrid>
        <w:gridCol w:w="6019"/>
        <w:gridCol w:w="2475"/>
      </w:tblGrid>
      <w:tr w:rsidR="00456AA8" w:rsidRPr="00F63BCD" w14:paraId="0354A903" w14:textId="77777777" w:rsidTr="00676FA3">
        <w:trPr>
          <w:trHeight w:val="227"/>
        </w:trPr>
        <w:tc>
          <w:tcPr>
            <w:tcW w:w="3543" w:type="pct"/>
            <w:tcBorders>
              <w:top w:val="single" w:sz="4" w:space="0" w:color="54BBAB"/>
              <w:left w:val="nil"/>
              <w:bottom w:val="single" w:sz="4" w:space="0" w:color="54BBAB"/>
              <w:right w:val="single" w:sz="8" w:space="0" w:color="FFFFFF"/>
            </w:tcBorders>
            <w:shd w:val="clear" w:color="auto" w:fill="auto"/>
            <w:vAlign w:val="center"/>
            <w:hideMark/>
          </w:tcPr>
          <w:p w14:paraId="0B6FEB4E" w14:textId="77777777" w:rsidR="00456AA8" w:rsidRPr="00F63BCD" w:rsidRDefault="00456AA8" w:rsidP="00676FA3">
            <w:pPr>
              <w:spacing w:after="0" w:line="240" w:lineRule="auto"/>
              <w:jc w:val="center"/>
              <w:rPr>
                <w:rFonts w:ascii="Calibri Light" w:eastAsia="Times New Roman" w:hAnsi="Calibri Light" w:cs="Calibri Light"/>
                <w:b/>
                <w:bCs/>
                <w:color w:val="005CA9"/>
                <w:sz w:val="18"/>
                <w:szCs w:val="18"/>
                <w:lang w:eastAsia="pt-BR"/>
              </w:rPr>
            </w:pPr>
            <w:r w:rsidRPr="00F63BCD">
              <w:rPr>
                <w:rFonts w:ascii="Calibri Light" w:eastAsia="Times New Roman" w:hAnsi="Calibri Light" w:cs="Calibri Light"/>
                <w:b/>
                <w:bCs/>
                <w:color w:val="005CA9"/>
                <w:sz w:val="18"/>
                <w:szCs w:val="18"/>
                <w:lang w:eastAsia="pt-BR"/>
              </w:rPr>
              <w:t xml:space="preserve">Alienação </w:t>
            </w:r>
            <w:proofErr w:type="spellStart"/>
            <w:r>
              <w:rPr>
                <w:rFonts w:ascii="Calibri Light" w:eastAsia="Times New Roman" w:hAnsi="Calibri Light" w:cs="Calibri Light"/>
                <w:b/>
                <w:bCs/>
                <w:color w:val="005CA9"/>
                <w:sz w:val="18"/>
                <w:szCs w:val="18"/>
                <w:lang w:eastAsia="pt-BR"/>
              </w:rPr>
              <w:t>Odonto</w:t>
            </w:r>
            <w:proofErr w:type="spellEnd"/>
            <w:r>
              <w:rPr>
                <w:rFonts w:ascii="Calibri Light" w:eastAsia="Times New Roman" w:hAnsi="Calibri Light" w:cs="Calibri Light"/>
                <w:b/>
                <w:bCs/>
                <w:color w:val="005CA9"/>
                <w:sz w:val="18"/>
                <w:szCs w:val="18"/>
                <w:lang w:eastAsia="pt-BR"/>
              </w:rPr>
              <w:t xml:space="preserve"> Empresas</w:t>
            </w:r>
          </w:p>
        </w:tc>
        <w:tc>
          <w:tcPr>
            <w:tcW w:w="1457" w:type="pct"/>
            <w:tcBorders>
              <w:top w:val="single" w:sz="4" w:space="0" w:color="54BBAB"/>
              <w:left w:val="nil"/>
              <w:bottom w:val="single" w:sz="4" w:space="0" w:color="54BBAB"/>
              <w:right w:val="single" w:sz="8" w:space="0" w:color="FFFFFF"/>
            </w:tcBorders>
            <w:shd w:val="clear" w:color="auto" w:fill="auto"/>
            <w:vAlign w:val="center"/>
            <w:hideMark/>
          </w:tcPr>
          <w:p w14:paraId="5FA2CB0D" w14:textId="77777777" w:rsidR="00456AA8" w:rsidRPr="00F63BCD" w:rsidRDefault="00456AA8" w:rsidP="00676FA3">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31/12</w:t>
            </w:r>
            <w:r w:rsidRPr="00F63BCD">
              <w:rPr>
                <w:rFonts w:ascii="Calibri Light" w:eastAsia="Times New Roman" w:hAnsi="Calibri Light" w:cs="Calibri Light"/>
                <w:b/>
                <w:bCs/>
                <w:color w:val="005CA9"/>
                <w:sz w:val="18"/>
                <w:szCs w:val="18"/>
                <w:lang w:eastAsia="pt-BR"/>
              </w:rPr>
              <w:t>/2022</w:t>
            </w:r>
          </w:p>
        </w:tc>
      </w:tr>
      <w:tr w:rsidR="00456AA8" w:rsidRPr="00F63BCD" w14:paraId="4BB3AC1A" w14:textId="77777777" w:rsidTr="00676FA3">
        <w:trPr>
          <w:trHeight w:val="227"/>
        </w:trPr>
        <w:tc>
          <w:tcPr>
            <w:tcW w:w="3543" w:type="pct"/>
            <w:tcBorders>
              <w:top w:val="nil"/>
              <w:left w:val="single" w:sz="8" w:space="0" w:color="FFFFFF"/>
              <w:bottom w:val="single" w:sz="8" w:space="0" w:color="FFFFFF"/>
              <w:right w:val="single" w:sz="8" w:space="0" w:color="FFFFFF"/>
            </w:tcBorders>
            <w:shd w:val="clear" w:color="000000" w:fill="FFFFFF"/>
            <w:vAlign w:val="center"/>
            <w:hideMark/>
          </w:tcPr>
          <w:p w14:paraId="61E49228" w14:textId="77777777" w:rsidR="00456AA8" w:rsidRPr="00D41034" w:rsidRDefault="00456AA8" w:rsidP="00676FA3">
            <w:pPr>
              <w:spacing w:after="0" w:line="240" w:lineRule="auto"/>
              <w:rPr>
                <w:rFonts w:ascii="Calibri Light" w:eastAsia="Times New Roman" w:hAnsi="Calibri Light" w:cs="Calibri Light"/>
                <w:b/>
                <w:bCs/>
                <w:color w:val="005CA9"/>
                <w:sz w:val="18"/>
                <w:szCs w:val="18"/>
                <w:lang w:eastAsia="pt-BR"/>
              </w:rPr>
            </w:pPr>
            <w:r w:rsidRPr="00D41034">
              <w:rPr>
                <w:rFonts w:ascii="Calibri Light" w:eastAsia="Times New Roman" w:hAnsi="Calibri Light" w:cs="Calibri Light"/>
                <w:b/>
                <w:bCs/>
                <w:color w:val="005CA9"/>
                <w:sz w:val="18"/>
                <w:szCs w:val="18"/>
                <w:lang w:eastAsia="pt-BR"/>
              </w:rPr>
              <w:t xml:space="preserve">Preço de </w:t>
            </w:r>
            <w:r>
              <w:rPr>
                <w:rFonts w:ascii="Calibri Light" w:eastAsia="Times New Roman" w:hAnsi="Calibri Light" w:cs="Calibri Light"/>
                <w:b/>
                <w:bCs/>
                <w:color w:val="005CA9"/>
                <w:sz w:val="18"/>
                <w:szCs w:val="18"/>
                <w:lang w:eastAsia="pt-BR"/>
              </w:rPr>
              <w:t>compra</w:t>
            </w:r>
            <w:r w:rsidRPr="00D41034">
              <w:rPr>
                <w:rFonts w:ascii="Calibri Light" w:eastAsia="Times New Roman" w:hAnsi="Calibri Light" w:cs="Calibri Light"/>
                <w:b/>
                <w:bCs/>
                <w:color w:val="005CA9"/>
                <w:sz w:val="18"/>
                <w:szCs w:val="18"/>
                <w:lang w:eastAsia="pt-BR"/>
              </w:rPr>
              <w:t xml:space="preserve"> considerando ajustes contratuais</w:t>
            </w:r>
            <w:r>
              <w:rPr>
                <w:rFonts w:ascii="Calibri Light" w:eastAsia="Times New Roman" w:hAnsi="Calibri Light" w:cs="Calibri Light"/>
                <w:b/>
                <w:bCs/>
                <w:color w:val="005CA9"/>
                <w:sz w:val="18"/>
                <w:szCs w:val="18"/>
                <w:lang w:eastAsia="pt-BR"/>
              </w:rPr>
              <w:t>:</w:t>
            </w:r>
          </w:p>
        </w:tc>
        <w:tc>
          <w:tcPr>
            <w:tcW w:w="1457" w:type="pct"/>
            <w:tcBorders>
              <w:top w:val="nil"/>
              <w:left w:val="nil"/>
              <w:bottom w:val="single" w:sz="8" w:space="0" w:color="FFFFFF"/>
              <w:right w:val="single" w:sz="8" w:space="0" w:color="FFFFFF"/>
            </w:tcBorders>
            <w:shd w:val="clear" w:color="000000" w:fill="FFFFFF"/>
            <w:vAlign w:val="center"/>
            <w:hideMark/>
          </w:tcPr>
          <w:p w14:paraId="18C7FFF9" w14:textId="77777777" w:rsidR="00456AA8" w:rsidRPr="00D41034" w:rsidRDefault="00456AA8" w:rsidP="00676FA3">
            <w:pPr>
              <w:spacing w:after="0" w:line="240" w:lineRule="auto"/>
              <w:jc w:val="right"/>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18.205</w:t>
            </w:r>
          </w:p>
        </w:tc>
      </w:tr>
      <w:tr w:rsidR="00456AA8" w:rsidRPr="00F63BCD" w14:paraId="59A8D442" w14:textId="77777777" w:rsidTr="00676FA3">
        <w:trPr>
          <w:trHeight w:val="227"/>
        </w:trPr>
        <w:tc>
          <w:tcPr>
            <w:tcW w:w="3543" w:type="pct"/>
            <w:tcBorders>
              <w:top w:val="nil"/>
              <w:left w:val="single" w:sz="8" w:space="0" w:color="FFFFFF"/>
              <w:bottom w:val="single" w:sz="8" w:space="0" w:color="FFFFFF"/>
              <w:right w:val="single" w:sz="8" w:space="0" w:color="FFFFFF"/>
            </w:tcBorders>
            <w:shd w:val="clear" w:color="000000" w:fill="FFFFFF"/>
            <w:vAlign w:val="center"/>
            <w:hideMark/>
          </w:tcPr>
          <w:p w14:paraId="46DE4793" w14:textId="77777777" w:rsidR="00456AA8" w:rsidRPr="00F63BCD" w:rsidRDefault="00456AA8" w:rsidP="00676FA3">
            <w:pPr>
              <w:spacing w:after="0" w:line="240" w:lineRule="auto"/>
              <w:ind w:left="708"/>
              <w:rPr>
                <w:rFonts w:ascii="Calibri Light" w:eastAsia="Times New Roman" w:hAnsi="Calibri Light" w:cs="Calibri Light"/>
                <w:color w:val="005CA9"/>
                <w:sz w:val="18"/>
                <w:szCs w:val="18"/>
                <w:lang w:eastAsia="pt-BR"/>
              </w:rPr>
            </w:pPr>
            <w:proofErr w:type="gramStart"/>
            <w:r>
              <w:rPr>
                <w:rFonts w:ascii="Calibri Light" w:eastAsia="Times New Roman" w:hAnsi="Calibri Light" w:cs="Calibri Light"/>
                <w:color w:val="005CA9"/>
                <w:sz w:val="18"/>
                <w:szCs w:val="18"/>
                <w:lang w:eastAsia="pt-BR"/>
              </w:rPr>
              <w:t>( -</w:t>
            </w:r>
            <w:proofErr w:type="gramEnd"/>
            <w:r>
              <w:rPr>
                <w:rFonts w:ascii="Calibri Light" w:eastAsia="Times New Roman" w:hAnsi="Calibri Light" w:cs="Calibri Light"/>
                <w:color w:val="005CA9"/>
                <w:sz w:val="18"/>
                <w:szCs w:val="18"/>
                <w:lang w:eastAsia="pt-BR"/>
              </w:rPr>
              <w:t xml:space="preserve"> ) Baixa do Investimento pela </w:t>
            </w:r>
            <w:r w:rsidRPr="00F63BCD">
              <w:rPr>
                <w:rFonts w:ascii="Calibri Light" w:eastAsia="Times New Roman" w:hAnsi="Calibri Light" w:cs="Calibri Light"/>
                <w:color w:val="005CA9"/>
                <w:sz w:val="18"/>
                <w:szCs w:val="18"/>
                <w:lang w:eastAsia="pt-BR"/>
              </w:rPr>
              <w:t>alienação da participação societária</w:t>
            </w:r>
          </w:p>
        </w:tc>
        <w:tc>
          <w:tcPr>
            <w:tcW w:w="1457" w:type="pct"/>
            <w:tcBorders>
              <w:top w:val="nil"/>
              <w:left w:val="nil"/>
              <w:bottom w:val="single" w:sz="8" w:space="0" w:color="FFFFFF"/>
              <w:right w:val="single" w:sz="8" w:space="0" w:color="FFFFFF"/>
            </w:tcBorders>
            <w:shd w:val="clear" w:color="000000" w:fill="FFFFFF"/>
            <w:vAlign w:val="center"/>
            <w:hideMark/>
          </w:tcPr>
          <w:p w14:paraId="586C9BFB" w14:textId="77777777" w:rsidR="00456AA8" w:rsidRPr="00F63BCD" w:rsidRDefault="00456AA8" w:rsidP="00676FA3">
            <w:pPr>
              <w:spacing w:after="0" w:line="240" w:lineRule="auto"/>
              <w:jc w:val="right"/>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12.017</w:t>
            </w:r>
          </w:p>
        </w:tc>
      </w:tr>
      <w:tr w:rsidR="00456AA8" w:rsidRPr="00F63BCD" w14:paraId="62C3503E" w14:textId="77777777" w:rsidTr="00676FA3">
        <w:trPr>
          <w:trHeight w:val="227"/>
        </w:trPr>
        <w:tc>
          <w:tcPr>
            <w:tcW w:w="3543" w:type="pct"/>
            <w:tcBorders>
              <w:top w:val="nil"/>
              <w:left w:val="single" w:sz="8" w:space="0" w:color="FFFFFF"/>
              <w:bottom w:val="single" w:sz="4" w:space="0" w:color="54BBAB"/>
              <w:right w:val="single" w:sz="8" w:space="0" w:color="FFFFFF"/>
            </w:tcBorders>
            <w:shd w:val="clear" w:color="000000" w:fill="FFFFFF"/>
            <w:vAlign w:val="center"/>
            <w:hideMark/>
          </w:tcPr>
          <w:p w14:paraId="3CE3CD48" w14:textId="77777777" w:rsidR="00456AA8" w:rsidRPr="00EC5B27" w:rsidRDefault="00456AA8" w:rsidP="00676FA3">
            <w:pPr>
              <w:spacing w:after="0" w:line="240" w:lineRule="auto"/>
              <w:rPr>
                <w:rFonts w:ascii="Calibri Light" w:eastAsia="Times New Roman" w:hAnsi="Calibri Light" w:cs="Calibri Light"/>
                <w:b/>
                <w:bCs/>
                <w:color w:val="005CA9"/>
                <w:sz w:val="18"/>
                <w:szCs w:val="18"/>
                <w:lang w:eastAsia="pt-BR"/>
              </w:rPr>
            </w:pPr>
            <w:r w:rsidRPr="00EC5B27">
              <w:rPr>
                <w:rFonts w:ascii="Calibri Light" w:eastAsia="Times New Roman" w:hAnsi="Calibri Light" w:cs="Calibri Light"/>
                <w:b/>
                <w:bCs/>
                <w:color w:val="005CA9"/>
                <w:sz w:val="18"/>
                <w:szCs w:val="18"/>
                <w:lang w:eastAsia="pt-BR"/>
              </w:rPr>
              <w:lastRenderedPageBreak/>
              <w:t>Resultado bruto com alienação da participação societária</w:t>
            </w:r>
          </w:p>
        </w:tc>
        <w:tc>
          <w:tcPr>
            <w:tcW w:w="1457" w:type="pct"/>
            <w:tcBorders>
              <w:top w:val="nil"/>
              <w:left w:val="nil"/>
              <w:bottom w:val="single" w:sz="4" w:space="0" w:color="54BBAB"/>
              <w:right w:val="single" w:sz="8" w:space="0" w:color="FFFFFF"/>
            </w:tcBorders>
            <w:shd w:val="clear" w:color="000000" w:fill="FFFFFF"/>
            <w:vAlign w:val="center"/>
            <w:hideMark/>
          </w:tcPr>
          <w:p w14:paraId="0A470CD0" w14:textId="77777777" w:rsidR="00456AA8" w:rsidRPr="00EC5B27" w:rsidRDefault="00456AA8" w:rsidP="00676FA3">
            <w:pPr>
              <w:spacing w:after="0" w:line="240" w:lineRule="auto"/>
              <w:jc w:val="right"/>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6.188</w:t>
            </w:r>
          </w:p>
        </w:tc>
      </w:tr>
      <w:tr w:rsidR="00456AA8" w:rsidRPr="00D41034" w14:paraId="10B7DC2E" w14:textId="77777777" w:rsidTr="00676FA3">
        <w:trPr>
          <w:trHeight w:val="227"/>
        </w:trPr>
        <w:tc>
          <w:tcPr>
            <w:tcW w:w="3543" w:type="pct"/>
            <w:tcBorders>
              <w:top w:val="single" w:sz="4" w:space="0" w:color="54BBAB"/>
              <w:left w:val="single" w:sz="8" w:space="0" w:color="FFFFFF"/>
              <w:bottom w:val="single" w:sz="4" w:space="0" w:color="54BBAB"/>
              <w:right w:val="single" w:sz="8" w:space="0" w:color="FFFFFF"/>
            </w:tcBorders>
            <w:shd w:val="clear" w:color="000000" w:fill="FFFFFF"/>
            <w:vAlign w:val="center"/>
            <w:hideMark/>
          </w:tcPr>
          <w:p w14:paraId="79EA3BB4" w14:textId="77777777" w:rsidR="00456AA8" w:rsidRPr="00EC5B27" w:rsidRDefault="00456AA8" w:rsidP="00676FA3">
            <w:pPr>
              <w:spacing w:after="0" w:line="240" w:lineRule="auto"/>
              <w:rPr>
                <w:rFonts w:ascii="Calibri Light" w:eastAsia="Times New Roman" w:hAnsi="Calibri Light" w:cs="Calibri Light"/>
                <w:b/>
                <w:bCs/>
                <w:color w:val="005CA9"/>
                <w:sz w:val="18"/>
                <w:szCs w:val="18"/>
                <w:lang w:eastAsia="pt-BR"/>
              </w:rPr>
            </w:pPr>
            <w:r w:rsidRPr="00EC5B27">
              <w:rPr>
                <w:rFonts w:ascii="Calibri Light" w:eastAsia="Times New Roman" w:hAnsi="Calibri Light" w:cs="Calibri Light"/>
                <w:b/>
                <w:bCs/>
                <w:color w:val="005CA9"/>
                <w:sz w:val="18"/>
                <w:szCs w:val="18"/>
                <w:lang w:eastAsia="pt-BR"/>
              </w:rPr>
              <w:t>Entrada de caixa líquido de tributos</w:t>
            </w:r>
          </w:p>
        </w:tc>
        <w:tc>
          <w:tcPr>
            <w:tcW w:w="1457" w:type="pct"/>
            <w:tcBorders>
              <w:top w:val="single" w:sz="4" w:space="0" w:color="54BBAB"/>
              <w:left w:val="nil"/>
              <w:bottom w:val="single" w:sz="4" w:space="0" w:color="54BBAB"/>
              <w:right w:val="single" w:sz="8" w:space="0" w:color="FFFFFF"/>
            </w:tcBorders>
            <w:shd w:val="clear" w:color="000000" w:fill="FFFFFF"/>
            <w:vAlign w:val="center"/>
            <w:hideMark/>
          </w:tcPr>
          <w:p w14:paraId="2A0158C9" w14:textId="77777777" w:rsidR="00456AA8" w:rsidRPr="00EC5B27" w:rsidRDefault="00456AA8" w:rsidP="00676FA3">
            <w:pPr>
              <w:spacing w:after="0" w:line="240" w:lineRule="auto"/>
              <w:jc w:val="right"/>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16.101</w:t>
            </w:r>
          </w:p>
        </w:tc>
      </w:tr>
    </w:tbl>
    <w:p w14:paraId="18062714" w14:textId="61252067" w:rsidR="00C65AB8" w:rsidRDefault="00C65AB8" w:rsidP="004949DC">
      <w:pPr>
        <w:pStyle w:val="Ttulo2"/>
        <w:spacing w:before="120" w:after="120"/>
        <w:ind w:left="720" w:hanging="720"/>
        <w:jc w:val="both"/>
        <w:rPr>
          <w:rFonts w:ascii="Calibri Light" w:hAnsi="Calibri Light" w:cs="Calibri Light"/>
          <w:b/>
          <w:color w:val="2F75B5"/>
          <w:sz w:val="20"/>
          <w:szCs w:val="20"/>
          <w:lang w:val="pt-BR"/>
        </w:rPr>
      </w:pPr>
      <w:r w:rsidRPr="00B93F8E">
        <w:rPr>
          <w:rFonts w:ascii="Calibri Light" w:hAnsi="Calibri Light" w:cs="Calibri Light"/>
          <w:b/>
          <w:color w:val="2F75B5"/>
          <w:sz w:val="20"/>
          <w:szCs w:val="20"/>
          <w:lang w:val="pt-BR"/>
        </w:rPr>
        <w:t>b.</w:t>
      </w:r>
      <w:r w:rsidR="0048789F">
        <w:rPr>
          <w:rFonts w:ascii="Calibri Light" w:hAnsi="Calibri Light" w:cs="Calibri Light"/>
          <w:b/>
          <w:color w:val="2F75B5"/>
          <w:sz w:val="20"/>
          <w:szCs w:val="20"/>
          <w:lang w:val="pt-BR"/>
        </w:rPr>
        <w:t>3</w:t>
      </w:r>
      <w:r w:rsidRPr="00B93F8E">
        <w:rPr>
          <w:rFonts w:ascii="Calibri Light" w:hAnsi="Calibri Light" w:cs="Calibri Light"/>
          <w:b/>
          <w:color w:val="2F75B5"/>
          <w:sz w:val="20"/>
          <w:szCs w:val="20"/>
          <w:lang w:val="pt-BR"/>
        </w:rPr>
        <w:t>)</w:t>
      </w:r>
      <w:r w:rsidRPr="00B93F8E">
        <w:rPr>
          <w:rFonts w:ascii="Calibri Light" w:hAnsi="Calibri Light" w:cs="Calibri Light"/>
          <w:b/>
          <w:color w:val="2F75B5"/>
          <w:sz w:val="20"/>
          <w:szCs w:val="20"/>
          <w:lang w:val="pt-BR"/>
        </w:rPr>
        <w:tab/>
      </w:r>
      <w:r w:rsidR="00456AA8" w:rsidRPr="00456AA8">
        <w:rPr>
          <w:rFonts w:ascii="Calibri Light" w:hAnsi="Calibri Light" w:cs="Calibri Light"/>
          <w:b/>
          <w:color w:val="2F75B5"/>
          <w:sz w:val="20"/>
          <w:szCs w:val="20"/>
          <w:lang w:val="pt-BR"/>
        </w:rPr>
        <w:t>Cisão parcial da CNP Brasil e incorporação da Holding S</w:t>
      </w:r>
      <w:r w:rsidR="00000E8A">
        <w:rPr>
          <w:rFonts w:ascii="Calibri Light" w:hAnsi="Calibri Light" w:cs="Calibri Light"/>
          <w:b/>
          <w:color w:val="2F75B5"/>
          <w:sz w:val="20"/>
          <w:szCs w:val="20"/>
          <w:lang w:val="pt-BR"/>
        </w:rPr>
        <w:t>aúde</w:t>
      </w:r>
      <w:r w:rsidR="00456AA8" w:rsidRPr="00456AA8">
        <w:rPr>
          <w:rFonts w:ascii="Calibri Light" w:hAnsi="Calibri Light" w:cs="Calibri Light"/>
          <w:b/>
          <w:color w:val="2F75B5"/>
          <w:sz w:val="20"/>
          <w:szCs w:val="20"/>
          <w:lang w:val="pt-BR"/>
        </w:rPr>
        <w:t xml:space="preserve"> pela Caixa Seguridade</w:t>
      </w:r>
    </w:p>
    <w:p w14:paraId="4D48BE6A" w14:textId="4266A6B6" w:rsidR="00456AA8" w:rsidRPr="00456AA8" w:rsidRDefault="00456AA8" w:rsidP="00456AA8">
      <w:pPr>
        <w:pStyle w:val="PargrafodaLista"/>
        <w:spacing w:before="120" w:after="120" w:line="252" w:lineRule="auto"/>
        <w:jc w:val="both"/>
        <w:rPr>
          <w:rFonts w:ascii="Calibri Light" w:hAnsi="Calibri Light" w:cs="Calibri Light"/>
          <w:color w:val="222A35"/>
          <w:sz w:val="20"/>
          <w:szCs w:val="20"/>
          <w:lang w:val="pt-BR"/>
        </w:rPr>
      </w:pPr>
      <w:r w:rsidRPr="00456AA8">
        <w:rPr>
          <w:rFonts w:ascii="Calibri Light" w:hAnsi="Calibri Light" w:cs="Calibri Light"/>
          <w:color w:val="222A35"/>
          <w:sz w:val="20"/>
          <w:szCs w:val="20"/>
          <w:lang w:val="pt-BR"/>
        </w:rPr>
        <w:t xml:space="preserve">Em 31 de outubro de 2022, a Assembleia Geral Extraordinária da CNP Brasil aprovou cisão parcial da </w:t>
      </w:r>
      <w:r w:rsidR="00AF4AC8">
        <w:rPr>
          <w:rFonts w:ascii="Calibri Light" w:hAnsi="Calibri Light" w:cs="Calibri Light"/>
          <w:color w:val="222A35"/>
          <w:sz w:val="20"/>
          <w:szCs w:val="20"/>
          <w:lang w:val="pt-BR"/>
        </w:rPr>
        <w:t>CNP Brasil</w:t>
      </w:r>
      <w:r w:rsidRPr="00456AA8">
        <w:rPr>
          <w:rFonts w:ascii="Calibri Light" w:hAnsi="Calibri Light" w:cs="Calibri Light"/>
          <w:color w:val="222A35"/>
          <w:sz w:val="20"/>
          <w:szCs w:val="20"/>
          <w:lang w:val="pt-BR"/>
        </w:rPr>
        <w:t>, com versão do acervo cindido, consistente no investimento em participação societária na CNP Seguros Participações em Saúde Ltda. (“Holding Saúde”), para a própria investida. Desta feita, o investimento em participação societária na Holding S</w:t>
      </w:r>
      <w:r w:rsidR="00000E8A">
        <w:rPr>
          <w:rFonts w:ascii="Calibri Light" w:hAnsi="Calibri Light" w:cs="Calibri Light"/>
          <w:color w:val="222A35"/>
          <w:sz w:val="20"/>
          <w:szCs w:val="20"/>
          <w:lang w:val="pt-BR"/>
        </w:rPr>
        <w:t>aúde</w:t>
      </w:r>
      <w:r w:rsidRPr="00456AA8">
        <w:rPr>
          <w:rFonts w:ascii="Calibri Light" w:hAnsi="Calibri Light" w:cs="Calibri Light"/>
          <w:color w:val="222A35"/>
          <w:sz w:val="20"/>
          <w:szCs w:val="20"/>
          <w:lang w:val="pt-BR"/>
        </w:rPr>
        <w:t xml:space="preserve"> passou a ser detido diretamente pela Caixa Seguridade, considerando a manutenção do percentual de participação equivalente a 48,25% sobre o capital social da </w:t>
      </w:r>
      <w:r w:rsidR="00061BAD">
        <w:rPr>
          <w:rFonts w:ascii="Calibri Light" w:hAnsi="Calibri Light" w:cs="Calibri Light"/>
          <w:color w:val="222A35"/>
          <w:sz w:val="20"/>
          <w:szCs w:val="20"/>
          <w:lang w:val="pt-BR"/>
        </w:rPr>
        <w:t>Holding Saúde</w:t>
      </w:r>
      <w:r w:rsidRPr="00456AA8">
        <w:rPr>
          <w:rFonts w:ascii="Calibri Light" w:hAnsi="Calibri Light" w:cs="Calibri Light"/>
          <w:color w:val="222A35"/>
          <w:sz w:val="20"/>
          <w:szCs w:val="20"/>
          <w:lang w:val="pt-BR"/>
        </w:rPr>
        <w:t>.</w:t>
      </w:r>
    </w:p>
    <w:p w14:paraId="7ABDD1C7" w14:textId="55035CF4" w:rsidR="00456AA8" w:rsidRPr="00456AA8" w:rsidRDefault="00456AA8" w:rsidP="00456AA8">
      <w:pPr>
        <w:pStyle w:val="PargrafodaLista"/>
        <w:spacing w:before="120" w:after="120" w:line="252" w:lineRule="auto"/>
        <w:jc w:val="both"/>
        <w:rPr>
          <w:rFonts w:ascii="Calibri Light" w:hAnsi="Calibri Light" w:cs="Calibri Light"/>
          <w:color w:val="222A35"/>
          <w:sz w:val="20"/>
          <w:szCs w:val="20"/>
          <w:lang w:val="pt-BR"/>
        </w:rPr>
      </w:pPr>
      <w:r w:rsidRPr="00456AA8">
        <w:rPr>
          <w:rFonts w:ascii="Calibri Light" w:hAnsi="Calibri Light" w:cs="Calibri Light"/>
          <w:color w:val="222A35"/>
          <w:sz w:val="20"/>
          <w:szCs w:val="20"/>
          <w:lang w:val="pt-BR"/>
        </w:rPr>
        <w:t>Cumpre ainda esclarecer que a cisão parcial em questão, realizada na data base de 31 de dezembro de 2021, considera outros movimentos societários realizados no âmbito da CNP Brasil com vistas a tornar a Holding S</w:t>
      </w:r>
      <w:r w:rsidR="00000E8A">
        <w:rPr>
          <w:rFonts w:ascii="Calibri Light" w:hAnsi="Calibri Light" w:cs="Calibri Light"/>
          <w:color w:val="222A35"/>
          <w:sz w:val="20"/>
          <w:szCs w:val="20"/>
          <w:lang w:val="pt-BR"/>
        </w:rPr>
        <w:t>aúde</w:t>
      </w:r>
      <w:r w:rsidRPr="00456AA8">
        <w:rPr>
          <w:rFonts w:ascii="Calibri Light" w:hAnsi="Calibri Light" w:cs="Calibri Light"/>
          <w:color w:val="222A35"/>
          <w:sz w:val="20"/>
          <w:szCs w:val="20"/>
          <w:lang w:val="pt-BR"/>
        </w:rPr>
        <w:t xml:space="preserve"> veículo para alienação das participações societárias detidas pelo grupo na CNP Cap e na </w:t>
      </w:r>
      <w:proofErr w:type="spellStart"/>
      <w:r w:rsidRPr="00456AA8">
        <w:rPr>
          <w:rFonts w:ascii="Calibri Light" w:hAnsi="Calibri Light" w:cs="Calibri Light"/>
          <w:color w:val="222A35"/>
          <w:sz w:val="20"/>
          <w:szCs w:val="20"/>
          <w:lang w:val="pt-BR"/>
        </w:rPr>
        <w:t>Previsul</w:t>
      </w:r>
      <w:proofErr w:type="spellEnd"/>
      <w:r w:rsidRPr="00456AA8">
        <w:rPr>
          <w:rFonts w:ascii="Calibri Light" w:hAnsi="Calibri Light" w:cs="Calibri Light"/>
          <w:color w:val="222A35"/>
          <w:sz w:val="20"/>
          <w:szCs w:val="20"/>
          <w:lang w:val="pt-BR"/>
        </w:rPr>
        <w:t xml:space="preserve">, conforme definições de </w:t>
      </w:r>
      <w:proofErr w:type="spellStart"/>
      <w:r w:rsidRPr="00456AA8">
        <w:rPr>
          <w:rFonts w:ascii="Calibri Light" w:hAnsi="Calibri Light" w:cs="Calibri Light"/>
          <w:color w:val="222A35"/>
          <w:sz w:val="20"/>
          <w:szCs w:val="20"/>
          <w:lang w:val="pt-BR"/>
        </w:rPr>
        <w:t>pré</w:t>
      </w:r>
      <w:proofErr w:type="spellEnd"/>
      <w:r w:rsidRPr="00456AA8">
        <w:rPr>
          <w:rFonts w:ascii="Calibri Light" w:hAnsi="Calibri Light" w:cs="Calibri Light"/>
          <w:color w:val="222A35"/>
          <w:sz w:val="20"/>
          <w:szCs w:val="20"/>
          <w:lang w:val="pt-BR"/>
        </w:rPr>
        <w:t>-fechamento constantes ao mútuo em referência.</w:t>
      </w:r>
    </w:p>
    <w:p w14:paraId="5F25C75C" w14:textId="1541E53E" w:rsidR="00456AA8" w:rsidRPr="00456AA8" w:rsidRDefault="00456AA8" w:rsidP="00456AA8">
      <w:pPr>
        <w:pStyle w:val="PargrafodaLista"/>
        <w:spacing w:before="120" w:after="120" w:line="252" w:lineRule="auto"/>
        <w:jc w:val="both"/>
        <w:rPr>
          <w:rFonts w:ascii="Calibri Light" w:hAnsi="Calibri Light" w:cs="Calibri Light"/>
          <w:color w:val="222A35"/>
          <w:sz w:val="20"/>
          <w:szCs w:val="20"/>
          <w:lang w:val="pt-BR"/>
        </w:rPr>
      </w:pPr>
      <w:r w:rsidRPr="00456AA8">
        <w:rPr>
          <w:rFonts w:ascii="Calibri Light" w:hAnsi="Calibri Light" w:cs="Calibri Light"/>
          <w:color w:val="222A35"/>
          <w:sz w:val="20"/>
          <w:szCs w:val="20"/>
          <w:lang w:val="pt-BR"/>
        </w:rPr>
        <w:t xml:space="preserve">Dessa forma, a parcela a ser cindida do patrimônio líquido da CNP Brasil, vertida para a Caixa Seguridade e para a CNP </w:t>
      </w:r>
      <w:proofErr w:type="spellStart"/>
      <w:r w:rsidRPr="00456AA8">
        <w:rPr>
          <w:rFonts w:ascii="Calibri Light" w:hAnsi="Calibri Light" w:cs="Calibri Light"/>
          <w:color w:val="222A35"/>
          <w:sz w:val="20"/>
          <w:szCs w:val="20"/>
          <w:lang w:val="pt-BR"/>
        </w:rPr>
        <w:t>Assurances</w:t>
      </w:r>
      <w:proofErr w:type="spellEnd"/>
      <w:r w:rsidRPr="00456AA8">
        <w:rPr>
          <w:rFonts w:ascii="Calibri Light" w:hAnsi="Calibri Light" w:cs="Calibri Light"/>
          <w:color w:val="222A35"/>
          <w:sz w:val="20"/>
          <w:szCs w:val="20"/>
          <w:lang w:val="pt-BR"/>
        </w:rPr>
        <w:t xml:space="preserve"> (Sociedades Incorporadoras), é composta de determinados ativos e passivos da CNP Brasil em 31 de dezembro de 2021, incluindo a totalidade das ações de emissão da Holding S</w:t>
      </w:r>
      <w:r w:rsidR="00000E8A">
        <w:rPr>
          <w:rFonts w:ascii="Calibri Light" w:hAnsi="Calibri Light" w:cs="Calibri Light"/>
          <w:color w:val="222A35"/>
          <w:sz w:val="20"/>
          <w:szCs w:val="20"/>
          <w:lang w:val="pt-BR"/>
        </w:rPr>
        <w:t>aúde</w:t>
      </w:r>
      <w:r w:rsidRPr="00456AA8">
        <w:rPr>
          <w:rFonts w:ascii="Calibri Light" w:hAnsi="Calibri Light" w:cs="Calibri Light"/>
          <w:color w:val="222A35"/>
          <w:sz w:val="20"/>
          <w:szCs w:val="20"/>
          <w:lang w:val="pt-BR"/>
        </w:rPr>
        <w:t>, equivalente a 398.384.900 (trezentos e noventa e oito milhões, trezentas e oitenta e quatro mil e novecentas) de quotas, representativas de 100% (cem por cento) do capital social. O valor do acervo líquido cindido é composto (i) pelo capital social no valor de R$ 270.000.000,00 (duzentos e setenta milhões de reais) (</w:t>
      </w:r>
      <w:proofErr w:type="spellStart"/>
      <w:r w:rsidRPr="00456AA8">
        <w:rPr>
          <w:rFonts w:ascii="Calibri Light" w:hAnsi="Calibri Light" w:cs="Calibri Light"/>
          <w:color w:val="222A35"/>
          <w:sz w:val="20"/>
          <w:szCs w:val="20"/>
          <w:lang w:val="pt-BR"/>
        </w:rPr>
        <w:t>ii</w:t>
      </w:r>
      <w:proofErr w:type="spellEnd"/>
      <w:r w:rsidRPr="00456AA8">
        <w:rPr>
          <w:rFonts w:ascii="Calibri Light" w:hAnsi="Calibri Light" w:cs="Calibri Light"/>
          <w:color w:val="222A35"/>
          <w:sz w:val="20"/>
          <w:szCs w:val="20"/>
          <w:lang w:val="pt-BR"/>
        </w:rPr>
        <w:t>) pela reserva de lucros no valor de R$ 3.993.822,18 (três milhões, novecentos e noventa e três mil, oitocentos e vinte e dois reais e dezoito centavos), e (</w:t>
      </w:r>
      <w:proofErr w:type="spellStart"/>
      <w:r w:rsidRPr="00456AA8">
        <w:rPr>
          <w:rFonts w:ascii="Calibri Light" w:hAnsi="Calibri Light" w:cs="Calibri Light"/>
          <w:color w:val="222A35"/>
          <w:sz w:val="20"/>
          <w:szCs w:val="20"/>
          <w:lang w:val="pt-BR"/>
        </w:rPr>
        <w:t>iii</w:t>
      </w:r>
      <w:proofErr w:type="spellEnd"/>
      <w:r w:rsidRPr="00456AA8">
        <w:rPr>
          <w:rFonts w:ascii="Calibri Light" w:hAnsi="Calibri Light" w:cs="Calibri Light"/>
          <w:color w:val="222A35"/>
          <w:sz w:val="20"/>
          <w:szCs w:val="20"/>
          <w:lang w:val="pt-BR"/>
        </w:rPr>
        <w:t>) pelo saldo negativo da reserva de ajustes patrimoniais referentes a títulos e valores mobiliários no valor de R$ 48.280.855,83 (quarenta e oito milhões, duzentos e oitenta mil, oitocentos e cinquenta e cinco reais e oitenta e três centavos).</w:t>
      </w:r>
    </w:p>
    <w:p w14:paraId="78186F4A" w14:textId="7054EE3A" w:rsidR="00706936" w:rsidRDefault="00456AA8" w:rsidP="00456AA8">
      <w:pPr>
        <w:pStyle w:val="PargrafodaLista"/>
        <w:spacing w:before="120" w:after="120" w:line="252" w:lineRule="auto"/>
        <w:jc w:val="both"/>
        <w:rPr>
          <w:rFonts w:ascii="Calibri Light" w:hAnsi="Calibri Light" w:cs="Calibri Light"/>
          <w:color w:val="222A35"/>
          <w:sz w:val="20"/>
          <w:szCs w:val="20"/>
          <w:lang w:val="pt-BR"/>
        </w:rPr>
      </w:pPr>
      <w:r w:rsidRPr="00456AA8">
        <w:rPr>
          <w:rFonts w:ascii="Calibri Light" w:hAnsi="Calibri Light" w:cs="Calibri Light"/>
          <w:color w:val="222A35"/>
          <w:sz w:val="20"/>
          <w:szCs w:val="20"/>
          <w:lang w:val="pt-BR"/>
        </w:rPr>
        <w:t>Assim, considerando as condições contratuais estabelecidas, bem como as condições precedentes definidas, a perspectiva é de que a conclusão da operação de alienação da Holding Saúde seja efetivada após autorização da Superintendência de Seguros Privados (“SUSEP”),</w:t>
      </w:r>
      <w:r w:rsidR="00816EE8">
        <w:rPr>
          <w:rFonts w:ascii="Calibri Light" w:hAnsi="Calibri Light" w:cs="Calibri Light"/>
          <w:color w:val="222A35"/>
          <w:sz w:val="20"/>
          <w:szCs w:val="20"/>
          <w:lang w:val="pt-BR"/>
        </w:rPr>
        <w:t xml:space="preserve"> que deverá ocorrer nos primeiros meses de 2023 (vide Nota 26)</w:t>
      </w:r>
      <w:r w:rsidRPr="00456AA8">
        <w:rPr>
          <w:rFonts w:ascii="Calibri Light" w:hAnsi="Calibri Light" w:cs="Calibri Light"/>
          <w:color w:val="222A35"/>
          <w:sz w:val="20"/>
          <w:szCs w:val="20"/>
          <w:lang w:val="pt-BR"/>
        </w:rPr>
        <w:t xml:space="preserve"> determinando os seguintes impactos patrimoniais e sobre os resultados da Caixa Seguridade:</w:t>
      </w:r>
    </w:p>
    <w:tbl>
      <w:tblPr>
        <w:tblW w:w="5000" w:type="pct"/>
        <w:tblCellMar>
          <w:left w:w="70" w:type="dxa"/>
          <w:right w:w="70" w:type="dxa"/>
        </w:tblCellMar>
        <w:tblLook w:val="04A0" w:firstRow="1" w:lastRow="0" w:firstColumn="1" w:lastColumn="0" w:noHBand="0" w:noVBand="1"/>
      </w:tblPr>
      <w:tblGrid>
        <w:gridCol w:w="6019"/>
        <w:gridCol w:w="2475"/>
      </w:tblGrid>
      <w:tr w:rsidR="00456AA8" w14:paraId="4DF67FF0" w14:textId="77777777" w:rsidTr="00676FA3">
        <w:trPr>
          <w:trHeight w:val="227"/>
        </w:trPr>
        <w:tc>
          <w:tcPr>
            <w:tcW w:w="3543" w:type="pct"/>
            <w:tcBorders>
              <w:top w:val="single" w:sz="4" w:space="0" w:color="54BBAB"/>
              <w:left w:val="nil"/>
              <w:bottom w:val="single" w:sz="4" w:space="0" w:color="54BBAB"/>
              <w:right w:val="single" w:sz="8" w:space="0" w:color="FFFFFF"/>
            </w:tcBorders>
            <w:vAlign w:val="center"/>
            <w:hideMark/>
          </w:tcPr>
          <w:p w14:paraId="1B85AFCD" w14:textId="77777777" w:rsidR="00456AA8" w:rsidRDefault="00456AA8" w:rsidP="00676FA3">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Alienação Holding Saúde</w:t>
            </w:r>
          </w:p>
        </w:tc>
        <w:tc>
          <w:tcPr>
            <w:tcW w:w="1457" w:type="pct"/>
            <w:tcBorders>
              <w:top w:val="single" w:sz="4" w:space="0" w:color="54BBAB"/>
              <w:left w:val="nil"/>
              <w:bottom w:val="single" w:sz="4" w:space="0" w:color="54BBAB"/>
              <w:right w:val="single" w:sz="8" w:space="0" w:color="FFFFFF"/>
            </w:tcBorders>
            <w:vAlign w:val="center"/>
            <w:hideMark/>
          </w:tcPr>
          <w:p w14:paraId="72B612A7" w14:textId="77777777" w:rsidR="00456AA8" w:rsidRDefault="00456AA8" w:rsidP="00676FA3">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31/12/2022</w:t>
            </w:r>
          </w:p>
        </w:tc>
      </w:tr>
      <w:tr w:rsidR="00456AA8" w:rsidRPr="002C7158" w14:paraId="5DE0E405" w14:textId="77777777" w:rsidTr="00676FA3">
        <w:trPr>
          <w:trHeight w:val="227"/>
        </w:trPr>
        <w:tc>
          <w:tcPr>
            <w:tcW w:w="3543" w:type="pct"/>
            <w:tcBorders>
              <w:top w:val="nil"/>
              <w:left w:val="single" w:sz="8" w:space="0" w:color="FFFFFF"/>
              <w:bottom w:val="single" w:sz="8" w:space="0" w:color="FFFFFF"/>
              <w:right w:val="single" w:sz="8" w:space="0" w:color="FFFFFF"/>
            </w:tcBorders>
            <w:shd w:val="clear" w:color="auto" w:fill="FFFFFF"/>
            <w:vAlign w:val="center"/>
            <w:hideMark/>
          </w:tcPr>
          <w:p w14:paraId="0496E9FD" w14:textId="6074DD2A" w:rsidR="00456AA8" w:rsidRPr="002C7158" w:rsidRDefault="006B694A" w:rsidP="00676FA3">
            <w:pPr>
              <w:spacing w:after="0" w:line="240" w:lineRule="auto"/>
              <w:rPr>
                <w:rFonts w:ascii="Calibri Light" w:eastAsia="Times New Roman" w:hAnsi="Calibri Light" w:cs="Calibri Light"/>
                <w:b/>
                <w:bCs/>
                <w:color w:val="005CA9"/>
                <w:sz w:val="18"/>
                <w:szCs w:val="18"/>
                <w:lang w:eastAsia="pt-BR"/>
              </w:rPr>
            </w:pPr>
            <w:r w:rsidRPr="002C7158">
              <w:rPr>
                <w:rFonts w:ascii="Calibri Light" w:eastAsia="Times New Roman" w:hAnsi="Calibri Light" w:cs="Calibri Light"/>
                <w:b/>
                <w:bCs/>
                <w:color w:val="005CA9"/>
                <w:sz w:val="18"/>
                <w:szCs w:val="18"/>
                <w:lang w:eastAsia="pt-BR"/>
              </w:rPr>
              <w:t>Preço de compra considerando ajustes contratuais</w:t>
            </w:r>
          </w:p>
        </w:tc>
        <w:tc>
          <w:tcPr>
            <w:tcW w:w="1457" w:type="pct"/>
            <w:tcBorders>
              <w:top w:val="nil"/>
              <w:left w:val="nil"/>
              <w:bottom w:val="single" w:sz="8" w:space="0" w:color="FFFFFF"/>
              <w:right w:val="single" w:sz="8" w:space="0" w:color="FFFFFF"/>
            </w:tcBorders>
            <w:shd w:val="clear" w:color="auto" w:fill="FFFFFF"/>
            <w:vAlign w:val="center"/>
            <w:hideMark/>
          </w:tcPr>
          <w:p w14:paraId="2C9B538C" w14:textId="62A0A691" w:rsidR="00456AA8" w:rsidRPr="002C7158" w:rsidRDefault="0064695F" w:rsidP="00676FA3">
            <w:pPr>
              <w:spacing w:after="0" w:line="240" w:lineRule="auto"/>
              <w:jc w:val="right"/>
              <w:rPr>
                <w:rFonts w:ascii="Calibri Light" w:eastAsia="Times New Roman" w:hAnsi="Calibri Light" w:cs="Calibri Light"/>
                <w:b/>
                <w:bCs/>
                <w:color w:val="005CA9"/>
                <w:sz w:val="18"/>
                <w:szCs w:val="18"/>
                <w:lang w:eastAsia="pt-BR"/>
              </w:rPr>
            </w:pPr>
            <w:r w:rsidRPr="002C7158">
              <w:rPr>
                <w:rFonts w:ascii="Calibri Light" w:eastAsia="Times New Roman" w:hAnsi="Calibri Light" w:cs="Calibri Light"/>
                <w:b/>
                <w:bCs/>
                <w:color w:val="005CA9"/>
                <w:sz w:val="18"/>
                <w:szCs w:val="18"/>
                <w:lang w:eastAsia="pt-BR"/>
              </w:rPr>
              <w:t>166.776</w:t>
            </w:r>
          </w:p>
        </w:tc>
      </w:tr>
      <w:tr w:rsidR="00456AA8" w14:paraId="368BFE06" w14:textId="77777777" w:rsidTr="00676FA3">
        <w:trPr>
          <w:trHeight w:val="227"/>
        </w:trPr>
        <w:tc>
          <w:tcPr>
            <w:tcW w:w="3543" w:type="pct"/>
            <w:tcBorders>
              <w:top w:val="nil"/>
              <w:left w:val="single" w:sz="8" w:space="0" w:color="FFFFFF"/>
              <w:bottom w:val="single" w:sz="4" w:space="0" w:color="54BBAB"/>
              <w:right w:val="single" w:sz="8" w:space="0" w:color="FFFFFF"/>
            </w:tcBorders>
            <w:shd w:val="clear" w:color="auto" w:fill="FFFFFF"/>
            <w:vAlign w:val="center"/>
            <w:hideMark/>
          </w:tcPr>
          <w:p w14:paraId="17987C92" w14:textId="46D04B37" w:rsidR="00456AA8" w:rsidRDefault="00456AA8" w:rsidP="00676FA3">
            <w:pPr>
              <w:spacing w:after="0" w:line="240" w:lineRule="auto"/>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Resultado de equivalência patrimonial descontinuado - 01 de janeiro a 30 de setembro de 2022</w:t>
            </w:r>
          </w:p>
        </w:tc>
        <w:tc>
          <w:tcPr>
            <w:tcW w:w="1457" w:type="pct"/>
            <w:tcBorders>
              <w:top w:val="nil"/>
              <w:left w:val="nil"/>
              <w:bottom w:val="single" w:sz="4" w:space="0" w:color="54BBAB"/>
              <w:right w:val="single" w:sz="8" w:space="0" w:color="FFFFFF"/>
            </w:tcBorders>
            <w:shd w:val="clear" w:color="auto" w:fill="FFFFFF"/>
            <w:vAlign w:val="center"/>
            <w:hideMark/>
          </w:tcPr>
          <w:p w14:paraId="4FEF9DF7" w14:textId="77777777" w:rsidR="00456AA8" w:rsidRDefault="00456AA8" w:rsidP="00676FA3">
            <w:pPr>
              <w:spacing w:after="0" w:line="240" w:lineRule="auto"/>
              <w:jc w:val="right"/>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2.153</w:t>
            </w:r>
          </w:p>
        </w:tc>
      </w:tr>
      <w:tr w:rsidR="00456AA8" w:rsidRPr="002C7158" w14:paraId="1DAEDBEC" w14:textId="77777777" w:rsidTr="00676FA3">
        <w:trPr>
          <w:trHeight w:val="227"/>
        </w:trPr>
        <w:tc>
          <w:tcPr>
            <w:tcW w:w="3543" w:type="pct"/>
            <w:tcBorders>
              <w:top w:val="nil"/>
              <w:left w:val="single" w:sz="8" w:space="0" w:color="FFFFFF"/>
              <w:bottom w:val="single" w:sz="4" w:space="0" w:color="54BBAB"/>
              <w:right w:val="single" w:sz="8" w:space="0" w:color="FFFFFF"/>
            </w:tcBorders>
            <w:shd w:val="clear" w:color="auto" w:fill="FFFFFF"/>
            <w:vAlign w:val="center"/>
            <w:hideMark/>
          </w:tcPr>
          <w:p w14:paraId="339CF83C" w14:textId="5010646A" w:rsidR="00456AA8" w:rsidRPr="002C7158" w:rsidRDefault="00456AA8" w:rsidP="00676FA3">
            <w:pPr>
              <w:spacing w:after="0" w:line="240" w:lineRule="auto"/>
              <w:rPr>
                <w:rFonts w:ascii="Calibri Light" w:eastAsia="Times New Roman" w:hAnsi="Calibri Light" w:cs="Calibri Light"/>
                <w:b/>
                <w:bCs/>
                <w:color w:val="005CA9"/>
                <w:sz w:val="18"/>
                <w:szCs w:val="18"/>
                <w:lang w:eastAsia="pt-BR"/>
              </w:rPr>
            </w:pPr>
            <w:r w:rsidRPr="002C7158">
              <w:rPr>
                <w:rFonts w:ascii="Calibri Light" w:eastAsia="Times New Roman" w:hAnsi="Calibri Light" w:cs="Calibri Light"/>
                <w:b/>
                <w:bCs/>
                <w:color w:val="005CA9"/>
                <w:sz w:val="18"/>
                <w:szCs w:val="18"/>
                <w:lang w:eastAsia="pt-BR"/>
              </w:rPr>
              <w:t>Entrada de caixa líquido</w:t>
            </w:r>
            <w:r w:rsidR="002C7158" w:rsidRPr="002C7158">
              <w:rPr>
                <w:rFonts w:ascii="Calibri Light" w:eastAsia="Times New Roman" w:hAnsi="Calibri Light" w:cs="Calibri Light"/>
                <w:b/>
                <w:bCs/>
                <w:color w:val="005CA9"/>
                <w:sz w:val="18"/>
                <w:szCs w:val="18"/>
                <w:lang w:eastAsia="pt-BR"/>
              </w:rPr>
              <w:t xml:space="preserve"> de tributos</w:t>
            </w:r>
          </w:p>
        </w:tc>
        <w:tc>
          <w:tcPr>
            <w:tcW w:w="1457" w:type="pct"/>
            <w:tcBorders>
              <w:top w:val="nil"/>
              <w:left w:val="nil"/>
              <w:bottom w:val="single" w:sz="4" w:space="0" w:color="54BBAB"/>
              <w:right w:val="single" w:sz="8" w:space="0" w:color="FFFFFF"/>
            </w:tcBorders>
            <w:shd w:val="clear" w:color="auto" w:fill="FFFFFF"/>
            <w:vAlign w:val="center"/>
            <w:hideMark/>
          </w:tcPr>
          <w:p w14:paraId="27EBD749" w14:textId="3C48A5CC" w:rsidR="00456AA8" w:rsidRPr="002C7158" w:rsidRDefault="00456AA8" w:rsidP="00676FA3">
            <w:pPr>
              <w:spacing w:after="0" w:line="240" w:lineRule="auto"/>
              <w:jc w:val="right"/>
              <w:rPr>
                <w:rFonts w:ascii="Calibri Light" w:eastAsia="Times New Roman" w:hAnsi="Calibri Light" w:cs="Calibri Light"/>
                <w:b/>
                <w:bCs/>
                <w:color w:val="005CA9"/>
                <w:sz w:val="18"/>
                <w:szCs w:val="18"/>
                <w:lang w:eastAsia="pt-BR"/>
              </w:rPr>
            </w:pPr>
            <w:r w:rsidRPr="002C7158">
              <w:rPr>
                <w:rFonts w:ascii="Calibri Light" w:eastAsia="Times New Roman" w:hAnsi="Calibri Light" w:cs="Calibri Light"/>
                <w:b/>
                <w:bCs/>
                <w:color w:val="005CA9"/>
                <w:sz w:val="18"/>
                <w:szCs w:val="18"/>
                <w:lang w:eastAsia="pt-BR"/>
              </w:rPr>
              <w:t>1</w:t>
            </w:r>
            <w:r w:rsidR="002C7158" w:rsidRPr="002C7158">
              <w:rPr>
                <w:rFonts w:ascii="Calibri Light" w:eastAsia="Times New Roman" w:hAnsi="Calibri Light" w:cs="Calibri Light"/>
                <w:b/>
                <w:bCs/>
                <w:color w:val="005CA9"/>
                <w:sz w:val="18"/>
                <w:szCs w:val="18"/>
                <w:lang w:eastAsia="pt-BR"/>
              </w:rPr>
              <w:t>56.345</w:t>
            </w:r>
          </w:p>
        </w:tc>
      </w:tr>
    </w:tbl>
    <w:p w14:paraId="05D88242" w14:textId="2A277B8A" w:rsidR="000D4893" w:rsidRPr="00F50F9B" w:rsidRDefault="000D4893" w:rsidP="000D4893">
      <w:pPr>
        <w:pStyle w:val="Ttulo1Leo"/>
        <w:spacing w:after="120"/>
        <w:jc w:val="both"/>
        <w:outlineLvl w:val="0"/>
        <w:rPr>
          <w:rFonts w:cs="Calibri Light"/>
          <w:lang w:val="pt-BR"/>
        </w:rPr>
      </w:pPr>
      <w:bookmarkStart w:id="12" w:name="_Toc128655509"/>
      <w:r w:rsidRPr="00456AA8">
        <w:rPr>
          <w:rFonts w:cs="Calibri Light"/>
          <w:lang w:val="pt-BR"/>
        </w:rPr>
        <w:t xml:space="preserve">Nota </w:t>
      </w:r>
      <w:r w:rsidR="00AB2601" w:rsidRPr="00456AA8">
        <w:rPr>
          <w:rFonts w:cs="Calibri Light"/>
          <w:lang w:val="pt-BR"/>
        </w:rPr>
        <w:t>3</w:t>
      </w:r>
      <w:r w:rsidRPr="00456AA8">
        <w:rPr>
          <w:rFonts w:cs="Calibri Light"/>
          <w:lang w:val="pt-BR"/>
        </w:rPr>
        <w:t xml:space="preserve"> - Apresentação das demonstrações contábeis individuais e consolidadas</w:t>
      </w:r>
      <w:bookmarkEnd w:id="12"/>
    </w:p>
    <w:p w14:paraId="5E09E42F" w14:textId="3A45385C" w:rsidR="000D4893" w:rsidRPr="00F50F9B" w:rsidRDefault="000D4893" w:rsidP="000D4893">
      <w:pPr>
        <w:spacing w:before="120" w:after="120"/>
        <w:jc w:val="both"/>
        <w:rPr>
          <w:rFonts w:ascii="Calibri Light" w:hAnsi="Calibri Light" w:cs="Calibri Light"/>
          <w:color w:val="222A35"/>
          <w:sz w:val="20"/>
          <w:szCs w:val="20"/>
        </w:rPr>
      </w:pPr>
      <w:r w:rsidRPr="00F50F9B">
        <w:rPr>
          <w:rFonts w:ascii="Calibri Light" w:hAnsi="Calibri Light" w:cs="Calibri Light"/>
          <w:color w:val="222A35"/>
          <w:sz w:val="20"/>
          <w:szCs w:val="20"/>
        </w:rPr>
        <w:t>As demonstrações contábeis</w:t>
      </w:r>
      <w:r>
        <w:rPr>
          <w:rFonts w:ascii="Calibri Light" w:hAnsi="Calibri Light" w:cs="Calibri Light"/>
          <w:color w:val="222A35"/>
          <w:sz w:val="20"/>
          <w:szCs w:val="20"/>
        </w:rPr>
        <w:t xml:space="preserve"> </w:t>
      </w:r>
      <w:r w:rsidRPr="00F50F9B">
        <w:rPr>
          <w:rFonts w:ascii="Calibri Light" w:hAnsi="Calibri Light" w:cs="Calibri Light"/>
          <w:color w:val="222A35"/>
          <w:sz w:val="20"/>
          <w:szCs w:val="20"/>
        </w:rPr>
        <w:t>individuais e consolidadas foram elaboradas em conformidade com as práticas contábeis comumente adotadas no Brasil</w:t>
      </w:r>
      <w:r w:rsidR="00446FD7">
        <w:rPr>
          <w:rFonts w:ascii="Calibri Light" w:hAnsi="Calibri Light" w:cs="Calibri Light"/>
          <w:color w:val="222A35"/>
          <w:sz w:val="20"/>
          <w:szCs w:val="20"/>
        </w:rPr>
        <w:t>,</w:t>
      </w:r>
      <w:r w:rsidRPr="00F50F9B">
        <w:rPr>
          <w:rFonts w:ascii="Calibri Light" w:hAnsi="Calibri Light" w:cs="Calibri Light"/>
          <w:color w:val="222A35"/>
          <w:sz w:val="20"/>
          <w:szCs w:val="20"/>
        </w:rPr>
        <w:t xml:space="preserve"> incluindo os pronunciamentos emitidos pelo Comitê de Pronunciamentos Contábeis (CPC) e as normas internacionais de relatório financeiro (</w:t>
      </w:r>
      <w:proofErr w:type="spellStart"/>
      <w:r w:rsidRPr="00F50F9B">
        <w:rPr>
          <w:rFonts w:ascii="Calibri Light" w:hAnsi="Calibri Light" w:cs="Calibri Light"/>
          <w:i/>
          <w:color w:val="222A35"/>
          <w:sz w:val="20"/>
          <w:szCs w:val="20"/>
        </w:rPr>
        <w:t>International</w:t>
      </w:r>
      <w:proofErr w:type="spellEnd"/>
      <w:r w:rsidRPr="00F50F9B">
        <w:rPr>
          <w:rFonts w:ascii="Calibri Light" w:hAnsi="Calibri Light" w:cs="Calibri Light"/>
          <w:i/>
          <w:color w:val="222A35"/>
          <w:sz w:val="20"/>
          <w:szCs w:val="20"/>
        </w:rPr>
        <w:t xml:space="preserve"> Financial </w:t>
      </w:r>
      <w:proofErr w:type="spellStart"/>
      <w:r w:rsidRPr="00F50F9B">
        <w:rPr>
          <w:rFonts w:ascii="Calibri Light" w:hAnsi="Calibri Light" w:cs="Calibri Light"/>
          <w:i/>
          <w:color w:val="222A35"/>
          <w:sz w:val="20"/>
          <w:szCs w:val="20"/>
        </w:rPr>
        <w:t>Reporting</w:t>
      </w:r>
      <w:proofErr w:type="spellEnd"/>
      <w:r w:rsidRPr="00F50F9B">
        <w:rPr>
          <w:rFonts w:ascii="Calibri Light" w:hAnsi="Calibri Light" w:cs="Calibri Light"/>
          <w:i/>
          <w:color w:val="222A35"/>
          <w:sz w:val="20"/>
          <w:szCs w:val="20"/>
        </w:rPr>
        <w:t xml:space="preserve"> </w:t>
      </w:r>
      <w:proofErr w:type="spellStart"/>
      <w:r w:rsidRPr="00F50F9B">
        <w:rPr>
          <w:rFonts w:ascii="Calibri Light" w:hAnsi="Calibri Light" w:cs="Calibri Light"/>
          <w:i/>
          <w:color w:val="222A35"/>
          <w:sz w:val="20"/>
          <w:szCs w:val="20"/>
        </w:rPr>
        <w:t>Stantards</w:t>
      </w:r>
      <w:proofErr w:type="spellEnd"/>
      <w:r w:rsidRPr="00F50F9B">
        <w:rPr>
          <w:rFonts w:ascii="Calibri Light" w:hAnsi="Calibri Light" w:cs="Calibri Light"/>
          <w:color w:val="222A35"/>
          <w:sz w:val="20"/>
          <w:szCs w:val="20"/>
        </w:rPr>
        <w:t xml:space="preserve"> - IFRS), emitidas pelo </w:t>
      </w:r>
      <w:proofErr w:type="spellStart"/>
      <w:r w:rsidRPr="00F50F9B">
        <w:rPr>
          <w:rFonts w:ascii="Calibri Light" w:hAnsi="Calibri Light" w:cs="Calibri Light"/>
          <w:i/>
          <w:iCs/>
          <w:color w:val="222A35"/>
          <w:sz w:val="20"/>
          <w:szCs w:val="20"/>
        </w:rPr>
        <w:t>International</w:t>
      </w:r>
      <w:proofErr w:type="spellEnd"/>
      <w:r w:rsidRPr="00F50F9B">
        <w:rPr>
          <w:rFonts w:ascii="Calibri Light" w:hAnsi="Calibri Light" w:cs="Calibri Light"/>
          <w:i/>
          <w:iCs/>
          <w:color w:val="222A35"/>
          <w:sz w:val="20"/>
          <w:szCs w:val="20"/>
        </w:rPr>
        <w:t xml:space="preserve"> </w:t>
      </w:r>
      <w:proofErr w:type="spellStart"/>
      <w:r w:rsidRPr="00F50F9B">
        <w:rPr>
          <w:rFonts w:ascii="Calibri Light" w:hAnsi="Calibri Light" w:cs="Calibri Light"/>
          <w:i/>
          <w:iCs/>
          <w:color w:val="222A35"/>
          <w:sz w:val="20"/>
          <w:szCs w:val="20"/>
        </w:rPr>
        <w:t>Accounting</w:t>
      </w:r>
      <w:proofErr w:type="spellEnd"/>
      <w:r w:rsidRPr="00F50F9B">
        <w:rPr>
          <w:rFonts w:ascii="Calibri Light" w:hAnsi="Calibri Light" w:cs="Calibri Light"/>
          <w:i/>
          <w:iCs/>
          <w:color w:val="222A35"/>
          <w:sz w:val="20"/>
          <w:szCs w:val="20"/>
        </w:rPr>
        <w:t xml:space="preserve"> Standards Board</w:t>
      </w:r>
      <w:r w:rsidRPr="00F50F9B">
        <w:rPr>
          <w:rFonts w:ascii="Calibri Light" w:hAnsi="Calibri Light" w:cs="Calibri Light"/>
          <w:color w:val="222A35"/>
          <w:sz w:val="20"/>
          <w:szCs w:val="20"/>
        </w:rPr>
        <w:t xml:space="preserve"> (IASB)</w:t>
      </w:r>
      <w:r w:rsidR="003C2F0B">
        <w:rPr>
          <w:rFonts w:ascii="Calibri Light" w:hAnsi="Calibri Light" w:cs="Calibri Light"/>
          <w:color w:val="222A35"/>
          <w:sz w:val="20"/>
          <w:szCs w:val="20"/>
        </w:rPr>
        <w:t>.</w:t>
      </w:r>
    </w:p>
    <w:p w14:paraId="3C83C07B" w14:textId="5FFB1BE3" w:rsidR="000D4893" w:rsidRPr="00F50F9B" w:rsidRDefault="000D4893" w:rsidP="000D4893">
      <w:pPr>
        <w:spacing w:before="120" w:after="120" w:line="253" w:lineRule="auto"/>
        <w:jc w:val="both"/>
        <w:rPr>
          <w:rFonts w:ascii="Calibri Light" w:hAnsi="Calibri Light" w:cs="Calibri Light"/>
          <w:color w:val="222A35"/>
          <w:sz w:val="20"/>
          <w:szCs w:val="20"/>
        </w:rPr>
      </w:pPr>
      <w:bookmarkStart w:id="13" w:name="_Hlk31276819"/>
      <w:r w:rsidRPr="00F50F9B">
        <w:rPr>
          <w:rFonts w:ascii="Calibri Light" w:hAnsi="Calibri Light" w:cs="Calibri Light"/>
          <w:color w:val="222A35"/>
          <w:sz w:val="20"/>
          <w:szCs w:val="20"/>
        </w:rPr>
        <w:t>A apresentação da Demonstração do Valor Adicionado (DVA), individual e consolidada, é requerida pela legislação societária brasileira e pelas práticas contábeis adotadas no Brasil aplicáveis a companhias abertas. A DVA foi preparada de acordo com os critérios definidos no Pronunciamento Técnico CPC 09 - "Demonstração do Valor Adicionado". As IFRS não requerem a apresentação dessa demonstração. Como consequência, pelas IFRS, essa demonstração está apresentada como informação suplementar, sem prejuízo do conjunto das demonstrações contábeis.</w:t>
      </w:r>
    </w:p>
    <w:p w14:paraId="257C0D9F" w14:textId="53154EB4" w:rsidR="008F4886" w:rsidRDefault="000D4893" w:rsidP="000D4893">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Estas demonstrações contábeis</w:t>
      </w:r>
      <w:r>
        <w:rPr>
          <w:rFonts w:ascii="Calibri Light" w:hAnsi="Calibri Light" w:cs="Calibri Light"/>
          <w:color w:val="222A35"/>
          <w:sz w:val="20"/>
          <w:szCs w:val="20"/>
        </w:rPr>
        <w:t xml:space="preserve"> </w:t>
      </w:r>
      <w:r w:rsidRPr="00F50F9B">
        <w:rPr>
          <w:rFonts w:ascii="Calibri Light" w:hAnsi="Calibri Light" w:cs="Calibri Light"/>
          <w:color w:val="222A35"/>
          <w:sz w:val="20"/>
          <w:szCs w:val="20"/>
        </w:rPr>
        <w:t xml:space="preserve">individuais e consolidadas foram aprovadas e autorizadas para emissão pelo Conselho de Administração da CAIXA Seguridade </w:t>
      </w:r>
      <w:r w:rsidRPr="002A4B65">
        <w:rPr>
          <w:rFonts w:ascii="Calibri Light" w:hAnsi="Calibri Light" w:cs="Calibri Light"/>
          <w:color w:val="222A35"/>
          <w:sz w:val="20"/>
          <w:szCs w:val="20"/>
        </w:rPr>
        <w:t xml:space="preserve">em </w:t>
      </w:r>
      <w:r w:rsidR="00232D79" w:rsidRPr="00232D79">
        <w:rPr>
          <w:rFonts w:ascii="Calibri Light" w:hAnsi="Calibri Light" w:cs="Calibri Light"/>
          <w:color w:val="222A35"/>
          <w:sz w:val="20"/>
          <w:szCs w:val="20"/>
        </w:rPr>
        <w:t>02</w:t>
      </w:r>
      <w:r w:rsidRPr="00232D79">
        <w:rPr>
          <w:rFonts w:ascii="Calibri Light" w:hAnsi="Calibri Light" w:cs="Calibri Light"/>
          <w:color w:val="222A35"/>
          <w:sz w:val="20"/>
          <w:szCs w:val="20"/>
        </w:rPr>
        <w:t xml:space="preserve"> de </w:t>
      </w:r>
      <w:r w:rsidR="004A16D0" w:rsidRPr="00232D79">
        <w:rPr>
          <w:rFonts w:ascii="Calibri Light" w:hAnsi="Calibri Light" w:cs="Calibri Light"/>
          <w:color w:val="222A35"/>
          <w:sz w:val="20"/>
          <w:szCs w:val="20"/>
        </w:rPr>
        <w:t>março</w:t>
      </w:r>
      <w:r w:rsidRPr="00232D79">
        <w:rPr>
          <w:rFonts w:ascii="Calibri Light" w:hAnsi="Calibri Light" w:cs="Calibri Light"/>
          <w:color w:val="222A35"/>
          <w:sz w:val="20"/>
          <w:szCs w:val="20"/>
        </w:rPr>
        <w:t xml:space="preserve"> de 202</w:t>
      </w:r>
      <w:r w:rsidR="0001232C" w:rsidRPr="00232D79">
        <w:rPr>
          <w:rFonts w:ascii="Calibri Light" w:hAnsi="Calibri Light" w:cs="Calibri Light"/>
          <w:color w:val="222A35"/>
          <w:sz w:val="20"/>
          <w:szCs w:val="20"/>
        </w:rPr>
        <w:t>3</w:t>
      </w:r>
      <w:r w:rsidRPr="001D179B">
        <w:rPr>
          <w:rFonts w:ascii="Calibri Light" w:hAnsi="Calibri Light" w:cs="Calibri Light"/>
          <w:color w:val="222A35"/>
          <w:sz w:val="20"/>
          <w:szCs w:val="20"/>
        </w:rPr>
        <w:t>.</w:t>
      </w:r>
    </w:p>
    <w:p w14:paraId="2323458F" w14:textId="518CF67A" w:rsidR="0042452E" w:rsidRPr="00F50F9B" w:rsidRDefault="00CC199F" w:rsidP="009D32B5">
      <w:pPr>
        <w:pStyle w:val="Ttulo1Leo"/>
        <w:spacing w:after="120"/>
        <w:jc w:val="both"/>
        <w:outlineLvl w:val="0"/>
        <w:rPr>
          <w:rFonts w:cs="Calibri Light"/>
          <w:lang w:val="pt-BR"/>
        </w:rPr>
      </w:pPr>
      <w:bookmarkStart w:id="14" w:name="_Toc128655510"/>
      <w:bookmarkEnd w:id="13"/>
      <w:r w:rsidRPr="00722D02">
        <w:rPr>
          <w:rFonts w:cs="Calibri Light"/>
          <w:lang w:val="pt-BR"/>
        </w:rPr>
        <w:lastRenderedPageBreak/>
        <w:t xml:space="preserve">Nota </w:t>
      </w:r>
      <w:r w:rsidR="00A50632" w:rsidRPr="00722D02">
        <w:rPr>
          <w:rFonts w:cs="Calibri Light"/>
          <w:lang w:val="pt-BR"/>
        </w:rPr>
        <w:t>4</w:t>
      </w:r>
      <w:r w:rsidRPr="00722D02">
        <w:rPr>
          <w:rFonts w:cs="Calibri Light"/>
          <w:lang w:val="pt-BR"/>
        </w:rPr>
        <w:t xml:space="preserve"> - </w:t>
      </w:r>
      <w:r w:rsidR="00C43176" w:rsidRPr="00722D02">
        <w:rPr>
          <w:rFonts w:cs="Calibri Light"/>
          <w:lang w:val="pt-BR"/>
        </w:rPr>
        <w:t>Principais p</w:t>
      </w:r>
      <w:r w:rsidR="0042452E" w:rsidRPr="00722D02">
        <w:rPr>
          <w:rFonts w:cs="Calibri Light"/>
          <w:lang w:val="pt-BR"/>
        </w:rPr>
        <w:t xml:space="preserve">ráticas </w:t>
      </w:r>
      <w:r w:rsidR="00C43176" w:rsidRPr="00722D02">
        <w:rPr>
          <w:rFonts w:cs="Calibri Light"/>
          <w:lang w:val="pt-BR"/>
        </w:rPr>
        <w:t>c</w:t>
      </w:r>
      <w:r w:rsidR="0042452E" w:rsidRPr="00722D02">
        <w:rPr>
          <w:rFonts w:cs="Calibri Light"/>
          <w:lang w:val="pt-BR"/>
        </w:rPr>
        <w:t>ontábeis</w:t>
      </w:r>
      <w:bookmarkEnd w:id="14"/>
    </w:p>
    <w:p w14:paraId="1B304CA7" w14:textId="197E7D46"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As principais políticas contábeis aplicadas na preparação das demonstrações contábeis</w:t>
      </w:r>
      <w:r w:rsidR="00C25BF4">
        <w:rPr>
          <w:rFonts w:ascii="Calibri Light" w:hAnsi="Calibri Light" w:cs="Calibri Light"/>
          <w:color w:val="222A35"/>
          <w:sz w:val="20"/>
          <w:szCs w:val="20"/>
        </w:rPr>
        <w:t xml:space="preserve"> </w:t>
      </w:r>
      <w:r w:rsidRPr="00F50F9B">
        <w:rPr>
          <w:rFonts w:ascii="Calibri Light" w:hAnsi="Calibri Light" w:cs="Calibri Light"/>
          <w:color w:val="222A35"/>
          <w:sz w:val="20"/>
          <w:szCs w:val="20"/>
        </w:rPr>
        <w:t>estão definidas abaixo. Essas políticas foram aplicadas de modo consistente nos exercícios apresentados, salvo disposição em contrário.</w:t>
      </w:r>
    </w:p>
    <w:p w14:paraId="26F96402" w14:textId="77777777" w:rsidR="009C188E" w:rsidRPr="00F50F9B" w:rsidRDefault="009C188E" w:rsidP="00CD205F">
      <w:pPr>
        <w:pStyle w:val="PargrafodaLista"/>
        <w:numPr>
          <w:ilvl w:val="0"/>
          <w:numId w:val="17"/>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Moeda funcional e de apresentação</w:t>
      </w:r>
    </w:p>
    <w:p w14:paraId="487E6330" w14:textId="4B2E81AF" w:rsidR="009C188E" w:rsidRPr="00F50F9B" w:rsidRDefault="009C188E" w:rsidP="009C188E">
      <w:pPr>
        <w:spacing w:before="120" w:after="120" w:line="252"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Os itens incluídos nas demonstrações contábeis individuais e consolidadas são mensurados usando a moeda do principal ambiente econômico no qual a empresa atua (a moeda funcional).</w:t>
      </w:r>
    </w:p>
    <w:p w14:paraId="33B006B3" w14:textId="08053CF9" w:rsidR="009C188E" w:rsidRPr="00F50F9B" w:rsidRDefault="009C188E" w:rsidP="009C188E">
      <w:pPr>
        <w:spacing w:before="120" w:after="120" w:line="252"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As demonstrações contábeis individuais e consolidadas estão apresentadas em reais (R$), sendo </w:t>
      </w:r>
      <w:proofErr w:type="spellStart"/>
      <w:r w:rsidRPr="00F50F9B">
        <w:rPr>
          <w:rFonts w:ascii="Calibri Light" w:hAnsi="Calibri Light" w:cs="Calibri Light"/>
          <w:color w:val="222A35"/>
          <w:sz w:val="20"/>
          <w:szCs w:val="20"/>
        </w:rPr>
        <w:t>esta</w:t>
      </w:r>
      <w:proofErr w:type="spellEnd"/>
      <w:r w:rsidRPr="00F50F9B">
        <w:rPr>
          <w:rFonts w:ascii="Calibri Light" w:hAnsi="Calibri Light" w:cs="Calibri Light"/>
          <w:color w:val="222A35"/>
          <w:sz w:val="20"/>
          <w:szCs w:val="20"/>
        </w:rPr>
        <w:t xml:space="preserve"> a moeda funcional e de apresentação da C</w:t>
      </w:r>
      <w:r w:rsidR="00283D22" w:rsidRPr="00F50F9B">
        <w:rPr>
          <w:rFonts w:ascii="Calibri Light" w:hAnsi="Calibri Light" w:cs="Calibri Light"/>
          <w:color w:val="222A35"/>
          <w:sz w:val="20"/>
          <w:szCs w:val="20"/>
        </w:rPr>
        <w:t>AIXA</w:t>
      </w:r>
      <w:r w:rsidRPr="00F50F9B">
        <w:rPr>
          <w:rFonts w:ascii="Calibri Light" w:hAnsi="Calibri Light" w:cs="Calibri Light"/>
          <w:color w:val="222A35"/>
          <w:sz w:val="20"/>
          <w:szCs w:val="20"/>
        </w:rPr>
        <w:t xml:space="preserve"> Seguridade. </w:t>
      </w:r>
    </w:p>
    <w:p w14:paraId="02FDC7D7" w14:textId="77777777" w:rsidR="009C188E" w:rsidRPr="00F50F9B" w:rsidRDefault="009C188E" w:rsidP="00CD205F">
      <w:pPr>
        <w:pStyle w:val="PargrafodaLista"/>
        <w:numPr>
          <w:ilvl w:val="0"/>
          <w:numId w:val="17"/>
        </w:numPr>
        <w:spacing w:before="120" w:after="120"/>
        <w:ind w:hanging="720"/>
        <w:jc w:val="both"/>
        <w:outlineLvl w:val="1"/>
        <w:rPr>
          <w:rFonts w:ascii="Calibri Light" w:hAnsi="Calibri Light" w:cs="Calibri Light"/>
          <w:b/>
          <w:bCs/>
          <w:color w:val="2F75B5"/>
          <w:sz w:val="20"/>
          <w:szCs w:val="20"/>
          <w:lang w:val="pt-BR"/>
        </w:rPr>
      </w:pPr>
      <w:r w:rsidRPr="00F50F9B">
        <w:rPr>
          <w:rFonts w:ascii="Calibri Light" w:hAnsi="Calibri Light" w:cs="Calibri Light"/>
          <w:b/>
          <w:bCs/>
          <w:color w:val="2F75B5"/>
          <w:sz w:val="20"/>
          <w:szCs w:val="20"/>
          <w:lang w:val="pt-BR"/>
        </w:rPr>
        <w:t>Reconhecimento de receitas e despesas</w:t>
      </w:r>
    </w:p>
    <w:p w14:paraId="5CE8292B" w14:textId="77777777" w:rsidR="009C188E" w:rsidRPr="00F50F9B" w:rsidRDefault="009C188E" w:rsidP="009C188E">
      <w:pPr>
        <w:spacing w:before="120" w:after="120"/>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A receita de acesso à rede de distribuição e do uso da marca CAIXA compreende o valor justo da contraprestação recebida ou a receber, a título de remuneração pelo acesso para comercialização e distribuição dos produtos de seguros, planos de previdência complementar, planos de capitalização e cotas de grupos de consórcios disponibilizados na rede de distribuição CAIXA por instituições conveniadas, partes de contratos ou convênios operacionais previamente celebrados com o </w:t>
      </w:r>
      <w:r w:rsidR="00F90D69" w:rsidRPr="00F50F9B">
        <w:rPr>
          <w:rFonts w:ascii="Calibri Light" w:hAnsi="Calibri Light" w:cs="Calibri Light"/>
          <w:color w:val="222A35"/>
          <w:sz w:val="20"/>
          <w:szCs w:val="20"/>
        </w:rPr>
        <w:t>Conglomerado da</w:t>
      </w:r>
      <w:r w:rsidRPr="00F50F9B">
        <w:rPr>
          <w:rFonts w:ascii="Calibri Light" w:hAnsi="Calibri Light" w:cs="Calibri Light"/>
          <w:color w:val="222A35"/>
          <w:sz w:val="20"/>
          <w:szCs w:val="20"/>
        </w:rPr>
        <w:t xml:space="preserve"> C</w:t>
      </w:r>
      <w:r w:rsidR="00283D22" w:rsidRPr="00F50F9B">
        <w:rPr>
          <w:rFonts w:ascii="Calibri Light" w:hAnsi="Calibri Light" w:cs="Calibri Light"/>
          <w:color w:val="222A35"/>
          <w:sz w:val="20"/>
          <w:szCs w:val="20"/>
        </w:rPr>
        <w:t>AIXA</w:t>
      </w:r>
      <w:r w:rsidRPr="00F50F9B">
        <w:rPr>
          <w:rFonts w:ascii="Calibri Light" w:hAnsi="Calibri Light" w:cs="Calibri Light"/>
          <w:color w:val="222A35"/>
          <w:sz w:val="20"/>
          <w:szCs w:val="20"/>
        </w:rPr>
        <w:t xml:space="preserve"> Seguridade. </w:t>
      </w:r>
    </w:p>
    <w:p w14:paraId="51803AF4" w14:textId="77777777" w:rsidR="00532EAD" w:rsidRDefault="00532EAD" w:rsidP="009C188E">
      <w:pPr>
        <w:spacing w:before="120" w:after="120"/>
        <w:jc w:val="both"/>
        <w:rPr>
          <w:rFonts w:ascii="Calibri Light" w:hAnsi="Calibri Light" w:cs="Calibri Light"/>
          <w:color w:val="222A35"/>
          <w:sz w:val="20"/>
          <w:szCs w:val="20"/>
        </w:rPr>
      </w:pPr>
      <w:r w:rsidRPr="00F50F9B">
        <w:rPr>
          <w:rFonts w:ascii="Calibri Light" w:hAnsi="Calibri Light" w:cs="Calibri Light"/>
          <w:color w:val="222A35"/>
          <w:sz w:val="20"/>
          <w:szCs w:val="20"/>
        </w:rPr>
        <w:t>A receita de prestação de serviços compreende o valor justo da contraprestação recebida ou a receber pela CAIXA Corret</w:t>
      </w:r>
      <w:r w:rsidR="00B65449" w:rsidRPr="00F50F9B">
        <w:rPr>
          <w:rFonts w:ascii="Calibri Light" w:hAnsi="Calibri Light" w:cs="Calibri Light"/>
          <w:color w:val="222A35"/>
          <w:sz w:val="20"/>
          <w:szCs w:val="20"/>
        </w:rPr>
        <w:t>ora</w:t>
      </w:r>
      <w:r w:rsidRPr="00F50F9B">
        <w:rPr>
          <w:rFonts w:ascii="Calibri Light" w:hAnsi="Calibri Light" w:cs="Calibri Light"/>
          <w:color w:val="222A35"/>
          <w:sz w:val="20"/>
          <w:szCs w:val="20"/>
        </w:rPr>
        <w:t>, corretora própria do Grupo, em decorrência da prestação de serviços de corretagem ou intermediação sobre os produtos de seguridade distribuídos na Rede de Distribuição Balcão CAIXA.</w:t>
      </w:r>
    </w:p>
    <w:p w14:paraId="3F627570" w14:textId="77777777" w:rsidR="000A6F1C" w:rsidRDefault="009C188E" w:rsidP="000A6F1C">
      <w:pPr>
        <w:spacing w:before="120" w:after="120"/>
        <w:jc w:val="both"/>
        <w:rPr>
          <w:rFonts w:ascii="Calibri Light" w:hAnsi="Calibri Light" w:cs="Arial"/>
          <w:color w:val="222A35"/>
          <w:sz w:val="20"/>
          <w:szCs w:val="20"/>
        </w:rPr>
      </w:pPr>
      <w:r w:rsidRPr="00F50F9B">
        <w:rPr>
          <w:rFonts w:ascii="Calibri Light" w:hAnsi="Calibri Light" w:cs="Calibri Light"/>
          <w:color w:val="222A35"/>
          <w:sz w:val="20"/>
          <w:szCs w:val="20"/>
        </w:rPr>
        <w:t xml:space="preserve">O </w:t>
      </w:r>
      <w:r w:rsidR="00F90D69" w:rsidRPr="00F50F9B">
        <w:rPr>
          <w:rFonts w:ascii="Calibri Light" w:hAnsi="Calibri Light" w:cs="Calibri Light"/>
          <w:color w:val="222A35"/>
          <w:sz w:val="20"/>
          <w:szCs w:val="20"/>
        </w:rPr>
        <w:t>Conglomerado</w:t>
      </w:r>
      <w:r w:rsidRPr="00F50F9B">
        <w:rPr>
          <w:rFonts w:ascii="Calibri Light" w:hAnsi="Calibri Light" w:cs="Calibri Light"/>
          <w:color w:val="222A35"/>
          <w:sz w:val="20"/>
          <w:szCs w:val="20"/>
        </w:rPr>
        <w:t xml:space="preserve"> reconhece </w:t>
      </w:r>
      <w:r w:rsidR="00532EAD" w:rsidRPr="00F50F9B">
        <w:rPr>
          <w:rFonts w:ascii="Calibri Light" w:hAnsi="Calibri Light" w:cs="Calibri Light"/>
          <w:color w:val="222A35"/>
          <w:sz w:val="20"/>
          <w:szCs w:val="20"/>
        </w:rPr>
        <w:t>essas</w:t>
      </w:r>
      <w:r w:rsidRPr="00F50F9B">
        <w:rPr>
          <w:rFonts w:ascii="Calibri Light" w:hAnsi="Calibri Light" w:cs="Calibri Light"/>
          <w:color w:val="222A35"/>
          <w:sz w:val="20"/>
          <w:szCs w:val="20"/>
        </w:rPr>
        <w:t xml:space="preserve"> receita</w:t>
      </w:r>
      <w:r w:rsidR="00532EAD" w:rsidRPr="00F50F9B">
        <w:rPr>
          <w:rFonts w:ascii="Calibri Light" w:hAnsi="Calibri Light" w:cs="Calibri Light"/>
          <w:color w:val="222A35"/>
          <w:sz w:val="20"/>
          <w:szCs w:val="20"/>
        </w:rPr>
        <w:t>s</w:t>
      </w:r>
      <w:r w:rsidRPr="00F50F9B">
        <w:rPr>
          <w:rFonts w:ascii="Calibri Light" w:hAnsi="Calibri Light" w:cs="Calibri Light"/>
          <w:color w:val="222A35"/>
          <w:sz w:val="20"/>
          <w:szCs w:val="20"/>
        </w:rPr>
        <w:t xml:space="preserve"> quando seu valor pode ser mensurado com segurança, </w:t>
      </w:r>
      <w:r w:rsidR="002D50F7" w:rsidRPr="00F50F9B">
        <w:rPr>
          <w:rFonts w:ascii="Calibri Light" w:hAnsi="Calibri Light" w:cs="Calibri Light"/>
          <w:color w:val="222A35"/>
          <w:sz w:val="20"/>
          <w:szCs w:val="20"/>
        </w:rPr>
        <w:t>incluindo os seus custos associados, quando for</w:t>
      </w:r>
      <w:r w:rsidRPr="00F50F9B">
        <w:rPr>
          <w:rFonts w:ascii="Calibri Light" w:hAnsi="Calibri Light" w:cs="Calibri Light"/>
          <w:color w:val="222A35"/>
          <w:sz w:val="20"/>
          <w:szCs w:val="20"/>
        </w:rPr>
        <w:t xml:space="preserve"> provável que benefícios econômicos futuros fluirão e quando critérios específicos tiverem sido atendidos para cada uma das atividades do </w:t>
      </w:r>
      <w:r w:rsidR="00F90D69" w:rsidRPr="00F50F9B">
        <w:rPr>
          <w:rFonts w:ascii="Calibri Light" w:hAnsi="Calibri Light" w:cs="Calibri Light"/>
          <w:color w:val="222A35"/>
          <w:sz w:val="20"/>
          <w:szCs w:val="20"/>
        </w:rPr>
        <w:t>Conglomerado</w:t>
      </w:r>
      <w:r w:rsidR="000A6F1C">
        <w:rPr>
          <w:rFonts w:ascii="Calibri Light" w:hAnsi="Calibri Light" w:cs="Calibri Light"/>
          <w:color w:val="222A35"/>
          <w:sz w:val="20"/>
          <w:szCs w:val="20"/>
        </w:rPr>
        <w:t xml:space="preserve">, especificamente: </w:t>
      </w:r>
      <w:r w:rsidR="000A6F1C">
        <w:rPr>
          <w:rFonts w:ascii="Calibri Light" w:hAnsi="Calibri Light" w:cs="Arial"/>
          <w:color w:val="222A35"/>
          <w:sz w:val="20"/>
          <w:szCs w:val="20"/>
        </w:rPr>
        <w:t>(i) a emissão da apólice e/ou certificado e, cumulativamente, (</w:t>
      </w:r>
      <w:proofErr w:type="spellStart"/>
      <w:r w:rsidR="000A6F1C">
        <w:rPr>
          <w:rFonts w:ascii="Calibri Light" w:hAnsi="Calibri Light" w:cs="Arial"/>
          <w:color w:val="222A35"/>
          <w:sz w:val="20"/>
          <w:szCs w:val="20"/>
        </w:rPr>
        <w:t>ii</w:t>
      </w:r>
      <w:proofErr w:type="spellEnd"/>
      <w:r w:rsidR="000A6F1C">
        <w:rPr>
          <w:rFonts w:ascii="Calibri Light" w:hAnsi="Calibri Light" w:cs="Arial"/>
          <w:color w:val="222A35"/>
          <w:sz w:val="20"/>
          <w:szCs w:val="20"/>
        </w:rPr>
        <w:t>) consequente recebimento do prêmio, contribuição, aportes e portabilidades recebidas por parte das seguradoras, entidades de capitalização, previdência complementar, administradoras de consórcios e serviços assistenciais.</w:t>
      </w:r>
    </w:p>
    <w:p w14:paraId="3F401883" w14:textId="77777777" w:rsidR="009C188E" w:rsidRDefault="009C188E" w:rsidP="009C188E">
      <w:pPr>
        <w:spacing w:before="120" w:after="120"/>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O resultado de investimentos em participações societárias é auferido com a aplicação do método de equivalência patrimonial (MEP) </w:t>
      </w:r>
      <w:r w:rsidR="006A6D3C">
        <w:rPr>
          <w:rFonts w:ascii="Calibri Light" w:hAnsi="Calibri Light" w:cs="Calibri Light"/>
          <w:color w:val="222A35"/>
          <w:sz w:val="20"/>
          <w:szCs w:val="20"/>
        </w:rPr>
        <w:t xml:space="preserve">sobre os resultados obtidos pelas investidas do Grupo, </w:t>
      </w:r>
      <w:r w:rsidR="00BB4894">
        <w:rPr>
          <w:rFonts w:ascii="Calibri Light" w:hAnsi="Calibri Light" w:cs="Calibri Light"/>
          <w:color w:val="222A35"/>
          <w:sz w:val="20"/>
          <w:szCs w:val="20"/>
        </w:rPr>
        <w:t xml:space="preserve">especialmente por </w:t>
      </w:r>
      <w:r w:rsidR="00B23798">
        <w:rPr>
          <w:rFonts w:ascii="Calibri Light" w:hAnsi="Calibri Light" w:cs="Calibri Light"/>
          <w:color w:val="222A35"/>
          <w:sz w:val="20"/>
          <w:szCs w:val="20"/>
        </w:rPr>
        <w:t>seguradoras, entidades de capitalização e de previdência complementar reguladas e supervisionadas pela Superintendência de Seguros Privados (SUSEP)</w:t>
      </w:r>
      <w:r w:rsidRPr="00F50F9B">
        <w:rPr>
          <w:rFonts w:ascii="Calibri Light" w:hAnsi="Calibri Light" w:cs="Calibri Light"/>
          <w:color w:val="222A35"/>
          <w:sz w:val="20"/>
          <w:szCs w:val="20"/>
        </w:rPr>
        <w:t>.</w:t>
      </w:r>
    </w:p>
    <w:p w14:paraId="18F936BA" w14:textId="64C6B9A0" w:rsidR="00C5716C" w:rsidRDefault="00E500BC" w:rsidP="009C188E">
      <w:pPr>
        <w:spacing w:before="120" w:after="120"/>
        <w:jc w:val="both"/>
        <w:rPr>
          <w:rFonts w:ascii="Calibri Light" w:hAnsi="Calibri Light" w:cs="Calibri Light"/>
          <w:color w:val="222A35"/>
          <w:sz w:val="20"/>
          <w:szCs w:val="20"/>
        </w:rPr>
      </w:pPr>
      <w:bookmarkStart w:id="15" w:name="_Hlk110266569"/>
      <w:r w:rsidRPr="00F06030">
        <w:rPr>
          <w:rFonts w:ascii="Calibri Light" w:hAnsi="Calibri Light" w:cs="Calibri Light"/>
          <w:color w:val="222A35"/>
          <w:sz w:val="20"/>
          <w:szCs w:val="20"/>
        </w:rPr>
        <w:t>De forma a garantir representação fidedigna</w:t>
      </w:r>
      <w:r w:rsidR="007D7A0D">
        <w:rPr>
          <w:rFonts w:ascii="Calibri Light" w:hAnsi="Calibri Light" w:cs="Calibri Light"/>
          <w:color w:val="222A35"/>
          <w:sz w:val="20"/>
          <w:szCs w:val="20"/>
        </w:rPr>
        <w:t xml:space="preserve"> de nossas participações societárias</w:t>
      </w:r>
      <w:r w:rsidRPr="00F06030">
        <w:rPr>
          <w:rFonts w:ascii="Calibri Light" w:hAnsi="Calibri Light" w:cs="Calibri Light"/>
          <w:color w:val="222A35"/>
          <w:sz w:val="20"/>
          <w:szCs w:val="20"/>
        </w:rPr>
        <w:t>, o</w:t>
      </w:r>
      <w:r w:rsidR="00C5716C" w:rsidRPr="00F06030">
        <w:rPr>
          <w:rFonts w:ascii="Calibri Light" w:hAnsi="Calibri Light" w:cs="Calibri Light"/>
          <w:color w:val="222A35"/>
          <w:sz w:val="20"/>
          <w:szCs w:val="20"/>
        </w:rPr>
        <w:t xml:space="preserve"> cômputo da equivalência patrimonial considera a existência de direitos diferenciados de determinad</w:t>
      </w:r>
      <w:r w:rsidRPr="00F06030">
        <w:rPr>
          <w:rFonts w:ascii="Calibri Light" w:hAnsi="Calibri Light" w:cs="Calibri Light"/>
          <w:color w:val="222A35"/>
          <w:sz w:val="20"/>
          <w:szCs w:val="20"/>
        </w:rPr>
        <w:t xml:space="preserve">as categorias de ações </w:t>
      </w:r>
      <w:r w:rsidR="007D7A0D">
        <w:rPr>
          <w:rFonts w:ascii="Calibri Light" w:hAnsi="Calibri Light" w:cs="Calibri Light"/>
          <w:color w:val="222A35"/>
          <w:sz w:val="20"/>
          <w:szCs w:val="20"/>
        </w:rPr>
        <w:t xml:space="preserve">e de </w:t>
      </w:r>
      <w:r w:rsidRPr="00F06030">
        <w:rPr>
          <w:rFonts w:ascii="Calibri Light" w:hAnsi="Calibri Light" w:cs="Calibri Light"/>
          <w:color w:val="222A35"/>
          <w:sz w:val="20"/>
          <w:szCs w:val="20"/>
        </w:rPr>
        <w:t>direitos contratuais que afet</w:t>
      </w:r>
      <w:r w:rsidR="007D7A0D">
        <w:rPr>
          <w:rFonts w:ascii="Calibri Light" w:hAnsi="Calibri Light" w:cs="Calibri Light"/>
          <w:color w:val="222A35"/>
          <w:sz w:val="20"/>
          <w:szCs w:val="20"/>
        </w:rPr>
        <w:t>a</w:t>
      </w:r>
      <w:r w:rsidRPr="00F06030">
        <w:rPr>
          <w:rFonts w:ascii="Calibri Light" w:hAnsi="Calibri Light" w:cs="Calibri Light"/>
          <w:color w:val="222A35"/>
          <w:sz w:val="20"/>
          <w:szCs w:val="20"/>
        </w:rPr>
        <w:t>m desproporcionalmente os resultados de entidades coligadas e controladas</w:t>
      </w:r>
      <w:r w:rsidR="007D7A0D">
        <w:rPr>
          <w:rFonts w:ascii="Calibri Light" w:hAnsi="Calibri Light" w:cs="Calibri Light"/>
          <w:color w:val="222A35"/>
          <w:sz w:val="20"/>
          <w:szCs w:val="20"/>
        </w:rPr>
        <w:t xml:space="preserve"> (vide Nota 1</w:t>
      </w:r>
      <w:r w:rsidR="00C25BF4">
        <w:rPr>
          <w:rFonts w:ascii="Calibri Light" w:hAnsi="Calibri Light" w:cs="Calibri Light"/>
          <w:color w:val="222A35"/>
          <w:sz w:val="20"/>
          <w:szCs w:val="20"/>
        </w:rPr>
        <w:t>4</w:t>
      </w:r>
      <w:r w:rsidR="007D7A0D">
        <w:rPr>
          <w:rFonts w:ascii="Calibri Light" w:hAnsi="Calibri Light" w:cs="Calibri Light"/>
          <w:color w:val="222A35"/>
          <w:sz w:val="20"/>
          <w:szCs w:val="20"/>
        </w:rPr>
        <w:t>)</w:t>
      </w:r>
      <w:r w:rsidRPr="00F06030">
        <w:rPr>
          <w:rFonts w:ascii="Calibri Light" w:hAnsi="Calibri Light" w:cs="Calibri Light"/>
          <w:color w:val="222A35"/>
          <w:sz w:val="20"/>
          <w:szCs w:val="20"/>
        </w:rPr>
        <w:t>.</w:t>
      </w:r>
      <w:bookmarkEnd w:id="15"/>
    </w:p>
    <w:p w14:paraId="2BB54EF2" w14:textId="74DA2FAA" w:rsidR="000A6F1C" w:rsidRDefault="000A6F1C" w:rsidP="009C188E">
      <w:pPr>
        <w:spacing w:before="120" w:after="120"/>
        <w:jc w:val="both"/>
        <w:rPr>
          <w:rFonts w:ascii="Calibri Light" w:hAnsi="Calibri Light" w:cs="Calibri Light"/>
          <w:color w:val="222A35"/>
          <w:sz w:val="20"/>
          <w:szCs w:val="20"/>
        </w:rPr>
      </w:pPr>
      <w:r w:rsidRPr="00F50F9B">
        <w:rPr>
          <w:rFonts w:ascii="Calibri Light" w:hAnsi="Calibri Light" w:cs="Calibri Light"/>
          <w:color w:val="222A35"/>
          <w:sz w:val="20"/>
          <w:szCs w:val="20"/>
        </w:rPr>
        <w:t>As receitas e despesas são reconhecidas pelo regime de competência e reportadas nas demonstrações contábeis</w:t>
      </w:r>
      <w:r w:rsidR="00BD3CEE">
        <w:rPr>
          <w:rFonts w:ascii="Calibri Light" w:hAnsi="Calibri Light" w:cs="Calibri Light"/>
          <w:color w:val="222A35"/>
          <w:sz w:val="20"/>
          <w:szCs w:val="20"/>
        </w:rPr>
        <w:t xml:space="preserve"> </w:t>
      </w:r>
      <w:r w:rsidRPr="00F50F9B">
        <w:rPr>
          <w:rFonts w:ascii="Calibri Light" w:hAnsi="Calibri Light" w:cs="Calibri Light"/>
          <w:color w:val="222A35"/>
          <w:sz w:val="20"/>
          <w:szCs w:val="20"/>
        </w:rPr>
        <w:t>dos exercícios a que se referem.</w:t>
      </w:r>
    </w:p>
    <w:p w14:paraId="65A2576E" w14:textId="77777777" w:rsidR="009C188E" w:rsidRPr="00F50F9B" w:rsidRDefault="009C188E" w:rsidP="00CD205F">
      <w:pPr>
        <w:pStyle w:val="PargrafodaLista"/>
        <w:numPr>
          <w:ilvl w:val="0"/>
          <w:numId w:val="17"/>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Caixa e equivalentes de caixa</w:t>
      </w:r>
    </w:p>
    <w:p w14:paraId="2000F5AC" w14:textId="77777777"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Caixa e equivalentes de caixa abrangem as disponibilidades em moeda nacional e os investimentos imediatamente conversíveis em caixa e sujeitos </w:t>
      </w:r>
      <w:proofErr w:type="gramStart"/>
      <w:r w:rsidR="009F3928">
        <w:rPr>
          <w:rFonts w:ascii="Calibri Light" w:hAnsi="Calibri Light" w:cs="Calibri Light"/>
          <w:color w:val="222A35"/>
          <w:sz w:val="20"/>
          <w:szCs w:val="20"/>
        </w:rPr>
        <w:t>a</w:t>
      </w:r>
      <w:r w:rsidR="006F2210" w:rsidRPr="00F50F9B">
        <w:rPr>
          <w:rFonts w:ascii="Calibri Light" w:hAnsi="Calibri Light" w:cs="Calibri Light"/>
          <w:color w:val="222A35"/>
          <w:sz w:val="20"/>
          <w:szCs w:val="20"/>
        </w:rPr>
        <w:t xml:space="preserve"> </w:t>
      </w:r>
      <w:r w:rsidRPr="00F50F9B">
        <w:rPr>
          <w:rFonts w:ascii="Calibri Light" w:hAnsi="Calibri Light" w:cs="Calibri Light"/>
          <w:color w:val="222A35"/>
          <w:sz w:val="20"/>
          <w:szCs w:val="20"/>
        </w:rPr>
        <w:t>baixo</w:t>
      </w:r>
      <w:proofErr w:type="gramEnd"/>
      <w:r w:rsidRPr="00F50F9B">
        <w:rPr>
          <w:rFonts w:ascii="Calibri Light" w:hAnsi="Calibri Light" w:cs="Calibri Light"/>
          <w:color w:val="222A35"/>
          <w:sz w:val="20"/>
          <w:szCs w:val="20"/>
        </w:rPr>
        <w:t xml:space="preserve"> risco de mudança no valor,</w:t>
      </w:r>
      <w:r w:rsidRPr="00F50F9B">
        <w:rPr>
          <w:rFonts w:ascii="Calibri Light" w:hAnsi="Calibri Light" w:cs="Calibri Light"/>
        </w:rPr>
        <w:t xml:space="preserve"> </w:t>
      </w:r>
      <w:r w:rsidRPr="00F50F9B">
        <w:rPr>
          <w:rFonts w:ascii="Calibri Light" w:hAnsi="Calibri Light" w:cs="Calibri Light"/>
          <w:color w:val="222A35"/>
          <w:sz w:val="20"/>
          <w:szCs w:val="20"/>
        </w:rPr>
        <w:t>com liquidez originalmente inferior a 90 dias.</w:t>
      </w:r>
    </w:p>
    <w:p w14:paraId="5FDD91BD" w14:textId="79748DDF" w:rsidR="008F4886"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A composição, os prazos e os rendimentos auferidos nas aplicações registradas em caixa e equivalentes de caixa são apresentados na Nota </w:t>
      </w:r>
      <w:r w:rsidR="00C25BF4">
        <w:rPr>
          <w:rFonts w:ascii="Calibri Light" w:hAnsi="Calibri Light" w:cs="Calibri Light"/>
          <w:color w:val="222A35"/>
          <w:sz w:val="20"/>
          <w:szCs w:val="20"/>
        </w:rPr>
        <w:t>9</w:t>
      </w:r>
      <w:r w:rsidRPr="00F50F9B">
        <w:rPr>
          <w:rFonts w:ascii="Calibri Light" w:hAnsi="Calibri Light" w:cs="Calibri Light"/>
          <w:color w:val="222A35"/>
          <w:sz w:val="20"/>
          <w:szCs w:val="20"/>
        </w:rPr>
        <w:t xml:space="preserve"> – Caixa e equivalentes de caixa.</w:t>
      </w:r>
    </w:p>
    <w:p w14:paraId="0773A1E5" w14:textId="77777777" w:rsidR="008F4886" w:rsidRDefault="008F4886">
      <w:pPr>
        <w:spacing w:after="0" w:line="240" w:lineRule="auto"/>
        <w:rPr>
          <w:rFonts w:ascii="Calibri Light" w:hAnsi="Calibri Light" w:cs="Calibri Light"/>
          <w:color w:val="222A35"/>
          <w:sz w:val="20"/>
          <w:szCs w:val="20"/>
        </w:rPr>
      </w:pPr>
      <w:r>
        <w:rPr>
          <w:rFonts w:ascii="Calibri Light" w:hAnsi="Calibri Light" w:cs="Calibri Light"/>
          <w:color w:val="222A35"/>
          <w:sz w:val="20"/>
          <w:szCs w:val="20"/>
        </w:rPr>
        <w:br w:type="page"/>
      </w:r>
    </w:p>
    <w:p w14:paraId="522CD9B9" w14:textId="77777777" w:rsidR="008A2F72" w:rsidRPr="00F50F9B" w:rsidRDefault="008A2F72" w:rsidP="00CD205F">
      <w:pPr>
        <w:pStyle w:val="PargrafodaLista"/>
        <w:numPr>
          <w:ilvl w:val="0"/>
          <w:numId w:val="17"/>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lastRenderedPageBreak/>
        <w:t>Instrumentos financeiros</w:t>
      </w:r>
      <w:r w:rsidR="00C43480" w:rsidRPr="00F50F9B">
        <w:rPr>
          <w:rFonts w:ascii="Calibri Light" w:hAnsi="Calibri Light" w:cs="Calibri Light"/>
          <w:b/>
          <w:color w:val="2F75B5"/>
          <w:sz w:val="20"/>
          <w:szCs w:val="20"/>
          <w:lang w:val="pt-BR"/>
        </w:rPr>
        <w:t xml:space="preserve"> ao valor justo</w:t>
      </w:r>
    </w:p>
    <w:p w14:paraId="1DA974C9" w14:textId="77777777" w:rsidR="008A2F72" w:rsidRPr="00F50F9B" w:rsidRDefault="008A2F72"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Os instrumentos financeiros são classificados em função do modelo de negócios para a gestão de ativos financeiros, bem como em função das características dos fluxos de caixa contratuais negociados para o ativo financeiro.</w:t>
      </w:r>
    </w:p>
    <w:p w14:paraId="08F2100D" w14:textId="77777777" w:rsidR="00945B60" w:rsidRPr="00F50F9B" w:rsidRDefault="00945B60"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Os </w:t>
      </w:r>
      <w:r w:rsidR="005A0019" w:rsidRPr="00F50F9B">
        <w:rPr>
          <w:rFonts w:ascii="Calibri Light" w:hAnsi="Calibri Light" w:cs="Calibri Light"/>
          <w:color w:val="222A35"/>
          <w:sz w:val="20"/>
          <w:szCs w:val="20"/>
        </w:rPr>
        <w:t xml:space="preserve">instrumentos </w:t>
      </w:r>
      <w:r w:rsidRPr="00F50F9B">
        <w:rPr>
          <w:rFonts w:ascii="Calibri Light" w:hAnsi="Calibri Light" w:cs="Calibri Light"/>
          <w:color w:val="222A35"/>
          <w:sz w:val="20"/>
          <w:szCs w:val="20"/>
        </w:rPr>
        <w:t xml:space="preserve">financeiros são </w:t>
      </w:r>
      <w:r w:rsidR="005A0019" w:rsidRPr="00F50F9B">
        <w:rPr>
          <w:rFonts w:ascii="Calibri Light" w:hAnsi="Calibri Light" w:cs="Calibri Light"/>
          <w:color w:val="222A35"/>
          <w:sz w:val="20"/>
          <w:szCs w:val="20"/>
        </w:rPr>
        <w:t xml:space="preserve">inicialmente </w:t>
      </w:r>
      <w:r w:rsidRPr="00F50F9B">
        <w:rPr>
          <w:rFonts w:ascii="Calibri Light" w:hAnsi="Calibri Light" w:cs="Calibri Light"/>
          <w:color w:val="222A35"/>
          <w:sz w:val="20"/>
          <w:szCs w:val="20"/>
        </w:rPr>
        <w:t xml:space="preserve">mensurados ao valor justo </w:t>
      </w:r>
      <w:r w:rsidR="005A0019" w:rsidRPr="00F50F9B">
        <w:rPr>
          <w:rFonts w:ascii="Calibri Light" w:hAnsi="Calibri Light" w:cs="Calibri Light"/>
          <w:color w:val="222A35"/>
          <w:sz w:val="20"/>
          <w:szCs w:val="20"/>
        </w:rPr>
        <w:t>acrescido dos custos de transação, diretamente atribuíveis à sua aquisição, exceto nos casos dos ativos financeiros registrados ao valor justo por meio do resultado.</w:t>
      </w:r>
    </w:p>
    <w:p w14:paraId="495E6BB5" w14:textId="77777777" w:rsidR="005A0019" w:rsidRPr="00F50F9B" w:rsidRDefault="005A0019" w:rsidP="005A0019">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Os ativos financeiros podem ser classificados em uma das categorias: (i) instrumento financeiro mensurado ao valor justo por meio do resultado; (</w:t>
      </w:r>
      <w:proofErr w:type="spellStart"/>
      <w:r w:rsidRPr="00F50F9B">
        <w:rPr>
          <w:rFonts w:ascii="Calibri Light" w:hAnsi="Calibri Light" w:cs="Calibri Light"/>
          <w:color w:val="222A35"/>
          <w:sz w:val="20"/>
          <w:szCs w:val="20"/>
        </w:rPr>
        <w:t>ii</w:t>
      </w:r>
      <w:proofErr w:type="spellEnd"/>
      <w:r w:rsidRPr="00F50F9B">
        <w:rPr>
          <w:rFonts w:ascii="Calibri Light" w:hAnsi="Calibri Light" w:cs="Calibri Light"/>
          <w:color w:val="222A35"/>
          <w:sz w:val="20"/>
          <w:szCs w:val="20"/>
        </w:rPr>
        <w:t>) instrumento financeiro mensurado ao custo amortizado e; (</w:t>
      </w:r>
      <w:proofErr w:type="spellStart"/>
      <w:r w:rsidRPr="00F50F9B">
        <w:rPr>
          <w:rFonts w:ascii="Calibri Light" w:hAnsi="Calibri Light" w:cs="Calibri Light"/>
          <w:color w:val="222A35"/>
          <w:sz w:val="20"/>
          <w:szCs w:val="20"/>
        </w:rPr>
        <w:t>iii</w:t>
      </w:r>
      <w:proofErr w:type="spellEnd"/>
      <w:r w:rsidRPr="00F50F9B">
        <w:rPr>
          <w:rFonts w:ascii="Calibri Light" w:hAnsi="Calibri Light" w:cs="Calibri Light"/>
          <w:color w:val="222A35"/>
          <w:sz w:val="20"/>
          <w:szCs w:val="20"/>
        </w:rPr>
        <w:t>) instrumento financeiro mensurado ao valor justo por meio de outros resultados abrangentes.</w:t>
      </w:r>
    </w:p>
    <w:p w14:paraId="4656E64E" w14:textId="77777777" w:rsidR="008A2F72" w:rsidRPr="00F50F9B" w:rsidRDefault="005A0019"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Os instrumentos financeiros detidos pela </w:t>
      </w:r>
      <w:r w:rsidR="00F65021" w:rsidRPr="00F50F9B">
        <w:rPr>
          <w:rFonts w:ascii="Calibri Light" w:hAnsi="Calibri Light" w:cs="Calibri Light"/>
          <w:color w:val="222A35"/>
          <w:sz w:val="20"/>
          <w:szCs w:val="20"/>
        </w:rPr>
        <w:t>CAIXA Seguridade</w:t>
      </w:r>
      <w:r w:rsidRPr="00F50F9B">
        <w:rPr>
          <w:rFonts w:ascii="Calibri Light" w:hAnsi="Calibri Light" w:cs="Calibri Light"/>
          <w:color w:val="222A35"/>
          <w:sz w:val="20"/>
          <w:szCs w:val="20"/>
        </w:rPr>
        <w:t xml:space="preserve"> e sua</w:t>
      </w:r>
      <w:r w:rsidR="00D34E71" w:rsidRPr="00F50F9B">
        <w:rPr>
          <w:rFonts w:ascii="Calibri Light" w:hAnsi="Calibri Light" w:cs="Calibri Light"/>
          <w:color w:val="222A35"/>
          <w:sz w:val="20"/>
          <w:szCs w:val="20"/>
        </w:rPr>
        <w:t>s</w:t>
      </w:r>
      <w:r w:rsidRPr="00F50F9B">
        <w:rPr>
          <w:rFonts w:ascii="Calibri Light" w:hAnsi="Calibri Light" w:cs="Calibri Light"/>
          <w:color w:val="222A35"/>
          <w:sz w:val="20"/>
          <w:szCs w:val="20"/>
        </w:rPr>
        <w:t xml:space="preserve"> subsidiária</w:t>
      </w:r>
      <w:r w:rsidR="00D34E71" w:rsidRPr="00F50F9B">
        <w:rPr>
          <w:rFonts w:ascii="Calibri Light" w:hAnsi="Calibri Light" w:cs="Calibri Light"/>
          <w:color w:val="222A35"/>
          <w:sz w:val="20"/>
          <w:szCs w:val="20"/>
        </w:rPr>
        <w:t>s</w:t>
      </w:r>
      <w:r w:rsidRPr="00F50F9B">
        <w:rPr>
          <w:rFonts w:ascii="Calibri Light" w:hAnsi="Calibri Light" w:cs="Calibri Light"/>
          <w:color w:val="222A35"/>
          <w:sz w:val="20"/>
          <w:szCs w:val="20"/>
        </w:rPr>
        <w:t xml:space="preserve"> referem-se a aplicações em cotas de fundos de investimentos administradas pela CAIXA e</w:t>
      </w:r>
      <w:r w:rsidR="007F79B6">
        <w:rPr>
          <w:rFonts w:ascii="Calibri Light" w:hAnsi="Calibri Light" w:cs="Calibri Light"/>
          <w:color w:val="222A35"/>
          <w:sz w:val="20"/>
          <w:szCs w:val="20"/>
        </w:rPr>
        <w:t xml:space="preserve"> são</w:t>
      </w:r>
      <w:r w:rsidRPr="00F50F9B">
        <w:rPr>
          <w:rFonts w:ascii="Calibri Light" w:hAnsi="Calibri Light" w:cs="Calibri Light"/>
          <w:color w:val="222A35"/>
          <w:sz w:val="20"/>
          <w:szCs w:val="20"/>
        </w:rPr>
        <w:t xml:space="preserve"> mensurados ao valor justo por meio do resultado.</w:t>
      </w:r>
    </w:p>
    <w:p w14:paraId="0ECE193A" w14:textId="77777777" w:rsidR="009C188E" w:rsidRPr="00F50F9B" w:rsidRDefault="009C188E" w:rsidP="00CD205F">
      <w:pPr>
        <w:pStyle w:val="PargrafodaLista"/>
        <w:numPr>
          <w:ilvl w:val="0"/>
          <w:numId w:val="17"/>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Valores a receber</w:t>
      </w:r>
    </w:p>
    <w:p w14:paraId="13AA8636" w14:textId="77777777"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Os valores a receber correspondem às receitas, predominantemente oriundas de partes relacionadas, referentes às receitas</w:t>
      </w:r>
      <w:r w:rsidR="004E0151" w:rsidRPr="00F50F9B">
        <w:rPr>
          <w:rFonts w:ascii="Calibri Light" w:hAnsi="Calibri Light" w:cs="Calibri Light"/>
          <w:color w:val="222A35"/>
          <w:sz w:val="20"/>
          <w:szCs w:val="20"/>
        </w:rPr>
        <w:t xml:space="preserve"> de corretagem e intermediação e</w:t>
      </w:r>
      <w:r w:rsidRPr="00F50F9B">
        <w:rPr>
          <w:rFonts w:ascii="Calibri Light" w:hAnsi="Calibri Light" w:cs="Calibri Light"/>
          <w:color w:val="222A35"/>
          <w:sz w:val="20"/>
          <w:szCs w:val="20"/>
        </w:rPr>
        <w:t xml:space="preserve"> de acesso à rede de distribuição e de uso da marca CAIXA em seguros, planos de previdência complementar, planos de capitalização e cotas de grupos de consórcios. O prazo de recebimento é inferior a um ano, sendo a classificação registrada no ativo circulante.</w:t>
      </w:r>
    </w:p>
    <w:p w14:paraId="0FEB8BAE" w14:textId="77777777" w:rsidR="009C188E" w:rsidRPr="00F50F9B" w:rsidRDefault="009E3673" w:rsidP="00CD205F">
      <w:pPr>
        <w:pStyle w:val="PargrafodaLista"/>
        <w:numPr>
          <w:ilvl w:val="0"/>
          <w:numId w:val="17"/>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Aquisição de investimentos em participações societárias</w:t>
      </w:r>
    </w:p>
    <w:p w14:paraId="5A5A3F51" w14:textId="77777777"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A aquisição de </w:t>
      </w:r>
      <w:r w:rsidR="009E3673" w:rsidRPr="00F50F9B">
        <w:rPr>
          <w:rFonts w:ascii="Calibri Light" w:hAnsi="Calibri Light" w:cs="Calibri Light"/>
          <w:color w:val="222A35"/>
          <w:sz w:val="20"/>
          <w:szCs w:val="20"/>
        </w:rPr>
        <w:t xml:space="preserve">investimentos em participações societárias, cuja relação resulte no exercício de, no mínimo, influência significativa, </w:t>
      </w:r>
      <w:r w:rsidRPr="00F50F9B">
        <w:rPr>
          <w:rFonts w:ascii="Calibri Light" w:hAnsi="Calibri Light" w:cs="Calibri Light"/>
          <w:color w:val="222A35"/>
          <w:sz w:val="20"/>
          <w:szCs w:val="20"/>
        </w:rPr>
        <w:t>é registrada</w:t>
      </w:r>
      <w:r w:rsidR="009E3673" w:rsidRPr="00F50F9B">
        <w:rPr>
          <w:rFonts w:ascii="Calibri Light" w:hAnsi="Calibri Light" w:cs="Calibri Light"/>
          <w:color w:val="222A35"/>
          <w:sz w:val="20"/>
          <w:szCs w:val="20"/>
        </w:rPr>
        <w:t xml:space="preserve"> aplicando-se o método de </w:t>
      </w:r>
      <w:r w:rsidRPr="00F50F9B">
        <w:rPr>
          <w:rFonts w:ascii="Calibri Light" w:hAnsi="Calibri Light" w:cs="Calibri Light"/>
          <w:color w:val="222A35"/>
          <w:sz w:val="20"/>
          <w:szCs w:val="20"/>
        </w:rPr>
        <w:t>aquisição. De acordo com este método, os ativos identificados (inclusive ativos intangíveis não reconhecidos previamente), passivos assumidos e passivos contingentes são reconhecidos pelo valor justo. Eventuais diferenças positivas entre o custo de aquisição e o valor justo dos ativos líquidos identificáveis adquiridos são reconhecidas como ágio (“</w:t>
      </w:r>
      <w:proofErr w:type="spellStart"/>
      <w:r w:rsidRPr="00F50F9B">
        <w:rPr>
          <w:rFonts w:ascii="Calibri Light" w:hAnsi="Calibri Light" w:cs="Calibri Light"/>
          <w:i/>
          <w:color w:val="222A35"/>
          <w:sz w:val="20"/>
          <w:szCs w:val="20"/>
        </w:rPr>
        <w:t>goodwill</w:t>
      </w:r>
      <w:proofErr w:type="spellEnd"/>
      <w:r w:rsidRPr="00F50F9B">
        <w:rPr>
          <w:rFonts w:ascii="Calibri Light" w:hAnsi="Calibri Light" w:cs="Calibri Light"/>
          <w:i/>
          <w:color w:val="222A35"/>
          <w:sz w:val="20"/>
          <w:szCs w:val="20"/>
        </w:rPr>
        <w:t>”</w:t>
      </w:r>
      <w:r w:rsidRPr="00F50F9B">
        <w:rPr>
          <w:rFonts w:ascii="Calibri Light" w:hAnsi="Calibri Light" w:cs="Calibri Light"/>
          <w:color w:val="222A35"/>
          <w:sz w:val="20"/>
          <w:szCs w:val="20"/>
        </w:rPr>
        <w:t>). No caso de apuração de diferença negativa (ganho por compra vantajosa), o valor identificado é reconhecido no resultado do exercício em outras receitas operacionais.</w:t>
      </w:r>
    </w:p>
    <w:p w14:paraId="533BED9A" w14:textId="77777777"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Os custos de transação que o </w:t>
      </w:r>
      <w:r w:rsidR="00F90D69" w:rsidRPr="00F50F9B">
        <w:rPr>
          <w:rFonts w:ascii="Calibri Light" w:hAnsi="Calibri Light" w:cs="Calibri Light"/>
          <w:color w:val="222A35"/>
          <w:sz w:val="20"/>
          <w:szCs w:val="20"/>
        </w:rPr>
        <w:t>Conglomerado</w:t>
      </w:r>
      <w:r w:rsidRPr="00F50F9B">
        <w:rPr>
          <w:rFonts w:ascii="Calibri Light" w:hAnsi="Calibri Light" w:cs="Calibri Light"/>
          <w:color w:val="222A35"/>
          <w:sz w:val="20"/>
          <w:szCs w:val="20"/>
        </w:rPr>
        <w:t xml:space="preserve"> incorre em uma </w:t>
      </w:r>
      <w:r w:rsidR="009E3673" w:rsidRPr="00F50F9B">
        <w:rPr>
          <w:rFonts w:ascii="Calibri Light" w:hAnsi="Calibri Light" w:cs="Calibri Light"/>
          <w:color w:val="222A35"/>
          <w:sz w:val="20"/>
          <w:szCs w:val="20"/>
        </w:rPr>
        <w:t>aquisição de investimento em participação societária</w:t>
      </w:r>
      <w:r w:rsidRPr="00F50F9B">
        <w:rPr>
          <w:rFonts w:ascii="Calibri Light" w:hAnsi="Calibri Light" w:cs="Calibri Light"/>
          <w:color w:val="222A35"/>
          <w:sz w:val="20"/>
          <w:szCs w:val="20"/>
        </w:rPr>
        <w:t>, exceto os custos relacionados à emissão de instrumentos de dívida ou patrimônio, são registrados no resultado do exercício quando incorridos. Qualquer contraprestação contingente a pagar é mensurada pelo seu valor justo.</w:t>
      </w:r>
    </w:p>
    <w:p w14:paraId="75239802" w14:textId="051B80DF" w:rsidR="0027300A"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Os resultados das</w:t>
      </w:r>
      <w:r w:rsidR="009E3673" w:rsidRPr="00F50F9B">
        <w:rPr>
          <w:rFonts w:ascii="Calibri Light" w:hAnsi="Calibri Light" w:cs="Calibri Light"/>
          <w:color w:val="222A35"/>
          <w:sz w:val="20"/>
          <w:szCs w:val="20"/>
        </w:rPr>
        <w:t xml:space="preserve"> investidas</w:t>
      </w:r>
      <w:r w:rsidRPr="00F50F9B">
        <w:rPr>
          <w:rFonts w:ascii="Calibri Light" w:hAnsi="Calibri Light" w:cs="Calibri Light"/>
          <w:color w:val="222A35"/>
          <w:sz w:val="20"/>
          <w:szCs w:val="20"/>
        </w:rPr>
        <w:t xml:space="preserve"> adquiridas durante o período contábil são incluídos nas demonstrações contábeis</w:t>
      </w:r>
      <w:r w:rsidR="00BD3CEE">
        <w:rPr>
          <w:rFonts w:ascii="Calibri Light" w:hAnsi="Calibri Light" w:cs="Calibri Light"/>
          <w:color w:val="222A35"/>
          <w:sz w:val="20"/>
          <w:szCs w:val="20"/>
        </w:rPr>
        <w:t xml:space="preserve"> </w:t>
      </w:r>
      <w:r w:rsidRPr="00F50F9B">
        <w:rPr>
          <w:rFonts w:ascii="Calibri Light" w:hAnsi="Calibri Light" w:cs="Calibri Light"/>
          <w:color w:val="222A35"/>
          <w:sz w:val="20"/>
          <w:szCs w:val="20"/>
        </w:rPr>
        <w:t xml:space="preserve">desde a data de aquisição até o fim do exercício. Por sua vez, os resultados das </w:t>
      </w:r>
      <w:r w:rsidR="009E3673" w:rsidRPr="00F50F9B">
        <w:rPr>
          <w:rFonts w:ascii="Calibri Light" w:hAnsi="Calibri Light" w:cs="Calibri Light"/>
          <w:color w:val="222A35"/>
          <w:sz w:val="20"/>
          <w:szCs w:val="20"/>
        </w:rPr>
        <w:t>investidas</w:t>
      </w:r>
      <w:r w:rsidRPr="00F50F9B">
        <w:rPr>
          <w:rFonts w:ascii="Calibri Light" w:hAnsi="Calibri Light" w:cs="Calibri Light"/>
          <w:color w:val="222A35"/>
          <w:sz w:val="20"/>
          <w:szCs w:val="20"/>
        </w:rPr>
        <w:t xml:space="preserve"> alienadas durante o exercício são incluídos nas demonstrações contábeis desde o início do exercício até a data da alienação, ou até a data em que a Companhia deixou de exercer </w:t>
      </w:r>
      <w:r w:rsidR="009E3673" w:rsidRPr="00F50F9B">
        <w:rPr>
          <w:rFonts w:ascii="Calibri Light" w:hAnsi="Calibri Light" w:cs="Calibri Light"/>
          <w:color w:val="222A35"/>
          <w:sz w:val="20"/>
          <w:szCs w:val="20"/>
        </w:rPr>
        <w:t>influência significativa ou</w:t>
      </w:r>
      <w:r w:rsidRPr="00F50F9B">
        <w:rPr>
          <w:rFonts w:ascii="Calibri Light" w:hAnsi="Calibri Light" w:cs="Calibri Light"/>
          <w:color w:val="222A35"/>
          <w:sz w:val="20"/>
          <w:szCs w:val="20"/>
        </w:rPr>
        <w:t xml:space="preserve"> controle.</w:t>
      </w:r>
    </w:p>
    <w:p w14:paraId="381B76CE" w14:textId="77777777" w:rsidR="009C188E" w:rsidRPr="00F50F9B" w:rsidRDefault="009C188E" w:rsidP="00CD205F">
      <w:pPr>
        <w:pStyle w:val="PargrafodaLista"/>
        <w:numPr>
          <w:ilvl w:val="0"/>
          <w:numId w:val="17"/>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Investimentos em participações societárias</w:t>
      </w:r>
    </w:p>
    <w:p w14:paraId="10A98106" w14:textId="77777777"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Os investimentos são contabilizados pelo método de equivalência patrimonial e são, inicialmente, reconhecidos pelo seu valor de custo. O investimento inclui o ágio, bem como ativos intangíveis identificados na aquisição, se houver, líquido de quaisquer perdas por </w:t>
      </w:r>
      <w:proofErr w:type="spellStart"/>
      <w:r w:rsidRPr="00F50F9B">
        <w:rPr>
          <w:rFonts w:ascii="Calibri Light" w:hAnsi="Calibri Light" w:cs="Calibri Light"/>
          <w:i/>
          <w:color w:val="222A35"/>
          <w:sz w:val="20"/>
          <w:szCs w:val="20"/>
        </w:rPr>
        <w:t>impairment</w:t>
      </w:r>
      <w:proofErr w:type="spellEnd"/>
      <w:r w:rsidRPr="00F50F9B">
        <w:rPr>
          <w:rFonts w:ascii="Calibri Light" w:hAnsi="Calibri Light" w:cs="Calibri Light"/>
          <w:color w:val="222A35"/>
          <w:sz w:val="20"/>
          <w:szCs w:val="20"/>
        </w:rPr>
        <w:t xml:space="preserve"> acumuladas.</w:t>
      </w:r>
    </w:p>
    <w:p w14:paraId="51C781E5" w14:textId="77777777"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A participação do </w:t>
      </w:r>
      <w:r w:rsidR="00F90D69" w:rsidRPr="00F50F9B">
        <w:rPr>
          <w:rFonts w:ascii="Calibri Light" w:hAnsi="Calibri Light" w:cs="Calibri Light"/>
          <w:color w:val="222A35"/>
          <w:sz w:val="20"/>
          <w:szCs w:val="20"/>
        </w:rPr>
        <w:t>Conglomerado</w:t>
      </w:r>
      <w:r w:rsidRPr="00F50F9B">
        <w:rPr>
          <w:rFonts w:ascii="Calibri Light" w:hAnsi="Calibri Light" w:cs="Calibri Light"/>
          <w:color w:val="222A35"/>
          <w:sz w:val="20"/>
          <w:szCs w:val="20"/>
        </w:rPr>
        <w:t xml:space="preserve"> nos lucros ou prejuízos nas coligadas e </w:t>
      </w:r>
      <w:proofErr w:type="spellStart"/>
      <w:r w:rsidRPr="00F50F9B">
        <w:rPr>
          <w:rFonts w:ascii="Calibri Light" w:hAnsi="Calibri Light" w:cs="Calibri Light"/>
          <w:color w:val="222A35"/>
          <w:sz w:val="20"/>
          <w:szCs w:val="20"/>
        </w:rPr>
        <w:t>empreendimentos</w:t>
      </w:r>
      <w:proofErr w:type="spellEnd"/>
      <w:r w:rsidRPr="00F50F9B">
        <w:rPr>
          <w:rFonts w:ascii="Calibri Light" w:hAnsi="Calibri Light" w:cs="Calibri Light"/>
          <w:color w:val="222A35"/>
          <w:sz w:val="20"/>
          <w:szCs w:val="20"/>
        </w:rPr>
        <w:t xml:space="preserve"> controlados em conjunto é reconhecida na demonstração do resultado e a participação nas mutações das reservas é reconhecida nas reservas do </w:t>
      </w:r>
      <w:r w:rsidR="00F90D69" w:rsidRPr="00F50F9B">
        <w:rPr>
          <w:rFonts w:ascii="Calibri Light" w:hAnsi="Calibri Light" w:cs="Calibri Light"/>
          <w:color w:val="222A35"/>
          <w:sz w:val="20"/>
          <w:szCs w:val="20"/>
        </w:rPr>
        <w:t>Conglomerado</w:t>
      </w:r>
      <w:r w:rsidRPr="00F50F9B">
        <w:rPr>
          <w:rFonts w:ascii="Calibri Light" w:hAnsi="Calibri Light" w:cs="Calibri Light"/>
          <w:color w:val="222A35"/>
          <w:sz w:val="20"/>
          <w:szCs w:val="20"/>
        </w:rPr>
        <w:t xml:space="preserve">. Quando a participação do </w:t>
      </w:r>
      <w:r w:rsidR="00F90D69" w:rsidRPr="00F50F9B">
        <w:rPr>
          <w:rFonts w:ascii="Calibri Light" w:hAnsi="Calibri Light" w:cs="Calibri Light"/>
          <w:color w:val="222A35"/>
          <w:sz w:val="20"/>
          <w:szCs w:val="20"/>
        </w:rPr>
        <w:t>Conglomerado</w:t>
      </w:r>
      <w:r w:rsidRPr="00F50F9B">
        <w:rPr>
          <w:rFonts w:ascii="Calibri Light" w:hAnsi="Calibri Light" w:cs="Calibri Light"/>
          <w:color w:val="222A35"/>
          <w:sz w:val="20"/>
          <w:szCs w:val="20"/>
        </w:rPr>
        <w:t xml:space="preserve"> nas perdas de uma coligada ou </w:t>
      </w:r>
      <w:proofErr w:type="spellStart"/>
      <w:r w:rsidRPr="00F50F9B">
        <w:rPr>
          <w:rFonts w:ascii="Calibri Light" w:hAnsi="Calibri Light" w:cs="Calibri Light"/>
          <w:color w:val="222A35"/>
          <w:sz w:val="20"/>
          <w:szCs w:val="20"/>
        </w:rPr>
        <w:t>empreendimentos</w:t>
      </w:r>
      <w:proofErr w:type="spellEnd"/>
      <w:r w:rsidRPr="00F50F9B">
        <w:rPr>
          <w:rFonts w:ascii="Calibri Light" w:hAnsi="Calibri Light" w:cs="Calibri Light"/>
          <w:color w:val="222A35"/>
          <w:sz w:val="20"/>
          <w:szCs w:val="20"/>
        </w:rPr>
        <w:t xml:space="preserve"> controlados em conjunto for igual ou superior ao valor contábil do investimento, incluindo quaisquer outros recebíveis, o </w:t>
      </w:r>
      <w:r w:rsidR="00F90D69" w:rsidRPr="00F50F9B">
        <w:rPr>
          <w:rFonts w:ascii="Calibri Light" w:hAnsi="Calibri Light" w:cs="Calibri Light"/>
          <w:color w:val="222A35"/>
          <w:sz w:val="20"/>
          <w:szCs w:val="20"/>
        </w:rPr>
        <w:t>Conglomerado</w:t>
      </w:r>
      <w:r w:rsidRPr="00F50F9B">
        <w:rPr>
          <w:rFonts w:ascii="Calibri Light" w:hAnsi="Calibri Light" w:cs="Calibri Light"/>
          <w:color w:val="222A35"/>
          <w:sz w:val="20"/>
          <w:szCs w:val="20"/>
        </w:rPr>
        <w:t xml:space="preserve"> não reconhece perdas adicionais, a menos que tenha incorrido em obrigações ou efetuado pagamentos em nome da coligada ou </w:t>
      </w:r>
      <w:proofErr w:type="spellStart"/>
      <w:r w:rsidRPr="00F50F9B">
        <w:rPr>
          <w:rFonts w:ascii="Calibri Light" w:hAnsi="Calibri Light" w:cs="Calibri Light"/>
          <w:color w:val="222A35"/>
          <w:sz w:val="20"/>
          <w:szCs w:val="20"/>
        </w:rPr>
        <w:t>empreendimentos</w:t>
      </w:r>
      <w:proofErr w:type="spellEnd"/>
      <w:r w:rsidRPr="00F50F9B">
        <w:rPr>
          <w:rFonts w:ascii="Calibri Light" w:hAnsi="Calibri Light" w:cs="Calibri Light"/>
          <w:color w:val="222A35"/>
          <w:sz w:val="20"/>
          <w:szCs w:val="20"/>
        </w:rPr>
        <w:t xml:space="preserve"> controlados em conjunto.</w:t>
      </w:r>
    </w:p>
    <w:p w14:paraId="6DCF094D" w14:textId="77777777"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lastRenderedPageBreak/>
        <w:t xml:space="preserve">Os ganhos não realizados das operações entre o </w:t>
      </w:r>
      <w:r w:rsidR="00F90D69" w:rsidRPr="00F50F9B">
        <w:rPr>
          <w:rFonts w:ascii="Calibri Light" w:hAnsi="Calibri Light" w:cs="Calibri Light"/>
          <w:color w:val="222A35"/>
          <w:sz w:val="20"/>
          <w:szCs w:val="20"/>
        </w:rPr>
        <w:t>Conglomerado</w:t>
      </w:r>
      <w:r w:rsidRPr="00F50F9B">
        <w:rPr>
          <w:rFonts w:ascii="Calibri Light" w:hAnsi="Calibri Light" w:cs="Calibri Light"/>
          <w:color w:val="222A35"/>
          <w:sz w:val="20"/>
          <w:szCs w:val="20"/>
        </w:rPr>
        <w:t xml:space="preserve"> e suas coligadas ou </w:t>
      </w:r>
      <w:proofErr w:type="spellStart"/>
      <w:r w:rsidRPr="00F50F9B">
        <w:rPr>
          <w:rFonts w:ascii="Calibri Light" w:hAnsi="Calibri Light" w:cs="Calibri Light"/>
          <w:color w:val="222A35"/>
          <w:sz w:val="20"/>
          <w:szCs w:val="20"/>
        </w:rPr>
        <w:t>empreendimentos</w:t>
      </w:r>
      <w:proofErr w:type="spellEnd"/>
      <w:r w:rsidRPr="00F50F9B">
        <w:rPr>
          <w:rFonts w:ascii="Calibri Light" w:hAnsi="Calibri Light" w:cs="Calibri Light"/>
          <w:color w:val="222A35"/>
          <w:sz w:val="20"/>
          <w:szCs w:val="20"/>
        </w:rPr>
        <w:t xml:space="preserve"> controlados em conjunto são eliminados na proporção da participação. As perdas não realizadas também são eliminadas, a menos que a operação forneça evidências de uma perda (</w:t>
      </w:r>
      <w:proofErr w:type="spellStart"/>
      <w:r w:rsidRPr="00F50F9B">
        <w:rPr>
          <w:rFonts w:ascii="Calibri Light" w:hAnsi="Calibri Light" w:cs="Calibri Light"/>
          <w:i/>
          <w:color w:val="222A35"/>
          <w:sz w:val="20"/>
          <w:szCs w:val="20"/>
        </w:rPr>
        <w:t>impairment</w:t>
      </w:r>
      <w:proofErr w:type="spellEnd"/>
      <w:r w:rsidRPr="00F50F9B">
        <w:rPr>
          <w:rFonts w:ascii="Calibri Light" w:hAnsi="Calibri Light" w:cs="Calibri Light"/>
          <w:color w:val="222A35"/>
          <w:sz w:val="20"/>
          <w:szCs w:val="20"/>
        </w:rPr>
        <w:t xml:space="preserve">) do ativo transferido. </w:t>
      </w:r>
    </w:p>
    <w:p w14:paraId="3AA4CA61" w14:textId="77777777"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Se a participação societária na coligada for reduzida, mas for retida influência significativa, somente uma parte proporcional dos valores anteriormente reconhecidos em outros resultados abrangentes será reclassificada para o resultado, quando apropriado.</w:t>
      </w:r>
    </w:p>
    <w:p w14:paraId="5EF4CB5F" w14:textId="77777777" w:rsidR="009C188E" w:rsidRPr="00F50F9B" w:rsidRDefault="009C188E" w:rsidP="00CD205F">
      <w:pPr>
        <w:pStyle w:val="PargrafodaLista"/>
        <w:numPr>
          <w:ilvl w:val="0"/>
          <w:numId w:val="17"/>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Redução ao valor recuperável de ativos não financeiros</w:t>
      </w:r>
    </w:p>
    <w:p w14:paraId="702AD712" w14:textId="77777777"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Os ativos que têm uma vida útil indefinida, como o ágio, não estão sujeitos à amortização e são testados anualmente para identificar eventual necessidade de redução ao valor recuperável </w:t>
      </w:r>
      <w:r w:rsidRPr="00F50F9B">
        <w:rPr>
          <w:rFonts w:ascii="Calibri Light" w:hAnsi="Calibri Light" w:cs="Calibri Light"/>
          <w:i/>
          <w:color w:val="222A35"/>
          <w:sz w:val="20"/>
          <w:szCs w:val="20"/>
        </w:rPr>
        <w:t>(</w:t>
      </w:r>
      <w:proofErr w:type="spellStart"/>
      <w:r w:rsidRPr="00F50F9B">
        <w:rPr>
          <w:rFonts w:ascii="Calibri Light" w:hAnsi="Calibri Light" w:cs="Calibri Light"/>
          <w:i/>
          <w:color w:val="222A35"/>
          <w:sz w:val="20"/>
          <w:szCs w:val="20"/>
        </w:rPr>
        <w:t>impairment</w:t>
      </w:r>
      <w:proofErr w:type="spellEnd"/>
      <w:r w:rsidRPr="00F50F9B">
        <w:rPr>
          <w:rFonts w:ascii="Calibri Light" w:hAnsi="Calibri Light" w:cs="Calibri Light"/>
          <w:i/>
          <w:color w:val="222A35"/>
          <w:sz w:val="20"/>
          <w:szCs w:val="20"/>
        </w:rPr>
        <w:t>)</w:t>
      </w:r>
      <w:r w:rsidRPr="00F50F9B">
        <w:rPr>
          <w:rFonts w:ascii="Calibri Light" w:hAnsi="Calibri Light" w:cs="Calibri Light"/>
          <w:color w:val="222A35"/>
          <w:sz w:val="20"/>
          <w:szCs w:val="20"/>
        </w:rPr>
        <w:t xml:space="preserve">. As revisões de </w:t>
      </w:r>
      <w:proofErr w:type="spellStart"/>
      <w:r w:rsidRPr="00F50F9B">
        <w:rPr>
          <w:rFonts w:ascii="Calibri Light" w:hAnsi="Calibri Light" w:cs="Calibri Light"/>
          <w:i/>
          <w:color w:val="222A35"/>
          <w:sz w:val="20"/>
          <w:szCs w:val="20"/>
        </w:rPr>
        <w:t>impairment</w:t>
      </w:r>
      <w:proofErr w:type="spellEnd"/>
      <w:r w:rsidRPr="00F50F9B">
        <w:rPr>
          <w:rFonts w:ascii="Calibri Light" w:hAnsi="Calibri Light" w:cs="Calibri Light"/>
          <w:color w:val="222A35"/>
          <w:sz w:val="20"/>
          <w:szCs w:val="20"/>
        </w:rPr>
        <w:t xml:space="preserve"> do ágio são realizadas anualmente ou com maior frequência se eventos ou alterações nas circunstâncias indicarem um possível </w:t>
      </w:r>
      <w:proofErr w:type="spellStart"/>
      <w:r w:rsidRPr="00F50F9B">
        <w:rPr>
          <w:rFonts w:ascii="Calibri Light" w:hAnsi="Calibri Light" w:cs="Calibri Light"/>
          <w:i/>
          <w:color w:val="222A35"/>
          <w:sz w:val="20"/>
          <w:szCs w:val="20"/>
        </w:rPr>
        <w:t>impairment</w:t>
      </w:r>
      <w:proofErr w:type="spellEnd"/>
      <w:r w:rsidRPr="00F50F9B">
        <w:rPr>
          <w:rFonts w:ascii="Calibri Light" w:hAnsi="Calibri Light" w:cs="Calibri Light"/>
          <w:i/>
          <w:color w:val="222A35"/>
          <w:sz w:val="20"/>
          <w:szCs w:val="20"/>
        </w:rPr>
        <w:t>.</w:t>
      </w:r>
      <w:r w:rsidRPr="00F50F9B">
        <w:rPr>
          <w:rFonts w:ascii="Calibri Light" w:hAnsi="Calibri Light" w:cs="Calibri Light"/>
          <w:color w:val="222A35"/>
          <w:sz w:val="20"/>
          <w:szCs w:val="20"/>
        </w:rPr>
        <w:t xml:space="preserve">  </w:t>
      </w:r>
    </w:p>
    <w:p w14:paraId="3689CC65" w14:textId="77777777"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Os ativos que estão sujeitos à amortização são revisados para a verificação de </w:t>
      </w:r>
      <w:proofErr w:type="spellStart"/>
      <w:r w:rsidRPr="00F50F9B">
        <w:rPr>
          <w:rFonts w:ascii="Calibri Light" w:hAnsi="Calibri Light" w:cs="Calibri Light"/>
          <w:i/>
          <w:color w:val="222A35"/>
          <w:sz w:val="20"/>
          <w:szCs w:val="20"/>
        </w:rPr>
        <w:t>impairment</w:t>
      </w:r>
      <w:proofErr w:type="spellEnd"/>
      <w:r w:rsidRPr="00F50F9B">
        <w:rPr>
          <w:rFonts w:ascii="Calibri Light" w:hAnsi="Calibri Light" w:cs="Calibri Light"/>
          <w:color w:val="222A35"/>
          <w:sz w:val="20"/>
          <w:szCs w:val="20"/>
        </w:rPr>
        <w:t xml:space="preserve"> sempre que eventos ou mudanças nas circunstâncias indicarem que o valor contábil pode não ser recuperável. Uma perda por </w:t>
      </w:r>
      <w:proofErr w:type="spellStart"/>
      <w:r w:rsidRPr="00F50F9B">
        <w:rPr>
          <w:rFonts w:ascii="Calibri Light" w:hAnsi="Calibri Light" w:cs="Calibri Light"/>
          <w:i/>
          <w:color w:val="222A35"/>
          <w:sz w:val="20"/>
          <w:szCs w:val="20"/>
        </w:rPr>
        <w:t>impairment</w:t>
      </w:r>
      <w:proofErr w:type="spellEnd"/>
      <w:r w:rsidRPr="00F50F9B">
        <w:rPr>
          <w:rFonts w:ascii="Calibri Light" w:hAnsi="Calibri Light" w:cs="Calibri Light"/>
          <w:color w:val="222A35"/>
          <w:sz w:val="20"/>
          <w:szCs w:val="20"/>
        </w:rPr>
        <w:t xml:space="preserve"> é reconhecida quando o valor contábil do ativo excede seu valor recuperável, o qual representa o maior valor entre o valor justo de um ativo menos seus custos de alienação e o seu valor em uso. </w:t>
      </w:r>
    </w:p>
    <w:p w14:paraId="5F730619" w14:textId="77777777"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Para fins de avaliação do </w:t>
      </w:r>
      <w:proofErr w:type="spellStart"/>
      <w:r w:rsidRPr="00F50F9B">
        <w:rPr>
          <w:rFonts w:ascii="Calibri Light" w:hAnsi="Calibri Light" w:cs="Calibri Light"/>
          <w:i/>
          <w:color w:val="222A35"/>
          <w:sz w:val="20"/>
          <w:szCs w:val="20"/>
        </w:rPr>
        <w:t>impairment</w:t>
      </w:r>
      <w:proofErr w:type="spellEnd"/>
      <w:r w:rsidRPr="00F50F9B">
        <w:rPr>
          <w:rFonts w:ascii="Calibri Light" w:hAnsi="Calibri Light" w:cs="Calibri Light"/>
          <w:color w:val="222A35"/>
          <w:sz w:val="20"/>
          <w:szCs w:val="20"/>
        </w:rPr>
        <w:t>, os ativos são agrupados nos níveis mais baixos para os quais existem fluxos de caixa identificáveis separadamente (Unidades Geradoras de Caixa (</w:t>
      </w:r>
      <w:proofErr w:type="spellStart"/>
      <w:r w:rsidRPr="00F50F9B">
        <w:rPr>
          <w:rFonts w:ascii="Calibri Light" w:hAnsi="Calibri Light" w:cs="Calibri Light"/>
          <w:color w:val="222A35"/>
          <w:sz w:val="20"/>
          <w:szCs w:val="20"/>
        </w:rPr>
        <w:t>UGCs</w:t>
      </w:r>
      <w:proofErr w:type="spellEnd"/>
      <w:r w:rsidRPr="00F50F9B">
        <w:rPr>
          <w:rFonts w:ascii="Calibri Light" w:hAnsi="Calibri Light" w:cs="Calibri Light"/>
          <w:color w:val="222A35"/>
          <w:sz w:val="20"/>
          <w:szCs w:val="20"/>
        </w:rPr>
        <w:t>)). Para fins desse teste, o ágio é alocado para as Unidades Geradoras de Caixa ou para os grupos de Unidades Geradoras de Caixa que devem se beneficiar da combinação de negócios da qual o ágio se originou, e são identificadas de acordo com o segmento operacional.</w:t>
      </w:r>
    </w:p>
    <w:p w14:paraId="5ABDCAE4" w14:textId="77777777"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Os ativos não financeiros, exceto o ágio, que tenham sido ajustados por </w:t>
      </w:r>
      <w:proofErr w:type="spellStart"/>
      <w:r w:rsidRPr="00F50F9B">
        <w:rPr>
          <w:rFonts w:ascii="Calibri Light" w:hAnsi="Calibri Light" w:cs="Calibri Light"/>
          <w:i/>
          <w:color w:val="222A35"/>
          <w:sz w:val="20"/>
          <w:szCs w:val="20"/>
        </w:rPr>
        <w:t>impairment</w:t>
      </w:r>
      <w:proofErr w:type="spellEnd"/>
      <w:r w:rsidRPr="00F50F9B">
        <w:rPr>
          <w:rFonts w:ascii="Calibri Light" w:hAnsi="Calibri Light" w:cs="Calibri Light"/>
          <w:color w:val="222A35"/>
          <w:sz w:val="20"/>
          <w:szCs w:val="20"/>
        </w:rPr>
        <w:t xml:space="preserve">, são revisados subsequentemente para a análise de uma possível reversão do </w:t>
      </w:r>
      <w:proofErr w:type="spellStart"/>
      <w:r w:rsidRPr="00F50F9B">
        <w:rPr>
          <w:rFonts w:ascii="Calibri Light" w:hAnsi="Calibri Light" w:cs="Calibri Light"/>
          <w:i/>
          <w:color w:val="222A35"/>
          <w:sz w:val="20"/>
          <w:szCs w:val="20"/>
        </w:rPr>
        <w:t>impairment</w:t>
      </w:r>
      <w:proofErr w:type="spellEnd"/>
      <w:r w:rsidRPr="00F50F9B">
        <w:rPr>
          <w:rFonts w:ascii="Calibri Light" w:hAnsi="Calibri Light" w:cs="Calibri Light"/>
          <w:color w:val="222A35"/>
          <w:sz w:val="20"/>
          <w:szCs w:val="20"/>
        </w:rPr>
        <w:t xml:space="preserve"> na data do balanço. </w:t>
      </w:r>
      <w:proofErr w:type="spellStart"/>
      <w:r w:rsidRPr="00F50F9B">
        <w:rPr>
          <w:rFonts w:ascii="Calibri Light" w:hAnsi="Calibri Light" w:cs="Calibri Light"/>
          <w:i/>
          <w:color w:val="222A35"/>
          <w:sz w:val="20"/>
          <w:szCs w:val="20"/>
        </w:rPr>
        <w:t>Impairment</w:t>
      </w:r>
      <w:proofErr w:type="spellEnd"/>
      <w:r w:rsidRPr="00F50F9B">
        <w:rPr>
          <w:rFonts w:ascii="Calibri Light" w:hAnsi="Calibri Light" w:cs="Calibri Light"/>
          <w:color w:val="222A35"/>
          <w:sz w:val="20"/>
          <w:szCs w:val="20"/>
        </w:rPr>
        <w:t xml:space="preserve"> de ágio reconhecido no resultado do exercício não é revertido.</w:t>
      </w:r>
    </w:p>
    <w:p w14:paraId="3E1D768D" w14:textId="77777777" w:rsidR="009C188E" w:rsidRPr="00F50F9B" w:rsidRDefault="009C188E" w:rsidP="00CD205F">
      <w:pPr>
        <w:pStyle w:val="PargrafodaLista"/>
        <w:numPr>
          <w:ilvl w:val="0"/>
          <w:numId w:val="17"/>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Imposto de renda e contribuição social corrente</w:t>
      </w:r>
      <w:r w:rsidR="004E0151" w:rsidRPr="00F50F9B">
        <w:rPr>
          <w:rFonts w:ascii="Calibri Light" w:hAnsi="Calibri Light" w:cs="Calibri Light"/>
          <w:b/>
          <w:color w:val="2F75B5"/>
          <w:sz w:val="20"/>
          <w:szCs w:val="20"/>
          <w:lang w:val="pt-BR"/>
        </w:rPr>
        <w:t>s</w:t>
      </w:r>
      <w:r w:rsidRPr="00F50F9B">
        <w:rPr>
          <w:rFonts w:ascii="Calibri Light" w:hAnsi="Calibri Light" w:cs="Calibri Light"/>
          <w:b/>
          <w:color w:val="2F75B5"/>
          <w:sz w:val="20"/>
          <w:szCs w:val="20"/>
          <w:lang w:val="pt-BR"/>
        </w:rPr>
        <w:t xml:space="preserve"> e diferido</w:t>
      </w:r>
      <w:r w:rsidR="004E0151" w:rsidRPr="00F50F9B">
        <w:rPr>
          <w:rFonts w:ascii="Calibri Light" w:hAnsi="Calibri Light" w:cs="Calibri Light"/>
          <w:b/>
          <w:color w:val="2F75B5"/>
          <w:sz w:val="20"/>
          <w:szCs w:val="20"/>
          <w:lang w:val="pt-BR"/>
        </w:rPr>
        <w:t>s</w:t>
      </w:r>
      <w:r w:rsidRPr="00F50F9B">
        <w:rPr>
          <w:rFonts w:ascii="Calibri Light" w:hAnsi="Calibri Light" w:cs="Calibri Light"/>
          <w:b/>
          <w:color w:val="2F75B5"/>
          <w:sz w:val="20"/>
          <w:szCs w:val="20"/>
          <w:lang w:val="pt-BR"/>
        </w:rPr>
        <w:t xml:space="preserve"> </w:t>
      </w:r>
    </w:p>
    <w:p w14:paraId="3EC7045E" w14:textId="77777777" w:rsidR="003B5958" w:rsidRPr="003B5958" w:rsidRDefault="003B5958" w:rsidP="009A5AB4">
      <w:pPr>
        <w:spacing w:before="120" w:after="120" w:line="240" w:lineRule="auto"/>
        <w:jc w:val="both"/>
        <w:rPr>
          <w:rFonts w:ascii="Calibri Light" w:hAnsi="Calibri Light" w:cs="Calibri Light"/>
          <w:color w:val="222A35"/>
          <w:sz w:val="20"/>
          <w:szCs w:val="20"/>
        </w:rPr>
      </w:pPr>
      <w:r w:rsidRPr="003B5958">
        <w:rPr>
          <w:rFonts w:ascii="Calibri Light" w:hAnsi="Calibri Light" w:cs="Calibri Light"/>
          <w:color w:val="222A35"/>
          <w:sz w:val="20"/>
          <w:szCs w:val="20"/>
        </w:rPr>
        <w:t>As despesas de imposto de renda e contribuição social do período compreendem os impostos correntes e diferidos. Os impostos sobre a renda são reconhecidos na demonstração do resultado, exceto na proporção em que estiverem relacionados com itens reconhecidos diretamente no patrimônio líquido ou no resultado abrangente. Nesse caso, o imposto também é reconhecido no patrimônio líquido ou no resultado abrangente.</w:t>
      </w:r>
    </w:p>
    <w:p w14:paraId="73FF731F" w14:textId="77777777" w:rsidR="003B5958" w:rsidRPr="003B5958" w:rsidRDefault="003B5958" w:rsidP="009A5AB4">
      <w:pPr>
        <w:spacing w:before="120" w:after="120" w:line="240" w:lineRule="auto"/>
        <w:jc w:val="both"/>
        <w:rPr>
          <w:rFonts w:ascii="Calibri Light" w:hAnsi="Calibri Light" w:cs="Calibri Light"/>
          <w:color w:val="222A35"/>
          <w:sz w:val="20"/>
          <w:szCs w:val="20"/>
        </w:rPr>
      </w:pPr>
      <w:r w:rsidRPr="003B5958">
        <w:rPr>
          <w:rFonts w:ascii="Calibri Light" w:hAnsi="Calibri Light" w:cs="Calibri Light"/>
          <w:color w:val="222A35"/>
          <w:sz w:val="20"/>
          <w:szCs w:val="20"/>
        </w:rPr>
        <w:t>Os encargos de imposto de renda e a contribuição social correntes e diferidos são calculados com base nas leis tributárias promulgadas, ou substancialmente promulgadas, na data do balanço dos países em que as entidades do Conglomerado atuam e geram lucro tributável. A Administração avalia, periodicamente, as posições assumidas pelo Conglomerado nas apurações de impostos sobre a renda com relação às situações em que a regulamentação fiscal aplicável dá margem a interpretações e estabelece provisões, quando apropriado, com base nos valores estimados de pagamento às autoridades fiscais.</w:t>
      </w:r>
    </w:p>
    <w:p w14:paraId="29F05876" w14:textId="77777777" w:rsidR="003B5958" w:rsidRPr="003B5958" w:rsidRDefault="003B5958" w:rsidP="009A5AB4">
      <w:pPr>
        <w:spacing w:before="120" w:after="120" w:line="240" w:lineRule="auto"/>
        <w:jc w:val="both"/>
        <w:rPr>
          <w:rFonts w:ascii="Calibri Light" w:hAnsi="Calibri Light" w:cs="Calibri Light"/>
          <w:color w:val="222A35"/>
          <w:sz w:val="20"/>
          <w:szCs w:val="20"/>
        </w:rPr>
      </w:pPr>
      <w:r w:rsidRPr="003B5958">
        <w:rPr>
          <w:rFonts w:ascii="Calibri Light" w:hAnsi="Calibri Light" w:cs="Calibri Light"/>
          <w:color w:val="222A35"/>
          <w:sz w:val="20"/>
          <w:szCs w:val="20"/>
        </w:rPr>
        <w:t>O imposto de renda e a contribuição social correntes são apresentados líquidos, por entidade contribuinte, no passivo, quando houver montantes a pagar ou, no ativo, quando os montantes antecipadamente pagos excedem o total devido na data do relatório.</w:t>
      </w:r>
    </w:p>
    <w:p w14:paraId="047E6570" w14:textId="77777777" w:rsidR="003B5958" w:rsidRPr="003B5958" w:rsidRDefault="003B5958" w:rsidP="009A5AB4">
      <w:pPr>
        <w:spacing w:before="120" w:after="120" w:line="240" w:lineRule="auto"/>
        <w:jc w:val="both"/>
        <w:rPr>
          <w:rFonts w:ascii="Calibri Light" w:hAnsi="Calibri Light" w:cs="Calibri Light"/>
          <w:color w:val="222A35"/>
          <w:sz w:val="20"/>
          <w:szCs w:val="20"/>
        </w:rPr>
      </w:pPr>
      <w:r w:rsidRPr="003B5958">
        <w:rPr>
          <w:rFonts w:ascii="Calibri Light" w:hAnsi="Calibri Light" w:cs="Calibri Light"/>
          <w:color w:val="222A35"/>
          <w:sz w:val="20"/>
          <w:szCs w:val="20"/>
        </w:rPr>
        <w:t xml:space="preserve">O imposto de renda e a contribuição social diferidos são reconhecidos sobre as diferenças temporárias decorrentes de diferenças entre as bases fiscais dos ativos e passivos e seus valores nas demonstrações contábeis. </w:t>
      </w:r>
    </w:p>
    <w:p w14:paraId="00062081" w14:textId="77777777" w:rsidR="003B5958" w:rsidRPr="003B5958" w:rsidRDefault="003B5958" w:rsidP="009A5AB4">
      <w:pPr>
        <w:spacing w:before="120" w:after="120" w:line="240" w:lineRule="auto"/>
        <w:jc w:val="both"/>
        <w:rPr>
          <w:rFonts w:ascii="Calibri Light" w:hAnsi="Calibri Light" w:cs="Calibri Light"/>
          <w:color w:val="222A35"/>
          <w:sz w:val="20"/>
          <w:szCs w:val="20"/>
        </w:rPr>
      </w:pPr>
      <w:r w:rsidRPr="003B5958">
        <w:rPr>
          <w:rFonts w:ascii="Calibri Light" w:hAnsi="Calibri Light" w:cs="Calibri Light"/>
          <w:color w:val="222A35"/>
          <w:sz w:val="20"/>
          <w:szCs w:val="20"/>
        </w:rPr>
        <w:t>O imposto de renda e a contribuição social diferidos ativos são reconhecidos somente na proporção da probabilidade de que lucro tributável futuro esteja disponível e contra o qual as diferenças temporárias possam ser usadas.</w:t>
      </w:r>
    </w:p>
    <w:p w14:paraId="0619ABCA" w14:textId="77777777" w:rsidR="003B5958" w:rsidRPr="003B5958" w:rsidRDefault="003B5958" w:rsidP="009A5AB4">
      <w:pPr>
        <w:spacing w:before="120" w:after="120" w:line="240" w:lineRule="auto"/>
        <w:jc w:val="both"/>
        <w:rPr>
          <w:rFonts w:ascii="Calibri Light" w:hAnsi="Calibri Light" w:cs="Calibri Light"/>
          <w:color w:val="222A35"/>
          <w:sz w:val="20"/>
          <w:szCs w:val="20"/>
        </w:rPr>
      </w:pPr>
      <w:r w:rsidRPr="003B5958">
        <w:rPr>
          <w:rFonts w:ascii="Calibri Light" w:hAnsi="Calibri Light" w:cs="Calibri Light"/>
          <w:color w:val="222A35"/>
          <w:sz w:val="20"/>
          <w:szCs w:val="20"/>
        </w:rPr>
        <w:t xml:space="preserve">Os impostos sobre a renda diferidos são apresentados líquidos no balanço quando há o direito legal e a intenção de compensar os ativos fiscais correntes contra os passivos fiscais correntes, em geral relacionado </w:t>
      </w:r>
      <w:r w:rsidRPr="003B5958">
        <w:rPr>
          <w:rFonts w:ascii="Calibri Light" w:hAnsi="Calibri Light" w:cs="Calibri Light"/>
          <w:color w:val="222A35"/>
          <w:sz w:val="20"/>
          <w:szCs w:val="20"/>
        </w:rPr>
        <w:lastRenderedPageBreak/>
        <w:t>com a mesma entidade legal e mesma autoridade fiscal. Dessa forma, impostos diferidos ativos e passivos em diferentes entidades ou em diferentes países, em geral, são apresentados em separado, e não pelo líquido.</w:t>
      </w:r>
    </w:p>
    <w:p w14:paraId="28231FB1" w14:textId="0F76F397" w:rsidR="009C188E" w:rsidRDefault="003B5958" w:rsidP="009A5AB4">
      <w:pPr>
        <w:spacing w:before="120" w:after="120" w:line="240" w:lineRule="auto"/>
        <w:jc w:val="both"/>
        <w:rPr>
          <w:rFonts w:ascii="Calibri Light" w:hAnsi="Calibri Light" w:cs="Calibri Light"/>
          <w:color w:val="222A35"/>
          <w:sz w:val="20"/>
          <w:szCs w:val="20"/>
        </w:rPr>
      </w:pPr>
      <w:r w:rsidRPr="003B5958">
        <w:rPr>
          <w:rFonts w:ascii="Calibri Light" w:hAnsi="Calibri Light" w:cs="Calibri Light"/>
          <w:color w:val="222A35"/>
          <w:sz w:val="20"/>
          <w:szCs w:val="20"/>
        </w:rPr>
        <w:t>Os tributos aplicáveis à C</w:t>
      </w:r>
      <w:r w:rsidR="00395928">
        <w:rPr>
          <w:rFonts w:ascii="Calibri Light" w:hAnsi="Calibri Light" w:cs="Calibri Light"/>
          <w:color w:val="222A35"/>
          <w:sz w:val="20"/>
          <w:szCs w:val="20"/>
        </w:rPr>
        <w:t>AIXA</w:t>
      </w:r>
      <w:r w:rsidRPr="003B5958">
        <w:rPr>
          <w:rFonts w:ascii="Calibri Light" w:hAnsi="Calibri Light" w:cs="Calibri Light"/>
          <w:color w:val="222A35"/>
          <w:sz w:val="20"/>
          <w:szCs w:val="20"/>
        </w:rPr>
        <w:t xml:space="preserve"> Seguridade e suas subsidiárias são apurados com base nas alíquotas apresentadas no quadro abaixo:</w:t>
      </w:r>
    </w:p>
    <w:tbl>
      <w:tblPr>
        <w:tblW w:w="8505" w:type="dxa"/>
        <w:tblInd w:w="70" w:type="dxa"/>
        <w:tblCellMar>
          <w:left w:w="70" w:type="dxa"/>
          <w:right w:w="70" w:type="dxa"/>
        </w:tblCellMar>
        <w:tblLook w:val="04A0" w:firstRow="1" w:lastRow="0" w:firstColumn="1" w:lastColumn="0" w:noHBand="0" w:noVBand="1"/>
      </w:tblPr>
      <w:tblGrid>
        <w:gridCol w:w="6663"/>
        <w:gridCol w:w="1842"/>
      </w:tblGrid>
      <w:tr w:rsidR="00EF5544" w:rsidRPr="00631E0B" w14:paraId="48FE2FE5" w14:textId="77777777" w:rsidTr="00CC4E84">
        <w:trPr>
          <w:trHeight w:val="244"/>
        </w:trPr>
        <w:tc>
          <w:tcPr>
            <w:tcW w:w="6663" w:type="dxa"/>
            <w:tcBorders>
              <w:top w:val="single" w:sz="4" w:space="0" w:color="54BBAB"/>
              <w:left w:val="nil"/>
              <w:bottom w:val="single" w:sz="4" w:space="0" w:color="54BBAB"/>
              <w:right w:val="nil"/>
            </w:tcBorders>
            <w:shd w:val="clear" w:color="auto" w:fill="auto"/>
            <w:vAlign w:val="center"/>
            <w:hideMark/>
          </w:tcPr>
          <w:p w14:paraId="42CDDEC3" w14:textId="77777777" w:rsidR="00EF5544" w:rsidRPr="00631E0B" w:rsidRDefault="00EF5544" w:rsidP="00676FA3">
            <w:pPr>
              <w:spacing w:after="0" w:line="240" w:lineRule="auto"/>
              <w:jc w:val="center"/>
              <w:rPr>
                <w:rFonts w:ascii="Calibri Light" w:eastAsia="Times New Roman" w:hAnsi="Calibri Light" w:cs="Calibri Light"/>
                <w:b/>
                <w:bCs/>
                <w:color w:val="005CA9"/>
                <w:sz w:val="18"/>
                <w:szCs w:val="18"/>
                <w:lang w:eastAsia="pt-BR"/>
              </w:rPr>
            </w:pPr>
            <w:r w:rsidRPr="00631E0B">
              <w:rPr>
                <w:rFonts w:ascii="Calibri Light" w:eastAsia="Times New Roman" w:hAnsi="Calibri Light" w:cs="Calibri Light"/>
                <w:b/>
                <w:bCs/>
                <w:color w:val="005CA9"/>
                <w:sz w:val="18"/>
                <w:szCs w:val="18"/>
                <w:lang w:eastAsia="pt-BR"/>
              </w:rPr>
              <w:t>Tributos</w:t>
            </w:r>
          </w:p>
        </w:tc>
        <w:tc>
          <w:tcPr>
            <w:tcW w:w="1842" w:type="dxa"/>
            <w:tcBorders>
              <w:top w:val="single" w:sz="4" w:space="0" w:color="54BBAB"/>
              <w:left w:val="nil"/>
              <w:bottom w:val="single" w:sz="4" w:space="0" w:color="54BBAB"/>
              <w:right w:val="nil"/>
            </w:tcBorders>
            <w:shd w:val="clear" w:color="auto" w:fill="auto"/>
            <w:vAlign w:val="center"/>
            <w:hideMark/>
          </w:tcPr>
          <w:p w14:paraId="6EE7ADA9" w14:textId="77777777" w:rsidR="00EF5544" w:rsidRPr="00631E0B" w:rsidRDefault="00EF5544" w:rsidP="00676FA3">
            <w:pPr>
              <w:spacing w:after="0" w:line="240" w:lineRule="auto"/>
              <w:jc w:val="center"/>
              <w:rPr>
                <w:rFonts w:ascii="Calibri Light" w:eastAsia="Times New Roman" w:hAnsi="Calibri Light" w:cs="Calibri Light"/>
                <w:b/>
                <w:bCs/>
                <w:color w:val="005CA9"/>
                <w:sz w:val="18"/>
                <w:szCs w:val="18"/>
                <w:lang w:eastAsia="pt-BR"/>
              </w:rPr>
            </w:pPr>
            <w:r w:rsidRPr="00631E0B">
              <w:rPr>
                <w:rFonts w:ascii="Calibri Light" w:eastAsia="Times New Roman" w:hAnsi="Calibri Light" w:cs="Calibri Light"/>
                <w:b/>
                <w:bCs/>
                <w:color w:val="005CA9"/>
                <w:sz w:val="18"/>
                <w:szCs w:val="18"/>
                <w:lang w:eastAsia="pt-BR"/>
              </w:rPr>
              <w:t>Alíquota</w:t>
            </w:r>
          </w:p>
        </w:tc>
      </w:tr>
      <w:tr w:rsidR="00EF5544" w:rsidRPr="00631E0B" w14:paraId="437AD567" w14:textId="77777777" w:rsidTr="00CC4E84">
        <w:trPr>
          <w:trHeight w:val="244"/>
        </w:trPr>
        <w:tc>
          <w:tcPr>
            <w:tcW w:w="6663" w:type="dxa"/>
            <w:tcBorders>
              <w:top w:val="nil"/>
              <w:left w:val="nil"/>
              <w:bottom w:val="nil"/>
              <w:right w:val="nil"/>
            </w:tcBorders>
            <w:shd w:val="clear" w:color="auto" w:fill="auto"/>
            <w:vAlign w:val="center"/>
            <w:hideMark/>
          </w:tcPr>
          <w:p w14:paraId="5A8035A3" w14:textId="77777777" w:rsidR="00EF5544" w:rsidRPr="00631E0B" w:rsidRDefault="00EF5544" w:rsidP="00676FA3">
            <w:pPr>
              <w:spacing w:after="0" w:line="240" w:lineRule="auto"/>
              <w:rPr>
                <w:rFonts w:ascii="Calibri Light" w:eastAsia="Times New Roman" w:hAnsi="Calibri Light" w:cs="Calibri Light"/>
                <w:color w:val="005CA9"/>
                <w:sz w:val="18"/>
                <w:szCs w:val="18"/>
                <w:lang w:eastAsia="pt-BR"/>
              </w:rPr>
            </w:pPr>
            <w:r w:rsidRPr="00631E0B">
              <w:rPr>
                <w:rFonts w:ascii="Calibri Light" w:eastAsia="Times New Roman" w:hAnsi="Calibri Light" w:cs="Calibri Light"/>
                <w:color w:val="005CA9"/>
                <w:sz w:val="18"/>
                <w:szCs w:val="18"/>
                <w:lang w:eastAsia="pt-BR"/>
              </w:rPr>
              <w:t>Imposto de Renda (15,00% + adicional de 10,00%)</w:t>
            </w:r>
          </w:p>
        </w:tc>
        <w:tc>
          <w:tcPr>
            <w:tcW w:w="1842" w:type="dxa"/>
            <w:tcBorders>
              <w:top w:val="nil"/>
              <w:left w:val="nil"/>
              <w:bottom w:val="nil"/>
              <w:right w:val="nil"/>
            </w:tcBorders>
            <w:shd w:val="clear" w:color="auto" w:fill="auto"/>
            <w:vAlign w:val="center"/>
            <w:hideMark/>
          </w:tcPr>
          <w:p w14:paraId="03969911" w14:textId="77777777" w:rsidR="00EF5544" w:rsidRPr="00631E0B" w:rsidRDefault="00EF5544" w:rsidP="00676FA3">
            <w:pPr>
              <w:spacing w:after="0" w:line="240" w:lineRule="auto"/>
              <w:jc w:val="right"/>
              <w:rPr>
                <w:rFonts w:ascii="Calibri Light" w:eastAsia="Times New Roman" w:hAnsi="Calibri Light" w:cs="Calibri Light"/>
                <w:color w:val="005CA9"/>
                <w:sz w:val="18"/>
                <w:szCs w:val="18"/>
                <w:lang w:eastAsia="pt-BR"/>
              </w:rPr>
            </w:pPr>
            <w:r w:rsidRPr="00631E0B">
              <w:rPr>
                <w:rFonts w:ascii="Calibri Light" w:eastAsia="Times New Roman" w:hAnsi="Calibri Light" w:cs="Calibri Light"/>
                <w:color w:val="005CA9"/>
                <w:sz w:val="18"/>
                <w:szCs w:val="18"/>
                <w:lang w:eastAsia="pt-BR"/>
              </w:rPr>
              <w:t>25%</w:t>
            </w:r>
          </w:p>
        </w:tc>
      </w:tr>
      <w:tr w:rsidR="00EF5544" w:rsidRPr="00631E0B" w14:paraId="5855FCE3" w14:textId="77777777" w:rsidTr="00CC4E84">
        <w:trPr>
          <w:trHeight w:val="244"/>
        </w:trPr>
        <w:tc>
          <w:tcPr>
            <w:tcW w:w="6663" w:type="dxa"/>
            <w:tcBorders>
              <w:top w:val="nil"/>
              <w:left w:val="nil"/>
              <w:bottom w:val="nil"/>
              <w:right w:val="nil"/>
            </w:tcBorders>
            <w:shd w:val="clear" w:color="auto" w:fill="auto"/>
            <w:vAlign w:val="center"/>
            <w:hideMark/>
          </w:tcPr>
          <w:p w14:paraId="5A599B0C" w14:textId="77777777" w:rsidR="00EF5544" w:rsidRPr="00631E0B" w:rsidRDefault="00EF5544" w:rsidP="00676FA3">
            <w:pPr>
              <w:spacing w:after="0" w:line="240" w:lineRule="auto"/>
              <w:rPr>
                <w:rFonts w:ascii="Calibri Light" w:eastAsia="Times New Roman" w:hAnsi="Calibri Light" w:cs="Calibri Light"/>
                <w:color w:val="005CA9"/>
                <w:sz w:val="18"/>
                <w:szCs w:val="18"/>
                <w:lang w:eastAsia="pt-BR"/>
              </w:rPr>
            </w:pPr>
            <w:r w:rsidRPr="00631E0B">
              <w:rPr>
                <w:rFonts w:ascii="Calibri Light" w:eastAsia="Times New Roman" w:hAnsi="Calibri Light" w:cs="Calibri Light"/>
                <w:color w:val="005CA9"/>
                <w:sz w:val="18"/>
                <w:szCs w:val="18"/>
                <w:lang w:eastAsia="pt-BR"/>
              </w:rPr>
              <w:t>Contribuição Social sobre o Lucro Líquido - CSLL</w:t>
            </w:r>
          </w:p>
        </w:tc>
        <w:tc>
          <w:tcPr>
            <w:tcW w:w="1842" w:type="dxa"/>
            <w:tcBorders>
              <w:top w:val="nil"/>
              <w:left w:val="nil"/>
              <w:bottom w:val="nil"/>
              <w:right w:val="nil"/>
            </w:tcBorders>
            <w:shd w:val="clear" w:color="auto" w:fill="auto"/>
            <w:vAlign w:val="center"/>
            <w:hideMark/>
          </w:tcPr>
          <w:p w14:paraId="3A9DF1E7" w14:textId="77777777" w:rsidR="00EF5544" w:rsidRPr="00631E0B" w:rsidRDefault="00EF5544" w:rsidP="00676FA3">
            <w:pPr>
              <w:spacing w:after="0" w:line="240" w:lineRule="auto"/>
              <w:jc w:val="right"/>
              <w:rPr>
                <w:rFonts w:ascii="Calibri Light" w:eastAsia="Times New Roman" w:hAnsi="Calibri Light" w:cs="Calibri Light"/>
                <w:color w:val="005CA9"/>
                <w:sz w:val="18"/>
                <w:szCs w:val="18"/>
                <w:lang w:eastAsia="pt-BR"/>
              </w:rPr>
            </w:pPr>
            <w:r w:rsidRPr="00631E0B">
              <w:rPr>
                <w:rFonts w:ascii="Calibri Light" w:eastAsia="Times New Roman" w:hAnsi="Calibri Light" w:cs="Calibri Light"/>
                <w:color w:val="005CA9"/>
                <w:sz w:val="18"/>
                <w:szCs w:val="18"/>
                <w:lang w:eastAsia="pt-BR"/>
              </w:rPr>
              <w:t>9%</w:t>
            </w:r>
          </w:p>
        </w:tc>
      </w:tr>
      <w:tr w:rsidR="00EF5544" w:rsidRPr="00631E0B" w14:paraId="6D2BFE19" w14:textId="77777777" w:rsidTr="00CC4E84">
        <w:trPr>
          <w:trHeight w:val="244"/>
        </w:trPr>
        <w:tc>
          <w:tcPr>
            <w:tcW w:w="6663" w:type="dxa"/>
            <w:tcBorders>
              <w:top w:val="nil"/>
              <w:left w:val="nil"/>
              <w:bottom w:val="nil"/>
              <w:right w:val="nil"/>
            </w:tcBorders>
            <w:shd w:val="clear" w:color="auto" w:fill="auto"/>
            <w:vAlign w:val="center"/>
            <w:hideMark/>
          </w:tcPr>
          <w:p w14:paraId="75D385BA" w14:textId="77777777" w:rsidR="00EF5544" w:rsidRPr="00631E0B" w:rsidRDefault="00EF5544" w:rsidP="00676FA3">
            <w:pPr>
              <w:spacing w:after="0" w:line="240" w:lineRule="auto"/>
              <w:rPr>
                <w:rFonts w:ascii="Calibri Light" w:eastAsia="Times New Roman" w:hAnsi="Calibri Light" w:cs="Calibri Light"/>
                <w:color w:val="005CA9"/>
                <w:sz w:val="18"/>
                <w:szCs w:val="18"/>
                <w:lang w:eastAsia="pt-BR"/>
              </w:rPr>
            </w:pPr>
            <w:r w:rsidRPr="00527E56">
              <w:rPr>
                <w:rFonts w:ascii="Calibri Light" w:eastAsia="Times New Roman" w:hAnsi="Calibri Light" w:cs="Calibri Light"/>
                <w:color w:val="005CA9"/>
                <w:sz w:val="18"/>
                <w:szCs w:val="18"/>
                <w:lang w:eastAsia="pt-BR"/>
              </w:rPr>
              <w:t>Programa de Integração Social</w:t>
            </w:r>
            <w:r>
              <w:rPr>
                <w:rFonts w:ascii="Calibri Light" w:eastAsia="Times New Roman" w:hAnsi="Calibri Light" w:cs="Calibri Light"/>
                <w:color w:val="005CA9"/>
                <w:sz w:val="18"/>
                <w:szCs w:val="18"/>
                <w:lang w:eastAsia="pt-BR"/>
              </w:rPr>
              <w:t xml:space="preserve"> - </w:t>
            </w:r>
            <w:r w:rsidRPr="00631E0B">
              <w:rPr>
                <w:rFonts w:ascii="Calibri Light" w:eastAsia="Times New Roman" w:hAnsi="Calibri Light" w:cs="Calibri Light"/>
                <w:color w:val="005CA9"/>
                <w:sz w:val="18"/>
                <w:szCs w:val="18"/>
                <w:lang w:eastAsia="pt-BR"/>
              </w:rPr>
              <w:t xml:space="preserve">PIS </w:t>
            </w:r>
            <w:r w:rsidRPr="00631E0B">
              <w:rPr>
                <w:rFonts w:ascii="Calibri Light" w:eastAsia="Times New Roman" w:hAnsi="Calibri Light" w:cs="Calibri Light"/>
                <w:color w:val="005CA9"/>
                <w:sz w:val="18"/>
                <w:szCs w:val="18"/>
                <w:vertAlign w:val="superscript"/>
                <w:lang w:eastAsia="pt-BR"/>
              </w:rPr>
              <w:t>(1)</w:t>
            </w:r>
          </w:p>
        </w:tc>
        <w:tc>
          <w:tcPr>
            <w:tcW w:w="1842" w:type="dxa"/>
            <w:tcBorders>
              <w:top w:val="nil"/>
              <w:left w:val="nil"/>
              <w:bottom w:val="nil"/>
              <w:right w:val="nil"/>
            </w:tcBorders>
            <w:shd w:val="clear" w:color="auto" w:fill="auto"/>
            <w:vAlign w:val="center"/>
            <w:hideMark/>
          </w:tcPr>
          <w:p w14:paraId="4EBE14AD" w14:textId="77777777" w:rsidR="00EF5544" w:rsidRPr="00631E0B" w:rsidRDefault="00EF5544" w:rsidP="00676FA3">
            <w:pPr>
              <w:spacing w:after="0" w:line="240" w:lineRule="auto"/>
              <w:jc w:val="right"/>
              <w:rPr>
                <w:rFonts w:ascii="Calibri Light" w:eastAsia="Times New Roman" w:hAnsi="Calibri Light" w:cs="Calibri Light"/>
                <w:color w:val="005CA9"/>
                <w:sz w:val="18"/>
                <w:szCs w:val="18"/>
                <w:lang w:eastAsia="pt-BR"/>
              </w:rPr>
            </w:pPr>
            <w:r w:rsidRPr="00631E0B">
              <w:rPr>
                <w:rFonts w:ascii="Calibri Light" w:eastAsia="Times New Roman" w:hAnsi="Calibri Light" w:cs="Calibri Light"/>
                <w:color w:val="005CA9"/>
                <w:sz w:val="18"/>
                <w:szCs w:val="18"/>
                <w:lang w:eastAsia="pt-BR"/>
              </w:rPr>
              <w:t>1,65% / 0,65%</w:t>
            </w:r>
          </w:p>
        </w:tc>
      </w:tr>
      <w:tr w:rsidR="00EF5544" w:rsidRPr="00631E0B" w14:paraId="45640EB7" w14:textId="77777777" w:rsidTr="00CC4E84">
        <w:trPr>
          <w:trHeight w:val="244"/>
        </w:trPr>
        <w:tc>
          <w:tcPr>
            <w:tcW w:w="6663" w:type="dxa"/>
            <w:tcBorders>
              <w:top w:val="nil"/>
              <w:left w:val="nil"/>
              <w:bottom w:val="nil"/>
              <w:right w:val="nil"/>
            </w:tcBorders>
            <w:shd w:val="clear" w:color="auto" w:fill="auto"/>
            <w:vAlign w:val="center"/>
            <w:hideMark/>
          </w:tcPr>
          <w:p w14:paraId="4BBFE956" w14:textId="77777777" w:rsidR="00EF5544" w:rsidRPr="00631E0B" w:rsidRDefault="00EF5544" w:rsidP="00676FA3">
            <w:pPr>
              <w:spacing w:after="0" w:line="240" w:lineRule="auto"/>
              <w:rPr>
                <w:rFonts w:ascii="Calibri Light" w:eastAsia="Times New Roman" w:hAnsi="Calibri Light" w:cs="Calibri Light"/>
                <w:color w:val="005CA9"/>
                <w:sz w:val="18"/>
                <w:szCs w:val="18"/>
                <w:lang w:eastAsia="pt-BR"/>
              </w:rPr>
            </w:pPr>
            <w:r w:rsidRPr="00631E0B">
              <w:rPr>
                <w:rFonts w:ascii="Calibri Light" w:eastAsia="Times New Roman" w:hAnsi="Calibri Light" w:cs="Calibri Light"/>
                <w:color w:val="005CA9"/>
                <w:sz w:val="18"/>
                <w:szCs w:val="18"/>
                <w:lang w:eastAsia="pt-BR"/>
              </w:rPr>
              <w:t xml:space="preserve">Contribuição para o Financiamento da Seguridade Social - </w:t>
            </w:r>
            <w:proofErr w:type="spellStart"/>
            <w:r w:rsidRPr="00631E0B">
              <w:rPr>
                <w:rFonts w:ascii="Calibri Light" w:eastAsia="Times New Roman" w:hAnsi="Calibri Light" w:cs="Calibri Light"/>
                <w:color w:val="005CA9"/>
                <w:sz w:val="18"/>
                <w:szCs w:val="18"/>
                <w:lang w:eastAsia="pt-BR"/>
              </w:rPr>
              <w:t>Cofins</w:t>
            </w:r>
            <w:proofErr w:type="spellEnd"/>
            <w:r w:rsidRPr="00631E0B">
              <w:rPr>
                <w:rFonts w:ascii="Calibri Light" w:eastAsia="Times New Roman" w:hAnsi="Calibri Light" w:cs="Calibri Light"/>
                <w:color w:val="005CA9"/>
                <w:sz w:val="18"/>
                <w:szCs w:val="18"/>
                <w:lang w:eastAsia="pt-BR"/>
              </w:rPr>
              <w:t xml:space="preserve"> </w:t>
            </w:r>
            <w:r w:rsidRPr="00631E0B">
              <w:rPr>
                <w:rFonts w:ascii="Calibri Light" w:eastAsia="Times New Roman" w:hAnsi="Calibri Light" w:cs="Calibri Light"/>
                <w:color w:val="005CA9"/>
                <w:sz w:val="18"/>
                <w:szCs w:val="18"/>
                <w:vertAlign w:val="superscript"/>
                <w:lang w:eastAsia="pt-BR"/>
              </w:rPr>
              <w:t>(</w:t>
            </w:r>
            <w:r>
              <w:rPr>
                <w:rFonts w:ascii="Calibri Light" w:eastAsia="Times New Roman" w:hAnsi="Calibri Light" w:cs="Calibri Light"/>
                <w:color w:val="005CA9"/>
                <w:sz w:val="18"/>
                <w:szCs w:val="18"/>
                <w:vertAlign w:val="superscript"/>
                <w:lang w:eastAsia="pt-BR"/>
              </w:rPr>
              <w:t>1</w:t>
            </w:r>
            <w:r w:rsidRPr="00631E0B">
              <w:rPr>
                <w:rFonts w:ascii="Calibri Light" w:eastAsia="Times New Roman" w:hAnsi="Calibri Light" w:cs="Calibri Light"/>
                <w:color w:val="005CA9"/>
                <w:sz w:val="18"/>
                <w:szCs w:val="18"/>
                <w:vertAlign w:val="superscript"/>
                <w:lang w:eastAsia="pt-BR"/>
              </w:rPr>
              <w:t>)</w:t>
            </w:r>
          </w:p>
        </w:tc>
        <w:tc>
          <w:tcPr>
            <w:tcW w:w="1842" w:type="dxa"/>
            <w:tcBorders>
              <w:top w:val="nil"/>
              <w:left w:val="nil"/>
              <w:bottom w:val="nil"/>
              <w:right w:val="nil"/>
            </w:tcBorders>
            <w:shd w:val="clear" w:color="auto" w:fill="auto"/>
            <w:vAlign w:val="center"/>
            <w:hideMark/>
          </w:tcPr>
          <w:p w14:paraId="1C676395" w14:textId="77777777" w:rsidR="00EF5544" w:rsidRPr="00631E0B" w:rsidRDefault="00EF5544" w:rsidP="00676FA3">
            <w:pPr>
              <w:spacing w:after="0" w:line="240" w:lineRule="auto"/>
              <w:jc w:val="right"/>
              <w:rPr>
                <w:rFonts w:ascii="Calibri Light" w:eastAsia="Times New Roman" w:hAnsi="Calibri Light" w:cs="Calibri Light"/>
                <w:color w:val="005CA9"/>
                <w:sz w:val="18"/>
                <w:szCs w:val="18"/>
                <w:lang w:eastAsia="pt-BR"/>
              </w:rPr>
            </w:pPr>
            <w:r w:rsidRPr="00631E0B">
              <w:rPr>
                <w:rFonts w:ascii="Calibri Light" w:eastAsia="Times New Roman" w:hAnsi="Calibri Light" w:cs="Calibri Light"/>
                <w:color w:val="005CA9"/>
                <w:sz w:val="18"/>
                <w:szCs w:val="18"/>
                <w:lang w:eastAsia="pt-BR"/>
              </w:rPr>
              <w:t>7,6% / 4%</w:t>
            </w:r>
          </w:p>
        </w:tc>
      </w:tr>
      <w:tr w:rsidR="00EF5544" w:rsidRPr="00631E0B" w14:paraId="32E2A839" w14:textId="77777777" w:rsidTr="00CC4E84">
        <w:trPr>
          <w:trHeight w:val="244"/>
        </w:trPr>
        <w:tc>
          <w:tcPr>
            <w:tcW w:w="6663" w:type="dxa"/>
            <w:tcBorders>
              <w:top w:val="nil"/>
              <w:left w:val="nil"/>
              <w:bottom w:val="single" w:sz="4" w:space="0" w:color="54BBAB"/>
              <w:right w:val="nil"/>
            </w:tcBorders>
            <w:shd w:val="clear" w:color="auto" w:fill="auto"/>
            <w:vAlign w:val="center"/>
            <w:hideMark/>
          </w:tcPr>
          <w:p w14:paraId="2A95562D" w14:textId="77777777" w:rsidR="00EF5544" w:rsidRPr="00631E0B" w:rsidRDefault="00EF5544" w:rsidP="00676FA3">
            <w:pPr>
              <w:spacing w:after="0" w:line="240" w:lineRule="auto"/>
              <w:rPr>
                <w:rFonts w:ascii="Calibri Light" w:eastAsia="Times New Roman" w:hAnsi="Calibri Light" w:cs="Calibri Light"/>
                <w:color w:val="005CA9"/>
                <w:sz w:val="18"/>
                <w:szCs w:val="18"/>
                <w:lang w:eastAsia="pt-BR"/>
              </w:rPr>
            </w:pPr>
            <w:r w:rsidRPr="00631E0B">
              <w:rPr>
                <w:rFonts w:ascii="Calibri Light" w:eastAsia="Times New Roman" w:hAnsi="Calibri Light" w:cs="Calibri Light"/>
                <w:color w:val="005CA9"/>
                <w:sz w:val="18"/>
                <w:szCs w:val="18"/>
                <w:lang w:eastAsia="pt-BR"/>
              </w:rPr>
              <w:t>Imposto sobre Serviços de Qualquer Natureza - ISSQN</w:t>
            </w:r>
          </w:p>
        </w:tc>
        <w:tc>
          <w:tcPr>
            <w:tcW w:w="1842" w:type="dxa"/>
            <w:tcBorders>
              <w:top w:val="nil"/>
              <w:left w:val="nil"/>
              <w:bottom w:val="single" w:sz="4" w:space="0" w:color="54BBAB"/>
              <w:right w:val="nil"/>
            </w:tcBorders>
            <w:shd w:val="clear" w:color="auto" w:fill="auto"/>
            <w:vAlign w:val="center"/>
            <w:hideMark/>
          </w:tcPr>
          <w:p w14:paraId="3E17D211" w14:textId="77777777" w:rsidR="00EF5544" w:rsidRPr="00631E0B" w:rsidRDefault="00EF5544" w:rsidP="00676FA3">
            <w:pPr>
              <w:spacing w:after="0" w:line="240" w:lineRule="auto"/>
              <w:jc w:val="right"/>
              <w:rPr>
                <w:rFonts w:ascii="Calibri Light" w:eastAsia="Times New Roman" w:hAnsi="Calibri Light" w:cs="Calibri Light"/>
                <w:color w:val="005CA9"/>
                <w:sz w:val="18"/>
                <w:szCs w:val="18"/>
                <w:lang w:eastAsia="pt-BR"/>
              </w:rPr>
            </w:pPr>
            <w:r w:rsidRPr="00631E0B">
              <w:rPr>
                <w:rFonts w:ascii="Calibri Light" w:eastAsia="Times New Roman" w:hAnsi="Calibri Light" w:cs="Calibri Light"/>
                <w:color w:val="005CA9"/>
                <w:sz w:val="18"/>
                <w:szCs w:val="18"/>
                <w:lang w:eastAsia="pt-BR"/>
              </w:rPr>
              <w:t>Até 5%</w:t>
            </w:r>
          </w:p>
        </w:tc>
      </w:tr>
    </w:tbl>
    <w:p w14:paraId="06BE3237" w14:textId="15066797" w:rsidR="00CE1FCC" w:rsidRPr="00CC4E84" w:rsidRDefault="00CE1FCC" w:rsidP="00CD205F">
      <w:pPr>
        <w:numPr>
          <w:ilvl w:val="0"/>
          <w:numId w:val="47"/>
        </w:numPr>
        <w:spacing w:after="120" w:line="240" w:lineRule="auto"/>
        <w:ind w:left="284" w:hanging="284"/>
        <w:jc w:val="both"/>
        <w:rPr>
          <w:rFonts w:ascii="Calibri Light" w:hAnsi="Calibri Light" w:cs="Calibri Light"/>
          <w:color w:val="005CA9"/>
          <w:sz w:val="14"/>
          <w:szCs w:val="14"/>
        </w:rPr>
      </w:pPr>
      <w:r w:rsidRPr="00CC4E84">
        <w:rPr>
          <w:rFonts w:ascii="Calibri Light" w:hAnsi="Calibri Light" w:cs="Calibri Light"/>
          <w:color w:val="005CA9"/>
          <w:sz w:val="14"/>
          <w:szCs w:val="14"/>
        </w:rPr>
        <w:t xml:space="preserve">As alíquotas do PIS e da </w:t>
      </w:r>
      <w:proofErr w:type="spellStart"/>
      <w:r w:rsidRPr="00CC4E84">
        <w:rPr>
          <w:rFonts w:ascii="Calibri Light" w:hAnsi="Calibri Light" w:cs="Calibri Light"/>
          <w:color w:val="005CA9"/>
          <w:sz w:val="14"/>
          <w:szCs w:val="14"/>
        </w:rPr>
        <w:t>Cofins</w:t>
      </w:r>
      <w:proofErr w:type="spellEnd"/>
      <w:r w:rsidRPr="00CC4E84">
        <w:rPr>
          <w:rFonts w:ascii="Calibri Light" w:hAnsi="Calibri Light" w:cs="Calibri Light"/>
          <w:color w:val="005CA9"/>
          <w:sz w:val="14"/>
          <w:szCs w:val="14"/>
        </w:rPr>
        <w:t xml:space="preserve"> aplicáveis sobre as receitas financeiras são de 0,65% e 4%, respectivamente, conforme disposto no Decreto nº 8.426/2015.</w:t>
      </w:r>
    </w:p>
    <w:p w14:paraId="66839221" w14:textId="77777777" w:rsidR="009C188E" w:rsidRPr="00F50F9B" w:rsidRDefault="009C188E" w:rsidP="00CD205F">
      <w:pPr>
        <w:pStyle w:val="PargrafodaLista"/>
        <w:numPr>
          <w:ilvl w:val="0"/>
          <w:numId w:val="17"/>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Dividendos distribuídos e juros sobre capital próprio</w:t>
      </w:r>
    </w:p>
    <w:p w14:paraId="6089EB1B" w14:textId="77777777"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Os dividendos distribuídos são calculados sobre o lucro líquido ajustado do </w:t>
      </w:r>
      <w:r w:rsidR="00B07C0E" w:rsidRPr="00F50F9B">
        <w:rPr>
          <w:rFonts w:ascii="Calibri Light" w:hAnsi="Calibri Light" w:cs="Calibri Light"/>
          <w:color w:val="222A35"/>
          <w:sz w:val="20"/>
          <w:szCs w:val="20"/>
        </w:rPr>
        <w:t>exercício</w:t>
      </w:r>
      <w:r w:rsidRPr="00F50F9B">
        <w:rPr>
          <w:rFonts w:ascii="Calibri Light" w:hAnsi="Calibri Light" w:cs="Calibri Light"/>
          <w:color w:val="222A35"/>
          <w:sz w:val="20"/>
          <w:szCs w:val="20"/>
        </w:rPr>
        <w:t xml:space="preserve">. </w:t>
      </w:r>
    </w:p>
    <w:p w14:paraId="260D52F6" w14:textId="4C4AB464"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O </w:t>
      </w:r>
      <w:r w:rsidR="00A75BE9" w:rsidRPr="00F50F9B">
        <w:rPr>
          <w:rFonts w:ascii="Calibri Light" w:hAnsi="Calibri Light" w:cs="Calibri Light"/>
          <w:color w:val="222A35"/>
          <w:sz w:val="20"/>
          <w:szCs w:val="20"/>
        </w:rPr>
        <w:t>Conglomerado</w:t>
      </w:r>
      <w:r w:rsidRPr="00F50F9B">
        <w:rPr>
          <w:rFonts w:ascii="Calibri Light" w:hAnsi="Calibri Light" w:cs="Calibri Light"/>
          <w:color w:val="222A35"/>
          <w:sz w:val="20"/>
          <w:szCs w:val="20"/>
        </w:rPr>
        <w:t xml:space="preserve"> poderá a qualquer tempo levantar novas demonstrações </w:t>
      </w:r>
      <w:r w:rsidR="00A102E0" w:rsidRPr="00F50F9B">
        <w:rPr>
          <w:rFonts w:ascii="Calibri Light" w:hAnsi="Calibri Light" w:cs="Calibri Light"/>
          <w:color w:val="222A35"/>
          <w:sz w:val="20"/>
          <w:szCs w:val="20"/>
        </w:rPr>
        <w:t>contábeis</w:t>
      </w:r>
      <w:r w:rsidR="00BD3CEE">
        <w:rPr>
          <w:rFonts w:ascii="Calibri Light" w:hAnsi="Calibri Light" w:cs="Calibri Light"/>
          <w:color w:val="222A35"/>
          <w:sz w:val="20"/>
          <w:szCs w:val="20"/>
        </w:rPr>
        <w:t xml:space="preserve"> </w:t>
      </w:r>
      <w:r w:rsidRPr="00F50F9B">
        <w:rPr>
          <w:rFonts w:ascii="Calibri Light" w:hAnsi="Calibri Light" w:cs="Calibri Light"/>
          <w:color w:val="222A35"/>
          <w:sz w:val="20"/>
          <w:szCs w:val="20"/>
        </w:rPr>
        <w:t>em observância a qualquer determinação legal ou em razão de interesses societários, inclusive para deliberação de dividendos intermediários.</w:t>
      </w:r>
    </w:p>
    <w:p w14:paraId="68346D46" w14:textId="77777777" w:rsidR="009C188E"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As companhias brasileiras podem atribuir uma despesa nominal de juros, dedutível para fins fiscais, sobre o seu capital próprio. Este valor de juros sobre o capital próprio é considerado como um dividendo. </w:t>
      </w:r>
    </w:p>
    <w:p w14:paraId="3E510254" w14:textId="77777777" w:rsidR="00E01237" w:rsidRPr="00F50F9B" w:rsidRDefault="009C188E" w:rsidP="009C188E">
      <w:pPr>
        <w:spacing w:before="120" w:after="120" w:line="253"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Os dividendos distribuídos e os juros sobre capital próprio são reconhecidos como um passivo no final do exercício, sendo o valor superior ao mínimo obrigatório</w:t>
      </w:r>
      <w:r w:rsidR="004B4F2A" w:rsidRPr="00F50F9B">
        <w:rPr>
          <w:rFonts w:ascii="Calibri Light" w:hAnsi="Calibri Light" w:cs="Calibri Light"/>
          <w:color w:val="222A35"/>
          <w:sz w:val="20"/>
          <w:szCs w:val="20"/>
        </w:rPr>
        <w:t xml:space="preserve"> somente</w:t>
      </w:r>
      <w:r w:rsidRPr="00F50F9B">
        <w:rPr>
          <w:rFonts w:ascii="Calibri Light" w:hAnsi="Calibri Light" w:cs="Calibri Light"/>
          <w:color w:val="222A35"/>
          <w:sz w:val="20"/>
          <w:szCs w:val="20"/>
        </w:rPr>
        <w:t xml:space="preserve"> provisionado na data de aprovação e deduzidos do patrimônio líquido.</w:t>
      </w:r>
    </w:p>
    <w:p w14:paraId="44D31992" w14:textId="77777777" w:rsidR="009C188E" w:rsidRPr="00F50F9B" w:rsidRDefault="009C188E" w:rsidP="00CD205F">
      <w:pPr>
        <w:pStyle w:val="PargrafodaLista"/>
        <w:numPr>
          <w:ilvl w:val="0"/>
          <w:numId w:val="17"/>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Apresentação de informações por segmento</w:t>
      </w:r>
    </w:p>
    <w:p w14:paraId="7188D3B2" w14:textId="77777777" w:rsidR="00B626E9" w:rsidRPr="00F50F9B" w:rsidRDefault="00B626E9" w:rsidP="00B626E9">
      <w:pPr>
        <w:pStyle w:val="PargrafodaLista"/>
        <w:spacing w:before="120" w:after="120" w:line="252" w:lineRule="auto"/>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As informações por segmentos foram estabelecidas considerando a perspectiva da Administração sobre a gestão das atividades de negócios do Grupo CAIXA Seguridade e apresentam informações que exprimem a natureza e os efeitos patrimoniais e financeiros dessas atividades de negócio, bem como os ambientes em que a Companhia opera.</w:t>
      </w:r>
    </w:p>
    <w:p w14:paraId="292E55D1" w14:textId="38C7A851" w:rsidR="00B626E9" w:rsidRPr="00781AE6" w:rsidRDefault="00B626E9" w:rsidP="00B626E9">
      <w:pPr>
        <w:pStyle w:val="PargrafodaLista"/>
        <w:spacing w:before="120" w:after="120" w:line="252" w:lineRule="auto"/>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A partir da conclusão das parcerias, as atividades de negócios do Grupo CAIXA Seguridade passaram a ser subdivi</w:t>
      </w:r>
      <w:r w:rsidR="001B7A48">
        <w:rPr>
          <w:rFonts w:ascii="Calibri Light" w:hAnsi="Calibri Light" w:cs="Calibri Light"/>
          <w:color w:val="222A35"/>
          <w:sz w:val="20"/>
          <w:szCs w:val="20"/>
          <w:lang w:val="pt-BR"/>
        </w:rPr>
        <w:t>di</w:t>
      </w:r>
      <w:r w:rsidRPr="00F50F9B">
        <w:rPr>
          <w:rFonts w:ascii="Calibri Light" w:hAnsi="Calibri Light" w:cs="Calibri Light"/>
          <w:color w:val="222A35"/>
          <w:sz w:val="20"/>
          <w:szCs w:val="20"/>
          <w:lang w:val="pt-BR"/>
        </w:rPr>
        <w:t xml:space="preserve">das em 3 (três) segmentos, quais sejam: </w:t>
      </w:r>
      <w:proofErr w:type="spellStart"/>
      <w:r w:rsidRPr="00F50F9B">
        <w:rPr>
          <w:rFonts w:ascii="Calibri Light" w:hAnsi="Calibri Light" w:cs="Calibri Light"/>
          <w:i/>
          <w:iCs/>
          <w:color w:val="222A35"/>
          <w:sz w:val="20"/>
          <w:szCs w:val="20"/>
          <w:lang w:val="pt-BR"/>
        </w:rPr>
        <w:t>Run</w:t>
      </w:r>
      <w:proofErr w:type="spellEnd"/>
      <w:r w:rsidRPr="00F50F9B">
        <w:rPr>
          <w:rFonts w:ascii="Calibri Light" w:hAnsi="Calibri Light" w:cs="Calibri Light"/>
          <w:i/>
          <w:iCs/>
          <w:color w:val="222A35"/>
          <w:sz w:val="20"/>
          <w:szCs w:val="20"/>
          <w:lang w:val="pt-BR"/>
        </w:rPr>
        <w:t>-off</w:t>
      </w:r>
      <w:r w:rsidRPr="00F50F9B">
        <w:rPr>
          <w:rFonts w:ascii="Calibri Light" w:hAnsi="Calibri Light" w:cs="Calibri Light"/>
          <w:color w:val="222A35"/>
          <w:sz w:val="20"/>
          <w:szCs w:val="20"/>
          <w:lang w:val="pt-BR"/>
        </w:rPr>
        <w:t xml:space="preserve"> / Mar Aberto (negócios de seguridade </w:t>
      </w:r>
      <w:r w:rsidR="002F3725" w:rsidRPr="00F50F9B">
        <w:rPr>
          <w:rFonts w:ascii="Calibri Light" w:hAnsi="Calibri Light" w:cs="Calibri Light"/>
          <w:color w:val="222A35"/>
          <w:sz w:val="20"/>
          <w:szCs w:val="20"/>
          <w:lang w:val="pt-BR"/>
        </w:rPr>
        <w:t>operados pelo antigo parceiro</w:t>
      </w:r>
      <w:r w:rsidRPr="00F50F9B">
        <w:rPr>
          <w:rFonts w:ascii="Calibri Light" w:hAnsi="Calibri Light" w:cs="Calibri Light"/>
          <w:color w:val="222A35"/>
          <w:sz w:val="20"/>
          <w:szCs w:val="20"/>
          <w:lang w:val="pt-BR"/>
        </w:rPr>
        <w:t xml:space="preserve"> ou operados fora do Balcão CAIXA), Seguridade (investimento em negócios de seguridade estabelecidos em decorrência do processo competitivo de escolha de parceiros estratégicos para exploração do balcão CAIXA) e Distribuição (negócios relacionados a gestão do acesso à rede distribuição e uso da marca CAIXA e a corretagem e intermediação de pr</w:t>
      </w:r>
      <w:r w:rsidRPr="00781AE6">
        <w:rPr>
          <w:rFonts w:ascii="Calibri Light" w:hAnsi="Calibri Light" w:cs="Calibri Light"/>
          <w:color w:val="222A35"/>
          <w:sz w:val="20"/>
          <w:szCs w:val="20"/>
          <w:lang w:val="pt-BR"/>
        </w:rPr>
        <w:t>odutos de seguridade).</w:t>
      </w:r>
    </w:p>
    <w:p w14:paraId="1FCF0B94" w14:textId="77777777" w:rsidR="00D5408C" w:rsidRPr="003E12E0" w:rsidRDefault="00D5408C" w:rsidP="00D5408C">
      <w:pPr>
        <w:pStyle w:val="PargrafodaLista"/>
        <w:numPr>
          <w:ilvl w:val="0"/>
          <w:numId w:val="17"/>
        </w:numPr>
        <w:spacing w:before="240" w:after="240" w:line="252" w:lineRule="auto"/>
        <w:ind w:hanging="720"/>
        <w:jc w:val="both"/>
        <w:outlineLvl w:val="1"/>
        <w:rPr>
          <w:rFonts w:ascii="Calibri Light" w:hAnsi="Calibri Light" w:cs="Calibri Light"/>
          <w:b/>
          <w:color w:val="2F75B5"/>
          <w:sz w:val="20"/>
          <w:szCs w:val="20"/>
          <w:lang w:val="pt-BR"/>
        </w:rPr>
      </w:pPr>
      <w:bookmarkStart w:id="16" w:name="_Hlk127555603"/>
      <w:r w:rsidRPr="003E12E0">
        <w:rPr>
          <w:rFonts w:ascii="Calibri Light" w:hAnsi="Calibri Light" w:cs="Calibri Light"/>
          <w:b/>
          <w:color w:val="2F75B5"/>
          <w:sz w:val="20"/>
          <w:szCs w:val="20"/>
          <w:lang w:val="pt-BR"/>
        </w:rPr>
        <w:t>Ativo não circulante mantido para venda</w:t>
      </w:r>
    </w:p>
    <w:p w14:paraId="64FBFB24" w14:textId="77777777" w:rsidR="00D5408C" w:rsidRDefault="00D5408C" w:rsidP="00D5408C">
      <w:pPr>
        <w:pStyle w:val="PargrafodaLista"/>
        <w:spacing w:before="120" w:after="120" w:line="252" w:lineRule="auto"/>
        <w:jc w:val="both"/>
        <w:rPr>
          <w:rFonts w:ascii="Calibri Light" w:hAnsi="Calibri Light" w:cs="Calibri Light"/>
          <w:color w:val="222A35"/>
          <w:sz w:val="20"/>
          <w:szCs w:val="20"/>
          <w:lang w:val="pt-BR"/>
        </w:rPr>
      </w:pPr>
      <w:r>
        <w:rPr>
          <w:rFonts w:ascii="Calibri Light" w:hAnsi="Calibri Light" w:cs="Calibri Light"/>
          <w:color w:val="222A35"/>
          <w:sz w:val="20"/>
          <w:szCs w:val="20"/>
          <w:lang w:val="pt-BR"/>
        </w:rPr>
        <w:t>A Companhia classifica</w:t>
      </w:r>
      <w:r w:rsidRPr="005079AE">
        <w:rPr>
          <w:rFonts w:ascii="Calibri Light" w:hAnsi="Calibri Light" w:cs="Calibri Light"/>
          <w:color w:val="222A35"/>
          <w:sz w:val="20"/>
          <w:szCs w:val="20"/>
          <w:lang w:val="pt-BR"/>
        </w:rPr>
        <w:t xml:space="preserve"> um ativo não</w:t>
      </w:r>
      <w:r>
        <w:rPr>
          <w:rFonts w:ascii="Calibri Light" w:hAnsi="Calibri Light" w:cs="Calibri Light"/>
          <w:color w:val="222A35"/>
          <w:sz w:val="20"/>
          <w:szCs w:val="20"/>
          <w:lang w:val="pt-BR"/>
        </w:rPr>
        <w:t xml:space="preserve"> </w:t>
      </w:r>
      <w:r w:rsidRPr="005079AE">
        <w:rPr>
          <w:rFonts w:ascii="Calibri Light" w:hAnsi="Calibri Light" w:cs="Calibri Light"/>
          <w:color w:val="222A35"/>
          <w:sz w:val="20"/>
          <w:szCs w:val="20"/>
          <w:lang w:val="pt-BR"/>
        </w:rPr>
        <w:t>circulante</w:t>
      </w:r>
      <w:r>
        <w:rPr>
          <w:rFonts w:ascii="Calibri Light" w:hAnsi="Calibri Light" w:cs="Calibri Light"/>
          <w:color w:val="222A35"/>
          <w:sz w:val="20"/>
          <w:szCs w:val="20"/>
          <w:lang w:val="pt-BR"/>
        </w:rPr>
        <w:t xml:space="preserve"> </w:t>
      </w:r>
      <w:r w:rsidRPr="005079AE">
        <w:rPr>
          <w:rFonts w:ascii="Calibri Light" w:hAnsi="Calibri Light" w:cs="Calibri Light"/>
          <w:color w:val="222A35"/>
          <w:sz w:val="20"/>
          <w:szCs w:val="20"/>
          <w:lang w:val="pt-BR"/>
        </w:rPr>
        <w:t xml:space="preserve">(ou um grupo de </w:t>
      </w:r>
      <w:r>
        <w:rPr>
          <w:rFonts w:ascii="Calibri Light" w:hAnsi="Calibri Light" w:cs="Calibri Light"/>
          <w:color w:val="222A35"/>
          <w:sz w:val="20"/>
          <w:szCs w:val="20"/>
          <w:lang w:val="pt-BR"/>
        </w:rPr>
        <w:t>a</w:t>
      </w:r>
      <w:r w:rsidRPr="005079AE">
        <w:rPr>
          <w:rFonts w:ascii="Calibri Light" w:hAnsi="Calibri Light" w:cs="Calibri Light"/>
          <w:color w:val="222A35"/>
          <w:sz w:val="20"/>
          <w:szCs w:val="20"/>
          <w:lang w:val="pt-BR"/>
        </w:rPr>
        <w:t>tivos) como</w:t>
      </w:r>
      <w:r>
        <w:rPr>
          <w:rFonts w:ascii="Calibri Light" w:hAnsi="Calibri Light" w:cs="Calibri Light"/>
          <w:color w:val="222A35"/>
          <w:sz w:val="20"/>
          <w:szCs w:val="20"/>
          <w:lang w:val="pt-BR"/>
        </w:rPr>
        <w:t xml:space="preserve"> </w:t>
      </w:r>
      <w:r w:rsidRPr="005079AE">
        <w:rPr>
          <w:rFonts w:ascii="Calibri Light" w:hAnsi="Calibri Light" w:cs="Calibri Light"/>
          <w:color w:val="222A35"/>
          <w:sz w:val="20"/>
          <w:szCs w:val="20"/>
          <w:lang w:val="pt-BR"/>
        </w:rPr>
        <w:t>mantido   para   venda   se   o   seu   valor   contábil estiver   para   ser</w:t>
      </w:r>
      <w:r>
        <w:rPr>
          <w:rFonts w:ascii="Calibri Light" w:hAnsi="Calibri Light" w:cs="Calibri Light"/>
          <w:color w:val="222A35"/>
          <w:sz w:val="20"/>
          <w:szCs w:val="20"/>
          <w:lang w:val="pt-BR"/>
        </w:rPr>
        <w:t xml:space="preserve"> </w:t>
      </w:r>
      <w:r w:rsidRPr="005079AE">
        <w:rPr>
          <w:rFonts w:ascii="Calibri Light" w:hAnsi="Calibri Light" w:cs="Calibri Light"/>
          <w:color w:val="222A35"/>
          <w:sz w:val="20"/>
          <w:szCs w:val="20"/>
          <w:lang w:val="pt-BR"/>
        </w:rPr>
        <w:t>recuperado principalmente por meio de transação de venda ao invés do seu uso contínuo.</w:t>
      </w:r>
      <w:r>
        <w:rPr>
          <w:rFonts w:ascii="Calibri Light" w:hAnsi="Calibri Light" w:cs="Calibri Light"/>
          <w:color w:val="222A35"/>
          <w:sz w:val="20"/>
          <w:szCs w:val="20"/>
          <w:lang w:val="pt-BR"/>
        </w:rPr>
        <w:t xml:space="preserve"> </w:t>
      </w:r>
    </w:p>
    <w:p w14:paraId="31DE6DC5" w14:textId="77777777" w:rsidR="00D5408C" w:rsidRDefault="00D5408C" w:rsidP="00D5408C">
      <w:pPr>
        <w:pStyle w:val="PargrafodaLista"/>
        <w:spacing w:before="120" w:after="120" w:line="252" w:lineRule="auto"/>
        <w:jc w:val="both"/>
        <w:rPr>
          <w:rFonts w:ascii="Calibri Light" w:hAnsi="Calibri Light" w:cs="Calibri Light"/>
          <w:color w:val="222A35"/>
          <w:sz w:val="20"/>
          <w:szCs w:val="20"/>
          <w:lang w:val="pt-BR"/>
        </w:rPr>
      </w:pPr>
      <w:r w:rsidRPr="007A6CE2">
        <w:rPr>
          <w:rFonts w:ascii="Calibri Light" w:hAnsi="Calibri Light" w:cs="Calibri Light"/>
          <w:color w:val="222A35"/>
          <w:sz w:val="20"/>
          <w:szCs w:val="20"/>
          <w:lang w:val="pt-BR"/>
        </w:rPr>
        <w:t>Para que esse seja o caso, o ativo (ou grupo) deve estar disponível para venda imediata em suas condições atuais, sujeito apenas aos termos que sejam habituais e costumeiros para venda de tais ativos (ou grupos), e a sua venda deve ser altamente provável.</w:t>
      </w:r>
    </w:p>
    <w:p w14:paraId="3D25E24D" w14:textId="77777777" w:rsidR="00D5408C" w:rsidRDefault="00D5408C" w:rsidP="00D5408C">
      <w:pPr>
        <w:pStyle w:val="PargrafodaLista"/>
        <w:spacing w:before="120" w:after="120" w:line="252" w:lineRule="auto"/>
        <w:jc w:val="both"/>
        <w:rPr>
          <w:rFonts w:ascii="Calibri Light" w:hAnsi="Calibri Light" w:cs="Calibri Light"/>
          <w:color w:val="222A35"/>
          <w:sz w:val="20"/>
          <w:szCs w:val="20"/>
          <w:lang w:val="pt-BR"/>
        </w:rPr>
      </w:pPr>
      <w:r w:rsidRPr="007A6CE2">
        <w:rPr>
          <w:rFonts w:ascii="Calibri Light" w:hAnsi="Calibri Light" w:cs="Calibri Light"/>
          <w:color w:val="222A35"/>
          <w:sz w:val="20"/>
          <w:szCs w:val="20"/>
          <w:lang w:val="pt-BR"/>
        </w:rPr>
        <w:t>Aplicam-se aos ativos não circulantes mantidos para venda todas as regras relativas à perda do valor recuperável de ativos (</w:t>
      </w:r>
      <w:proofErr w:type="spellStart"/>
      <w:r w:rsidRPr="007A6CE2">
        <w:rPr>
          <w:rFonts w:ascii="Calibri Light" w:hAnsi="Calibri Light" w:cs="Calibri Light"/>
          <w:i/>
          <w:iCs/>
          <w:color w:val="222A35"/>
          <w:sz w:val="20"/>
          <w:szCs w:val="20"/>
          <w:lang w:val="pt-BR"/>
        </w:rPr>
        <w:t>impairment</w:t>
      </w:r>
      <w:proofErr w:type="spellEnd"/>
      <w:r w:rsidRPr="007A6CE2">
        <w:rPr>
          <w:rFonts w:ascii="Calibri Light" w:hAnsi="Calibri Light" w:cs="Calibri Light"/>
          <w:color w:val="222A35"/>
          <w:sz w:val="20"/>
          <w:szCs w:val="20"/>
          <w:lang w:val="pt-BR"/>
        </w:rPr>
        <w:t>).</w:t>
      </w:r>
    </w:p>
    <w:p w14:paraId="7167859A" w14:textId="77777777" w:rsidR="00D5408C" w:rsidRDefault="00D5408C" w:rsidP="00D5408C">
      <w:pPr>
        <w:pStyle w:val="PargrafodaLista"/>
        <w:spacing w:before="120" w:after="120" w:line="252" w:lineRule="auto"/>
        <w:jc w:val="both"/>
        <w:rPr>
          <w:rFonts w:ascii="Calibri Light" w:hAnsi="Calibri Light" w:cs="Calibri Light"/>
          <w:color w:val="222A35"/>
          <w:sz w:val="20"/>
          <w:szCs w:val="20"/>
          <w:lang w:val="pt-BR"/>
        </w:rPr>
      </w:pPr>
      <w:r>
        <w:rPr>
          <w:rFonts w:ascii="Calibri Light" w:hAnsi="Calibri Light" w:cs="Calibri Light"/>
          <w:color w:val="222A35"/>
          <w:sz w:val="20"/>
          <w:szCs w:val="20"/>
          <w:lang w:val="pt-BR"/>
        </w:rPr>
        <w:t>S</w:t>
      </w:r>
      <w:r w:rsidRPr="007A6CE2">
        <w:rPr>
          <w:rFonts w:ascii="Calibri Light" w:hAnsi="Calibri Light" w:cs="Calibri Light"/>
          <w:color w:val="222A35"/>
          <w:sz w:val="20"/>
          <w:szCs w:val="20"/>
          <w:lang w:val="pt-BR"/>
        </w:rPr>
        <w:t>e houver desistência do plano de venda, ou as condições para ser mantido como mantido para venda não mais existirem, a entidade deve deixar de classificar o</w:t>
      </w:r>
      <w:r>
        <w:rPr>
          <w:rFonts w:ascii="Calibri Light" w:hAnsi="Calibri Light" w:cs="Calibri Light"/>
          <w:color w:val="222A35"/>
          <w:sz w:val="20"/>
          <w:szCs w:val="20"/>
          <w:lang w:val="pt-BR"/>
        </w:rPr>
        <w:t xml:space="preserve"> </w:t>
      </w:r>
      <w:r w:rsidRPr="007A6CE2">
        <w:rPr>
          <w:rFonts w:ascii="Calibri Light" w:hAnsi="Calibri Light" w:cs="Calibri Light"/>
          <w:color w:val="222A35"/>
          <w:sz w:val="20"/>
          <w:szCs w:val="20"/>
          <w:lang w:val="pt-BR"/>
        </w:rPr>
        <w:t>ativo como mantido para venda e deve mensurar o ativo</w:t>
      </w:r>
      <w:r>
        <w:rPr>
          <w:rFonts w:ascii="Calibri Light" w:hAnsi="Calibri Light" w:cs="Calibri Light"/>
          <w:color w:val="222A35"/>
          <w:sz w:val="20"/>
          <w:szCs w:val="20"/>
          <w:lang w:val="pt-BR"/>
        </w:rPr>
        <w:t xml:space="preserve"> </w:t>
      </w:r>
      <w:r w:rsidRPr="007A6CE2">
        <w:rPr>
          <w:rFonts w:ascii="Calibri Light" w:hAnsi="Calibri Light" w:cs="Calibri Light"/>
          <w:color w:val="222A35"/>
          <w:sz w:val="20"/>
          <w:szCs w:val="20"/>
          <w:lang w:val="pt-BR"/>
        </w:rPr>
        <w:t xml:space="preserve">pelo menor valor </w:t>
      </w:r>
      <w:r>
        <w:rPr>
          <w:rFonts w:ascii="Calibri Light" w:hAnsi="Calibri Light" w:cs="Calibri Light"/>
          <w:color w:val="222A35"/>
          <w:sz w:val="20"/>
          <w:szCs w:val="20"/>
          <w:lang w:val="pt-BR"/>
        </w:rPr>
        <w:t>e</w:t>
      </w:r>
      <w:r w:rsidRPr="007A6CE2">
        <w:rPr>
          <w:rFonts w:ascii="Calibri Light" w:hAnsi="Calibri Light" w:cs="Calibri Light"/>
          <w:color w:val="222A35"/>
          <w:sz w:val="20"/>
          <w:szCs w:val="20"/>
          <w:lang w:val="pt-BR"/>
        </w:rPr>
        <w:t>ntre o que estaria caso não</w:t>
      </w:r>
      <w:r>
        <w:rPr>
          <w:rFonts w:ascii="Calibri Light" w:hAnsi="Calibri Light" w:cs="Calibri Light"/>
          <w:color w:val="222A35"/>
          <w:sz w:val="20"/>
          <w:szCs w:val="20"/>
          <w:lang w:val="pt-BR"/>
        </w:rPr>
        <w:t xml:space="preserve"> </w:t>
      </w:r>
      <w:r w:rsidRPr="007A6CE2">
        <w:rPr>
          <w:rFonts w:ascii="Calibri Light" w:hAnsi="Calibri Light" w:cs="Calibri Light"/>
          <w:color w:val="222A35"/>
          <w:sz w:val="20"/>
          <w:szCs w:val="20"/>
          <w:lang w:val="pt-BR"/>
        </w:rPr>
        <w:t xml:space="preserve">houvesse saído desse grupo ou seu valor de </w:t>
      </w:r>
      <w:r w:rsidRPr="007A6CE2">
        <w:rPr>
          <w:rFonts w:ascii="Calibri Light" w:hAnsi="Calibri Light" w:cs="Calibri Light"/>
          <w:color w:val="222A35"/>
          <w:sz w:val="20"/>
          <w:szCs w:val="20"/>
          <w:lang w:val="pt-BR"/>
        </w:rPr>
        <w:lastRenderedPageBreak/>
        <w:t>recuperação</w:t>
      </w:r>
      <w:r>
        <w:rPr>
          <w:rFonts w:ascii="Calibri Light" w:hAnsi="Calibri Light" w:cs="Calibri Light"/>
          <w:color w:val="222A35"/>
          <w:sz w:val="20"/>
          <w:szCs w:val="20"/>
          <w:lang w:val="pt-BR"/>
        </w:rPr>
        <w:t xml:space="preserve"> </w:t>
      </w:r>
      <w:r w:rsidRPr="007A6CE2">
        <w:rPr>
          <w:rFonts w:ascii="Calibri Light" w:hAnsi="Calibri Light" w:cs="Calibri Light"/>
          <w:color w:val="222A35"/>
          <w:sz w:val="20"/>
          <w:szCs w:val="20"/>
          <w:lang w:val="pt-BR"/>
        </w:rPr>
        <w:t>à data da decisão posterior de não vender.</w:t>
      </w:r>
    </w:p>
    <w:p w14:paraId="2B7D58C9" w14:textId="77777777" w:rsidR="00D5408C" w:rsidRPr="00F50F9B" w:rsidRDefault="00D5408C" w:rsidP="00D5408C">
      <w:pPr>
        <w:pStyle w:val="PargrafodaLista"/>
        <w:spacing w:before="120" w:after="120" w:line="252" w:lineRule="auto"/>
        <w:jc w:val="both"/>
        <w:rPr>
          <w:rFonts w:ascii="Calibri Light" w:hAnsi="Calibri Light" w:cs="Calibri Light"/>
          <w:color w:val="222A35"/>
          <w:sz w:val="20"/>
          <w:szCs w:val="20"/>
          <w:lang w:val="pt-BR"/>
        </w:rPr>
      </w:pPr>
      <w:r>
        <w:rPr>
          <w:rFonts w:ascii="Calibri Light" w:hAnsi="Calibri Light" w:cs="Calibri Light"/>
          <w:color w:val="222A35"/>
          <w:sz w:val="20"/>
          <w:szCs w:val="20"/>
          <w:lang w:val="pt-BR"/>
        </w:rPr>
        <w:t>Esta classificação denota o reconhecimento de “ativo não circulante mantido para venda” em separado no ativo circulante, bem como u</w:t>
      </w:r>
      <w:r w:rsidRPr="00B313E5">
        <w:rPr>
          <w:rFonts w:ascii="Calibri Light" w:hAnsi="Calibri Light" w:cs="Calibri Light"/>
          <w:color w:val="222A35"/>
          <w:sz w:val="20"/>
          <w:szCs w:val="20"/>
          <w:lang w:val="pt-BR"/>
        </w:rPr>
        <w:t>ma operação como descontinuada na data em que a operação satisfaz os critérios para ser classificada como mantida para venda ou quando a entidade descontinua a operação.</w:t>
      </w:r>
      <w:bookmarkEnd w:id="16"/>
    </w:p>
    <w:p w14:paraId="79817608" w14:textId="5F301401" w:rsidR="009E34F1" w:rsidRPr="00781AE6" w:rsidRDefault="00781AE6" w:rsidP="00CD205F">
      <w:pPr>
        <w:pStyle w:val="PargrafodaLista"/>
        <w:numPr>
          <w:ilvl w:val="0"/>
          <w:numId w:val="17"/>
        </w:numPr>
        <w:spacing w:before="120" w:after="120" w:line="252" w:lineRule="auto"/>
        <w:ind w:hanging="720"/>
        <w:jc w:val="both"/>
        <w:outlineLvl w:val="1"/>
        <w:rPr>
          <w:rFonts w:ascii="Calibri Light" w:hAnsi="Calibri Light" w:cs="Calibri Light"/>
          <w:b/>
          <w:color w:val="2F75B5"/>
          <w:sz w:val="20"/>
          <w:szCs w:val="20"/>
          <w:lang w:val="pt-BR"/>
        </w:rPr>
      </w:pPr>
      <w:r w:rsidRPr="00781AE6">
        <w:rPr>
          <w:rFonts w:ascii="Calibri Light" w:hAnsi="Calibri Light" w:cs="Calibri Light"/>
          <w:b/>
          <w:color w:val="2F75B5"/>
          <w:sz w:val="20"/>
          <w:szCs w:val="20"/>
          <w:lang w:val="pt-BR"/>
        </w:rPr>
        <w:t>Retificação de erro CNP Brasil – Ajustes de exercícios anteriores</w:t>
      </w:r>
    </w:p>
    <w:p w14:paraId="4C57A680" w14:textId="77777777" w:rsidR="00781AE6" w:rsidRPr="00781AE6" w:rsidRDefault="00781AE6" w:rsidP="00781AE6">
      <w:pPr>
        <w:pStyle w:val="PargrafodaLista"/>
        <w:spacing w:before="120" w:after="120" w:line="252" w:lineRule="auto"/>
        <w:jc w:val="both"/>
        <w:rPr>
          <w:rFonts w:ascii="Calibri Light" w:hAnsi="Calibri Light" w:cs="Calibri Light"/>
          <w:color w:val="222A35"/>
          <w:sz w:val="20"/>
          <w:szCs w:val="20"/>
          <w:lang w:val="pt-BR"/>
        </w:rPr>
      </w:pPr>
      <w:r w:rsidRPr="00781AE6">
        <w:rPr>
          <w:rFonts w:ascii="Calibri Light" w:hAnsi="Calibri Light" w:cs="Calibri Light"/>
          <w:color w:val="222A35"/>
          <w:sz w:val="20"/>
          <w:szCs w:val="20"/>
          <w:lang w:val="pt-BR"/>
        </w:rPr>
        <w:t>Em outubro de 2022, a CAIXA Seguridade refletiu em seu Patrimônio Líquido (Lucros e Prejuízos Acumulados – Ajustes de Exercícios Anteriores) retificação de erro reconhecida por sua coligada direta CNP Brasil, relativamente a necessidade de promover, sobretudo, diferimento retrospectivo de receitas com taxas de administração registradas por sua controlada direta CNP Consórcios, em linha com o que determina o Pronunciamento Técnico CPC 47 – Receitas de Contrato com Cliente.</w:t>
      </w:r>
    </w:p>
    <w:p w14:paraId="599B518B" w14:textId="44A5D618" w:rsidR="00781AE6" w:rsidRPr="00781AE6" w:rsidRDefault="00781AE6" w:rsidP="00781AE6">
      <w:pPr>
        <w:pStyle w:val="PargrafodaLista"/>
        <w:spacing w:before="120" w:after="120" w:line="252" w:lineRule="auto"/>
        <w:jc w:val="both"/>
        <w:rPr>
          <w:rFonts w:ascii="Calibri Light" w:hAnsi="Calibri Light" w:cs="Calibri Light"/>
          <w:color w:val="222A35"/>
          <w:sz w:val="20"/>
          <w:szCs w:val="20"/>
          <w:lang w:val="pt-BR"/>
        </w:rPr>
      </w:pPr>
      <w:r w:rsidRPr="00781AE6">
        <w:rPr>
          <w:rFonts w:ascii="Calibri Light" w:hAnsi="Calibri Light" w:cs="Calibri Light"/>
          <w:color w:val="222A35"/>
          <w:sz w:val="20"/>
          <w:szCs w:val="20"/>
          <w:lang w:val="pt-BR"/>
        </w:rPr>
        <w:t>A esse respeito, importante esclarecer que a CNP Brasil enquanto entidade optante pelas IFRS não promoveu diferimento de receitas com taxas de administração sobre operações de consórcios, inclusive no tocante aos seus reflexos sobre as despesas correlacionadas, em detrimento do fato de que sua investida CNP Consórcios, submetida ao regramento COSIF-BACEN, vinha reconhecendo essas receitas em função do seu recebimento em caixa, conforme determina</w:t>
      </w:r>
      <w:r w:rsidR="00AE04C3">
        <w:rPr>
          <w:rFonts w:ascii="Calibri Light" w:hAnsi="Calibri Light" w:cs="Calibri Light"/>
          <w:color w:val="222A35"/>
          <w:sz w:val="20"/>
          <w:szCs w:val="20"/>
          <w:lang w:val="pt-BR"/>
        </w:rPr>
        <w:t>va</w:t>
      </w:r>
      <w:r w:rsidRPr="00781AE6">
        <w:rPr>
          <w:rFonts w:ascii="Calibri Light" w:hAnsi="Calibri Light" w:cs="Calibri Light"/>
          <w:color w:val="222A35"/>
          <w:sz w:val="20"/>
          <w:szCs w:val="20"/>
          <w:lang w:val="pt-BR"/>
        </w:rPr>
        <w:t xml:space="preserve"> a Circular BCB nº 2.381/1993. </w:t>
      </w:r>
    </w:p>
    <w:p w14:paraId="3694218E" w14:textId="77777777" w:rsidR="00781AE6" w:rsidRPr="00781AE6" w:rsidRDefault="00781AE6" w:rsidP="00781AE6">
      <w:pPr>
        <w:pStyle w:val="PargrafodaLista"/>
        <w:spacing w:before="120" w:after="120" w:line="252" w:lineRule="auto"/>
        <w:jc w:val="both"/>
        <w:rPr>
          <w:rFonts w:ascii="Calibri Light" w:hAnsi="Calibri Light" w:cs="Calibri Light"/>
          <w:color w:val="222A35"/>
          <w:sz w:val="20"/>
          <w:szCs w:val="20"/>
          <w:lang w:val="pt-BR"/>
        </w:rPr>
      </w:pPr>
      <w:r w:rsidRPr="00781AE6">
        <w:rPr>
          <w:rFonts w:ascii="Calibri Light" w:hAnsi="Calibri Light" w:cs="Calibri Light"/>
          <w:color w:val="222A35"/>
          <w:sz w:val="20"/>
          <w:szCs w:val="20"/>
          <w:lang w:val="pt-BR"/>
        </w:rPr>
        <w:t xml:space="preserve">Dessa forma, destaca-se que o montante de R$ 93.805 registrado pela Companhia em Lucros e Prejuízos Acumulados remete, sobretudo, ao reconhecimento reflexo do diferimento de taxas de administração decorrentes de operações de consórcios realizadas até 31/12/2021 registrado pela CNP Brasil, tendo em vista que a Resolução BCB nº 120/2021 somente determinou às administradoras de consórcios observância da norma CPC 47 prospectivamente a partir de 01/01/2022, momento a partir do qual a dualidade existente entre os </w:t>
      </w:r>
      <w:proofErr w:type="spellStart"/>
      <w:r w:rsidRPr="00781AE6">
        <w:rPr>
          <w:rFonts w:ascii="Calibri Light" w:hAnsi="Calibri Light" w:cs="Calibri Light"/>
          <w:color w:val="222A35"/>
          <w:sz w:val="20"/>
          <w:szCs w:val="20"/>
          <w:lang w:val="pt-BR"/>
        </w:rPr>
        <w:t>GAAP´s</w:t>
      </w:r>
      <w:proofErr w:type="spellEnd"/>
      <w:r w:rsidRPr="00781AE6">
        <w:rPr>
          <w:rFonts w:ascii="Calibri Light" w:hAnsi="Calibri Light" w:cs="Calibri Light"/>
          <w:color w:val="222A35"/>
          <w:sz w:val="20"/>
          <w:szCs w:val="20"/>
          <w:lang w:val="pt-BR"/>
        </w:rPr>
        <w:t xml:space="preserve"> foi equalizada.</w:t>
      </w:r>
    </w:p>
    <w:p w14:paraId="6001F929" w14:textId="319138AE" w:rsidR="00E71C7E" w:rsidRDefault="00781AE6" w:rsidP="00781AE6">
      <w:pPr>
        <w:pStyle w:val="PargrafodaLista"/>
        <w:spacing w:before="120" w:after="120" w:line="252" w:lineRule="auto"/>
        <w:jc w:val="both"/>
        <w:rPr>
          <w:rFonts w:ascii="Calibri Light" w:hAnsi="Calibri Light" w:cs="Calibri Light"/>
          <w:color w:val="222A35"/>
          <w:sz w:val="20"/>
          <w:szCs w:val="20"/>
          <w:lang w:val="pt-BR"/>
        </w:rPr>
      </w:pPr>
      <w:r w:rsidRPr="00781AE6">
        <w:rPr>
          <w:rFonts w:ascii="Calibri Light" w:hAnsi="Calibri Light" w:cs="Calibri Light"/>
          <w:color w:val="222A35"/>
          <w:sz w:val="20"/>
          <w:szCs w:val="20"/>
          <w:lang w:val="pt-BR"/>
        </w:rPr>
        <w:t>Diante desses aspectos, em consonância com o Pronunciamento Técnico CPC 23 - Políticas Contábeis, Mudança de Estimativa e Retificação de Erro, destaca-se que estas demonstrações contábeis estão absorvendo mencionada correção de erro, julgada imaterial pela Administração da Companhia, em montante equivalente a R$ 93.805, conforme evidenciado na Demonstração das Mutações do Patrimônio Líquido (DMPL).</w:t>
      </w:r>
    </w:p>
    <w:p w14:paraId="719EFA08" w14:textId="39B63FAD" w:rsidR="00784E49" w:rsidRPr="00F50F9B" w:rsidRDefault="005B7658" w:rsidP="005B7658">
      <w:pPr>
        <w:pStyle w:val="Ttulo1Leo"/>
        <w:spacing w:after="120"/>
        <w:jc w:val="both"/>
        <w:outlineLvl w:val="0"/>
        <w:rPr>
          <w:rFonts w:cs="Calibri Light"/>
          <w:lang w:val="pt-BR"/>
        </w:rPr>
      </w:pPr>
      <w:bookmarkStart w:id="17" w:name="_Toc128655511"/>
      <w:r w:rsidRPr="00F50F9B">
        <w:rPr>
          <w:rFonts w:cs="Calibri Light"/>
          <w:lang w:val="pt-BR"/>
        </w:rPr>
        <w:t xml:space="preserve">Nota </w:t>
      </w:r>
      <w:r w:rsidR="00A50632">
        <w:rPr>
          <w:rFonts w:cs="Calibri Light"/>
          <w:lang w:val="pt-BR"/>
        </w:rPr>
        <w:t>5</w:t>
      </w:r>
      <w:r w:rsidRPr="00F50F9B">
        <w:rPr>
          <w:rFonts w:cs="Calibri Light"/>
          <w:lang w:val="pt-BR"/>
        </w:rPr>
        <w:t xml:space="preserve"> – </w:t>
      </w:r>
      <w:r w:rsidR="00BD516E" w:rsidRPr="00F50F9B">
        <w:rPr>
          <w:rFonts w:cs="Calibri Light"/>
          <w:lang w:val="pt-BR"/>
        </w:rPr>
        <w:t>Pronunciamentos e leis recentemente emitidos</w:t>
      </w:r>
      <w:bookmarkEnd w:id="17"/>
    </w:p>
    <w:p w14:paraId="7AEAED34" w14:textId="77777777" w:rsidR="00307214" w:rsidRDefault="00307214" w:rsidP="00307214">
      <w:pPr>
        <w:pStyle w:val="Ttulo1Leo"/>
        <w:spacing w:after="120"/>
        <w:jc w:val="both"/>
        <w:rPr>
          <w:rFonts w:eastAsia="Calibri" w:cs="Calibri Light"/>
          <w:b w:val="0"/>
          <w:bCs w:val="0"/>
          <w:color w:val="222A35"/>
          <w:sz w:val="20"/>
          <w:lang w:val="pt-BR"/>
        </w:rPr>
      </w:pPr>
      <w:r w:rsidRPr="00F50F9B">
        <w:rPr>
          <w:rFonts w:eastAsia="Calibri" w:cs="Calibri Light"/>
          <w:b w:val="0"/>
          <w:bCs w:val="0"/>
          <w:color w:val="222A35"/>
          <w:sz w:val="20"/>
          <w:lang w:val="pt-BR"/>
        </w:rPr>
        <w:t xml:space="preserve">As seguintes novas normas foram emitidas pelo IASB e adotadas no Brasil pelo Comitê de Pronunciamentos Contábeis (CPC) </w:t>
      </w:r>
      <w:r w:rsidR="007C5456" w:rsidRPr="00F50F9B">
        <w:rPr>
          <w:rFonts w:eastAsia="Calibri" w:cs="Calibri Light"/>
          <w:b w:val="0"/>
          <w:bCs w:val="0"/>
          <w:color w:val="222A35"/>
          <w:sz w:val="20"/>
          <w:lang w:val="pt-BR"/>
        </w:rPr>
        <w:t xml:space="preserve">e </w:t>
      </w:r>
      <w:r w:rsidRPr="00F50F9B">
        <w:rPr>
          <w:rFonts w:eastAsia="Calibri" w:cs="Calibri Light"/>
          <w:b w:val="0"/>
          <w:bCs w:val="0"/>
          <w:color w:val="222A35"/>
          <w:sz w:val="20"/>
          <w:lang w:val="pt-BR"/>
        </w:rPr>
        <w:t xml:space="preserve">entraram em vigor recentemente. </w:t>
      </w:r>
    </w:p>
    <w:p w14:paraId="3F35CA14" w14:textId="0B4FCB64" w:rsidR="00761FE0" w:rsidRPr="00B53637" w:rsidRDefault="00761FE0" w:rsidP="00CD205F">
      <w:pPr>
        <w:pStyle w:val="PargrafodaLista"/>
        <w:widowControl/>
        <w:numPr>
          <w:ilvl w:val="0"/>
          <w:numId w:val="48"/>
        </w:numPr>
        <w:spacing w:before="120" w:after="120" w:line="252" w:lineRule="auto"/>
        <w:ind w:left="0" w:firstLine="0"/>
        <w:jc w:val="both"/>
        <w:outlineLvl w:val="1"/>
        <w:rPr>
          <w:rFonts w:cs="Calibri Light"/>
          <w:b/>
          <w:bCs/>
          <w:color w:val="222A35"/>
          <w:lang w:val="pt-BR"/>
        </w:rPr>
      </w:pPr>
      <w:r w:rsidRPr="00E65414">
        <w:rPr>
          <w:rFonts w:ascii="Calibri Light" w:hAnsi="Calibri Light" w:cs="Calibri Light"/>
          <w:b/>
          <w:color w:val="2F75B5"/>
          <w:lang w:val="pt-BR"/>
        </w:rPr>
        <w:t xml:space="preserve">IFRS </w:t>
      </w:r>
      <w:r>
        <w:rPr>
          <w:rFonts w:ascii="Calibri Light" w:hAnsi="Calibri Light" w:cs="Calibri Light"/>
          <w:b/>
          <w:color w:val="2F75B5"/>
          <w:lang w:val="pt-BR"/>
        </w:rPr>
        <w:t>9</w:t>
      </w:r>
      <w:r w:rsidRPr="00E65414">
        <w:rPr>
          <w:rFonts w:ascii="Calibri Light" w:hAnsi="Calibri Light" w:cs="Calibri Light"/>
          <w:b/>
          <w:color w:val="2F75B5"/>
          <w:lang w:val="pt-BR"/>
        </w:rPr>
        <w:t xml:space="preserve"> (CPC </w:t>
      </w:r>
      <w:r>
        <w:rPr>
          <w:rFonts w:ascii="Calibri Light" w:hAnsi="Calibri Light" w:cs="Calibri Light"/>
          <w:b/>
          <w:color w:val="2F75B5"/>
          <w:lang w:val="pt-BR"/>
        </w:rPr>
        <w:t>48</w:t>
      </w:r>
      <w:r w:rsidRPr="00E65414">
        <w:rPr>
          <w:rFonts w:ascii="Calibri Light" w:hAnsi="Calibri Light" w:cs="Calibri Light"/>
          <w:b/>
          <w:color w:val="2F75B5"/>
          <w:lang w:val="pt-BR"/>
        </w:rPr>
        <w:t xml:space="preserve">) – </w:t>
      </w:r>
      <w:r w:rsidR="00674CC4">
        <w:rPr>
          <w:rFonts w:ascii="Calibri Light" w:hAnsi="Calibri Light" w:cs="Calibri Light"/>
          <w:b/>
          <w:color w:val="2F75B5"/>
          <w:lang w:val="pt-BR"/>
        </w:rPr>
        <w:t>Instrumentos Financeiros</w:t>
      </w:r>
    </w:p>
    <w:p w14:paraId="58AB1DDE" w14:textId="77777777" w:rsidR="00761FE0" w:rsidRPr="00AB0109" w:rsidRDefault="00761FE0" w:rsidP="00761FE0">
      <w:pPr>
        <w:pStyle w:val="Ttulo1Leo"/>
        <w:spacing w:after="120"/>
        <w:jc w:val="both"/>
        <w:rPr>
          <w:rFonts w:eastAsia="Calibri" w:cs="Calibri Light"/>
          <w:b w:val="0"/>
          <w:bCs w:val="0"/>
          <w:color w:val="222A35"/>
          <w:sz w:val="20"/>
          <w:lang w:val="pt-BR"/>
        </w:rPr>
      </w:pPr>
      <w:r w:rsidRPr="00AB0109">
        <w:rPr>
          <w:rFonts w:eastAsia="Calibri" w:cs="Calibri Light"/>
          <w:b w:val="0"/>
          <w:bCs w:val="0"/>
          <w:color w:val="222A35"/>
          <w:sz w:val="20"/>
          <w:lang w:val="pt-BR"/>
        </w:rPr>
        <w:t xml:space="preserve">A IFRS 9 (CPC 48) – Instrumentos financeiros, emitido pelo IASB em substituição ao pronunciamento IAS 39 (CPC 38), estabelece, entre outros, requerimentos para: i) classificação e mensuração de ativos e passivos financeiros; </w:t>
      </w:r>
      <w:proofErr w:type="spellStart"/>
      <w:r w:rsidRPr="00AB0109">
        <w:rPr>
          <w:rFonts w:eastAsia="Calibri" w:cs="Calibri Light"/>
          <w:b w:val="0"/>
          <w:bCs w:val="0"/>
          <w:color w:val="222A35"/>
          <w:sz w:val="20"/>
          <w:lang w:val="pt-BR"/>
        </w:rPr>
        <w:t>ii</w:t>
      </w:r>
      <w:proofErr w:type="spellEnd"/>
      <w:r w:rsidRPr="00AB0109">
        <w:rPr>
          <w:rFonts w:eastAsia="Calibri" w:cs="Calibri Light"/>
          <w:b w:val="0"/>
          <w:bCs w:val="0"/>
          <w:color w:val="222A35"/>
          <w:sz w:val="20"/>
          <w:lang w:val="pt-BR"/>
        </w:rPr>
        <w:t xml:space="preserve">) redução ao valor recuperável de ativos financeiros e </w:t>
      </w:r>
      <w:proofErr w:type="spellStart"/>
      <w:r w:rsidRPr="00AB0109">
        <w:rPr>
          <w:rFonts w:eastAsia="Calibri" w:cs="Calibri Light"/>
          <w:b w:val="0"/>
          <w:bCs w:val="0"/>
          <w:color w:val="222A35"/>
          <w:sz w:val="20"/>
          <w:lang w:val="pt-BR"/>
        </w:rPr>
        <w:t>iii</w:t>
      </w:r>
      <w:proofErr w:type="spellEnd"/>
      <w:r w:rsidRPr="00AB0109">
        <w:rPr>
          <w:rFonts w:eastAsia="Calibri" w:cs="Calibri Light"/>
          <w:b w:val="0"/>
          <w:bCs w:val="0"/>
          <w:color w:val="222A35"/>
          <w:sz w:val="20"/>
          <w:lang w:val="pt-BR"/>
        </w:rPr>
        <w:t xml:space="preserve">) contabilização de hedge.  </w:t>
      </w:r>
    </w:p>
    <w:p w14:paraId="37A5A1B8" w14:textId="77777777" w:rsidR="00761FE0" w:rsidRPr="00AB0109" w:rsidRDefault="00761FE0" w:rsidP="00761FE0">
      <w:pPr>
        <w:pStyle w:val="Ttulo1Leo"/>
        <w:spacing w:after="120"/>
        <w:jc w:val="both"/>
        <w:rPr>
          <w:rFonts w:eastAsia="Calibri" w:cs="Calibri Light"/>
          <w:b w:val="0"/>
          <w:bCs w:val="0"/>
          <w:color w:val="222A35"/>
          <w:sz w:val="20"/>
          <w:lang w:val="pt-BR"/>
        </w:rPr>
      </w:pPr>
      <w:r w:rsidRPr="00AB0109">
        <w:rPr>
          <w:rFonts w:eastAsia="Calibri" w:cs="Calibri Light"/>
          <w:b w:val="0"/>
          <w:bCs w:val="0"/>
          <w:color w:val="222A35"/>
          <w:sz w:val="20"/>
          <w:lang w:val="pt-BR"/>
        </w:rPr>
        <w:t xml:space="preserve">A IFRS 9 classifica os ativos financeiros a depender das características dos fluxos de caixa contratual e no modelo de negócios para gerir o ativo, podendo ser mensurados ao: i) custo amortizado; </w:t>
      </w:r>
      <w:proofErr w:type="spellStart"/>
      <w:r w:rsidRPr="00AB0109">
        <w:rPr>
          <w:rFonts w:eastAsia="Calibri" w:cs="Calibri Light"/>
          <w:b w:val="0"/>
          <w:bCs w:val="0"/>
          <w:color w:val="222A35"/>
          <w:sz w:val="20"/>
          <w:lang w:val="pt-BR"/>
        </w:rPr>
        <w:t>ii</w:t>
      </w:r>
      <w:proofErr w:type="spellEnd"/>
      <w:r w:rsidRPr="00AB0109">
        <w:rPr>
          <w:rFonts w:eastAsia="Calibri" w:cs="Calibri Light"/>
          <w:b w:val="0"/>
          <w:bCs w:val="0"/>
          <w:color w:val="222A35"/>
          <w:sz w:val="20"/>
          <w:lang w:val="pt-BR"/>
        </w:rPr>
        <w:t xml:space="preserve">) valor justo por meio do resultado (VJR) ou </w:t>
      </w:r>
      <w:proofErr w:type="spellStart"/>
      <w:r w:rsidRPr="00AB0109">
        <w:rPr>
          <w:rFonts w:eastAsia="Calibri" w:cs="Calibri Light"/>
          <w:b w:val="0"/>
          <w:bCs w:val="0"/>
          <w:color w:val="222A35"/>
          <w:sz w:val="20"/>
          <w:lang w:val="pt-BR"/>
        </w:rPr>
        <w:t>iii</w:t>
      </w:r>
      <w:proofErr w:type="spellEnd"/>
      <w:r w:rsidRPr="00AB0109">
        <w:rPr>
          <w:rFonts w:eastAsia="Calibri" w:cs="Calibri Light"/>
          <w:b w:val="0"/>
          <w:bCs w:val="0"/>
          <w:color w:val="222A35"/>
          <w:sz w:val="20"/>
          <w:lang w:val="pt-BR"/>
        </w:rPr>
        <w:t xml:space="preserve">) valor justo por meio de outros resultados abrangentes (VJORA). </w:t>
      </w:r>
    </w:p>
    <w:p w14:paraId="7E6A91C2" w14:textId="19619B4F" w:rsidR="00C852D9" w:rsidRDefault="00761FE0" w:rsidP="00E034F6">
      <w:pPr>
        <w:pStyle w:val="Ttulo1Leo"/>
        <w:spacing w:after="120"/>
        <w:jc w:val="both"/>
        <w:rPr>
          <w:rFonts w:eastAsia="Calibri" w:cs="Calibri Light"/>
          <w:b w:val="0"/>
          <w:bCs w:val="0"/>
          <w:color w:val="222A35"/>
          <w:sz w:val="20"/>
          <w:lang w:val="pt-BR"/>
        </w:rPr>
      </w:pPr>
      <w:r w:rsidRPr="00AB0109">
        <w:rPr>
          <w:rFonts w:eastAsia="Calibri" w:cs="Calibri Light"/>
          <w:b w:val="0"/>
          <w:bCs w:val="0"/>
          <w:color w:val="222A35"/>
          <w:sz w:val="20"/>
          <w:lang w:val="pt-BR"/>
        </w:rPr>
        <w:t>A norma entrou em vigor em 1º de janeiro de 2018 para as empresas reguladas pela CVM. No entanto, o CPC 11 – Contratos de Seguros facultava às seguradoras que atendessem a critérios especificados a aplicação da isenção temporária d</w:t>
      </w:r>
      <w:r>
        <w:rPr>
          <w:rFonts w:eastAsia="Calibri" w:cs="Calibri Light"/>
          <w:b w:val="0"/>
          <w:bCs w:val="0"/>
          <w:color w:val="222A35"/>
          <w:sz w:val="20"/>
          <w:lang w:val="pt-BR"/>
        </w:rPr>
        <w:t>a IFRS 9 (</w:t>
      </w:r>
      <w:r w:rsidRPr="00AB0109">
        <w:rPr>
          <w:rFonts w:eastAsia="Calibri" w:cs="Calibri Light"/>
          <w:b w:val="0"/>
          <w:bCs w:val="0"/>
          <w:color w:val="222A35"/>
          <w:sz w:val="20"/>
          <w:lang w:val="pt-BR"/>
        </w:rPr>
        <w:t>CPC 48</w:t>
      </w:r>
      <w:r>
        <w:rPr>
          <w:rFonts w:eastAsia="Calibri" w:cs="Calibri Light"/>
          <w:b w:val="0"/>
          <w:bCs w:val="0"/>
          <w:color w:val="222A35"/>
          <w:sz w:val="20"/>
          <w:lang w:val="pt-BR"/>
        </w:rPr>
        <w:t>)</w:t>
      </w:r>
      <w:r w:rsidRPr="00AB0109">
        <w:rPr>
          <w:rFonts w:eastAsia="Calibri" w:cs="Calibri Light"/>
          <w:b w:val="0"/>
          <w:bCs w:val="0"/>
          <w:color w:val="222A35"/>
          <w:sz w:val="20"/>
          <w:lang w:val="pt-BR"/>
        </w:rPr>
        <w:t xml:space="preserve"> para períodos anteriores a 1º de janeiro de 2023, podendo, assim, continuar aplicando o CPC 38 (IAS 39) durante esse período.</w:t>
      </w:r>
    </w:p>
    <w:p w14:paraId="6ED513B6" w14:textId="41B0B278" w:rsidR="001B5D93" w:rsidRDefault="001B5D93" w:rsidP="001B5D93">
      <w:pPr>
        <w:pStyle w:val="Ttulo1Leo"/>
        <w:spacing w:after="120"/>
        <w:jc w:val="both"/>
        <w:rPr>
          <w:rFonts w:cs="Calibri Light"/>
          <w:sz w:val="20"/>
          <w:lang w:val="pt-BR"/>
        </w:rPr>
      </w:pPr>
      <w:r>
        <w:rPr>
          <w:rFonts w:cs="Calibri Light"/>
          <w:sz w:val="20"/>
          <w:lang w:val="pt-BR"/>
        </w:rPr>
        <w:t>a</w:t>
      </w:r>
      <w:r w:rsidRPr="00C231B0">
        <w:rPr>
          <w:rFonts w:cs="Calibri Light"/>
          <w:sz w:val="20"/>
          <w:lang w:val="pt-BR"/>
        </w:rPr>
        <w:t>.</w:t>
      </w:r>
      <w:r>
        <w:rPr>
          <w:rFonts w:cs="Calibri Light"/>
          <w:sz w:val="20"/>
          <w:lang w:val="pt-BR"/>
        </w:rPr>
        <w:t>1</w:t>
      </w:r>
      <w:r w:rsidRPr="00C231B0">
        <w:rPr>
          <w:rFonts w:cs="Calibri Light"/>
          <w:sz w:val="20"/>
          <w:lang w:val="pt-BR"/>
        </w:rPr>
        <w:t xml:space="preserve">) </w:t>
      </w:r>
      <w:r w:rsidRPr="00C231B0">
        <w:rPr>
          <w:rFonts w:cs="Calibri Light"/>
          <w:sz w:val="20"/>
          <w:lang w:val="pt-BR"/>
        </w:rPr>
        <w:tab/>
      </w:r>
      <w:r w:rsidRPr="00616EB5">
        <w:rPr>
          <w:rFonts w:cs="Calibri Light"/>
          <w:sz w:val="20"/>
          <w:lang w:val="pt-BR"/>
        </w:rPr>
        <w:t xml:space="preserve">Impacto </w:t>
      </w:r>
      <w:r>
        <w:rPr>
          <w:rFonts w:cs="Calibri Light"/>
          <w:sz w:val="20"/>
          <w:lang w:val="pt-BR"/>
        </w:rPr>
        <w:t>estimado nas demonstrações contábeis em decorrência</w:t>
      </w:r>
      <w:r w:rsidRPr="00616EB5">
        <w:rPr>
          <w:rFonts w:cs="Calibri Light"/>
          <w:sz w:val="20"/>
          <w:lang w:val="pt-BR"/>
        </w:rPr>
        <w:t xml:space="preserve"> da</w:t>
      </w:r>
      <w:r w:rsidRPr="00C231B0">
        <w:rPr>
          <w:rFonts w:cs="Calibri Light"/>
          <w:sz w:val="20"/>
          <w:lang w:val="pt-BR"/>
        </w:rPr>
        <w:t xml:space="preserve"> </w:t>
      </w:r>
      <w:r w:rsidRPr="005958CE">
        <w:rPr>
          <w:rFonts w:cs="Calibri Light"/>
          <w:sz w:val="20"/>
          <w:lang w:val="pt-BR"/>
        </w:rPr>
        <w:t>adoção</w:t>
      </w:r>
      <w:r w:rsidRPr="00C231B0">
        <w:rPr>
          <w:rFonts w:cs="Calibri Light"/>
          <w:sz w:val="20"/>
          <w:lang w:val="pt-BR"/>
        </w:rPr>
        <w:t xml:space="preserve"> do IFRS </w:t>
      </w:r>
      <w:r>
        <w:rPr>
          <w:rFonts w:cs="Calibri Light"/>
          <w:sz w:val="20"/>
          <w:lang w:val="pt-BR"/>
        </w:rPr>
        <w:t>9</w:t>
      </w:r>
    </w:p>
    <w:p w14:paraId="7BD5613B" w14:textId="161556BC" w:rsidR="003B08E1" w:rsidRDefault="00FF3502" w:rsidP="003B08E1">
      <w:pPr>
        <w:pStyle w:val="Ttulo1Leo"/>
        <w:spacing w:after="120"/>
        <w:jc w:val="both"/>
        <w:rPr>
          <w:rFonts w:eastAsia="Calibri" w:cs="Calibri Light"/>
          <w:b w:val="0"/>
          <w:bCs w:val="0"/>
          <w:color w:val="222A35"/>
          <w:sz w:val="20"/>
          <w:lang w:val="pt-BR"/>
        </w:rPr>
      </w:pPr>
      <w:r>
        <w:rPr>
          <w:rFonts w:eastAsia="Calibri" w:cs="Calibri Light"/>
          <w:b w:val="0"/>
          <w:bCs w:val="0"/>
          <w:color w:val="222A35"/>
          <w:sz w:val="20"/>
          <w:lang w:val="pt-BR"/>
        </w:rPr>
        <w:t xml:space="preserve">Nesse sentido, no tocante </w:t>
      </w:r>
      <w:r w:rsidR="000319CC">
        <w:rPr>
          <w:rFonts w:eastAsia="Calibri" w:cs="Calibri Light"/>
          <w:b w:val="0"/>
          <w:bCs w:val="0"/>
          <w:color w:val="222A35"/>
          <w:sz w:val="20"/>
          <w:lang w:val="pt-BR"/>
        </w:rPr>
        <w:t>à</w:t>
      </w:r>
      <w:r>
        <w:rPr>
          <w:rFonts w:eastAsia="Calibri" w:cs="Calibri Light"/>
          <w:b w:val="0"/>
          <w:bCs w:val="0"/>
          <w:color w:val="222A35"/>
          <w:sz w:val="20"/>
          <w:lang w:val="pt-BR"/>
        </w:rPr>
        <w:t>s participações em entidades</w:t>
      </w:r>
      <w:r w:rsidR="000319CC">
        <w:rPr>
          <w:rFonts w:eastAsia="Calibri" w:cs="Calibri Light"/>
          <w:b w:val="0"/>
          <w:bCs w:val="0"/>
          <w:color w:val="222A35"/>
          <w:sz w:val="20"/>
          <w:lang w:val="pt-BR"/>
        </w:rPr>
        <w:t xml:space="preserve"> de seguros, e</w:t>
      </w:r>
      <w:r w:rsidR="008933B1" w:rsidRPr="00EE4294">
        <w:rPr>
          <w:rFonts w:eastAsia="Calibri" w:cs="Calibri Light"/>
          <w:b w:val="0"/>
          <w:bCs w:val="0"/>
          <w:color w:val="222A35"/>
          <w:sz w:val="20"/>
          <w:lang w:val="pt-BR"/>
        </w:rPr>
        <w:t xml:space="preserve">m que pese a Companhia </w:t>
      </w:r>
      <w:r w:rsidR="000319CC">
        <w:rPr>
          <w:rFonts w:eastAsia="Calibri" w:cs="Calibri Light"/>
          <w:b w:val="0"/>
          <w:bCs w:val="0"/>
          <w:color w:val="222A35"/>
          <w:sz w:val="20"/>
          <w:lang w:val="pt-BR"/>
        </w:rPr>
        <w:t xml:space="preserve">já </w:t>
      </w:r>
      <w:r w:rsidR="008933B1" w:rsidRPr="00EE4294">
        <w:rPr>
          <w:rFonts w:eastAsia="Calibri" w:cs="Calibri Light"/>
          <w:b w:val="0"/>
          <w:bCs w:val="0"/>
          <w:color w:val="222A35"/>
          <w:sz w:val="20"/>
          <w:lang w:val="pt-BR"/>
        </w:rPr>
        <w:t xml:space="preserve">apresentar os reflexos da adoção da IFRS 9 </w:t>
      </w:r>
      <w:r>
        <w:rPr>
          <w:rFonts w:eastAsia="Calibri" w:cs="Calibri Light"/>
          <w:b w:val="0"/>
          <w:bCs w:val="0"/>
          <w:color w:val="222A35"/>
          <w:sz w:val="20"/>
          <w:lang w:val="pt-BR"/>
        </w:rPr>
        <w:t xml:space="preserve">(CPC 48) </w:t>
      </w:r>
      <w:r w:rsidR="00843E90" w:rsidRPr="00EE4294">
        <w:rPr>
          <w:rFonts w:eastAsia="Calibri" w:cs="Calibri Light"/>
          <w:b w:val="0"/>
          <w:bCs w:val="0"/>
          <w:color w:val="222A35"/>
          <w:sz w:val="20"/>
          <w:lang w:val="pt-BR"/>
        </w:rPr>
        <w:t>relativamente ao investimento em participação na CNP Brasil</w:t>
      </w:r>
      <w:r w:rsidR="00E173D7">
        <w:rPr>
          <w:rFonts w:eastAsia="Calibri" w:cs="Calibri Light"/>
          <w:b w:val="0"/>
          <w:bCs w:val="0"/>
          <w:color w:val="222A35"/>
          <w:sz w:val="20"/>
          <w:lang w:val="pt-BR"/>
        </w:rPr>
        <w:t xml:space="preserve"> (controladora</w:t>
      </w:r>
      <w:r w:rsidR="004077D2">
        <w:rPr>
          <w:rFonts w:eastAsia="Calibri" w:cs="Calibri Light"/>
          <w:b w:val="0"/>
          <w:bCs w:val="0"/>
          <w:color w:val="222A35"/>
          <w:sz w:val="20"/>
          <w:lang w:val="pt-BR"/>
        </w:rPr>
        <w:t xml:space="preserve"> de operacionais de seguros)</w:t>
      </w:r>
      <w:r w:rsidR="00843E90" w:rsidRPr="00EE4294">
        <w:rPr>
          <w:rFonts w:eastAsia="Calibri" w:cs="Calibri Light"/>
          <w:b w:val="0"/>
          <w:bCs w:val="0"/>
          <w:color w:val="222A35"/>
          <w:sz w:val="20"/>
          <w:lang w:val="pt-BR"/>
        </w:rPr>
        <w:t>,</w:t>
      </w:r>
      <w:r w:rsidR="004077D2">
        <w:rPr>
          <w:rFonts w:eastAsia="Calibri" w:cs="Calibri Light"/>
          <w:b w:val="0"/>
          <w:bCs w:val="0"/>
          <w:color w:val="222A35"/>
          <w:sz w:val="20"/>
          <w:lang w:val="pt-BR"/>
        </w:rPr>
        <w:t xml:space="preserve"> tendo em vista a perda da prerrogativa </w:t>
      </w:r>
      <w:r w:rsidR="008E6207">
        <w:rPr>
          <w:rFonts w:eastAsia="Calibri" w:cs="Calibri Light"/>
          <w:b w:val="0"/>
          <w:bCs w:val="0"/>
          <w:color w:val="222A35"/>
          <w:sz w:val="20"/>
          <w:lang w:val="pt-BR"/>
        </w:rPr>
        <w:t xml:space="preserve">de não aplicação </w:t>
      </w:r>
      <w:r w:rsidR="004077D2">
        <w:rPr>
          <w:rFonts w:eastAsia="Calibri" w:cs="Calibri Light"/>
          <w:b w:val="0"/>
          <w:bCs w:val="0"/>
          <w:color w:val="222A35"/>
          <w:sz w:val="20"/>
          <w:lang w:val="pt-BR"/>
        </w:rPr>
        <w:t xml:space="preserve">a que se refere </w:t>
      </w:r>
      <w:r w:rsidR="008E6207">
        <w:rPr>
          <w:rFonts w:eastAsia="Calibri" w:cs="Calibri Light"/>
          <w:b w:val="0"/>
          <w:bCs w:val="0"/>
          <w:color w:val="222A35"/>
          <w:sz w:val="20"/>
          <w:lang w:val="pt-BR"/>
        </w:rPr>
        <w:t>a</w:t>
      </w:r>
      <w:r w:rsidR="00360C2D">
        <w:rPr>
          <w:rFonts w:eastAsia="Calibri" w:cs="Calibri Light"/>
          <w:b w:val="0"/>
          <w:bCs w:val="0"/>
          <w:color w:val="222A35"/>
          <w:sz w:val="20"/>
          <w:lang w:val="pt-BR"/>
        </w:rPr>
        <w:t xml:space="preserve"> IFRS4 (CPC 11 – Contratos de Seguros)</w:t>
      </w:r>
      <w:r w:rsidR="00D50AEF">
        <w:rPr>
          <w:rFonts w:eastAsia="Calibri" w:cs="Calibri Light"/>
          <w:b w:val="0"/>
          <w:bCs w:val="0"/>
          <w:color w:val="222A35"/>
          <w:sz w:val="20"/>
          <w:lang w:val="pt-BR"/>
        </w:rPr>
        <w:t xml:space="preserve"> pela </w:t>
      </w:r>
      <w:r w:rsidR="00463C15">
        <w:rPr>
          <w:rFonts w:eastAsia="Calibri" w:cs="Calibri Light"/>
          <w:b w:val="0"/>
          <w:bCs w:val="0"/>
          <w:color w:val="222A35"/>
          <w:sz w:val="20"/>
          <w:lang w:val="pt-BR"/>
        </w:rPr>
        <w:t>CNP Brasil</w:t>
      </w:r>
      <w:r w:rsidR="00360C2D">
        <w:rPr>
          <w:rFonts w:eastAsia="Calibri" w:cs="Calibri Light"/>
          <w:b w:val="0"/>
          <w:bCs w:val="0"/>
          <w:color w:val="222A35"/>
          <w:sz w:val="20"/>
          <w:lang w:val="pt-BR"/>
        </w:rPr>
        <w:t>,</w:t>
      </w:r>
      <w:r w:rsidR="00843E90" w:rsidRPr="00EE4294">
        <w:rPr>
          <w:rFonts w:eastAsia="Calibri" w:cs="Calibri Light"/>
          <w:b w:val="0"/>
          <w:bCs w:val="0"/>
          <w:color w:val="222A35"/>
          <w:sz w:val="20"/>
          <w:lang w:val="pt-BR"/>
        </w:rPr>
        <w:t xml:space="preserve"> </w:t>
      </w:r>
      <w:r w:rsidR="00E47983" w:rsidRPr="00EE4294">
        <w:rPr>
          <w:rFonts w:eastAsia="Calibri" w:cs="Calibri Light"/>
          <w:b w:val="0"/>
          <w:bCs w:val="0"/>
          <w:color w:val="222A35"/>
          <w:sz w:val="20"/>
          <w:lang w:val="pt-BR"/>
        </w:rPr>
        <w:t xml:space="preserve">nas demais </w:t>
      </w:r>
      <w:r w:rsidR="00E2599A" w:rsidRPr="00EE4294">
        <w:rPr>
          <w:rFonts w:eastAsia="Calibri" w:cs="Calibri Light"/>
          <w:b w:val="0"/>
          <w:bCs w:val="0"/>
          <w:color w:val="222A35"/>
          <w:sz w:val="20"/>
          <w:lang w:val="pt-BR"/>
        </w:rPr>
        <w:t>investidas</w:t>
      </w:r>
      <w:r w:rsidR="00BF22B9">
        <w:rPr>
          <w:rFonts w:eastAsia="Calibri" w:cs="Calibri Light"/>
          <w:b w:val="0"/>
          <w:bCs w:val="0"/>
          <w:color w:val="222A35"/>
          <w:sz w:val="20"/>
          <w:lang w:val="pt-BR"/>
        </w:rPr>
        <w:t xml:space="preserve"> de seguros do Grupo Caixa Seguridade</w:t>
      </w:r>
      <w:r w:rsidR="00E2599A" w:rsidRPr="00EE4294">
        <w:rPr>
          <w:rFonts w:eastAsia="Calibri" w:cs="Calibri Light"/>
          <w:b w:val="0"/>
          <w:bCs w:val="0"/>
          <w:color w:val="222A35"/>
          <w:sz w:val="20"/>
          <w:lang w:val="pt-BR"/>
        </w:rPr>
        <w:t xml:space="preserve"> perdura </w:t>
      </w:r>
      <w:r w:rsidR="00BF22B9">
        <w:rPr>
          <w:rFonts w:eastAsia="Calibri" w:cs="Calibri Light"/>
          <w:b w:val="0"/>
          <w:bCs w:val="0"/>
          <w:color w:val="222A35"/>
          <w:sz w:val="20"/>
          <w:lang w:val="pt-BR"/>
        </w:rPr>
        <w:t xml:space="preserve">mencionada prerrogativa de </w:t>
      </w:r>
      <w:r w:rsidR="00E2599A" w:rsidRPr="00EE4294">
        <w:rPr>
          <w:rFonts w:eastAsia="Calibri" w:cs="Calibri Light"/>
          <w:b w:val="0"/>
          <w:bCs w:val="0"/>
          <w:color w:val="222A35"/>
          <w:sz w:val="20"/>
          <w:lang w:val="pt-BR"/>
        </w:rPr>
        <w:t>não aplicação da IFRS9</w:t>
      </w:r>
      <w:r w:rsidR="00BD1F3F" w:rsidRPr="00EE4294">
        <w:rPr>
          <w:rFonts w:eastAsia="Calibri" w:cs="Calibri Light"/>
          <w:b w:val="0"/>
          <w:bCs w:val="0"/>
          <w:color w:val="222A35"/>
          <w:sz w:val="20"/>
          <w:lang w:val="pt-BR"/>
        </w:rPr>
        <w:t>,</w:t>
      </w:r>
      <w:r w:rsidR="0075682E">
        <w:rPr>
          <w:rFonts w:eastAsia="Calibri" w:cs="Calibri Light"/>
          <w:b w:val="0"/>
          <w:bCs w:val="0"/>
          <w:color w:val="222A35"/>
          <w:sz w:val="20"/>
          <w:lang w:val="pt-BR"/>
        </w:rPr>
        <w:t xml:space="preserve"> </w:t>
      </w:r>
      <w:r w:rsidR="008E6207">
        <w:rPr>
          <w:rFonts w:eastAsia="Calibri" w:cs="Calibri Light"/>
          <w:b w:val="0"/>
          <w:bCs w:val="0"/>
          <w:color w:val="222A35"/>
          <w:sz w:val="20"/>
          <w:lang w:val="pt-BR"/>
        </w:rPr>
        <w:t xml:space="preserve">o que deverá ser </w:t>
      </w:r>
      <w:r w:rsidR="00C31901">
        <w:rPr>
          <w:rFonts w:eastAsia="Calibri" w:cs="Calibri Light"/>
          <w:b w:val="0"/>
          <w:bCs w:val="0"/>
          <w:color w:val="222A35"/>
          <w:sz w:val="20"/>
          <w:lang w:val="pt-BR"/>
        </w:rPr>
        <w:t>reavaliado a partir de 1 de janeiro de 2023, em vista da entrada em vigor da IFRS 17.</w:t>
      </w:r>
    </w:p>
    <w:p w14:paraId="1745E0FD" w14:textId="02AB98F8" w:rsidR="001B5D93" w:rsidRPr="00463C15" w:rsidRDefault="003B08E1" w:rsidP="00E034F6">
      <w:pPr>
        <w:pStyle w:val="Ttulo1Leo"/>
        <w:spacing w:after="120"/>
        <w:jc w:val="both"/>
        <w:rPr>
          <w:rFonts w:eastAsia="Calibri" w:cs="Calibri Light"/>
          <w:b w:val="0"/>
          <w:bCs w:val="0"/>
          <w:color w:val="222A35"/>
          <w:sz w:val="20"/>
          <w:lang w:val="pt-BR"/>
        </w:rPr>
      </w:pPr>
      <w:r>
        <w:rPr>
          <w:rFonts w:eastAsia="Calibri" w:cs="Calibri Light"/>
          <w:b w:val="0"/>
          <w:bCs w:val="0"/>
          <w:color w:val="222A35"/>
          <w:sz w:val="20"/>
          <w:lang w:val="pt-BR"/>
        </w:rPr>
        <w:lastRenderedPageBreak/>
        <w:t>Portanto, considerando os aspectos mencionados acima, não foi possível realizar estimativa razoável do impacto decorrente da adoção da norma sobre as demonstrações financeiras da Companhia.</w:t>
      </w:r>
    </w:p>
    <w:p w14:paraId="5DA1DFF8" w14:textId="0C8D8CC2" w:rsidR="00EA01AA" w:rsidRPr="00E65414" w:rsidRDefault="00B8197F" w:rsidP="00CD205F">
      <w:pPr>
        <w:pStyle w:val="PargrafodaLista"/>
        <w:widowControl/>
        <w:numPr>
          <w:ilvl w:val="0"/>
          <w:numId w:val="48"/>
        </w:numPr>
        <w:spacing w:before="120" w:after="120" w:line="252" w:lineRule="auto"/>
        <w:ind w:left="0" w:firstLine="0"/>
        <w:jc w:val="both"/>
        <w:outlineLvl w:val="1"/>
        <w:rPr>
          <w:rFonts w:cs="Calibri Light"/>
          <w:b/>
          <w:bCs/>
          <w:color w:val="222A35"/>
          <w:lang w:val="pt-BR"/>
        </w:rPr>
      </w:pPr>
      <w:r w:rsidRPr="00E65414">
        <w:rPr>
          <w:rFonts w:ascii="Calibri Light" w:hAnsi="Calibri Light" w:cs="Calibri Light"/>
          <w:b/>
          <w:color w:val="2F75B5"/>
          <w:lang w:val="pt-BR"/>
        </w:rPr>
        <w:t>IFRS 17 (CPC 50) – Contratos de Seguros</w:t>
      </w:r>
    </w:p>
    <w:p w14:paraId="7F0C79AD" w14:textId="77777777" w:rsidR="0041032D" w:rsidRPr="0041032D" w:rsidRDefault="0041032D" w:rsidP="0041032D">
      <w:pPr>
        <w:pStyle w:val="Ttulo1Leo"/>
        <w:spacing w:after="120"/>
        <w:jc w:val="both"/>
        <w:rPr>
          <w:rFonts w:eastAsia="Calibri" w:cs="Calibri Light"/>
          <w:b w:val="0"/>
          <w:bCs w:val="0"/>
          <w:color w:val="222A35"/>
          <w:sz w:val="20"/>
          <w:lang w:val="pt-BR"/>
        </w:rPr>
      </w:pPr>
      <w:r w:rsidRPr="0041032D">
        <w:rPr>
          <w:rFonts w:eastAsia="Calibri" w:cs="Calibri Light"/>
          <w:b w:val="0"/>
          <w:bCs w:val="0"/>
          <w:color w:val="222A35"/>
          <w:sz w:val="20"/>
          <w:lang w:val="pt-BR"/>
        </w:rPr>
        <w:t>Em maio de 2017, o IASB publicou a norma IFRS 17 - Contratos de Seguros (CPC 50), em substituição à IFRS 4 (CPC 11), que estabelece princípios para o reconhecimento, mensuração, apresentação e divulgação de contratos de seguros, resseguros e contratos de investimento com característica de participação discricionária. A norma visa à padronização desses contratos, em contraponto ao IFRS 4, que possibilitava que as empresas contabilizassem contratos de seguro usando padrões contábeis nacionais, resultando em abordagens diferentes. Dessa forma, a nova norma possibilita que os contratos de seguro sejam contabilizados de forma consistente, beneficiando tanto os investidores como as companhias de seguros.</w:t>
      </w:r>
    </w:p>
    <w:p w14:paraId="1CA4D2EB" w14:textId="77777777" w:rsidR="0041032D" w:rsidRPr="0041032D" w:rsidRDefault="0041032D" w:rsidP="0041032D">
      <w:pPr>
        <w:pStyle w:val="Ttulo1Leo"/>
        <w:spacing w:after="120"/>
        <w:jc w:val="both"/>
        <w:rPr>
          <w:rFonts w:eastAsia="Calibri" w:cs="Calibri Light"/>
          <w:b w:val="0"/>
          <w:bCs w:val="0"/>
          <w:color w:val="222A35"/>
          <w:sz w:val="20"/>
          <w:lang w:val="pt-BR"/>
        </w:rPr>
      </w:pPr>
      <w:r w:rsidRPr="0041032D">
        <w:rPr>
          <w:rFonts w:eastAsia="Calibri" w:cs="Calibri Light"/>
          <w:b w:val="0"/>
          <w:bCs w:val="0"/>
          <w:color w:val="222A35"/>
          <w:sz w:val="20"/>
          <w:lang w:val="pt-BR"/>
        </w:rPr>
        <w:t>A vigência da norma será estabelecida a partir da aprovação pelos órgãos reguladores. Nesse sentido, a Comissão de Valores Mobiliários (“CVM”) emitiu a Resolução CVM nº 42, de 22 de julho de 2021, aprovando o CPC 50 e tornando-o obrigatório para as companhias abertas a partir de 1º de janeiro de 2023, sendo, assim, de adoção obrigatória pela Companhia. Não obstante, a Superintendência de Seguros Privados (“SUSEP”) ainda não se pronunciou quanto à adoção da IFRS 17. Assim, para suas entidades reguladas, ainda estão vigentes as disposições do IFRS 4 (CPC 11) - Contratos de Seguro.</w:t>
      </w:r>
    </w:p>
    <w:p w14:paraId="7A3C3897" w14:textId="58AE663B" w:rsidR="0041032D" w:rsidRPr="0041032D" w:rsidRDefault="0041032D" w:rsidP="0041032D">
      <w:pPr>
        <w:pStyle w:val="Ttulo1Leo"/>
        <w:spacing w:after="120"/>
        <w:jc w:val="both"/>
        <w:rPr>
          <w:rFonts w:eastAsia="Calibri" w:cs="Calibri Light"/>
          <w:b w:val="0"/>
          <w:bCs w:val="0"/>
          <w:color w:val="222A35"/>
          <w:sz w:val="20"/>
          <w:lang w:val="pt-BR"/>
        </w:rPr>
      </w:pPr>
      <w:r w:rsidRPr="0041032D">
        <w:rPr>
          <w:rFonts w:eastAsia="Calibri" w:cs="Calibri Light"/>
          <w:b w:val="0"/>
          <w:bCs w:val="0"/>
          <w:color w:val="222A35"/>
          <w:sz w:val="20"/>
          <w:lang w:val="pt-BR"/>
        </w:rPr>
        <w:t xml:space="preserve">Diferente do IFRS 4 (CPC 11), o IFRS 17 (CPC 50) traz a necessidade da separação dos contratos de seguros em grupos de contratos, ou </w:t>
      </w:r>
      <w:proofErr w:type="spellStart"/>
      <w:r w:rsidRPr="00E65414">
        <w:rPr>
          <w:rFonts w:eastAsia="Calibri" w:cs="Calibri Light"/>
          <w:b w:val="0"/>
          <w:bCs w:val="0"/>
          <w:i/>
          <w:iCs/>
          <w:color w:val="222A35"/>
          <w:sz w:val="20"/>
          <w:lang w:val="pt-BR"/>
        </w:rPr>
        <w:t>cohortes</w:t>
      </w:r>
      <w:proofErr w:type="spellEnd"/>
      <w:r w:rsidRPr="0041032D">
        <w:rPr>
          <w:rFonts w:eastAsia="Calibri" w:cs="Calibri Light"/>
          <w:b w:val="0"/>
          <w:bCs w:val="0"/>
          <w:color w:val="222A35"/>
          <w:sz w:val="20"/>
          <w:lang w:val="pt-BR"/>
        </w:rPr>
        <w:t xml:space="preserve">, com no máximo </w:t>
      </w:r>
      <w:r w:rsidR="00E65414">
        <w:rPr>
          <w:rFonts w:eastAsia="Calibri" w:cs="Calibri Light"/>
          <w:b w:val="0"/>
          <w:bCs w:val="0"/>
          <w:color w:val="222A35"/>
          <w:sz w:val="20"/>
          <w:lang w:val="pt-BR"/>
        </w:rPr>
        <w:t>12 (</w:t>
      </w:r>
      <w:r w:rsidRPr="0041032D">
        <w:rPr>
          <w:rFonts w:eastAsia="Calibri" w:cs="Calibri Light"/>
          <w:b w:val="0"/>
          <w:bCs w:val="0"/>
          <w:color w:val="222A35"/>
          <w:sz w:val="20"/>
          <w:lang w:val="pt-BR"/>
        </w:rPr>
        <w:t>doze</w:t>
      </w:r>
      <w:r w:rsidR="00E65414">
        <w:rPr>
          <w:rFonts w:eastAsia="Calibri" w:cs="Calibri Light"/>
          <w:b w:val="0"/>
          <w:bCs w:val="0"/>
          <w:color w:val="222A35"/>
          <w:sz w:val="20"/>
          <w:lang w:val="pt-BR"/>
        </w:rPr>
        <w:t>)</w:t>
      </w:r>
      <w:r w:rsidRPr="0041032D">
        <w:rPr>
          <w:rFonts w:eastAsia="Calibri" w:cs="Calibri Light"/>
          <w:b w:val="0"/>
          <w:bCs w:val="0"/>
          <w:color w:val="222A35"/>
          <w:sz w:val="20"/>
          <w:lang w:val="pt-BR"/>
        </w:rPr>
        <w:t xml:space="preserve"> meses de emissão. Além disso, cada grupo de contrato passa a ser dividido com base na expectativa de rentabilidade apresentada por esses portfólios, de modo que seu reconhecimento inicial pode ser classificado como: </w:t>
      </w:r>
    </w:p>
    <w:p w14:paraId="7353F409" w14:textId="77777777" w:rsidR="0041032D" w:rsidRPr="0041032D" w:rsidRDefault="0041032D" w:rsidP="0041032D">
      <w:pPr>
        <w:pStyle w:val="Ttulo1Leo"/>
        <w:spacing w:after="120"/>
        <w:jc w:val="both"/>
        <w:rPr>
          <w:rFonts w:eastAsia="Calibri" w:cs="Calibri Light"/>
          <w:b w:val="0"/>
          <w:bCs w:val="0"/>
          <w:color w:val="222A35"/>
          <w:sz w:val="20"/>
          <w:lang w:val="pt-BR"/>
        </w:rPr>
      </w:pPr>
      <w:r w:rsidRPr="0041032D">
        <w:rPr>
          <w:rFonts w:eastAsia="Calibri" w:cs="Calibri Light"/>
          <w:b w:val="0"/>
          <w:bCs w:val="0"/>
          <w:color w:val="222A35"/>
          <w:sz w:val="20"/>
          <w:lang w:val="pt-BR"/>
        </w:rPr>
        <w:t>I.</w:t>
      </w:r>
      <w:r w:rsidRPr="0041032D">
        <w:rPr>
          <w:rFonts w:eastAsia="Calibri" w:cs="Calibri Light"/>
          <w:b w:val="0"/>
          <w:bCs w:val="0"/>
          <w:color w:val="222A35"/>
          <w:sz w:val="20"/>
          <w:lang w:val="pt-BR"/>
        </w:rPr>
        <w:tab/>
        <w:t xml:space="preserve">grupo de contratos que são onerosos no reconhecimento inicial; </w:t>
      </w:r>
    </w:p>
    <w:p w14:paraId="76C5EEC8" w14:textId="77777777" w:rsidR="0041032D" w:rsidRPr="0041032D" w:rsidRDefault="0041032D" w:rsidP="0041032D">
      <w:pPr>
        <w:pStyle w:val="Ttulo1Leo"/>
        <w:spacing w:after="120"/>
        <w:jc w:val="both"/>
        <w:rPr>
          <w:rFonts w:eastAsia="Calibri" w:cs="Calibri Light"/>
          <w:b w:val="0"/>
          <w:bCs w:val="0"/>
          <w:color w:val="222A35"/>
          <w:sz w:val="20"/>
          <w:lang w:val="pt-BR"/>
        </w:rPr>
      </w:pPr>
      <w:r w:rsidRPr="0041032D">
        <w:rPr>
          <w:rFonts w:eastAsia="Calibri" w:cs="Calibri Light"/>
          <w:b w:val="0"/>
          <w:bCs w:val="0"/>
          <w:color w:val="222A35"/>
          <w:sz w:val="20"/>
          <w:lang w:val="pt-BR"/>
        </w:rPr>
        <w:t>II.</w:t>
      </w:r>
      <w:r w:rsidRPr="0041032D">
        <w:rPr>
          <w:rFonts w:eastAsia="Calibri" w:cs="Calibri Light"/>
          <w:b w:val="0"/>
          <w:bCs w:val="0"/>
          <w:color w:val="222A35"/>
          <w:sz w:val="20"/>
          <w:lang w:val="pt-BR"/>
        </w:rPr>
        <w:tab/>
        <w:t xml:space="preserve">grupo de contratos que, no reconhecimento inicial, tem possibilidade significativa de se tornarem onerosos subsequentemente; e </w:t>
      </w:r>
    </w:p>
    <w:p w14:paraId="2266760E" w14:textId="77777777" w:rsidR="0041032D" w:rsidRPr="0041032D" w:rsidRDefault="0041032D" w:rsidP="0041032D">
      <w:pPr>
        <w:pStyle w:val="Ttulo1Leo"/>
        <w:spacing w:after="120"/>
        <w:jc w:val="both"/>
        <w:rPr>
          <w:rFonts w:eastAsia="Calibri" w:cs="Calibri Light"/>
          <w:b w:val="0"/>
          <w:bCs w:val="0"/>
          <w:color w:val="222A35"/>
          <w:sz w:val="20"/>
          <w:lang w:val="pt-BR"/>
        </w:rPr>
      </w:pPr>
      <w:r w:rsidRPr="0041032D">
        <w:rPr>
          <w:rFonts w:eastAsia="Calibri" w:cs="Calibri Light"/>
          <w:b w:val="0"/>
          <w:bCs w:val="0"/>
          <w:color w:val="222A35"/>
          <w:sz w:val="20"/>
          <w:lang w:val="pt-BR"/>
        </w:rPr>
        <w:t>III.</w:t>
      </w:r>
      <w:r w:rsidRPr="0041032D">
        <w:rPr>
          <w:rFonts w:eastAsia="Calibri" w:cs="Calibri Light"/>
          <w:b w:val="0"/>
          <w:bCs w:val="0"/>
          <w:color w:val="222A35"/>
          <w:sz w:val="20"/>
          <w:lang w:val="pt-BR"/>
        </w:rPr>
        <w:tab/>
        <w:t xml:space="preserve">grupo de contratos remanescentes na carteira, ou seja, contratos rentáveis. </w:t>
      </w:r>
    </w:p>
    <w:p w14:paraId="4FCBB341" w14:textId="77777777" w:rsidR="0041032D" w:rsidRPr="0041032D" w:rsidRDefault="0041032D" w:rsidP="0041032D">
      <w:pPr>
        <w:pStyle w:val="Ttulo1Leo"/>
        <w:spacing w:after="120"/>
        <w:jc w:val="both"/>
        <w:rPr>
          <w:rFonts w:eastAsia="Calibri" w:cs="Calibri Light"/>
          <w:b w:val="0"/>
          <w:bCs w:val="0"/>
          <w:color w:val="222A35"/>
          <w:sz w:val="20"/>
          <w:lang w:val="pt-BR"/>
        </w:rPr>
      </w:pPr>
      <w:r w:rsidRPr="0041032D">
        <w:rPr>
          <w:rFonts w:eastAsia="Calibri" w:cs="Calibri Light"/>
          <w:b w:val="0"/>
          <w:bCs w:val="0"/>
          <w:color w:val="222A35"/>
          <w:sz w:val="20"/>
          <w:lang w:val="pt-BR"/>
        </w:rPr>
        <w:t>Além disso, a norma apresenta novos modelos de mensuração para os contratos de seguro, os quais são determinados com base em critérios específicos que envolvem análises quantitativas e qualitativas sobre esses contratos. Os modelos de mensuração podem ser segregados em três:</w:t>
      </w:r>
    </w:p>
    <w:p w14:paraId="54A898FB" w14:textId="77777777" w:rsidR="0041032D" w:rsidRPr="0041032D" w:rsidRDefault="0041032D" w:rsidP="0041032D">
      <w:pPr>
        <w:pStyle w:val="Ttulo1Leo"/>
        <w:spacing w:after="120"/>
        <w:jc w:val="both"/>
        <w:rPr>
          <w:rFonts w:eastAsia="Calibri" w:cs="Calibri Light"/>
          <w:b w:val="0"/>
          <w:bCs w:val="0"/>
          <w:color w:val="222A35"/>
          <w:sz w:val="20"/>
          <w:lang w:val="pt-BR"/>
        </w:rPr>
      </w:pPr>
      <w:r w:rsidRPr="0041032D">
        <w:rPr>
          <w:rFonts w:eastAsia="Calibri" w:cs="Calibri Light"/>
          <w:b w:val="0"/>
          <w:bCs w:val="0"/>
          <w:color w:val="222A35"/>
          <w:sz w:val="20"/>
          <w:lang w:val="pt-BR"/>
        </w:rPr>
        <w:t>I.</w:t>
      </w:r>
      <w:r w:rsidRPr="0041032D">
        <w:rPr>
          <w:rFonts w:eastAsia="Calibri" w:cs="Calibri Light"/>
          <w:b w:val="0"/>
          <w:bCs w:val="0"/>
          <w:color w:val="222A35"/>
          <w:sz w:val="20"/>
          <w:lang w:val="pt-BR"/>
        </w:rPr>
        <w:tab/>
        <w:t xml:space="preserve">Abordagem de Mensuração Geral (BBA – </w:t>
      </w:r>
      <w:r w:rsidRPr="00965B6B">
        <w:rPr>
          <w:rFonts w:eastAsia="Calibri" w:cs="Calibri Light"/>
          <w:b w:val="0"/>
          <w:bCs w:val="0"/>
          <w:i/>
          <w:iCs/>
          <w:color w:val="222A35"/>
          <w:sz w:val="20"/>
          <w:lang w:val="pt-BR"/>
        </w:rPr>
        <w:t xml:space="preserve">Building </w:t>
      </w:r>
      <w:proofErr w:type="spellStart"/>
      <w:r w:rsidRPr="00965B6B">
        <w:rPr>
          <w:rFonts w:eastAsia="Calibri" w:cs="Calibri Light"/>
          <w:b w:val="0"/>
          <w:bCs w:val="0"/>
          <w:i/>
          <w:iCs/>
          <w:color w:val="222A35"/>
          <w:sz w:val="20"/>
          <w:lang w:val="pt-BR"/>
        </w:rPr>
        <w:t>Block</w:t>
      </w:r>
      <w:proofErr w:type="spellEnd"/>
      <w:r w:rsidRPr="00965B6B">
        <w:rPr>
          <w:rFonts w:eastAsia="Calibri" w:cs="Calibri Light"/>
          <w:b w:val="0"/>
          <w:bCs w:val="0"/>
          <w:i/>
          <w:iCs/>
          <w:color w:val="222A35"/>
          <w:sz w:val="20"/>
          <w:lang w:val="pt-BR"/>
        </w:rPr>
        <w:t xml:space="preserve"> Approach</w:t>
      </w:r>
      <w:r w:rsidRPr="0041032D">
        <w:rPr>
          <w:rFonts w:eastAsia="Calibri" w:cs="Calibri Light"/>
          <w:b w:val="0"/>
          <w:bCs w:val="0"/>
          <w:color w:val="222A35"/>
          <w:sz w:val="20"/>
          <w:lang w:val="pt-BR"/>
        </w:rPr>
        <w:t>);</w:t>
      </w:r>
    </w:p>
    <w:p w14:paraId="6301C340" w14:textId="77777777" w:rsidR="0041032D" w:rsidRPr="0041032D" w:rsidRDefault="0041032D" w:rsidP="0041032D">
      <w:pPr>
        <w:pStyle w:val="Ttulo1Leo"/>
        <w:spacing w:after="120"/>
        <w:jc w:val="both"/>
        <w:rPr>
          <w:rFonts w:eastAsia="Calibri" w:cs="Calibri Light"/>
          <w:b w:val="0"/>
          <w:bCs w:val="0"/>
          <w:color w:val="222A35"/>
          <w:sz w:val="20"/>
          <w:lang w:val="pt-BR"/>
        </w:rPr>
      </w:pPr>
      <w:r w:rsidRPr="0041032D">
        <w:rPr>
          <w:rFonts w:eastAsia="Calibri" w:cs="Calibri Light"/>
          <w:b w:val="0"/>
          <w:bCs w:val="0"/>
          <w:color w:val="222A35"/>
          <w:sz w:val="20"/>
          <w:lang w:val="pt-BR"/>
        </w:rPr>
        <w:t>II.</w:t>
      </w:r>
      <w:r w:rsidRPr="0041032D">
        <w:rPr>
          <w:rFonts w:eastAsia="Calibri" w:cs="Calibri Light"/>
          <w:b w:val="0"/>
          <w:bCs w:val="0"/>
          <w:color w:val="222A35"/>
          <w:sz w:val="20"/>
          <w:lang w:val="pt-BR"/>
        </w:rPr>
        <w:tab/>
        <w:t xml:space="preserve">Abordagem de Alocação de Prêmios (PAA – </w:t>
      </w:r>
      <w:r w:rsidRPr="00965B6B">
        <w:rPr>
          <w:rFonts w:eastAsia="Calibri" w:cs="Calibri Light"/>
          <w:b w:val="0"/>
          <w:bCs w:val="0"/>
          <w:i/>
          <w:iCs/>
          <w:color w:val="222A35"/>
          <w:sz w:val="20"/>
          <w:lang w:val="pt-BR"/>
        </w:rPr>
        <w:t xml:space="preserve">Premium </w:t>
      </w:r>
      <w:proofErr w:type="spellStart"/>
      <w:r w:rsidRPr="00965B6B">
        <w:rPr>
          <w:rFonts w:eastAsia="Calibri" w:cs="Calibri Light"/>
          <w:b w:val="0"/>
          <w:bCs w:val="0"/>
          <w:i/>
          <w:iCs/>
          <w:color w:val="222A35"/>
          <w:sz w:val="20"/>
          <w:lang w:val="pt-BR"/>
        </w:rPr>
        <w:t>Allocation</w:t>
      </w:r>
      <w:proofErr w:type="spellEnd"/>
      <w:r w:rsidRPr="00965B6B">
        <w:rPr>
          <w:rFonts w:eastAsia="Calibri" w:cs="Calibri Light"/>
          <w:b w:val="0"/>
          <w:bCs w:val="0"/>
          <w:i/>
          <w:iCs/>
          <w:color w:val="222A35"/>
          <w:sz w:val="20"/>
          <w:lang w:val="pt-BR"/>
        </w:rPr>
        <w:t xml:space="preserve"> Approach</w:t>
      </w:r>
      <w:r w:rsidRPr="0041032D">
        <w:rPr>
          <w:rFonts w:eastAsia="Calibri" w:cs="Calibri Light"/>
          <w:b w:val="0"/>
          <w:bCs w:val="0"/>
          <w:color w:val="222A35"/>
          <w:sz w:val="20"/>
          <w:lang w:val="pt-BR"/>
        </w:rPr>
        <w:t xml:space="preserve">), ou abordagem simplificada; </w:t>
      </w:r>
    </w:p>
    <w:p w14:paraId="55AC67EF" w14:textId="77777777" w:rsidR="0041032D" w:rsidRPr="0041032D" w:rsidRDefault="0041032D" w:rsidP="0041032D">
      <w:pPr>
        <w:pStyle w:val="Ttulo1Leo"/>
        <w:spacing w:after="120"/>
        <w:jc w:val="both"/>
        <w:rPr>
          <w:rFonts w:eastAsia="Calibri" w:cs="Calibri Light"/>
          <w:b w:val="0"/>
          <w:bCs w:val="0"/>
          <w:color w:val="222A35"/>
          <w:sz w:val="20"/>
          <w:lang w:val="pt-BR"/>
        </w:rPr>
      </w:pPr>
      <w:r w:rsidRPr="0041032D">
        <w:rPr>
          <w:rFonts w:eastAsia="Calibri" w:cs="Calibri Light"/>
          <w:b w:val="0"/>
          <w:bCs w:val="0"/>
          <w:color w:val="222A35"/>
          <w:sz w:val="20"/>
          <w:lang w:val="pt-BR"/>
        </w:rPr>
        <w:t>III.</w:t>
      </w:r>
      <w:r w:rsidRPr="0041032D">
        <w:rPr>
          <w:rFonts w:eastAsia="Calibri" w:cs="Calibri Light"/>
          <w:b w:val="0"/>
          <w:bCs w:val="0"/>
          <w:color w:val="222A35"/>
          <w:sz w:val="20"/>
          <w:lang w:val="pt-BR"/>
        </w:rPr>
        <w:tab/>
        <w:t xml:space="preserve">Abordagem de Taxa Variável (VFA – </w:t>
      </w:r>
      <w:proofErr w:type="spellStart"/>
      <w:r w:rsidRPr="00965B6B">
        <w:rPr>
          <w:rFonts w:eastAsia="Calibri" w:cs="Calibri Light"/>
          <w:b w:val="0"/>
          <w:bCs w:val="0"/>
          <w:i/>
          <w:iCs/>
          <w:color w:val="222A35"/>
          <w:sz w:val="20"/>
          <w:lang w:val="pt-BR"/>
        </w:rPr>
        <w:t>Variable</w:t>
      </w:r>
      <w:proofErr w:type="spellEnd"/>
      <w:r w:rsidRPr="00965B6B">
        <w:rPr>
          <w:rFonts w:eastAsia="Calibri" w:cs="Calibri Light"/>
          <w:b w:val="0"/>
          <w:bCs w:val="0"/>
          <w:i/>
          <w:iCs/>
          <w:color w:val="222A35"/>
          <w:sz w:val="20"/>
          <w:lang w:val="pt-BR"/>
        </w:rPr>
        <w:t xml:space="preserve"> </w:t>
      </w:r>
      <w:proofErr w:type="spellStart"/>
      <w:r w:rsidRPr="00965B6B">
        <w:rPr>
          <w:rFonts w:eastAsia="Calibri" w:cs="Calibri Light"/>
          <w:b w:val="0"/>
          <w:bCs w:val="0"/>
          <w:i/>
          <w:iCs/>
          <w:color w:val="222A35"/>
          <w:sz w:val="20"/>
          <w:lang w:val="pt-BR"/>
        </w:rPr>
        <w:t>Fee</w:t>
      </w:r>
      <w:proofErr w:type="spellEnd"/>
      <w:r w:rsidRPr="00965B6B">
        <w:rPr>
          <w:rFonts w:eastAsia="Calibri" w:cs="Calibri Light"/>
          <w:b w:val="0"/>
          <w:bCs w:val="0"/>
          <w:i/>
          <w:iCs/>
          <w:color w:val="222A35"/>
          <w:sz w:val="20"/>
          <w:lang w:val="pt-BR"/>
        </w:rPr>
        <w:t xml:space="preserve"> Approach</w:t>
      </w:r>
      <w:r w:rsidRPr="0041032D">
        <w:rPr>
          <w:rFonts w:eastAsia="Calibri" w:cs="Calibri Light"/>
          <w:b w:val="0"/>
          <w:bCs w:val="0"/>
          <w:color w:val="222A35"/>
          <w:sz w:val="20"/>
          <w:lang w:val="pt-BR"/>
        </w:rPr>
        <w:t>) para contratos com características de participação direta.</w:t>
      </w:r>
    </w:p>
    <w:p w14:paraId="521C1510" w14:textId="77777777" w:rsidR="0041032D" w:rsidRPr="0041032D" w:rsidRDefault="0041032D" w:rsidP="0041032D">
      <w:pPr>
        <w:pStyle w:val="Ttulo1Leo"/>
        <w:spacing w:after="120"/>
        <w:jc w:val="both"/>
        <w:rPr>
          <w:rFonts w:eastAsia="Calibri" w:cs="Calibri Light"/>
          <w:b w:val="0"/>
          <w:bCs w:val="0"/>
          <w:color w:val="222A35"/>
          <w:sz w:val="20"/>
          <w:lang w:val="pt-BR"/>
        </w:rPr>
      </w:pPr>
      <w:r w:rsidRPr="0041032D">
        <w:rPr>
          <w:rFonts w:eastAsia="Calibri" w:cs="Calibri Light"/>
          <w:b w:val="0"/>
          <w:bCs w:val="0"/>
          <w:color w:val="222A35"/>
          <w:sz w:val="20"/>
          <w:lang w:val="pt-BR"/>
        </w:rPr>
        <w:t xml:space="preserve">O modelo de Abordagem de Mensuração Geral (BBA – </w:t>
      </w:r>
      <w:r w:rsidRPr="00965B6B">
        <w:rPr>
          <w:rFonts w:eastAsia="Calibri" w:cs="Calibri Light"/>
          <w:b w:val="0"/>
          <w:bCs w:val="0"/>
          <w:i/>
          <w:iCs/>
          <w:color w:val="222A35"/>
          <w:sz w:val="20"/>
          <w:lang w:val="pt-BR"/>
        </w:rPr>
        <w:t xml:space="preserve">Building </w:t>
      </w:r>
      <w:proofErr w:type="spellStart"/>
      <w:r w:rsidRPr="00965B6B">
        <w:rPr>
          <w:rFonts w:eastAsia="Calibri" w:cs="Calibri Light"/>
          <w:b w:val="0"/>
          <w:bCs w:val="0"/>
          <w:i/>
          <w:iCs/>
          <w:color w:val="222A35"/>
          <w:sz w:val="20"/>
          <w:lang w:val="pt-BR"/>
        </w:rPr>
        <w:t>Block</w:t>
      </w:r>
      <w:proofErr w:type="spellEnd"/>
      <w:r w:rsidRPr="00965B6B">
        <w:rPr>
          <w:rFonts w:eastAsia="Calibri" w:cs="Calibri Light"/>
          <w:b w:val="0"/>
          <w:bCs w:val="0"/>
          <w:i/>
          <w:iCs/>
          <w:color w:val="222A35"/>
          <w:sz w:val="20"/>
          <w:lang w:val="pt-BR"/>
        </w:rPr>
        <w:t xml:space="preserve"> Approach</w:t>
      </w:r>
      <w:r w:rsidRPr="0041032D">
        <w:rPr>
          <w:rFonts w:eastAsia="Calibri" w:cs="Calibri Light"/>
          <w:b w:val="0"/>
          <w:bCs w:val="0"/>
          <w:color w:val="222A35"/>
          <w:sz w:val="20"/>
          <w:lang w:val="pt-BR"/>
        </w:rPr>
        <w:t xml:space="preserve">) é o modelo padrão da norma, podendo ser aplicado a todos os contratos, com exceção dos contratos de participação direta, que possuem um modelo contábil específico. No BBA, o passivo/obrigação dos contratos será mensurado de acordo com seguintes blocos: i) fluxos de caixa futuros esperados: de prêmios, sinistros, benefícios, despesas e custos de aquisição; </w:t>
      </w:r>
      <w:proofErr w:type="spellStart"/>
      <w:r w:rsidRPr="0041032D">
        <w:rPr>
          <w:rFonts w:eastAsia="Calibri" w:cs="Calibri Light"/>
          <w:b w:val="0"/>
          <w:bCs w:val="0"/>
          <w:color w:val="222A35"/>
          <w:sz w:val="20"/>
          <w:lang w:val="pt-BR"/>
        </w:rPr>
        <w:t>ii</w:t>
      </w:r>
      <w:proofErr w:type="spellEnd"/>
      <w:r w:rsidRPr="0041032D">
        <w:rPr>
          <w:rFonts w:eastAsia="Calibri" w:cs="Calibri Light"/>
          <w:b w:val="0"/>
          <w:bCs w:val="0"/>
          <w:color w:val="222A35"/>
          <w:sz w:val="20"/>
          <w:lang w:val="pt-BR"/>
        </w:rPr>
        <w:t xml:space="preserve">) desconto “Valor do dinheiro no tempo”: ajustes que convertem o fluxo de caixa futuro em valores correntes; </w:t>
      </w:r>
      <w:proofErr w:type="spellStart"/>
      <w:r w:rsidRPr="0041032D">
        <w:rPr>
          <w:rFonts w:eastAsia="Calibri" w:cs="Calibri Light"/>
          <w:b w:val="0"/>
          <w:bCs w:val="0"/>
          <w:color w:val="222A35"/>
          <w:sz w:val="20"/>
          <w:lang w:val="pt-BR"/>
        </w:rPr>
        <w:t>iii</w:t>
      </w:r>
      <w:proofErr w:type="spellEnd"/>
      <w:r w:rsidRPr="0041032D">
        <w:rPr>
          <w:rFonts w:eastAsia="Calibri" w:cs="Calibri Light"/>
          <w:b w:val="0"/>
          <w:bCs w:val="0"/>
          <w:color w:val="222A35"/>
          <w:sz w:val="20"/>
          <w:lang w:val="pt-BR"/>
        </w:rPr>
        <w:t xml:space="preserve">) ajustes de riscos (RA): avaliações específicas da companhia sobre as incertezas do valor e a época dos fluxos de caixa futuros e </w:t>
      </w:r>
      <w:proofErr w:type="spellStart"/>
      <w:r w:rsidRPr="0041032D">
        <w:rPr>
          <w:rFonts w:eastAsia="Calibri" w:cs="Calibri Light"/>
          <w:b w:val="0"/>
          <w:bCs w:val="0"/>
          <w:color w:val="222A35"/>
          <w:sz w:val="20"/>
          <w:lang w:val="pt-BR"/>
        </w:rPr>
        <w:t>iv</w:t>
      </w:r>
      <w:proofErr w:type="spellEnd"/>
      <w:r w:rsidRPr="0041032D">
        <w:rPr>
          <w:rFonts w:eastAsia="Calibri" w:cs="Calibri Light"/>
          <w:b w:val="0"/>
          <w:bCs w:val="0"/>
          <w:color w:val="222A35"/>
          <w:sz w:val="20"/>
          <w:lang w:val="pt-BR"/>
        </w:rPr>
        <w:t>) margem de serviço contratual (“CSM”): representa o lucro não auferido do grupo de contratos de seguro que a entidade reconhecerá à medida que os serviços são prestados.</w:t>
      </w:r>
    </w:p>
    <w:p w14:paraId="1A60ED78" w14:textId="77777777" w:rsidR="0041032D" w:rsidRPr="0041032D" w:rsidRDefault="0041032D" w:rsidP="0041032D">
      <w:pPr>
        <w:pStyle w:val="Ttulo1Leo"/>
        <w:spacing w:after="120"/>
        <w:jc w:val="both"/>
        <w:rPr>
          <w:rFonts w:eastAsia="Calibri" w:cs="Calibri Light"/>
          <w:b w:val="0"/>
          <w:bCs w:val="0"/>
          <w:color w:val="222A35"/>
          <w:sz w:val="20"/>
          <w:lang w:val="pt-BR"/>
        </w:rPr>
      </w:pPr>
      <w:r w:rsidRPr="0041032D">
        <w:rPr>
          <w:rFonts w:eastAsia="Calibri" w:cs="Calibri Light"/>
          <w:b w:val="0"/>
          <w:bCs w:val="0"/>
          <w:color w:val="222A35"/>
          <w:sz w:val="20"/>
          <w:lang w:val="pt-BR"/>
        </w:rPr>
        <w:t>A CSM é reconhecida como receita diferida, no passivo, e é reconhecida como receita ao longo da vigência do contrato. Ela é ajustada conforme ocorram mudanças nos fluxos de caixa futuros.</w:t>
      </w:r>
    </w:p>
    <w:p w14:paraId="1382C23A" w14:textId="77777777" w:rsidR="0041032D" w:rsidRPr="0041032D" w:rsidRDefault="0041032D" w:rsidP="0041032D">
      <w:pPr>
        <w:pStyle w:val="Ttulo1Leo"/>
        <w:spacing w:after="120"/>
        <w:jc w:val="both"/>
        <w:rPr>
          <w:rFonts w:eastAsia="Calibri" w:cs="Calibri Light"/>
          <w:b w:val="0"/>
          <w:bCs w:val="0"/>
          <w:color w:val="222A35"/>
          <w:sz w:val="20"/>
          <w:lang w:val="pt-BR"/>
        </w:rPr>
      </w:pPr>
      <w:r w:rsidRPr="0041032D">
        <w:rPr>
          <w:rFonts w:eastAsia="Calibri" w:cs="Calibri Light"/>
          <w:b w:val="0"/>
          <w:bCs w:val="0"/>
          <w:color w:val="222A35"/>
          <w:sz w:val="20"/>
          <w:lang w:val="pt-BR"/>
        </w:rPr>
        <w:t xml:space="preserve">Um segundo modelo de mensuração, a Abordagem de Taxa Variável (VFA – </w:t>
      </w:r>
      <w:proofErr w:type="spellStart"/>
      <w:r w:rsidRPr="00965B6B">
        <w:rPr>
          <w:rFonts w:eastAsia="Calibri" w:cs="Calibri Light"/>
          <w:b w:val="0"/>
          <w:bCs w:val="0"/>
          <w:i/>
          <w:iCs/>
          <w:color w:val="222A35"/>
          <w:sz w:val="20"/>
          <w:lang w:val="pt-BR"/>
        </w:rPr>
        <w:t>Variable</w:t>
      </w:r>
      <w:proofErr w:type="spellEnd"/>
      <w:r w:rsidRPr="00965B6B">
        <w:rPr>
          <w:rFonts w:eastAsia="Calibri" w:cs="Calibri Light"/>
          <w:b w:val="0"/>
          <w:bCs w:val="0"/>
          <w:i/>
          <w:iCs/>
          <w:color w:val="222A35"/>
          <w:sz w:val="20"/>
          <w:lang w:val="pt-BR"/>
        </w:rPr>
        <w:t xml:space="preserve"> </w:t>
      </w:r>
      <w:proofErr w:type="spellStart"/>
      <w:r w:rsidRPr="00965B6B">
        <w:rPr>
          <w:rFonts w:eastAsia="Calibri" w:cs="Calibri Light"/>
          <w:b w:val="0"/>
          <w:bCs w:val="0"/>
          <w:i/>
          <w:iCs/>
          <w:color w:val="222A35"/>
          <w:sz w:val="20"/>
          <w:lang w:val="pt-BR"/>
        </w:rPr>
        <w:t>Fee</w:t>
      </w:r>
      <w:proofErr w:type="spellEnd"/>
      <w:r w:rsidRPr="00965B6B">
        <w:rPr>
          <w:rFonts w:eastAsia="Calibri" w:cs="Calibri Light"/>
          <w:b w:val="0"/>
          <w:bCs w:val="0"/>
          <w:i/>
          <w:iCs/>
          <w:color w:val="222A35"/>
          <w:sz w:val="20"/>
          <w:lang w:val="pt-BR"/>
        </w:rPr>
        <w:t xml:space="preserve"> Approach</w:t>
      </w:r>
      <w:r w:rsidRPr="0041032D">
        <w:rPr>
          <w:rFonts w:eastAsia="Calibri" w:cs="Calibri Light"/>
          <w:b w:val="0"/>
          <w:bCs w:val="0"/>
          <w:color w:val="222A35"/>
          <w:sz w:val="20"/>
          <w:lang w:val="pt-BR"/>
        </w:rPr>
        <w:t xml:space="preserve">), é aplicável a contratos de seguro com características de participação direta que contenham as seguintes condições: i) os termos contratuais especificam que o segurado participa de uma parcela de um pool de itens subjacentes claramente identificados; </w:t>
      </w:r>
      <w:proofErr w:type="spellStart"/>
      <w:r w:rsidRPr="0041032D">
        <w:rPr>
          <w:rFonts w:eastAsia="Calibri" w:cs="Calibri Light"/>
          <w:b w:val="0"/>
          <w:bCs w:val="0"/>
          <w:color w:val="222A35"/>
          <w:sz w:val="20"/>
          <w:lang w:val="pt-BR"/>
        </w:rPr>
        <w:t>ii</w:t>
      </w:r>
      <w:proofErr w:type="spellEnd"/>
      <w:r w:rsidRPr="0041032D">
        <w:rPr>
          <w:rFonts w:eastAsia="Calibri" w:cs="Calibri Light"/>
          <w:b w:val="0"/>
          <w:bCs w:val="0"/>
          <w:color w:val="222A35"/>
          <w:sz w:val="20"/>
          <w:lang w:val="pt-BR"/>
        </w:rPr>
        <w:t xml:space="preserve">) a entidade espera pagar ao titular da apólice um valor igual a uma parcela substancial do valor justo dos retornos dos itens subjacentes; e </w:t>
      </w:r>
      <w:proofErr w:type="spellStart"/>
      <w:r w:rsidRPr="0041032D">
        <w:rPr>
          <w:rFonts w:eastAsia="Calibri" w:cs="Calibri Light"/>
          <w:b w:val="0"/>
          <w:bCs w:val="0"/>
          <w:color w:val="222A35"/>
          <w:sz w:val="20"/>
          <w:lang w:val="pt-BR"/>
        </w:rPr>
        <w:t>iii</w:t>
      </w:r>
      <w:proofErr w:type="spellEnd"/>
      <w:r w:rsidRPr="0041032D">
        <w:rPr>
          <w:rFonts w:eastAsia="Calibri" w:cs="Calibri Light"/>
          <w:b w:val="0"/>
          <w:bCs w:val="0"/>
          <w:color w:val="222A35"/>
          <w:sz w:val="20"/>
          <w:lang w:val="pt-BR"/>
        </w:rPr>
        <w:t xml:space="preserve">) espera-se que uma </w:t>
      </w:r>
      <w:r w:rsidRPr="0041032D">
        <w:rPr>
          <w:rFonts w:eastAsia="Calibri" w:cs="Calibri Light"/>
          <w:b w:val="0"/>
          <w:bCs w:val="0"/>
          <w:color w:val="222A35"/>
          <w:sz w:val="20"/>
          <w:lang w:val="pt-BR"/>
        </w:rPr>
        <w:lastRenderedPageBreak/>
        <w:t>proporção substancial dos fluxos de caixa que a entidade espera pagar ao titular da apólice varie de acordo com as mudanças no valor justo dos itens subjacentes.</w:t>
      </w:r>
    </w:p>
    <w:p w14:paraId="1A61F64D" w14:textId="77777777" w:rsidR="0041032D" w:rsidRPr="0041032D" w:rsidRDefault="0041032D" w:rsidP="0041032D">
      <w:pPr>
        <w:pStyle w:val="Ttulo1Leo"/>
        <w:spacing w:after="120"/>
        <w:jc w:val="both"/>
        <w:rPr>
          <w:rFonts w:eastAsia="Calibri" w:cs="Calibri Light"/>
          <w:b w:val="0"/>
          <w:bCs w:val="0"/>
          <w:color w:val="222A35"/>
          <w:sz w:val="20"/>
          <w:lang w:val="pt-BR"/>
        </w:rPr>
      </w:pPr>
      <w:r w:rsidRPr="0041032D">
        <w:rPr>
          <w:rFonts w:eastAsia="Calibri" w:cs="Calibri Light"/>
          <w:b w:val="0"/>
          <w:bCs w:val="0"/>
          <w:color w:val="222A35"/>
          <w:sz w:val="20"/>
          <w:lang w:val="pt-BR"/>
        </w:rPr>
        <w:t xml:space="preserve">O modelo PAA, ou Abordagem de Alocação de Prêmio, é um modelo simplificado do IFRS 17 (CPC 50), permitido para grupos de contratos de seguro que tenham o limite de contrato inferior a 12 meses. Esse modelo é opcional e pode ser aplicada a: i) todos os contratos de seguro que não sejam aqueles com características de participação direta, desde que o modelo PAA produza uma mensuração que não difira significativamente daquela produzida aplicando-se o modelo BBA; </w:t>
      </w:r>
      <w:proofErr w:type="spellStart"/>
      <w:r w:rsidRPr="0041032D">
        <w:rPr>
          <w:rFonts w:eastAsia="Calibri" w:cs="Calibri Light"/>
          <w:b w:val="0"/>
          <w:bCs w:val="0"/>
          <w:color w:val="222A35"/>
          <w:sz w:val="20"/>
          <w:lang w:val="pt-BR"/>
        </w:rPr>
        <w:t>ii</w:t>
      </w:r>
      <w:proofErr w:type="spellEnd"/>
      <w:r w:rsidRPr="0041032D">
        <w:rPr>
          <w:rFonts w:eastAsia="Calibri" w:cs="Calibri Light"/>
          <w:b w:val="0"/>
          <w:bCs w:val="0"/>
          <w:color w:val="222A35"/>
          <w:sz w:val="20"/>
          <w:lang w:val="pt-BR"/>
        </w:rPr>
        <w:t>) contratos de curta duração (período de cobertura de um ano ou menos).</w:t>
      </w:r>
    </w:p>
    <w:p w14:paraId="3B32A989" w14:textId="77777777" w:rsidR="0041032D" w:rsidRPr="0041032D" w:rsidRDefault="0041032D" w:rsidP="0041032D">
      <w:pPr>
        <w:pStyle w:val="Ttulo1Leo"/>
        <w:spacing w:after="120"/>
        <w:jc w:val="both"/>
        <w:rPr>
          <w:rFonts w:eastAsia="Calibri" w:cs="Calibri Light"/>
          <w:b w:val="0"/>
          <w:bCs w:val="0"/>
          <w:color w:val="222A35"/>
          <w:sz w:val="20"/>
          <w:lang w:val="pt-BR"/>
        </w:rPr>
      </w:pPr>
      <w:r w:rsidRPr="0041032D">
        <w:rPr>
          <w:rFonts w:eastAsia="Calibri" w:cs="Calibri Light"/>
          <w:b w:val="0"/>
          <w:bCs w:val="0"/>
          <w:color w:val="222A35"/>
          <w:sz w:val="20"/>
          <w:lang w:val="pt-BR"/>
        </w:rPr>
        <w:t xml:space="preserve">Para completa aderência à norma, fica estabelecida a necessidade de adequação dos saldos entre normas. Essa transição deve ocorrer no início do período de relatório anual, imediatamente anterior à data da aplicação inicial, ou seja, a partir de 1º de janeiro de 2023 para empresas que não consideram a aplicação antecipada da norma. </w:t>
      </w:r>
    </w:p>
    <w:p w14:paraId="219EC423" w14:textId="77777777" w:rsidR="0041032D" w:rsidRPr="0041032D" w:rsidRDefault="0041032D" w:rsidP="0041032D">
      <w:pPr>
        <w:pStyle w:val="Ttulo1Leo"/>
        <w:spacing w:after="120"/>
        <w:jc w:val="both"/>
        <w:rPr>
          <w:rFonts w:eastAsia="Calibri" w:cs="Calibri Light"/>
          <w:b w:val="0"/>
          <w:bCs w:val="0"/>
          <w:color w:val="222A35"/>
          <w:sz w:val="20"/>
          <w:lang w:val="pt-BR"/>
        </w:rPr>
      </w:pPr>
      <w:r w:rsidRPr="0041032D">
        <w:rPr>
          <w:rFonts w:eastAsia="Calibri" w:cs="Calibri Light"/>
          <w:b w:val="0"/>
          <w:bCs w:val="0"/>
          <w:color w:val="222A35"/>
          <w:sz w:val="20"/>
          <w:lang w:val="pt-BR"/>
        </w:rPr>
        <w:t>No que se refere às abordagens de transição, o estoque dos contratos de seguros deve ser apurado de acordo com IFRS 17 (CPC 50) em 1º de janeiro de 2023 (e período comparativo), sendo a data de transição 1º de janeiro de 2022.</w:t>
      </w:r>
    </w:p>
    <w:p w14:paraId="62D7449C" w14:textId="77777777" w:rsidR="0041032D" w:rsidRPr="0041032D" w:rsidRDefault="0041032D" w:rsidP="0041032D">
      <w:pPr>
        <w:pStyle w:val="Ttulo1Leo"/>
        <w:spacing w:after="120"/>
        <w:jc w:val="both"/>
        <w:rPr>
          <w:rFonts w:eastAsia="Calibri" w:cs="Calibri Light"/>
          <w:b w:val="0"/>
          <w:bCs w:val="0"/>
          <w:color w:val="222A35"/>
          <w:sz w:val="20"/>
          <w:lang w:val="pt-BR"/>
        </w:rPr>
      </w:pPr>
      <w:r w:rsidRPr="0041032D">
        <w:rPr>
          <w:rFonts w:eastAsia="Calibri" w:cs="Calibri Light"/>
          <w:b w:val="0"/>
          <w:bCs w:val="0"/>
          <w:color w:val="222A35"/>
          <w:sz w:val="20"/>
          <w:lang w:val="pt-BR"/>
        </w:rPr>
        <w:t>Existem 3 tipos de abordagens para aplicação da transição da IFRS 17 (CPC 50), que poderão ser adotadas por portfólio, sendo:</w:t>
      </w:r>
    </w:p>
    <w:p w14:paraId="777002F7" w14:textId="77777777" w:rsidR="0041032D" w:rsidRPr="0041032D" w:rsidRDefault="0041032D" w:rsidP="0041032D">
      <w:pPr>
        <w:pStyle w:val="Ttulo1Leo"/>
        <w:spacing w:after="120"/>
        <w:jc w:val="both"/>
        <w:rPr>
          <w:rFonts w:eastAsia="Calibri" w:cs="Calibri Light"/>
          <w:b w:val="0"/>
          <w:bCs w:val="0"/>
          <w:color w:val="222A35"/>
          <w:sz w:val="20"/>
          <w:lang w:val="pt-BR"/>
        </w:rPr>
      </w:pPr>
      <w:r w:rsidRPr="0041032D">
        <w:rPr>
          <w:rFonts w:eastAsia="Calibri" w:cs="Calibri Light"/>
          <w:b w:val="0"/>
          <w:bCs w:val="0"/>
          <w:color w:val="222A35"/>
          <w:sz w:val="20"/>
          <w:lang w:val="pt-BR"/>
        </w:rPr>
        <w:t>I.</w:t>
      </w:r>
      <w:r w:rsidRPr="0041032D">
        <w:rPr>
          <w:rFonts w:eastAsia="Calibri" w:cs="Calibri Light"/>
          <w:b w:val="0"/>
          <w:bCs w:val="0"/>
          <w:color w:val="222A35"/>
          <w:sz w:val="20"/>
          <w:lang w:val="pt-BR"/>
        </w:rPr>
        <w:tab/>
        <w:t xml:space="preserve">Abordagem Retrospectiva Total (FRA – </w:t>
      </w:r>
      <w:r w:rsidRPr="00965B6B">
        <w:rPr>
          <w:rFonts w:eastAsia="Calibri" w:cs="Calibri Light"/>
          <w:b w:val="0"/>
          <w:bCs w:val="0"/>
          <w:i/>
          <w:iCs/>
          <w:color w:val="222A35"/>
          <w:sz w:val="20"/>
          <w:lang w:val="pt-BR"/>
        </w:rPr>
        <w:t xml:space="preserve">Full </w:t>
      </w:r>
      <w:proofErr w:type="spellStart"/>
      <w:r w:rsidRPr="00965B6B">
        <w:rPr>
          <w:rFonts w:eastAsia="Calibri" w:cs="Calibri Light"/>
          <w:b w:val="0"/>
          <w:bCs w:val="0"/>
          <w:i/>
          <w:iCs/>
          <w:color w:val="222A35"/>
          <w:sz w:val="20"/>
          <w:lang w:val="pt-BR"/>
        </w:rPr>
        <w:t>Retrospective</w:t>
      </w:r>
      <w:proofErr w:type="spellEnd"/>
      <w:r w:rsidRPr="00965B6B">
        <w:rPr>
          <w:rFonts w:eastAsia="Calibri" w:cs="Calibri Light"/>
          <w:b w:val="0"/>
          <w:bCs w:val="0"/>
          <w:i/>
          <w:iCs/>
          <w:color w:val="222A35"/>
          <w:sz w:val="20"/>
          <w:lang w:val="pt-BR"/>
        </w:rPr>
        <w:t xml:space="preserve"> approach</w:t>
      </w:r>
      <w:r w:rsidRPr="0041032D">
        <w:rPr>
          <w:rFonts w:eastAsia="Calibri" w:cs="Calibri Light"/>
          <w:b w:val="0"/>
          <w:bCs w:val="0"/>
          <w:color w:val="222A35"/>
          <w:sz w:val="20"/>
          <w:lang w:val="pt-BR"/>
        </w:rPr>
        <w:t>);</w:t>
      </w:r>
    </w:p>
    <w:p w14:paraId="1F2EA5F5" w14:textId="77777777" w:rsidR="0041032D" w:rsidRPr="0041032D" w:rsidRDefault="0041032D" w:rsidP="0041032D">
      <w:pPr>
        <w:pStyle w:val="Ttulo1Leo"/>
        <w:spacing w:after="120"/>
        <w:jc w:val="both"/>
        <w:rPr>
          <w:rFonts w:eastAsia="Calibri" w:cs="Calibri Light"/>
          <w:b w:val="0"/>
          <w:bCs w:val="0"/>
          <w:color w:val="222A35"/>
          <w:sz w:val="20"/>
          <w:lang w:val="pt-BR"/>
        </w:rPr>
      </w:pPr>
      <w:r w:rsidRPr="0041032D">
        <w:rPr>
          <w:rFonts w:eastAsia="Calibri" w:cs="Calibri Light"/>
          <w:b w:val="0"/>
          <w:bCs w:val="0"/>
          <w:color w:val="222A35"/>
          <w:sz w:val="20"/>
          <w:lang w:val="pt-BR"/>
        </w:rPr>
        <w:t>II.</w:t>
      </w:r>
      <w:r w:rsidRPr="0041032D">
        <w:rPr>
          <w:rFonts w:eastAsia="Calibri" w:cs="Calibri Light"/>
          <w:b w:val="0"/>
          <w:bCs w:val="0"/>
          <w:color w:val="222A35"/>
          <w:sz w:val="20"/>
          <w:lang w:val="pt-BR"/>
        </w:rPr>
        <w:tab/>
        <w:t xml:space="preserve">Abordagem Retrospectiva Modificada (MRA – </w:t>
      </w:r>
      <w:proofErr w:type="spellStart"/>
      <w:r w:rsidRPr="00965B6B">
        <w:rPr>
          <w:rFonts w:eastAsia="Calibri" w:cs="Calibri Light"/>
          <w:b w:val="0"/>
          <w:bCs w:val="0"/>
          <w:i/>
          <w:iCs/>
          <w:color w:val="222A35"/>
          <w:sz w:val="20"/>
          <w:lang w:val="pt-BR"/>
        </w:rPr>
        <w:t>Modified</w:t>
      </w:r>
      <w:proofErr w:type="spellEnd"/>
      <w:r w:rsidRPr="00965B6B">
        <w:rPr>
          <w:rFonts w:eastAsia="Calibri" w:cs="Calibri Light"/>
          <w:b w:val="0"/>
          <w:bCs w:val="0"/>
          <w:i/>
          <w:iCs/>
          <w:color w:val="222A35"/>
          <w:sz w:val="20"/>
          <w:lang w:val="pt-BR"/>
        </w:rPr>
        <w:t xml:space="preserve"> </w:t>
      </w:r>
      <w:proofErr w:type="spellStart"/>
      <w:r w:rsidRPr="00965B6B">
        <w:rPr>
          <w:rFonts w:eastAsia="Calibri" w:cs="Calibri Light"/>
          <w:b w:val="0"/>
          <w:bCs w:val="0"/>
          <w:i/>
          <w:iCs/>
          <w:color w:val="222A35"/>
          <w:sz w:val="20"/>
          <w:lang w:val="pt-BR"/>
        </w:rPr>
        <w:t>Retrospective</w:t>
      </w:r>
      <w:proofErr w:type="spellEnd"/>
      <w:r w:rsidRPr="00965B6B">
        <w:rPr>
          <w:rFonts w:eastAsia="Calibri" w:cs="Calibri Light"/>
          <w:b w:val="0"/>
          <w:bCs w:val="0"/>
          <w:i/>
          <w:iCs/>
          <w:color w:val="222A35"/>
          <w:sz w:val="20"/>
          <w:lang w:val="pt-BR"/>
        </w:rPr>
        <w:t xml:space="preserve"> approach</w:t>
      </w:r>
      <w:r w:rsidRPr="0041032D">
        <w:rPr>
          <w:rFonts w:eastAsia="Calibri" w:cs="Calibri Light"/>
          <w:b w:val="0"/>
          <w:bCs w:val="0"/>
          <w:color w:val="222A35"/>
          <w:sz w:val="20"/>
          <w:lang w:val="pt-BR"/>
        </w:rPr>
        <w:t>);</w:t>
      </w:r>
    </w:p>
    <w:p w14:paraId="5BA174F4" w14:textId="77777777" w:rsidR="0041032D" w:rsidRPr="0041032D" w:rsidRDefault="0041032D" w:rsidP="0041032D">
      <w:pPr>
        <w:pStyle w:val="Ttulo1Leo"/>
        <w:spacing w:after="120"/>
        <w:jc w:val="both"/>
        <w:rPr>
          <w:rFonts w:eastAsia="Calibri" w:cs="Calibri Light"/>
          <w:b w:val="0"/>
          <w:bCs w:val="0"/>
          <w:color w:val="222A35"/>
          <w:sz w:val="20"/>
          <w:lang w:val="pt-BR"/>
        </w:rPr>
      </w:pPr>
      <w:r w:rsidRPr="0041032D">
        <w:rPr>
          <w:rFonts w:eastAsia="Calibri" w:cs="Calibri Light"/>
          <w:b w:val="0"/>
          <w:bCs w:val="0"/>
          <w:color w:val="222A35"/>
          <w:sz w:val="20"/>
          <w:lang w:val="pt-BR"/>
        </w:rPr>
        <w:t>III.</w:t>
      </w:r>
      <w:r w:rsidRPr="0041032D">
        <w:rPr>
          <w:rFonts w:eastAsia="Calibri" w:cs="Calibri Light"/>
          <w:b w:val="0"/>
          <w:bCs w:val="0"/>
          <w:color w:val="222A35"/>
          <w:sz w:val="20"/>
          <w:lang w:val="pt-BR"/>
        </w:rPr>
        <w:tab/>
        <w:t xml:space="preserve">Abordagem de Valor Justo (FVA – </w:t>
      </w:r>
      <w:r w:rsidRPr="00965B6B">
        <w:rPr>
          <w:rFonts w:eastAsia="Calibri" w:cs="Calibri Light"/>
          <w:b w:val="0"/>
          <w:bCs w:val="0"/>
          <w:i/>
          <w:iCs/>
          <w:color w:val="222A35"/>
          <w:sz w:val="20"/>
          <w:lang w:val="pt-BR"/>
        </w:rPr>
        <w:t xml:space="preserve">Fair </w:t>
      </w:r>
      <w:proofErr w:type="spellStart"/>
      <w:r w:rsidRPr="00965B6B">
        <w:rPr>
          <w:rFonts w:eastAsia="Calibri" w:cs="Calibri Light"/>
          <w:b w:val="0"/>
          <w:bCs w:val="0"/>
          <w:i/>
          <w:iCs/>
          <w:color w:val="222A35"/>
          <w:sz w:val="20"/>
          <w:lang w:val="pt-BR"/>
        </w:rPr>
        <w:t>value</w:t>
      </w:r>
      <w:proofErr w:type="spellEnd"/>
      <w:r w:rsidRPr="00965B6B">
        <w:rPr>
          <w:rFonts w:eastAsia="Calibri" w:cs="Calibri Light"/>
          <w:b w:val="0"/>
          <w:bCs w:val="0"/>
          <w:i/>
          <w:iCs/>
          <w:color w:val="222A35"/>
          <w:sz w:val="20"/>
          <w:lang w:val="pt-BR"/>
        </w:rPr>
        <w:t xml:space="preserve"> approach</w:t>
      </w:r>
      <w:r w:rsidRPr="0041032D">
        <w:rPr>
          <w:rFonts w:eastAsia="Calibri" w:cs="Calibri Light"/>
          <w:b w:val="0"/>
          <w:bCs w:val="0"/>
          <w:color w:val="222A35"/>
          <w:sz w:val="20"/>
          <w:lang w:val="pt-BR"/>
        </w:rPr>
        <w:t>).</w:t>
      </w:r>
    </w:p>
    <w:p w14:paraId="0E68224B" w14:textId="2E9321F1" w:rsidR="009B517D" w:rsidRDefault="0041032D" w:rsidP="0041032D">
      <w:pPr>
        <w:pStyle w:val="Ttulo1Leo"/>
        <w:spacing w:after="120"/>
        <w:jc w:val="both"/>
        <w:rPr>
          <w:rFonts w:eastAsia="Calibri" w:cs="Calibri Light"/>
          <w:b w:val="0"/>
          <w:bCs w:val="0"/>
          <w:color w:val="222A35"/>
          <w:sz w:val="20"/>
          <w:lang w:val="pt-BR"/>
        </w:rPr>
      </w:pPr>
      <w:r w:rsidRPr="0041032D">
        <w:rPr>
          <w:rFonts w:eastAsia="Calibri" w:cs="Calibri Light"/>
          <w:b w:val="0"/>
          <w:bCs w:val="0"/>
          <w:color w:val="222A35"/>
          <w:sz w:val="20"/>
          <w:lang w:val="pt-BR"/>
        </w:rPr>
        <w:t>O IFRS 17 (CPC 50) determina que o modelo prioritário a ser aplicado é a abordagem retrospectiva total (FRA), o qual apresenta informações completas do grupo de contratos, desde a data inicial da prestação do contrato. Entretanto, sua aplicação se dará de acordo com a disponibilidade ou qualidade de dados existentes, que é determinada em decorrência dos esforços necessários para que que a companhia tenha acesso a esses dados, e para até qual período esse acesso seja possível, uma vez que mudanças sistemáticas podem fazer com que alguns contratos, sobretudo os mais antigos, percam suas informações desde o início de sua vigência. A companhia poderá encerrar a busca quando o acesso a esses dados for impraticável, ficando a critério da companhia a escolha entre as demais abordagens de transição. Cabe citar que, de acordo com o IAS 8, a aplicação de um requisito é impraticável quando a Companhia não pode aplicá-lo depois de fazer todos os esforços razoáveis para o fazer.</w:t>
      </w:r>
    </w:p>
    <w:p w14:paraId="5D89EFE5" w14:textId="77777777" w:rsidR="009B517D" w:rsidRDefault="009B517D">
      <w:pPr>
        <w:spacing w:after="0" w:line="240" w:lineRule="auto"/>
        <w:rPr>
          <w:rFonts w:ascii="Calibri Light" w:hAnsi="Calibri Light" w:cs="Calibri Light"/>
          <w:color w:val="222A35"/>
          <w:sz w:val="20"/>
          <w:szCs w:val="20"/>
        </w:rPr>
      </w:pPr>
      <w:r>
        <w:rPr>
          <w:rFonts w:cs="Calibri Light"/>
          <w:b/>
          <w:bCs/>
          <w:color w:val="222A35"/>
          <w:sz w:val="20"/>
        </w:rPr>
        <w:br w:type="page"/>
      </w:r>
    </w:p>
    <w:p w14:paraId="56DC070A" w14:textId="62758A04" w:rsidR="00E65414" w:rsidRDefault="00C231B0" w:rsidP="0041032D">
      <w:pPr>
        <w:pStyle w:val="Ttulo1Leo"/>
        <w:spacing w:after="120"/>
        <w:jc w:val="both"/>
        <w:rPr>
          <w:rFonts w:eastAsia="Calibri" w:cs="Calibri Light"/>
          <w:b w:val="0"/>
          <w:bCs w:val="0"/>
          <w:color w:val="222A35"/>
          <w:sz w:val="20"/>
          <w:lang w:val="pt-BR"/>
        </w:rPr>
      </w:pPr>
      <w:r>
        <w:rPr>
          <w:rFonts w:eastAsia="Times New Roman" w:cs="Calibri Light"/>
          <w:bCs w:val="0"/>
          <w:sz w:val="20"/>
          <w:lang w:val="pt-BR" w:eastAsia="pt-BR"/>
        </w:rPr>
        <w:lastRenderedPageBreak/>
        <w:t>b</w:t>
      </w:r>
      <w:r w:rsidR="008936A1" w:rsidRPr="00B3063A">
        <w:rPr>
          <w:rFonts w:eastAsia="Times New Roman" w:cs="Calibri Light"/>
          <w:bCs w:val="0"/>
          <w:sz w:val="20"/>
          <w:lang w:val="pt-BR" w:eastAsia="pt-BR"/>
        </w:rPr>
        <w:t>.1) Segmentação dos portfólios, modelo</w:t>
      </w:r>
      <w:r w:rsidR="008936A1">
        <w:rPr>
          <w:rFonts w:eastAsia="Times New Roman" w:cs="Calibri Light"/>
          <w:bCs w:val="0"/>
          <w:sz w:val="20"/>
          <w:lang w:val="pt-BR" w:eastAsia="pt-BR"/>
        </w:rPr>
        <w:t>s</w:t>
      </w:r>
      <w:r w:rsidR="008936A1" w:rsidRPr="00B3063A">
        <w:rPr>
          <w:rFonts w:eastAsia="Times New Roman" w:cs="Calibri Light"/>
          <w:bCs w:val="0"/>
          <w:sz w:val="20"/>
          <w:lang w:val="pt-BR" w:eastAsia="pt-BR"/>
        </w:rPr>
        <w:t xml:space="preserve"> de mensuração e</w:t>
      </w:r>
      <w:r w:rsidR="008936A1">
        <w:rPr>
          <w:rFonts w:eastAsia="Times New Roman" w:cs="Calibri Light"/>
          <w:bCs w:val="0"/>
          <w:sz w:val="20"/>
          <w:lang w:val="pt-BR" w:eastAsia="pt-BR"/>
        </w:rPr>
        <w:t xml:space="preserve"> abordagem de</w:t>
      </w:r>
      <w:r w:rsidR="008936A1" w:rsidRPr="00B3063A">
        <w:rPr>
          <w:rFonts w:eastAsia="Times New Roman" w:cs="Calibri Light"/>
          <w:bCs w:val="0"/>
          <w:sz w:val="20"/>
          <w:lang w:val="pt-BR" w:eastAsia="pt-BR"/>
        </w:rPr>
        <w:t xml:space="preserve"> transição das investidas </w:t>
      </w:r>
      <w:r w:rsidR="00CE6D27">
        <w:rPr>
          <w:rFonts w:eastAsia="Times New Roman" w:cs="Calibri Light"/>
          <w:bCs w:val="0"/>
          <w:sz w:val="20"/>
          <w:lang w:val="pt-BR" w:eastAsia="pt-BR"/>
        </w:rPr>
        <w:t xml:space="preserve">do Grupo </w:t>
      </w:r>
      <w:r w:rsidR="008936A1" w:rsidRPr="00B3063A">
        <w:rPr>
          <w:rFonts w:eastAsia="Times New Roman" w:cs="Calibri Light"/>
          <w:bCs w:val="0"/>
          <w:sz w:val="20"/>
          <w:lang w:val="pt-BR" w:eastAsia="pt-BR"/>
        </w:rPr>
        <w:t>abrangidas pelo escopo da norm</w:t>
      </w:r>
      <w:r w:rsidR="008936A1">
        <w:rPr>
          <w:rFonts w:eastAsia="Times New Roman" w:cs="Calibri Light"/>
          <w:bCs w:val="0"/>
          <w:sz w:val="20"/>
          <w:lang w:val="pt-BR" w:eastAsia="pt-BR"/>
        </w:rPr>
        <w:t>a</w:t>
      </w:r>
      <w:r w:rsidR="00CE6D27">
        <w:rPr>
          <w:rFonts w:eastAsia="Times New Roman" w:cs="Calibri Light"/>
          <w:bCs w:val="0"/>
          <w:sz w:val="20"/>
          <w:lang w:val="pt-BR" w:eastAsia="pt-BR"/>
        </w:rPr>
        <w:t>:</w:t>
      </w:r>
    </w:p>
    <w:tbl>
      <w:tblPr>
        <w:tblW w:w="5000" w:type="pct"/>
        <w:tblCellMar>
          <w:left w:w="70" w:type="dxa"/>
          <w:right w:w="70" w:type="dxa"/>
        </w:tblCellMar>
        <w:tblLook w:val="04A0" w:firstRow="1" w:lastRow="0" w:firstColumn="1" w:lastColumn="0" w:noHBand="0" w:noVBand="1"/>
      </w:tblPr>
      <w:tblGrid>
        <w:gridCol w:w="3131"/>
        <w:gridCol w:w="3193"/>
        <w:gridCol w:w="1081"/>
        <w:gridCol w:w="1079"/>
      </w:tblGrid>
      <w:tr w:rsidR="00FE4F20" w:rsidRPr="00FE4F20" w14:paraId="65CFCC3C" w14:textId="77777777" w:rsidTr="0096626B">
        <w:trPr>
          <w:trHeight w:val="57"/>
        </w:trPr>
        <w:tc>
          <w:tcPr>
            <w:tcW w:w="1845" w:type="pct"/>
            <w:tcBorders>
              <w:top w:val="single" w:sz="8" w:space="0" w:color="54BBAB"/>
              <w:left w:val="single" w:sz="8" w:space="0" w:color="FFFFFF"/>
              <w:bottom w:val="single" w:sz="8" w:space="0" w:color="54BBAB"/>
              <w:right w:val="single" w:sz="8" w:space="0" w:color="FFFFFF"/>
            </w:tcBorders>
            <w:shd w:val="clear" w:color="000000" w:fill="FFFFFF"/>
            <w:vAlign w:val="center"/>
            <w:hideMark/>
          </w:tcPr>
          <w:p w14:paraId="7B39CAF3" w14:textId="77777777" w:rsidR="00FE4F20" w:rsidRPr="00FE4F20" w:rsidRDefault="00FE4F20" w:rsidP="00FE4F20">
            <w:pPr>
              <w:spacing w:after="0" w:line="240" w:lineRule="auto"/>
              <w:jc w:val="center"/>
              <w:rPr>
                <w:rFonts w:ascii="Calibri Light" w:eastAsia="Times New Roman" w:hAnsi="Calibri Light" w:cs="Calibri Light"/>
                <w:b/>
                <w:bCs/>
                <w:color w:val="005CA9"/>
                <w:sz w:val="18"/>
                <w:szCs w:val="18"/>
                <w:lang w:eastAsia="pt-BR"/>
              </w:rPr>
            </w:pPr>
            <w:r w:rsidRPr="00FE4F20">
              <w:rPr>
                <w:rFonts w:ascii="Calibri Light" w:eastAsia="Times New Roman" w:hAnsi="Calibri Light" w:cs="Calibri Light"/>
                <w:b/>
                <w:bCs/>
                <w:color w:val="005CA9"/>
                <w:sz w:val="18"/>
                <w:szCs w:val="18"/>
                <w:lang w:eastAsia="pt-BR"/>
              </w:rPr>
              <w:t>Empresa</w:t>
            </w:r>
          </w:p>
        </w:tc>
        <w:tc>
          <w:tcPr>
            <w:tcW w:w="1882" w:type="pct"/>
            <w:tcBorders>
              <w:top w:val="single" w:sz="8" w:space="0" w:color="54BBAB"/>
              <w:left w:val="nil"/>
              <w:bottom w:val="single" w:sz="8" w:space="0" w:color="54BBAB"/>
              <w:right w:val="single" w:sz="8" w:space="0" w:color="FFFFFF"/>
            </w:tcBorders>
            <w:shd w:val="clear" w:color="000000" w:fill="FFFFFF"/>
            <w:vAlign w:val="center"/>
            <w:hideMark/>
          </w:tcPr>
          <w:p w14:paraId="732BD4CB" w14:textId="77777777" w:rsidR="00FE4F20" w:rsidRPr="00FE4F20" w:rsidRDefault="00FE4F20" w:rsidP="00FE4F20">
            <w:pPr>
              <w:spacing w:after="0" w:line="240" w:lineRule="auto"/>
              <w:jc w:val="center"/>
              <w:rPr>
                <w:rFonts w:ascii="Calibri Light" w:eastAsia="Times New Roman" w:hAnsi="Calibri Light" w:cs="Calibri Light"/>
                <w:b/>
                <w:bCs/>
                <w:color w:val="005CA9"/>
                <w:sz w:val="18"/>
                <w:szCs w:val="18"/>
                <w:lang w:eastAsia="pt-BR"/>
              </w:rPr>
            </w:pPr>
            <w:r w:rsidRPr="00FE4F20">
              <w:rPr>
                <w:rFonts w:ascii="Calibri Light" w:eastAsia="Times New Roman" w:hAnsi="Calibri Light" w:cs="Calibri Light"/>
                <w:b/>
                <w:bCs/>
                <w:color w:val="005CA9"/>
                <w:sz w:val="18"/>
                <w:szCs w:val="18"/>
                <w:lang w:eastAsia="pt-BR"/>
              </w:rPr>
              <w:t>Portfólio</w:t>
            </w:r>
          </w:p>
        </w:tc>
        <w:tc>
          <w:tcPr>
            <w:tcW w:w="637" w:type="pct"/>
            <w:tcBorders>
              <w:top w:val="single" w:sz="8" w:space="0" w:color="54BBAB"/>
              <w:left w:val="nil"/>
              <w:bottom w:val="single" w:sz="8" w:space="0" w:color="54BBAB"/>
              <w:right w:val="single" w:sz="8" w:space="0" w:color="FFFFFF"/>
            </w:tcBorders>
            <w:shd w:val="clear" w:color="000000" w:fill="FFFFFF"/>
            <w:vAlign w:val="center"/>
            <w:hideMark/>
          </w:tcPr>
          <w:p w14:paraId="738F6E26" w14:textId="77777777" w:rsidR="00FE4F20" w:rsidRPr="00FE4F20" w:rsidRDefault="00FE4F20" w:rsidP="00FE4F20">
            <w:pPr>
              <w:spacing w:after="0" w:line="240" w:lineRule="auto"/>
              <w:jc w:val="center"/>
              <w:rPr>
                <w:rFonts w:ascii="Calibri Light" w:eastAsia="Times New Roman" w:hAnsi="Calibri Light" w:cs="Calibri Light"/>
                <w:b/>
                <w:bCs/>
                <w:color w:val="005CA9"/>
                <w:sz w:val="18"/>
                <w:szCs w:val="18"/>
                <w:lang w:eastAsia="pt-BR"/>
              </w:rPr>
            </w:pPr>
            <w:r w:rsidRPr="00FE4F20">
              <w:rPr>
                <w:rFonts w:ascii="Calibri Light" w:eastAsia="Times New Roman" w:hAnsi="Calibri Light" w:cs="Calibri Light"/>
                <w:b/>
                <w:bCs/>
                <w:color w:val="005CA9"/>
                <w:sz w:val="18"/>
                <w:szCs w:val="18"/>
                <w:lang w:eastAsia="pt-BR"/>
              </w:rPr>
              <w:t>Modelo de Mensuração</w:t>
            </w:r>
          </w:p>
        </w:tc>
        <w:tc>
          <w:tcPr>
            <w:tcW w:w="636" w:type="pct"/>
            <w:tcBorders>
              <w:top w:val="single" w:sz="8" w:space="0" w:color="54BBAB"/>
              <w:left w:val="nil"/>
              <w:bottom w:val="single" w:sz="8" w:space="0" w:color="54BBAB"/>
              <w:right w:val="single" w:sz="8" w:space="0" w:color="FFFFFF"/>
            </w:tcBorders>
            <w:shd w:val="clear" w:color="000000" w:fill="FFFFFF"/>
            <w:vAlign w:val="center"/>
            <w:hideMark/>
          </w:tcPr>
          <w:p w14:paraId="60819220" w14:textId="77777777" w:rsidR="00FE4F20" w:rsidRPr="00FE4F20" w:rsidRDefault="00FE4F20" w:rsidP="00FE4F20">
            <w:pPr>
              <w:spacing w:after="0" w:line="240" w:lineRule="auto"/>
              <w:jc w:val="center"/>
              <w:rPr>
                <w:rFonts w:ascii="Calibri Light" w:eastAsia="Times New Roman" w:hAnsi="Calibri Light" w:cs="Calibri Light"/>
                <w:b/>
                <w:bCs/>
                <w:color w:val="005CA9"/>
                <w:sz w:val="18"/>
                <w:szCs w:val="18"/>
                <w:lang w:eastAsia="pt-BR"/>
              </w:rPr>
            </w:pPr>
            <w:r w:rsidRPr="00FE4F20">
              <w:rPr>
                <w:rFonts w:ascii="Calibri Light" w:eastAsia="Times New Roman" w:hAnsi="Calibri Light" w:cs="Calibri Light"/>
                <w:b/>
                <w:bCs/>
                <w:color w:val="005CA9"/>
                <w:sz w:val="18"/>
                <w:szCs w:val="18"/>
                <w:lang w:eastAsia="pt-BR"/>
              </w:rPr>
              <w:t>Modelo de Transição</w:t>
            </w:r>
          </w:p>
        </w:tc>
      </w:tr>
      <w:tr w:rsidR="00FE4F20" w:rsidRPr="00FE4F20" w14:paraId="25099023" w14:textId="77777777" w:rsidTr="0096626B">
        <w:trPr>
          <w:trHeight w:val="57"/>
        </w:trPr>
        <w:tc>
          <w:tcPr>
            <w:tcW w:w="1845" w:type="pct"/>
            <w:tcBorders>
              <w:top w:val="nil"/>
              <w:left w:val="single" w:sz="8" w:space="0" w:color="FFFFFF"/>
              <w:bottom w:val="single" w:sz="8" w:space="0" w:color="54BBAB"/>
              <w:right w:val="single" w:sz="8" w:space="0" w:color="FFFFFF"/>
            </w:tcBorders>
            <w:shd w:val="clear" w:color="auto" w:fill="auto"/>
            <w:noWrap/>
            <w:vAlign w:val="center"/>
            <w:hideMark/>
          </w:tcPr>
          <w:p w14:paraId="6FDB083D" w14:textId="77777777" w:rsidR="00FE4F20" w:rsidRPr="00FE4F20" w:rsidRDefault="00FE4F20" w:rsidP="00FE4F20">
            <w:pPr>
              <w:spacing w:after="0" w:line="240" w:lineRule="auto"/>
              <w:rPr>
                <w:rFonts w:ascii="Calibri Light" w:eastAsia="Times New Roman" w:hAnsi="Calibri Light" w:cs="Calibri Light"/>
                <w:b/>
                <w:bCs/>
                <w:color w:val="005CA9"/>
                <w:sz w:val="18"/>
                <w:szCs w:val="18"/>
                <w:lang w:eastAsia="pt-BR"/>
              </w:rPr>
            </w:pPr>
            <w:r w:rsidRPr="00FE4F20">
              <w:rPr>
                <w:rFonts w:ascii="Calibri Light" w:eastAsia="Times New Roman" w:hAnsi="Calibri Light" w:cs="Calibri Light"/>
                <w:b/>
                <w:bCs/>
                <w:color w:val="005CA9"/>
                <w:sz w:val="18"/>
                <w:szCs w:val="18"/>
                <w:lang w:eastAsia="pt-BR"/>
              </w:rPr>
              <w:t>Holding XS1</w:t>
            </w:r>
          </w:p>
        </w:tc>
        <w:tc>
          <w:tcPr>
            <w:tcW w:w="1882" w:type="pct"/>
            <w:tcBorders>
              <w:top w:val="nil"/>
              <w:left w:val="nil"/>
              <w:bottom w:val="single" w:sz="8" w:space="0" w:color="54BBAB"/>
              <w:right w:val="single" w:sz="8" w:space="0" w:color="FFFFFF"/>
            </w:tcBorders>
            <w:shd w:val="clear" w:color="auto" w:fill="auto"/>
            <w:noWrap/>
            <w:vAlign w:val="center"/>
            <w:hideMark/>
          </w:tcPr>
          <w:p w14:paraId="40D80253" w14:textId="77777777" w:rsidR="00FE4F20" w:rsidRPr="00FE4F20" w:rsidRDefault="00FE4F20" w:rsidP="00FE4F20">
            <w:pPr>
              <w:spacing w:after="0" w:line="240" w:lineRule="auto"/>
              <w:jc w:val="center"/>
              <w:rPr>
                <w:rFonts w:ascii="Calibri Light" w:eastAsia="Times New Roman" w:hAnsi="Calibri Light" w:cs="Calibri Light"/>
                <w:color w:val="005CA9"/>
                <w:sz w:val="18"/>
                <w:szCs w:val="18"/>
                <w:lang w:eastAsia="pt-BR"/>
              </w:rPr>
            </w:pPr>
            <w:r w:rsidRPr="00FE4F20">
              <w:rPr>
                <w:rFonts w:ascii="Calibri Light" w:eastAsia="Times New Roman" w:hAnsi="Calibri Light" w:cs="Calibri Light"/>
                <w:color w:val="005CA9"/>
                <w:sz w:val="18"/>
                <w:szCs w:val="18"/>
                <w:lang w:eastAsia="pt-BR"/>
              </w:rPr>
              <w:t> </w:t>
            </w:r>
          </w:p>
        </w:tc>
        <w:tc>
          <w:tcPr>
            <w:tcW w:w="637" w:type="pct"/>
            <w:tcBorders>
              <w:top w:val="nil"/>
              <w:left w:val="nil"/>
              <w:bottom w:val="single" w:sz="8" w:space="0" w:color="54BBAB"/>
              <w:right w:val="single" w:sz="8" w:space="0" w:color="FFFFFF"/>
            </w:tcBorders>
            <w:shd w:val="clear" w:color="auto" w:fill="auto"/>
            <w:noWrap/>
            <w:vAlign w:val="center"/>
            <w:hideMark/>
          </w:tcPr>
          <w:p w14:paraId="39DDEEDD" w14:textId="77777777" w:rsidR="00FE4F20" w:rsidRPr="00FE4F20" w:rsidRDefault="00FE4F20" w:rsidP="00FE4F20">
            <w:pPr>
              <w:spacing w:after="0" w:line="240" w:lineRule="auto"/>
              <w:jc w:val="center"/>
              <w:rPr>
                <w:rFonts w:ascii="Calibri Light" w:eastAsia="Times New Roman" w:hAnsi="Calibri Light" w:cs="Calibri Light"/>
                <w:color w:val="005CA9"/>
                <w:sz w:val="18"/>
                <w:szCs w:val="18"/>
                <w:lang w:eastAsia="pt-BR"/>
              </w:rPr>
            </w:pPr>
            <w:r w:rsidRPr="00FE4F20">
              <w:rPr>
                <w:rFonts w:ascii="Calibri Light" w:eastAsia="Times New Roman" w:hAnsi="Calibri Light" w:cs="Calibri Light"/>
                <w:color w:val="005CA9"/>
                <w:sz w:val="18"/>
                <w:szCs w:val="18"/>
                <w:lang w:eastAsia="pt-BR"/>
              </w:rPr>
              <w:t> </w:t>
            </w:r>
          </w:p>
        </w:tc>
        <w:tc>
          <w:tcPr>
            <w:tcW w:w="636" w:type="pct"/>
            <w:tcBorders>
              <w:top w:val="nil"/>
              <w:left w:val="nil"/>
              <w:bottom w:val="single" w:sz="8" w:space="0" w:color="54BBAB"/>
              <w:right w:val="single" w:sz="8" w:space="0" w:color="FFFFFF"/>
            </w:tcBorders>
            <w:shd w:val="clear" w:color="auto" w:fill="auto"/>
            <w:noWrap/>
            <w:vAlign w:val="center"/>
            <w:hideMark/>
          </w:tcPr>
          <w:p w14:paraId="12215D6B" w14:textId="77777777" w:rsidR="00FE4F20" w:rsidRPr="00FE4F20" w:rsidRDefault="00FE4F20" w:rsidP="00FE4F20">
            <w:pPr>
              <w:spacing w:after="0" w:line="240" w:lineRule="auto"/>
              <w:jc w:val="center"/>
              <w:rPr>
                <w:rFonts w:ascii="Calibri Light" w:eastAsia="Times New Roman" w:hAnsi="Calibri Light" w:cs="Calibri Light"/>
                <w:color w:val="005CA9"/>
                <w:sz w:val="18"/>
                <w:szCs w:val="18"/>
                <w:lang w:eastAsia="pt-BR"/>
              </w:rPr>
            </w:pPr>
            <w:r w:rsidRPr="00FE4F20">
              <w:rPr>
                <w:rFonts w:ascii="Calibri Light" w:eastAsia="Times New Roman" w:hAnsi="Calibri Light" w:cs="Calibri Light"/>
                <w:color w:val="005CA9"/>
                <w:sz w:val="18"/>
                <w:szCs w:val="18"/>
                <w:lang w:eastAsia="pt-BR"/>
              </w:rPr>
              <w:t> </w:t>
            </w:r>
          </w:p>
        </w:tc>
      </w:tr>
      <w:tr w:rsidR="00FE4F20" w:rsidRPr="00FE4F20" w14:paraId="0863D0D2" w14:textId="77777777" w:rsidTr="0096626B">
        <w:trPr>
          <w:trHeight w:val="57"/>
        </w:trPr>
        <w:tc>
          <w:tcPr>
            <w:tcW w:w="1845" w:type="pct"/>
            <w:vMerge w:val="restart"/>
            <w:tcBorders>
              <w:top w:val="nil"/>
              <w:left w:val="single" w:sz="8" w:space="0" w:color="FFFFFF"/>
              <w:bottom w:val="single" w:sz="8" w:space="0" w:color="54BBAB"/>
              <w:right w:val="single" w:sz="8" w:space="0" w:color="FFFFFF"/>
            </w:tcBorders>
            <w:shd w:val="clear" w:color="auto" w:fill="auto"/>
            <w:vAlign w:val="center"/>
            <w:hideMark/>
          </w:tcPr>
          <w:p w14:paraId="7AEB6661" w14:textId="77777777" w:rsidR="00FE4F20" w:rsidRPr="00FE4F20" w:rsidRDefault="00FE4F20" w:rsidP="00FE4F20">
            <w:pPr>
              <w:spacing w:after="0" w:line="240" w:lineRule="auto"/>
              <w:ind w:firstLineChars="100" w:firstLine="180"/>
              <w:rPr>
                <w:rFonts w:ascii="Calibri Light" w:eastAsia="Times New Roman" w:hAnsi="Calibri Light" w:cs="Calibri Light"/>
                <w:color w:val="005CA9"/>
                <w:sz w:val="18"/>
                <w:szCs w:val="18"/>
                <w:lang w:eastAsia="pt-BR"/>
              </w:rPr>
            </w:pPr>
            <w:r w:rsidRPr="00FE4F20">
              <w:rPr>
                <w:rFonts w:ascii="Calibri Light" w:eastAsia="Times New Roman" w:hAnsi="Calibri Light" w:cs="Calibri Light"/>
                <w:color w:val="005CA9"/>
                <w:sz w:val="18"/>
                <w:szCs w:val="18"/>
                <w:lang w:eastAsia="pt-BR"/>
              </w:rPr>
              <w:t>Caixa Vida e Previdência</w:t>
            </w:r>
          </w:p>
        </w:tc>
        <w:tc>
          <w:tcPr>
            <w:tcW w:w="1882" w:type="pct"/>
            <w:tcBorders>
              <w:top w:val="nil"/>
              <w:left w:val="nil"/>
              <w:bottom w:val="single" w:sz="8" w:space="0" w:color="FFFFFF"/>
              <w:right w:val="single" w:sz="8" w:space="0" w:color="FFFFFF"/>
            </w:tcBorders>
            <w:shd w:val="clear" w:color="auto" w:fill="auto"/>
            <w:vAlign w:val="center"/>
            <w:hideMark/>
          </w:tcPr>
          <w:p w14:paraId="33C38502"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 xml:space="preserve">Federal </w:t>
            </w:r>
            <w:proofErr w:type="spellStart"/>
            <w:r w:rsidRPr="00FE4F20">
              <w:rPr>
                <w:rFonts w:ascii="Calibri Light" w:eastAsia="Times New Roman" w:hAnsi="Calibri Light" w:cs="Calibri Light"/>
                <w:color w:val="005CAA"/>
                <w:sz w:val="18"/>
                <w:szCs w:val="18"/>
                <w:lang w:eastAsia="pt-BR"/>
              </w:rPr>
              <w:t>Prev</w:t>
            </w:r>
            <w:proofErr w:type="spellEnd"/>
          </w:p>
        </w:tc>
        <w:tc>
          <w:tcPr>
            <w:tcW w:w="637" w:type="pct"/>
            <w:tcBorders>
              <w:top w:val="nil"/>
              <w:left w:val="nil"/>
              <w:bottom w:val="single" w:sz="8" w:space="0" w:color="FFFFFF"/>
              <w:right w:val="single" w:sz="8" w:space="0" w:color="FFFFFF"/>
            </w:tcBorders>
            <w:shd w:val="clear" w:color="auto" w:fill="auto"/>
            <w:vAlign w:val="center"/>
            <w:hideMark/>
          </w:tcPr>
          <w:p w14:paraId="6ED27B9C"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BBA</w:t>
            </w:r>
          </w:p>
        </w:tc>
        <w:tc>
          <w:tcPr>
            <w:tcW w:w="636" w:type="pct"/>
            <w:tcBorders>
              <w:top w:val="nil"/>
              <w:left w:val="nil"/>
              <w:bottom w:val="single" w:sz="8" w:space="0" w:color="FFFFFF"/>
              <w:right w:val="single" w:sz="8" w:space="0" w:color="FFFFFF"/>
            </w:tcBorders>
            <w:shd w:val="clear" w:color="auto" w:fill="auto"/>
            <w:vAlign w:val="center"/>
            <w:hideMark/>
          </w:tcPr>
          <w:p w14:paraId="1BDD005E"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FVA</w:t>
            </w:r>
          </w:p>
        </w:tc>
      </w:tr>
      <w:tr w:rsidR="00FE4F20" w:rsidRPr="00FE4F20" w14:paraId="292EAA81" w14:textId="77777777" w:rsidTr="0096626B">
        <w:trPr>
          <w:trHeight w:val="57"/>
        </w:trPr>
        <w:tc>
          <w:tcPr>
            <w:tcW w:w="1845" w:type="pct"/>
            <w:vMerge/>
            <w:tcBorders>
              <w:top w:val="nil"/>
              <w:left w:val="single" w:sz="8" w:space="0" w:color="FFFFFF"/>
              <w:bottom w:val="single" w:sz="8" w:space="0" w:color="54BBAB"/>
              <w:right w:val="single" w:sz="8" w:space="0" w:color="FFFFFF"/>
            </w:tcBorders>
            <w:vAlign w:val="center"/>
            <w:hideMark/>
          </w:tcPr>
          <w:p w14:paraId="784EC461" w14:textId="77777777" w:rsidR="00FE4F20" w:rsidRPr="00FE4F20" w:rsidRDefault="00FE4F20" w:rsidP="00FE4F20">
            <w:pPr>
              <w:spacing w:after="0" w:line="240" w:lineRule="auto"/>
              <w:rPr>
                <w:rFonts w:ascii="Calibri Light" w:eastAsia="Times New Roman" w:hAnsi="Calibri Light" w:cs="Calibri Light"/>
                <w:color w:val="005CA9"/>
                <w:sz w:val="18"/>
                <w:szCs w:val="18"/>
                <w:lang w:eastAsia="pt-BR"/>
              </w:rPr>
            </w:pPr>
          </w:p>
        </w:tc>
        <w:tc>
          <w:tcPr>
            <w:tcW w:w="1882" w:type="pct"/>
            <w:tcBorders>
              <w:top w:val="nil"/>
              <w:left w:val="nil"/>
              <w:bottom w:val="single" w:sz="8" w:space="0" w:color="FFFFFF"/>
              <w:right w:val="single" w:sz="8" w:space="0" w:color="FFFFFF"/>
            </w:tcBorders>
            <w:shd w:val="clear" w:color="auto" w:fill="auto"/>
            <w:vAlign w:val="center"/>
            <w:hideMark/>
          </w:tcPr>
          <w:p w14:paraId="00D0B102"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PGBL VGBL</w:t>
            </w:r>
          </w:p>
        </w:tc>
        <w:tc>
          <w:tcPr>
            <w:tcW w:w="637" w:type="pct"/>
            <w:tcBorders>
              <w:top w:val="nil"/>
              <w:left w:val="nil"/>
              <w:bottom w:val="single" w:sz="8" w:space="0" w:color="FFFFFF"/>
              <w:right w:val="single" w:sz="8" w:space="0" w:color="FFFFFF"/>
            </w:tcBorders>
            <w:shd w:val="clear" w:color="auto" w:fill="auto"/>
            <w:vAlign w:val="center"/>
            <w:hideMark/>
          </w:tcPr>
          <w:p w14:paraId="61233F44"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VFA</w:t>
            </w:r>
          </w:p>
        </w:tc>
        <w:tc>
          <w:tcPr>
            <w:tcW w:w="636" w:type="pct"/>
            <w:tcBorders>
              <w:top w:val="nil"/>
              <w:left w:val="nil"/>
              <w:bottom w:val="single" w:sz="8" w:space="0" w:color="FFFFFF"/>
              <w:right w:val="single" w:sz="8" w:space="0" w:color="FFFFFF"/>
            </w:tcBorders>
            <w:shd w:val="clear" w:color="auto" w:fill="auto"/>
            <w:vAlign w:val="center"/>
            <w:hideMark/>
          </w:tcPr>
          <w:p w14:paraId="203EED9F"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FVA + MRA</w:t>
            </w:r>
          </w:p>
        </w:tc>
      </w:tr>
      <w:tr w:rsidR="00FE4F20" w:rsidRPr="00FE4F20" w14:paraId="3CEFBB71" w14:textId="77777777" w:rsidTr="0096626B">
        <w:trPr>
          <w:trHeight w:val="57"/>
        </w:trPr>
        <w:tc>
          <w:tcPr>
            <w:tcW w:w="1845" w:type="pct"/>
            <w:vMerge/>
            <w:tcBorders>
              <w:top w:val="nil"/>
              <w:left w:val="single" w:sz="8" w:space="0" w:color="FFFFFF"/>
              <w:bottom w:val="single" w:sz="8" w:space="0" w:color="54BBAB"/>
              <w:right w:val="single" w:sz="8" w:space="0" w:color="FFFFFF"/>
            </w:tcBorders>
            <w:vAlign w:val="center"/>
            <w:hideMark/>
          </w:tcPr>
          <w:p w14:paraId="7E4FE41C" w14:textId="77777777" w:rsidR="00FE4F20" w:rsidRPr="00FE4F20" w:rsidRDefault="00FE4F20" w:rsidP="00FE4F20">
            <w:pPr>
              <w:spacing w:after="0" w:line="240" w:lineRule="auto"/>
              <w:rPr>
                <w:rFonts w:ascii="Calibri Light" w:eastAsia="Times New Roman" w:hAnsi="Calibri Light" w:cs="Calibri Light"/>
                <w:color w:val="005CA9"/>
                <w:sz w:val="18"/>
                <w:szCs w:val="18"/>
                <w:lang w:eastAsia="pt-BR"/>
              </w:rPr>
            </w:pPr>
          </w:p>
        </w:tc>
        <w:tc>
          <w:tcPr>
            <w:tcW w:w="1882" w:type="pct"/>
            <w:tcBorders>
              <w:top w:val="nil"/>
              <w:left w:val="nil"/>
              <w:bottom w:val="single" w:sz="8" w:space="0" w:color="FFFFFF"/>
              <w:right w:val="single" w:sz="8" w:space="0" w:color="FFFFFF"/>
            </w:tcBorders>
            <w:shd w:val="clear" w:color="auto" w:fill="auto"/>
            <w:vAlign w:val="center"/>
            <w:hideMark/>
          </w:tcPr>
          <w:p w14:paraId="59EF10CA"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 xml:space="preserve">Conjugado </w:t>
            </w:r>
          </w:p>
        </w:tc>
        <w:tc>
          <w:tcPr>
            <w:tcW w:w="637" w:type="pct"/>
            <w:tcBorders>
              <w:top w:val="nil"/>
              <w:left w:val="nil"/>
              <w:bottom w:val="single" w:sz="8" w:space="0" w:color="FFFFFF"/>
              <w:right w:val="single" w:sz="8" w:space="0" w:color="FFFFFF"/>
            </w:tcBorders>
            <w:shd w:val="clear" w:color="auto" w:fill="auto"/>
            <w:vAlign w:val="center"/>
            <w:hideMark/>
          </w:tcPr>
          <w:p w14:paraId="4363F0B8"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VFA</w:t>
            </w:r>
          </w:p>
        </w:tc>
        <w:tc>
          <w:tcPr>
            <w:tcW w:w="636" w:type="pct"/>
            <w:tcBorders>
              <w:top w:val="nil"/>
              <w:left w:val="nil"/>
              <w:bottom w:val="single" w:sz="8" w:space="0" w:color="FFFFFF"/>
              <w:right w:val="single" w:sz="8" w:space="0" w:color="FFFFFF"/>
            </w:tcBorders>
            <w:shd w:val="clear" w:color="auto" w:fill="auto"/>
            <w:vAlign w:val="center"/>
            <w:hideMark/>
          </w:tcPr>
          <w:p w14:paraId="6C16ACCA"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FVA</w:t>
            </w:r>
          </w:p>
        </w:tc>
      </w:tr>
      <w:tr w:rsidR="00FE4F20" w:rsidRPr="00FE4F20" w14:paraId="594FBDE9" w14:textId="77777777" w:rsidTr="0096626B">
        <w:trPr>
          <w:trHeight w:val="57"/>
        </w:trPr>
        <w:tc>
          <w:tcPr>
            <w:tcW w:w="1845" w:type="pct"/>
            <w:vMerge/>
            <w:tcBorders>
              <w:top w:val="nil"/>
              <w:left w:val="single" w:sz="8" w:space="0" w:color="FFFFFF"/>
              <w:bottom w:val="single" w:sz="8" w:space="0" w:color="54BBAB"/>
              <w:right w:val="single" w:sz="8" w:space="0" w:color="FFFFFF"/>
            </w:tcBorders>
            <w:vAlign w:val="center"/>
            <w:hideMark/>
          </w:tcPr>
          <w:p w14:paraId="53F6B3D8" w14:textId="77777777" w:rsidR="00FE4F20" w:rsidRPr="00FE4F20" w:rsidRDefault="00FE4F20" w:rsidP="00FE4F20">
            <w:pPr>
              <w:spacing w:after="0" w:line="240" w:lineRule="auto"/>
              <w:rPr>
                <w:rFonts w:ascii="Calibri Light" w:eastAsia="Times New Roman" w:hAnsi="Calibri Light" w:cs="Calibri Light"/>
                <w:color w:val="005CA9"/>
                <w:sz w:val="18"/>
                <w:szCs w:val="18"/>
                <w:lang w:eastAsia="pt-BR"/>
              </w:rPr>
            </w:pPr>
          </w:p>
        </w:tc>
        <w:tc>
          <w:tcPr>
            <w:tcW w:w="1882" w:type="pct"/>
            <w:tcBorders>
              <w:top w:val="nil"/>
              <w:left w:val="nil"/>
              <w:bottom w:val="single" w:sz="8" w:space="0" w:color="FFFFFF"/>
              <w:right w:val="single" w:sz="8" w:space="0" w:color="FFFFFF"/>
            </w:tcBorders>
            <w:shd w:val="clear" w:color="auto" w:fill="auto"/>
            <w:vAlign w:val="center"/>
            <w:hideMark/>
          </w:tcPr>
          <w:p w14:paraId="3A5E3E7C"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 xml:space="preserve">Riscos - Previdência </w:t>
            </w:r>
          </w:p>
        </w:tc>
        <w:tc>
          <w:tcPr>
            <w:tcW w:w="637" w:type="pct"/>
            <w:tcBorders>
              <w:top w:val="nil"/>
              <w:left w:val="nil"/>
              <w:bottom w:val="single" w:sz="8" w:space="0" w:color="FFFFFF"/>
              <w:right w:val="single" w:sz="8" w:space="0" w:color="FFFFFF"/>
            </w:tcBorders>
            <w:shd w:val="clear" w:color="auto" w:fill="auto"/>
            <w:vAlign w:val="center"/>
            <w:hideMark/>
          </w:tcPr>
          <w:p w14:paraId="4C8FECCB"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BBA</w:t>
            </w:r>
          </w:p>
        </w:tc>
        <w:tc>
          <w:tcPr>
            <w:tcW w:w="636" w:type="pct"/>
            <w:tcBorders>
              <w:top w:val="nil"/>
              <w:left w:val="nil"/>
              <w:bottom w:val="single" w:sz="8" w:space="0" w:color="FFFFFF"/>
              <w:right w:val="single" w:sz="8" w:space="0" w:color="FFFFFF"/>
            </w:tcBorders>
            <w:shd w:val="clear" w:color="auto" w:fill="auto"/>
            <w:vAlign w:val="center"/>
            <w:hideMark/>
          </w:tcPr>
          <w:p w14:paraId="487C081B"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FVA</w:t>
            </w:r>
          </w:p>
        </w:tc>
      </w:tr>
      <w:tr w:rsidR="00FE4F20" w:rsidRPr="00FE4F20" w14:paraId="30345D56" w14:textId="77777777" w:rsidTr="0096626B">
        <w:trPr>
          <w:trHeight w:val="57"/>
        </w:trPr>
        <w:tc>
          <w:tcPr>
            <w:tcW w:w="1845" w:type="pct"/>
            <w:vMerge/>
            <w:tcBorders>
              <w:top w:val="nil"/>
              <w:left w:val="single" w:sz="8" w:space="0" w:color="FFFFFF"/>
              <w:bottom w:val="single" w:sz="8" w:space="0" w:color="54BBAB"/>
              <w:right w:val="single" w:sz="8" w:space="0" w:color="FFFFFF"/>
            </w:tcBorders>
            <w:vAlign w:val="center"/>
            <w:hideMark/>
          </w:tcPr>
          <w:p w14:paraId="63358622" w14:textId="77777777" w:rsidR="00FE4F20" w:rsidRPr="00FE4F20" w:rsidRDefault="00FE4F20" w:rsidP="00FE4F20">
            <w:pPr>
              <w:spacing w:after="0" w:line="240" w:lineRule="auto"/>
              <w:rPr>
                <w:rFonts w:ascii="Calibri Light" w:eastAsia="Times New Roman" w:hAnsi="Calibri Light" w:cs="Calibri Light"/>
                <w:color w:val="005CA9"/>
                <w:sz w:val="18"/>
                <w:szCs w:val="18"/>
                <w:lang w:eastAsia="pt-BR"/>
              </w:rPr>
            </w:pPr>
          </w:p>
        </w:tc>
        <w:tc>
          <w:tcPr>
            <w:tcW w:w="1882" w:type="pct"/>
            <w:tcBorders>
              <w:top w:val="nil"/>
              <w:left w:val="nil"/>
              <w:bottom w:val="single" w:sz="8" w:space="0" w:color="FFFFFF"/>
              <w:right w:val="single" w:sz="8" w:space="0" w:color="FFFFFF"/>
            </w:tcBorders>
            <w:shd w:val="clear" w:color="auto" w:fill="auto"/>
            <w:vAlign w:val="center"/>
            <w:hideMark/>
          </w:tcPr>
          <w:p w14:paraId="1767B52C"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Vida</w:t>
            </w:r>
          </w:p>
        </w:tc>
        <w:tc>
          <w:tcPr>
            <w:tcW w:w="637" w:type="pct"/>
            <w:tcBorders>
              <w:top w:val="nil"/>
              <w:left w:val="nil"/>
              <w:bottom w:val="single" w:sz="8" w:space="0" w:color="FFFFFF"/>
              <w:right w:val="single" w:sz="8" w:space="0" w:color="FFFFFF"/>
            </w:tcBorders>
            <w:shd w:val="clear" w:color="auto" w:fill="auto"/>
            <w:vAlign w:val="center"/>
            <w:hideMark/>
          </w:tcPr>
          <w:p w14:paraId="009E2544"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BBA</w:t>
            </w:r>
          </w:p>
        </w:tc>
        <w:tc>
          <w:tcPr>
            <w:tcW w:w="636" w:type="pct"/>
            <w:tcBorders>
              <w:top w:val="nil"/>
              <w:left w:val="nil"/>
              <w:bottom w:val="single" w:sz="8" w:space="0" w:color="FFFFFF"/>
              <w:right w:val="single" w:sz="8" w:space="0" w:color="FFFFFF"/>
            </w:tcBorders>
            <w:shd w:val="clear" w:color="auto" w:fill="auto"/>
            <w:vAlign w:val="center"/>
            <w:hideMark/>
          </w:tcPr>
          <w:p w14:paraId="4E0851BB"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FVA</w:t>
            </w:r>
          </w:p>
        </w:tc>
      </w:tr>
      <w:tr w:rsidR="00FE4F20" w:rsidRPr="00FE4F20" w14:paraId="5124EA2A" w14:textId="77777777" w:rsidTr="0096626B">
        <w:trPr>
          <w:trHeight w:val="57"/>
        </w:trPr>
        <w:tc>
          <w:tcPr>
            <w:tcW w:w="1845" w:type="pct"/>
            <w:vMerge/>
            <w:tcBorders>
              <w:top w:val="nil"/>
              <w:left w:val="single" w:sz="8" w:space="0" w:color="FFFFFF"/>
              <w:bottom w:val="single" w:sz="8" w:space="0" w:color="54BBAB"/>
              <w:right w:val="single" w:sz="8" w:space="0" w:color="FFFFFF"/>
            </w:tcBorders>
            <w:vAlign w:val="center"/>
            <w:hideMark/>
          </w:tcPr>
          <w:p w14:paraId="63ED687C" w14:textId="77777777" w:rsidR="00FE4F20" w:rsidRPr="00FE4F20" w:rsidRDefault="00FE4F20" w:rsidP="00FE4F20">
            <w:pPr>
              <w:spacing w:after="0" w:line="240" w:lineRule="auto"/>
              <w:rPr>
                <w:rFonts w:ascii="Calibri Light" w:eastAsia="Times New Roman" w:hAnsi="Calibri Light" w:cs="Calibri Light"/>
                <w:color w:val="005CA9"/>
                <w:sz w:val="18"/>
                <w:szCs w:val="18"/>
                <w:lang w:eastAsia="pt-BR"/>
              </w:rPr>
            </w:pPr>
          </w:p>
        </w:tc>
        <w:tc>
          <w:tcPr>
            <w:tcW w:w="1882" w:type="pct"/>
            <w:tcBorders>
              <w:top w:val="nil"/>
              <w:left w:val="nil"/>
              <w:bottom w:val="single" w:sz="8" w:space="0" w:color="FFFFFF"/>
              <w:right w:val="single" w:sz="8" w:space="0" w:color="FFFFFF"/>
            </w:tcBorders>
            <w:shd w:val="clear" w:color="auto" w:fill="auto"/>
            <w:vAlign w:val="center"/>
            <w:hideMark/>
          </w:tcPr>
          <w:p w14:paraId="25CE3863"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 xml:space="preserve">Vida Azul </w:t>
            </w:r>
          </w:p>
        </w:tc>
        <w:tc>
          <w:tcPr>
            <w:tcW w:w="637" w:type="pct"/>
            <w:tcBorders>
              <w:top w:val="nil"/>
              <w:left w:val="nil"/>
              <w:bottom w:val="single" w:sz="8" w:space="0" w:color="FFFFFF"/>
              <w:right w:val="single" w:sz="8" w:space="0" w:color="FFFFFF"/>
            </w:tcBorders>
            <w:shd w:val="clear" w:color="auto" w:fill="auto"/>
            <w:vAlign w:val="center"/>
            <w:hideMark/>
          </w:tcPr>
          <w:p w14:paraId="7355F18C"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BBA</w:t>
            </w:r>
          </w:p>
        </w:tc>
        <w:tc>
          <w:tcPr>
            <w:tcW w:w="636" w:type="pct"/>
            <w:tcBorders>
              <w:top w:val="nil"/>
              <w:left w:val="nil"/>
              <w:bottom w:val="single" w:sz="8" w:space="0" w:color="FFFFFF"/>
              <w:right w:val="single" w:sz="8" w:space="0" w:color="FFFFFF"/>
            </w:tcBorders>
            <w:shd w:val="clear" w:color="auto" w:fill="auto"/>
            <w:vAlign w:val="center"/>
            <w:hideMark/>
          </w:tcPr>
          <w:p w14:paraId="432081EB"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FVA</w:t>
            </w:r>
          </w:p>
        </w:tc>
      </w:tr>
      <w:tr w:rsidR="00FE4F20" w:rsidRPr="00FE4F20" w14:paraId="749E081F" w14:textId="77777777" w:rsidTr="0096626B">
        <w:trPr>
          <w:trHeight w:val="57"/>
        </w:trPr>
        <w:tc>
          <w:tcPr>
            <w:tcW w:w="1845" w:type="pct"/>
            <w:vMerge/>
            <w:tcBorders>
              <w:top w:val="nil"/>
              <w:left w:val="single" w:sz="8" w:space="0" w:color="FFFFFF"/>
              <w:bottom w:val="single" w:sz="8" w:space="0" w:color="54BBAB"/>
              <w:right w:val="single" w:sz="8" w:space="0" w:color="FFFFFF"/>
            </w:tcBorders>
            <w:vAlign w:val="center"/>
            <w:hideMark/>
          </w:tcPr>
          <w:p w14:paraId="10382647" w14:textId="77777777" w:rsidR="00FE4F20" w:rsidRPr="00FE4F20" w:rsidRDefault="00FE4F20" w:rsidP="00FE4F20">
            <w:pPr>
              <w:spacing w:after="0" w:line="240" w:lineRule="auto"/>
              <w:rPr>
                <w:rFonts w:ascii="Calibri Light" w:eastAsia="Times New Roman" w:hAnsi="Calibri Light" w:cs="Calibri Light"/>
                <w:color w:val="005CA9"/>
                <w:sz w:val="18"/>
                <w:szCs w:val="18"/>
                <w:lang w:eastAsia="pt-BR"/>
              </w:rPr>
            </w:pPr>
          </w:p>
        </w:tc>
        <w:tc>
          <w:tcPr>
            <w:tcW w:w="1882" w:type="pct"/>
            <w:tcBorders>
              <w:top w:val="nil"/>
              <w:left w:val="nil"/>
              <w:bottom w:val="single" w:sz="8" w:space="0" w:color="FFFFFF"/>
              <w:right w:val="single" w:sz="8" w:space="0" w:color="FFFFFF"/>
            </w:tcBorders>
            <w:shd w:val="clear" w:color="auto" w:fill="auto"/>
            <w:vAlign w:val="center"/>
            <w:hideMark/>
          </w:tcPr>
          <w:p w14:paraId="55211D2D"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Prestamista</w:t>
            </w:r>
          </w:p>
        </w:tc>
        <w:tc>
          <w:tcPr>
            <w:tcW w:w="637" w:type="pct"/>
            <w:tcBorders>
              <w:top w:val="nil"/>
              <w:left w:val="nil"/>
              <w:bottom w:val="single" w:sz="8" w:space="0" w:color="FFFFFF"/>
              <w:right w:val="single" w:sz="8" w:space="0" w:color="FFFFFF"/>
            </w:tcBorders>
            <w:shd w:val="clear" w:color="auto" w:fill="auto"/>
            <w:vAlign w:val="center"/>
            <w:hideMark/>
          </w:tcPr>
          <w:p w14:paraId="726927B4"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BBA</w:t>
            </w:r>
          </w:p>
        </w:tc>
        <w:tc>
          <w:tcPr>
            <w:tcW w:w="636" w:type="pct"/>
            <w:tcBorders>
              <w:top w:val="nil"/>
              <w:left w:val="nil"/>
              <w:bottom w:val="single" w:sz="8" w:space="0" w:color="FFFFFF"/>
              <w:right w:val="single" w:sz="8" w:space="0" w:color="FFFFFF"/>
            </w:tcBorders>
            <w:shd w:val="clear" w:color="auto" w:fill="auto"/>
            <w:vAlign w:val="center"/>
            <w:hideMark/>
          </w:tcPr>
          <w:p w14:paraId="472514DC"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MRA</w:t>
            </w:r>
          </w:p>
        </w:tc>
      </w:tr>
      <w:tr w:rsidR="00FE4F20" w:rsidRPr="00FE4F20" w14:paraId="2ECE2774" w14:textId="77777777" w:rsidTr="0096626B">
        <w:trPr>
          <w:trHeight w:val="57"/>
        </w:trPr>
        <w:tc>
          <w:tcPr>
            <w:tcW w:w="1845" w:type="pct"/>
            <w:vMerge w:val="restart"/>
            <w:tcBorders>
              <w:top w:val="nil"/>
              <w:left w:val="single" w:sz="8" w:space="0" w:color="FFFFFF"/>
              <w:bottom w:val="single" w:sz="8" w:space="0" w:color="54BBAB"/>
              <w:right w:val="single" w:sz="8" w:space="0" w:color="FFFFFF"/>
            </w:tcBorders>
            <w:shd w:val="clear" w:color="auto" w:fill="auto"/>
            <w:vAlign w:val="center"/>
            <w:hideMark/>
          </w:tcPr>
          <w:p w14:paraId="6DAA830C" w14:textId="77777777" w:rsidR="00FE4F20" w:rsidRPr="00FE4F20" w:rsidRDefault="00FE4F20" w:rsidP="00FE4F20">
            <w:pPr>
              <w:spacing w:after="0" w:line="240" w:lineRule="auto"/>
              <w:ind w:firstLineChars="100" w:firstLine="180"/>
              <w:rPr>
                <w:rFonts w:ascii="Calibri Light" w:eastAsia="Times New Roman" w:hAnsi="Calibri Light" w:cs="Calibri Light"/>
                <w:color w:val="005CA9"/>
                <w:sz w:val="18"/>
                <w:szCs w:val="18"/>
                <w:lang w:eastAsia="pt-BR"/>
              </w:rPr>
            </w:pPr>
            <w:r w:rsidRPr="00FE4F20">
              <w:rPr>
                <w:rFonts w:ascii="Calibri Light" w:eastAsia="Times New Roman" w:hAnsi="Calibri Light" w:cs="Calibri Light"/>
                <w:color w:val="005CA9"/>
                <w:sz w:val="18"/>
                <w:szCs w:val="18"/>
                <w:lang w:eastAsia="pt-BR"/>
              </w:rPr>
              <w:t>XS2 Vida e Previdência</w:t>
            </w:r>
          </w:p>
        </w:tc>
        <w:tc>
          <w:tcPr>
            <w:tcW w:w="1882" w:type="pct"/>
            <w:tcBorders>
              <w:top w:val="nil"/>
              <w:left w:val="nil"/>
              <w:bottom w:val="nil"/>
              <w:right w:val="single" w:sz="8" w:space="0" w:color="FFFFFF"/>
            </w:tcBorders>
            <w:shd w:val="clear" w:color="auto" w:fill="auto"/>
            <w:noWrap/>
            <w:vAlign w:val="center"/>
            <w:hideMark/>
          </w:tcPr>
          <w:p w14:paraId="417251E1" w14:textId="77777777" w:rsidR="00FE4F20" w:rsidRPr="00FE4F20" w:rsidRDefault="00FE4F20" w:rsidP="00FE4F20">
            <w:pPr>
              <w:spacing w:after="0" w:line="240" w:lineRule="auto"/>
              <w:jc w:val="center"/>
              <w:rPr>
                <w:rFonts w:ascii="Calibri Light" w:eastAsia="Times New Roman" w:hAnsi="Calibri Light" w:cs="Calibri Light"/>
                <w:color w:val="005CA9"/>
                <w:sz w:val="18"/>
                <w:szCs w:val="18"/>
                <w:lang w:eastAsia="pt-BR"/>
              </w:rPr>
            </w:pPr>
            <w:r w:rsidRPr="00FE4F20">
              <w:rPr>
                <w:rFonts w:ascii="Calibri Light" w:eastAsia="Times New Roman" w:hAnsi="Calibri Light" w:cs="Calibri Light"/>
                <w:color w:val="005CA9"/>
                <w:sz w:val="18"/>
                <w:szCs w:val="18"/>
                <w:lang w:eastAsia="pt-BR"/>
              </w:rPr>
              <w:t>Prestamista</w:t>
            </w:r>
          </w:p>
        </w:tc>
        <w:tc>
          <w:tcPr>
            <w:tcW w:w="637" w:type="pct"/>
            <w:tcBorders>
              <w:top w:val="nil"/>
              <w:left w:val="nil"/>
              <w:bottom w:val="nil"/>
              <w:right w:val="single" w:sz="8" w:space="0" w:color="FFFFFF"/>
            </w:tcBorders>
            <w:shd w:val="clear" w:color="auto" w:fill="auto"/>
            <w:noWrap/>
            <w:vAlign w:val="center"/>
            <w:hideMark/>
          </w:tcPr>
          <w:p w14:paraId="59BBFB94" w14:textId="77777777" w:rsidR="00FE4F20" w:rsidRPr="00FE4F20" w:rsidRDefault="00FE4F20" w:rsidP="00FE4F20">
            <w:pPr>
              <w:spacing w:after="0" w:line="240" w:lineRule="auto"/>
              <w:jc w:val="center"/>
              <w:rPr>
                <w:rFonts w:ascii="Calibri Light" w:eastAsia="Times New Roman" w:hAnsi="Calibri Light" w:cs="Calibri Light"/>
                <w:color w:val="005CA9"/>
                <w:sz w:val="18"/>
                <w:szCs w:val="18"/>
                <w:lang w:eastAsia="pt-BR"/>
              </w:rPr>
            </w:pPr>
            <w:r w:rsidRPr="00FE4F20">
              <w:rPr>
                <w:rFonts w:ascii="Calibri Light" w:eastAsia="Times New Roman" w:hAnsi="Calibri Light" w:cs="Calibri Light"/>
                <w:color w:val="005CA9"/>
                <w:sz w:val="18"/>
                <w:szCs w:val="18"/>
                <w:lang w:eastAsia="pt-BR"/>
              </w:rPr>
              <w:t>BBA</w:t>
            </w:r>
          </w:p>
        </w:tc>
        <w:tc>
          <w:tcPr>
            <w:tcW w:w="636" w:type="pct"/>
            <w:tcBorders>
              <w:top w:val="nil"/>
              <w:left w:val="nil"/>
              <w:bottom w:val="nil"/>
              <w:right w:val="single" w:sz="8" w:space="0" w:color="FFFFFF"/>
            </w:tcBorders>
            <w:shd w:val="clear" w:color="auto" w:fill="auto"/>
            <w:noWrap/>
            <w:vAlign w:val="center"/>
            <w:hideMark/>
          </w:tcPr>
          <w:p w14:paraId="1BAF4A9D" w14:textId="77777777" w:rsidR="00FE4F20" w:rsidRPr="00FE4F20" w:rsidRDefault="00FE4F20" w:rsidP="00FE4F20">
            <w:pPr>
              <w:spacing w:after="0" w:line="240" w:lineRule="auto"/>
              <w:jc w:val="center"/>
              <w:rPr>
                <w:rFonts w:ascii="Calibri Light" w:eastAsia="Times New Roman" w:hAnsi="Calibri Light" w:cs="Calibri Light"/>
                <w:color w:val="005CA9"/>
                <w:sz w:val="18"/>
                <w:szCs w:val="18"/>
                <w:lang w:eastAsia="pt-BR"/>
              </w:rPr>
            </w:pPr>
            <w:r w:rsidRPr="00FE4F20">
              <w:rPr>
                <w:rFonts w:ascii="Calibri Light" w:eastAsia="Times New Roman" w:hAnsi="Calibri Light" w:cs="Calibri Light"/>
                <w:color w:val="005CA9"/>
                <w:sz w:val="18"/>
                <w:szCs w:val="18"/>
                <w:lang w:eastAsia="pt-BR"/>
              </w:rPr>
              <w:t>MRA</w:t>
            </w:r>
          </w:p>
        </w:tc>
      </w:tr>
      <w:tr w:rsidR="00FE4F20" w:rsidRPr="00FE4F20" w14:paraId="7D7E765C" w14:textId="77777777" w:rsidTr="0096626B">
        <w:trPr>
          <w:trHeight w:val="57"/>
        </w:trPr>
        <w:tc>
          <w:tcPr>
            <w:tcW w:w="1845" w:type="pct"/>
            <w:vMerge/>
            <w:tcBorders>
              <w:top w:val="nil"/>
              <w:left w:val="single" w:sz="8" w:space="0" w:color="FFFFFF"/>
              <w:bottom w:val="single" w:sz="8" w:space="0" w:color="54BBAB"/>
              <w:right w:val="single" w:sz="8" w:space="0" w:color="FFFFFF"/>
            </w:tcBorders>
            <w:vAlign w:val="center"/>
            <w:hideMark/>
          </w:tcPr>
          <w:p w14:paraId="35CC4C62" w14:textId="77777777" w:rsidR="00FE4F20" w:rsidRPr="00FE4F20" w:rsidRDefault="00FE4F20" w:rsidP="00FE4F20">
            <w:pPr>
              <w:spacing w:after="0" w:line="240" w:lineRule="auto"/>
              <w:rPr>
                <w:rFonts w:ascii="Calibri Light" w:eastAsia="Times New Roman" w:hAnsi="Calibri Light" w:cs="Calibri Light"/>
                <w:color w:val="005CA9"/>
                <w:sz w:val="18"/>
                <w:szCs w:val="18"/>
                <w:lang w:eastAsia="pt-BR"/>
              </w:rPr>
            </w:pPr>
          </w:p>
        </w:tc>
        <w:tc>
          <w:tcPr>
            <w:tcW w:w="1882" w:type="pct"/>
            <w:tcBorders>
              <w:top w:val="nil"/>
              <w:left w:val="nil"/>
              <w:bottom w:val="single" w:sz="8" w:space="0" w:color="54BBAB"/>
              <w:right w:val="single" w:sz="8" w:space="0" w:color="FFFFFF"/>
            </w:tcBorders>
            <w:shd w:val="clear" w:color="auto" w:fill="auto"/>
            <w:noWrap/>
            <w:vAlign w:val="center"/>
            <w:hideMark/>
          </w:tcPr>
          <w:p w14:paraId="799B0AC3" w14:textId="77777777" w:rsidR="00FE4F20" w:rsidRPr="00FE4F20" w:rsidRDefault="00FE4F20" w:rsidP="00FE4F20">
            <w:pPr>
              <w:spacing w:after="0" w:line="240" w:lineRule="auto"/>
              <w:jc w:val="center"/>
              <w:rPr>
                <w:rFonts w:ascii="Calibri Light" w:eastAsia="Times New Roman" w:hAnsi="Calibri Light" w:cs="Calibri Light"/>
                <w:color w:val="005CA9"/>
                <w:sz w:val="18"/>
                <w:szCs w:val="18"/>
                <w:lang w:eastAsia="pt-BR"/>
              </w:rPr>
            </w:pPr>
            <w:r w:rsidRPr="00FE4F20">
              <w:rPr>
                <w:rFonts w:ascii="Calibri Light" w:eastAsia="Times New Roman" w:hAnsi="Calibri Light" w:cs="Calibri Light"/>
                <w:color w:val="005CA9"/>
                <w:sz w:val="18"/>
                <w:szCs w:val="18"/>
                <w:lang w:eastAsia="pt-BR"/>
              </w:rPr>
              <w:t>Vida</w:t>
            </w:r>
          </w:p>
        </w:tc>
        <w:tc>
          <w:tcPr>
            <w:tcW w:w="637" w:type="pct"/>
            <w:tcBorders>
              <w:top w:val="nil"/>
              <w:left w:val="nil"/>
              <w:bottom w:val="single" w:sz="8" w:space="0" w:color="54BBAB"/>
              <w:right w:val="single" w:sz="8" w:space="0" w:color="FFFFFF"/>
            </w:tcBorders>
            <w:shd w:val="clear" w:color="auto" w:fill="auto"/>
            <w:noWrap/>
            <w:vAlign w:val="center"/>
            <w:hideMark/>
          </w:tcPr>
          <w:p w14:paraId="4BF8DFC3" w14:textId="77777777" w:rsidR="00FE4F20" w:rsidRPr="00FE4F20" w:rsidRDefault="00FE4F20" w:rsidP="00FE4F20">
            <w:pPr>
              <w:spacing w:after="0" w:line="240" w:lineRule="auto"/>
              <w:jc w:val="center"/>
              <w:rPr>
                <w:rFonts w:ascii="Calibri Light" w:eastAsia="Times New Roman" w:hAnsi="Calibri Light" w:cs="Calibri Light"/>
                <w:color w:val="005CA9"/>
                <w:sz w:val="18"/>
                <w:szCs w:val="18"/>
                <w:lang w:eastAsia="pt-BR"/>
              </w:rPr>
            </w:pPr>
            <w:r w:rsidRPr="00FE4F20">
              <w:rPr>
                <w:rFonts w:ascii="Calibri Light" w:eastAsia="Times New Roman" w:hAnsi="Calibri Light" w:cs="Calibri Light"/>
                <w:color w:val="005CA9"/>
                <w:sz w:val="18"/>
                <w:szCs w:val="18"/>
                <w:lang w:eastAsia="pt-BR"/>
              </w:rPr>
              <w:t>BBA</w:t>
            </w:r>
          </w:p>
        </w:tc>
        <w:tc>
          <w:tcPr>
            <w:tcW w:w="636" w:type="pct"/>
            <w:tcBorders>
              <w:top w:val="nil"/>
              <w:left w:val="nil"/>
              <w:bottom w:val="single" w:sz="8" w:space="0" w:color="54BBAB"/>
              <w:right w:val="single" w:sz="8" w:space="0" w:color="FFFFFF"/>
            </w:tcBorders>
            <w:shd w:val="clear" w:color="auto" w:fill="auto"/>
            <w:noWrap/>
            <w:vAlign w:val="center"/>
            <w:hideMark/>
          </w:tcPr>
          <w:p w14:paraId="25AD1EAC" w14:textId="77777777" w:rsidR="00FE4F20" w:rsidRPr="00FE4F20" w:rsidRDefault="00FE4F20" w:rsidP="00FE4F20">
            <w:pPr>
              <w:spacing w:after="0" w:line="240" w:lineRule="auto"/>
              <w:jc w:val="center"/>
              <w:rPr>
                <w:rFonts w:ascii="Calibri Light" w:eastAsia="Times New Roman" w:hAnsi="Calibri Light" w:cs="Calibri Light"/>
                <w:color w:val="005CA9"/>
                <w:sz w:val="18"/>
                <w:szCs w:val="18"/>
                <w:lang w:eastAsia="pt-BR"/>
              </w:rPr>
            </w:pPr>
            <w:r w:rsidRPr="00FE4F20">
              <w:rPr>
                <w:rFonts w:ascii="Calibri Light" w:eastAsia="Times New Roman" w:hAnsi="Calibri Light" w:cs="Calibri Light"/>
                <w:color w:val="005CA9"/>
                <w:sz w:val="18"/>
                <w:szCs w:val="18"/>
                <w:lang w:eastAsia="pt-BR"/>
              </w:rPr>
              <w:t>MRA</w:t>
            </w:r>
          </w:p>
        </w:tc>
      </w:tr>
      <w:tr w:rsidR="00FE4F20" w:rsidRPr="00FE4F20" w14:paraId="0A0A52DF" w14:textId="77777777" w:rsidTr="0096626B">
        <w:trPr>
          <w:trHeight w:val="57"/>
        </w:trPr>
        <w:tc>
          <w:tcPr>
            <w:tcW w:w="1845" w:type="pct"/>
            <w:vMerge w:val="restart"/>
            <w:tcBorders>
              <w:top w:val="nil"/>
              <w:left w:val="nil"/>
              <w:bottom w:val="single" w:sz="8" w:space="0" w:color="54BBAB"/>
              <w:right w:val="single" w:sz="8" w:space="0" w:color="FFFFFF"/>
            </w:tcBorders>
            <w:shd w:val="clear" w:color="auto" w:fill="auto"/>
            <w:vAlign w:val="center"/>
            <w:hideMark/>
          </w:tcPr>
          <w:p w14:paraId="778FAB5E" w14:textId="3181F5BC" w:rsidR="00FE4F20" w:rsidRPr="00FE4F20" w:rsidRDefault="00284815" w:rsidP="00284815">
            <w:pPr>
              <w:spacing w:after="0" w:line="240" w:lineRule="auto"/>
              <w:ind w:firstLineChars="100" w:firstLine="180"/>
              <w:rPr>
                <w:rFonts w:ascii="Calibri Light" w:eastAsia="Times New Roman" w:hAnsi="Calibri Light" w:cs="Calibri Light"/>
                <w:color w:val="FF0000"/>
                <w:sz w:val="18"/>
                <w:szCs w:val="18"/>
                <w:lang w:eastAsia="pt-BR"/>
              </w:rPr>
            </w:pPr>
            <w:r w:rsidRPr="00284815">
              <w:rPr>
                <w:rFonts w:ascii="Calibri Light" w:eastAsia="Times New Roman" w:hAnsi="Calibri Light" w:cs="Calibri Light"/>
                <w:color w:val="005CA9"/>
                <w:sz w:val="18"/>
                <w:szCs w:val="18"/>
                <w:lang w:eastAsia="pt-BR"/>
              </w:rPr>
              <w:t>Resseguros</w:t>
            </w:r>
          </w:p>
        </w:tc>
        <w:tc>
          <w:tcPr>
            <w:tcW w:w="1882" w:type="pct"/>
            <w:tcBorders>
              <w:top w:val="nil"/>
              <w:left w:val="nil"/>
              <w:bottom w:val="single" w:sz="8" w:space="0" w:color="FFFFFF"/>
              <w:right w:val="single" w:sz="8" w:space="0" w:color="FFFFFF"/>
            </w:tcBorders>
            <w:shd w:val="clear" w:color="auto" w:fill="auto"/>
            <w:vAlign w:val="center"/>
            <w:hideMark/>
          </w:tcPr>
          <w:p w14:paraId="5DAE3067"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Umbrela – excesso de danos por evento</w:t>
            </w:r>
          </w:p>
        </w:tc>
        <w:tc>
          <w:tcPr>
            <w:tcW w:w="637" w:type="pct"/>
            <w:tcBorders>
              <w:top w:val="nil"/>
              <w:left w:val="nil"/>
              <w:bottom w:val="single" w:sz="8" w:space="0" w:color="FFFFFF"/>
              <w:right w:val="single" w:sz="8" w:space="0" w:color="FFFFFF"/>
            </w:tcBorders>
            <w:shd w:val="clear" w:color="auto" w:fill="auto"/>
            <w:vAlign w:val="center"/>
            <w:hideMark/>
          </w:tcPr>
          <w:p w14:paraId="7E83D7F9"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PAA</w:t>
            </w:r>
          </w:p>
        </w:tc>
        <w:tc>
          <w:tcPr>
            <w:tcW w:w="636" w:type="pct"/>
            <w:tcBorders>
              <w:top w:val="nil"/>
              <w:left w:val="nil"/>
              <w:bottom w:val="single" w:sz="8" w:space="0" w:color="FFFFFF"/>
              <w:right w:val="single" w:sz="8" w:space="0" w:color="FFFFFF"/>
            </w:tcBorders>
            <w:shd w:val="clear" w:color="auto" w:fill="auto"/>
            <w:vAlign w:val="center"/>
          </w:tcPr>
          <w:p w14:paraId="230175A0" w14:textId="43A3B9C4" w:rsidR="00FE4F20" w:rsidRPr="00FE4F20" w:rsidRDefault="00FE4F20" w:rsidP="00FE4F20">
            <w:pPr>
              <w:spacing w:after="0" w:line="240" w:lineRule="auto"/>
              <w:jc w:val="center"/>
              <w:rPr>
                <w:rFonts w:ascii="Calibri Light" w:eastAsia="Times New Roman" w:hAnsi="Calibri Light" w:cs="Calibri Light"/>
                <w:color w:val="FF0000"/>
                <w:sz w:val="18"/>
                <w:szCs w:val="18"/>
                <w:lang w:eastAsia="pt-BR"/>
              </w:rPr>
            </w:pPr>
          </w:p>
        </w:tc>
      </w:tr>
      <w:tr w:rsidR="00FE4F20" w:rsidRPr="00FE4F20" w14:paraId="4B04BEAE" w14:textId="77777777" w:rsidTr="0096626B">
        <w:trPr>
          <w:trHeight w:val="57"/>
        </w:trPr>
        <w:tc>
          <w:tcPr>
            <w:tcW w:w="1845" w:type="pct"/>
            <w:vMerge/>
            <w:tcBorders>
              <w:top w:val="nil"/>
              <w:left w:val="nil"/>
              <w:bottom w:val="single" w:sz="8" w:space="0" w:color="54BBAB"/>
              <w:right w:val="single" w:sz="8" w:space="0" w:color="FFFFFF"/>
            </w:tcBorders>
            <w:vAlign w:val="center"/>
            <w:hideMark/>
          </w:tcPr>
          <w:p w14:paraId="4919DD06" w14:textId="77777777" w:rsidR="00FE4F20" w:rsidRPr="00FE4F20" w:rsidRDefault="00FE4F20" w:rsidP="00FE4F20">
            <w:pPr>
              <w:spacing w:after="0" w:line="240" w:lineRule="auto"/>
              <w:rPr>
                <w:rFonts w:ascii="Calibri Light" w:eastAsia="Times New Roman" w:hAnsi="Calibri Light" w:cs="Calibri Light"/>
                <w:color w:val="FF0000"/>
                <w:sz w:val="18"/>
                <w:szCs w:val="18"/>
                <w:lang w:eastAsia="pt-BR"/>
              </w:rPr>
            </w:pPr>
          </w:p>
        </w:tc>
        <w:tc>
          <w:tcPr>
            <w:tcW w:w="1882" w:type="pct"/>
            <w:tcBorders>
              <w:top w:val="nil"/>
              <w:left w:val="nil"/>
              <w:bottom w:val="single" w:sz="8" w:space="0" w:color="FFFFFF"/>
              <w:right w:val="single" w:sz="8" w:space="0" w:color="FFFFFF"/>
            </w:tcBorders>
            <w:shd w:val="clear" w:color="auto" w:fill="auto"/>
            <w:vAlign w:val="center"/>
            <w:hideMark/>
          </w:tcPr>
          <w:p w14:paraId="004108E0"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Vida - excesso de danos por evento</w:t>
            </w:r>
          </w:p>
        </w:tc>
        <w:tc>
          <w:tcPr>
            <w:tcW w:w="637" w:type="pct"/>
            <w:tcBorders>
              <w:top w:val="nil"/>
              <w:left w:val="nil"/>
              <w:bottom w:val="single" w:sz="8" w:space="0" w:color="FFFFFF"/>
              <w:right w:val="single" w:sz="8" w:space="0" w:color="FFFFFF"/>
            </w:tcBorders>
            <w:shd w:val="clear" w:color="auto" w:fill="auto"/>
            <w:vAlign w:val="center"/>
            <w:hideMark/>
          </w:tcPr>
          <w:p w14:paraId="59FE16BF"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PAA</w:t>
            </w:r>
          </w:p>
        </w:tc>
        <w:tc>
          <w:tcPr>
            <w:tcW w:w="636" w:type="pct"/>
            <w:tcBorders>
              <w:top w:val="nil"/>
              <w:left w:val="nil"/>
              <w:bottom w:val="single" w:sz="8" w:space="0" w:color="FFFFFF"/>
              <w:right w:val="single" w:sz="8" w:space="0" w:color="FFFFFF"/>
            </w:tcBorders>
            <w:shd w:val="clear" w:color="auto" w:fill="auto"/>
            <w:vAlign w:val="center"/>
          </w:tcPr>
          <w:p w14:paraId="03BB7F06" w14:textId="7B1A70BC" w:rsidR="00FE4F20" w:rsidRPr="00FE4F20" w:rsidRDefault="00FE4F20" w:rsidP="00FE4F20">
            <w:pPr>
              <w:spacing w:after="0" w:line="240" w:lineRule="auto"/>
              <w:jc w:val="center"/>
              <w:rPr>
                <w:rFonts w:ascii="Calibri Light" w:eastAsia="Times New Roman" w:hAnsi="Calibri Light" w:cs="Calibri Light"/>
                <w:color w:val="FF0000"/>
                <w:sz w:val="18"/>
                <w:szCs w:val="18"/>
                <w:lang w:eastAsia="pt-BR"/>
              </w:rPr>
            </w:pPr>
          </w:p>
        </w:tc>
      </w:tr>
      <w:tr w:rsidR="00FE4F20" w:rsidRPr="00FE4F20" w14:paraId="50430B02" w14:textId="77777777" w:rsidTr="0096626B">
        <w:trPr>
          <w:trHeight w:val="57"/>
        </w:trPr>
        <w:tc>
          <w:tcPr>
            <w:tcW w:w="1845" w:type="pct"/>
            <w:vMerge/>
            <w:tcBorders>
              <w:top w:val="nil"/>
              <w:left w:val="nil"/>
              <w:bottom w:val="single" w:sz="8" w:space="0" w:color="54BBAB"/>
              <w:right w:val="single" w:sz="8" w:space="0" w:color="FFFFFF"/>
            </w:tcBorders>
            <w:vAlign w:val="center"/>
            <w:hideMark/>
          </w:tcPr>
          <w:p w14:paraId="1013E737" w14:textId="77777777" w:rsidR="00FE4F20" w:rsidRPr="00FE4F20" w:rsidRDefault="00FE4F20" w:rsidP="00FE4F20">
            <w:pPr>
              <w:spacing w:after="0" w:line="240" w:lineRule="auto"/>
              <w:rPr>
                <w:rFonts w:ascii="Calibri Light" w:eastAsia="Times New Roman" w:hAnsi="Calibri Light" w:cs="Calibri Light"/>
                <w:color w:val="FF0000"/>
                <w:sz w:val="18"/>
                <w:szCs w:val="18"/>
                <w:lang w:eastAsia="pt-BR"/>
              </w:rPr>
            </w:pPr>
          </w:p>
        </w:tc>
        <w:tc>
          <w:tcPr>
            <w:tcW w:w="1882" w:type="pct"/>
            <w:tcBorders>
              <w:top w:val="nil"/>
              <w:left w:val="nil"/>
              <w:bottom w:val="single" w:sz="8" w:space="0" w:color="54BBAB"/>
              <w:right w:val="single" w:sz="8" w:space="0" w:color="FFFFFF"/>
            </w:tcBorders>
            <w:shd w:val="clear" w:color="auto" w:fill="auto"/>
            <w:vAlign w:val="center"/>
            <w:hideMark/>
          </w:tcPr>
          <w:p w14:paraId="6699DFD3"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Vida - excesso de danos por risco</w:t>
            </w:r>
          </w:p>
        </w:tc>
        <w:tc>
          <w:tcPr>
            <w:tcW w:w="637" w:type="pct"/>
            <w:tcBorders>
              <w:top w:val="nil"/>
              <w:left w:val="nil"/>
              <w:bottom w:val="single" w:sz="8" w:space="0" w:color="54BBAB"/>
              <w:right w:val="single" w:sz="8" w:space="0" w:color="FFFFFF"/>
            </w:tcBorders>
            <w:shd w:val="clear" w:color="auto" w:fill="auto"/>
            <w:vAlign w:val="center"/>
            <w:hideMark/>
          </w:tcPr>
          <w:p w14:paraId="382CA05B"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PAA</w:t>
            </w:r>
          </w:p>
        </w:tc>
        <w:tc>
          <w:tcPr>
            <w:tcW w:w="636" w:type="pct"/>
            <w:tcBorders>
              <w:top w:val="nil"/>
              <w:left w:val="nil"/>
              <w:bottom w:val="single" w:sz="8" w:space="0" w:color="54BBAB"/>
              <w:right w:val="single" w:sz="8" w:space="0" w:color="FFFFFF"/>
            </w:tcBorders>
            <w:shd w:val="clear" w:color="auto" w:fill="auto"/>
            <w:vAlign w:val="center"/>
          </w:tcPr>
          <w:p w14:paraId="2310A2D2" w14:textId="4063E903" w:rsidR="00FE4F20" w:rsidRPr="00FE4F20" w:rsidRDefault="00FE4F20" w:rsidP="00FE4F20">
            <w:pPr>
              <w:spacing w:after="0" w:line="240" w:lineRule="auto"/>
              <w:jc w:val="center"/>
              <w:rPr>
                <w:rFonts w:ascii="Calibri Light" w:eastAsia="Times New Roman" w:hAnsi="Calibri Light" w:cs="Calibri Light"/>
                <w:color w:val="FF0000"/>
                <w:sz w:val="18"/>
                <w:szCs w:val="18"/>
                <w:lang w:eastAsia="pt-BR"/>
              </w:rPr>
            </w:pPr>
          </w:p>
        </w:tc>
      </w:tr>
      <w:tr w:rsidR="00FE4F20" w:rsidRPr="00FE4F20" w14:paraId="5ED286E8" w14:textId="77777777" w:rsidTr="0096626B">
        <w:trPr>
          <w:trHeight w:val="57"/>
        </w:trPr>
        <w:tc>
          <w:tcPr>
            <w:tcW w:w="1845" w:type="pct"/>
            <w:tcBorders>
              <w:top w:val="nil"/>
              <w:left w:val="single" w:sz="8" w:space="0" w:color="FFFFFF"/>
              <w:bottom w:val="single" w:sz="8" w:space="0" w:color="54BBAB"/>
              <w:right w:val="single" w:sz="8" w:space="0" w:color="FFFFFF"/>
            </w:tcBorders>
            <w:shd w:val="clear" w:color="auto" w:fill="auto"/>
            <w:vAlign w:val="center"/>
            <w:hideMark/>
          </w:tcPr>
          <w:p w14:paraId="370A38D3" w14:textId="77777777" w:rsidR="00FE4F20" w:rsidRPr="00FE4F20" w:rsidRDefault="00FE4F20" w:rsidP="00FE4F20">
            <w:pPr>
              <w:spacing w:after="0" w:line="240" w:lineRule="auto"/>
              <w:rPr>
                <w:rFonts w:ascii="Calibri Light" w:eastAsia="Times New Roman" w:hAnsi="Calibri Light" w:cs="Calibri Light"/>
                <w:b/>
                <w:bCs/>
                <w:color w:val="005CA9"/>
                <w:sz w:val="18"/>
                <w:szCs w:val="18"/>
                <w:lang w:eastAsia="pt-BR"/>
              </w:rPr>
            </w:pPr>
            <w:r w:rsidRPr="00FE4F20">
              <w:rPr>
                <w:rFonts w:ascii="Calibri Light" w:eastAsia="Times New Roman" w:hAnsi="Calibri Light" w:cs="Calibri Light"/>
                <w:b/>
                <w:bCs/>
                <w:color w:val="005CA9"/>
                <w:sz w:val="18"/>
                <w:szCs w:val="18"/>
                <w:lang w:eastAsia="pt-BR"/>
              </w:rPr>
              <w:t>CNP Brasil</w:t>
            </w:r>
          </w:p>
        </w:tc>
        <w:tc>
          <w:tcPr>
            <w:tcW w:w="1882" w:type="pct"/>
            <w:tcBorders>
              <w:top w:val="nil"/>
              <w:left w:val="nil"/>
              <w:bottom w:val="single" w:sz="8" w:space="0" w:color="54BBAB"/>
              <w:right w:val="single" w:sz="8" w:space="0" w:color="FFFFFF"/>
            </w:tcBorders>
            <w:shd w:val="clear" w:color="auto" w:fill="auto"/>
            <w:noWrap/>
            <w:vAlign w:val="center"/>
            <w:hideMark/>
          </w:tcPr>
          <w:p w14:paraId="1E32BC1D" w14:textId="77777777" w:rsidR="00FE4F20" w:rsidRPr="00FE4F20" w:rsidRDefault="00FE4F20" w:rsidP="00FE4F20">
            <w:pPr>
              <w:spacing w:after="0" w:line="240" w:lineRule="auto"/>
              <w:rPr>
                <w:rFonts w:eastAsia="Times New Roman" w:cs="Calibri"/>
                <w:color w:val="000000"/>
                <w:sz w:val="18"/>
                <w:szCs w:val="18"/>
                <w:lang w:eastAsia="pt-BR"/>
              </w:rPr>
            </w:pPr>
            <w:r w:rsidRPr="00FE4F20">
              <w:rPr>
                <w:rFonts w:eastAsia="Times New Roman" w:cs="Calibri"/>
                <w:color w:val="000000"/>
                <w:sz w:val="18"/>
                <w:szCs w:val="18"/>
                <w:lang w:eastAsia="pt-BR"/>
              </w:rPr>
              <w:t> </w:t>
            </w:r>
          </w:p>
        </w:tc>
        <w:tc>
          <w:tcPr>
            <w:tcW w:w="637" w:type="pct"/>
            <w:tcBorders>
              <w:top w:val="nil"/>
              <w:left w:val="nil"/>
              <w:bottom w:val="single" w:sz="8" w:space="0" w:color="54BBAB"/>
              <w:right w:val="single" w:sz="8" w:space="0" w:color="FFFFFF"/>
            </w:tcBorders>
            <w:shd w:val="clear" w:color="auto" w:fill="auto"/>
            <w:noWrap/>
            <w:vAlign w:val="center"/>
            <w:hideMark/>
          </w:tcPr>
          <w:p w14:paraId="1B6766A0" w14:textId="77777777" w:rsidR="00FE4F20" w:rsidRPr="00FE4F20" w:rsidRDefault="00FE4F20" w:rsidP="00FE4F20">
            <w:pPr>
              <w:spacing w:after="0" w:line="240" w:lineRule="auto"/>
              <w:rPr>
                <w:rFonts w:eastAsia="Times New Roman" w:cs="Calibri"/>
                <w:color w:val="000000"/>
                <w:sz w:val="18"/>
                <w:szCs w:val="18"/>
                <w:lang w:eastAsia="pt-BR"/>
              </w:rPr>
            </w:pPr>
            <w:r w:rsidRPr="00FE4F20">
              <w:rPr>
                <w:rFonts w:eastAsia="Times New Roman" w:cs="Calibri"/>
                <w:color w:val="000000"/>
                <w:sz w:val="18"/>
                <w:szCs w:val="18"/>
                <w:lang w:eastAsia="pt-BR"/>
              </w:rPr>
              <w:t> </w:t>
            </w:r>
          </w:p>
        </w:tc>
        <w:tc>
          <w:tcPr>
            <w:tcW w:w="636" w:type="pct"/>
            <w:tcBorders>
              <w:top w:val="nil"/>
              <w:left w:val="nil"/>
              <w:bottom w:val="single" w:sz="8" w:space="0" w:color="54BBAB"/>
              <w:right w:val="single" w:sz="8" w:space="0" w:color="FFFFFF"/>
            </w:tcBorders>
            <w:shd w:val="clear" w:color="auto" w:fill="auto"/>
            <w:noWrap/>
            <w:vAlign w:val="center"/>
            <w:hideMark/>
          </w:tcPr>
          <w:p w14:paraId="68D8C38A" w14:textId="77777777" w:rsidR="00FE4F20" w:rsidRPr="00FE4F20" w:rsidRDefault="00FE4F20" w:rsidP="00FE4F20">
            <w:pPr>
              <w:spacing w:after="0" w:line="240" w:lineRule="auto"/>
              <w:rPr>
                <w:rFonts w:eastAsia="Times New Roman" w:cs="Calibri"/>
                <w:color w:val="000000"/>
                <w:sz w:val="18"/>
                <w:szCs w:val="18"/>
                <w:lang w:eastAsia="pt-BR"/>
              </w:rPr>
            </w:pPr>
            <w:r w:rsidRPr="00FE4F20">
              <w:rPr>
                <w:rFonts w:eastAsia="Times New Roman" w:cs="Calibri"/>
                <w:color w:val="000000"/>
                <w:sz w:val="18"/>
                <w:szCs w:val="18"/>
                <w:lang w:eastAsia="pt-BR"/>
              </w:rPr>
              <w:t> </w:t>
            </w:r>
          </w:p>
        </w:tc>
      </w:tr>
      <w:tr w:rsidR="00FE4F20" w:rsidRPr="00FE4F20" w14:paraId="27040AA9" w14:textId="77777777" w:rsidTr="0096626B">
        <w:trPr>
          <w:trHeight w:val="57"/>
        </w:trPr>
        <w:tc>
          <w:tcPr>
            <w:tcW w:w="1845" w:type="pct"/>
            <w:vMerge w:val="restart"/>
            <w:tcBorders>
              <w:top w:val="nil"/>
              <w:left w:val="nil"/>
              <w:bottom w:val="single" w:sz="8" w:space="0" w:color="54BBAB"/>
              <w:right w:val="single" w:sz="8" w:space="0" w:color="FFFFFF"/>
            </w:tcBorders>
            <w:shd w:val="clear" w:color="auto" w:fill="auto"/>
            <w:vAlign w:val="center"/>
            <w:hideMark/>
          </w:tcPr>
          <w:p w14:paraId="4D8E6333" w14:textId="77777777" w:rsidR="00FE4F20" w:rsidRPr="00FE4F20" w:rsidRDefault="00FE4F20" w:rsidP="00FE4F20">
            <w:pPr>
              <w:spacing w:after="0" w:line="240" w:lineRule="auto"/>
              <w:ind w:firstLineChars="100" w:firstLine="180"/>
              <w:rPr>
                <w:rFonts w:ascii="Calibri Light" w:eastAsia="Times New Roman" w:hAnsi="Calibri Light" w:cs="Calibri Light"/>
                <w:color w:val="005CA9"/>
                <w:sz w:val="18"/>
                <w:szCs w:val="18"/>
                <w:lang w:eastAsia="pt-BR"/>
              </w:rPr>
            </w:pPr>
            <w:r w:rsidRPr="00FE4F20">
              <w:rPr>
                <w:rFonts w:ascii="Calibri Light" w:eastAsia="Times New Roman" w:hAnsi="Calibri Light" w:cs="Calibri Light"/>
                <w:color w:val="005CA9"/>
                <w:sz w:val="18"/>
                <w:szCs w:val="18"/>
                <w:lang w:eastAsia="pt-BR"/>
              </w:rPr>
              <w:t xml:space="preserve"> Caixa Seguradora</w:t>
            </w:r>
          </w:p>
        </w:tc>
        <w:tc>
          <w:tcPr>
            <w:tcW w:w="1882" w:type="pct"/>
            <w:tcBorders>
              <w:top w:val="nil"/>
              <w:left w:val="nil"/>
              <w:bottom w:val="single" w:sz="8" w:space="0" w:color="FFFFFF"/>
              <w:right w:val="single" w:sz="8" w:space="0" w:color="FFFFFF"/>
            </w:tcBorders>
            <w:shd w:val="clear" w:color="auto" w:fill="auto"/>
            <w:vAlign w:val="center"/>
            <w:hideMark/>
          </w:tcPr>
          <w:p w14:paraId="6A806B19"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Automóveis</w:t>
            </w:r>
          </w:p>
        </w:tc>
        <w:tc>
          <w:tcPr>
            <w:tcW w:w="637" w:type="pct"/>
            <w:tcBorders>
              <w:top w:val="nil"/>
              <w:left w:val="nil"/>
              <w:bottom w:val="single" w:sz="8" w:space="0" w:color="FFFFFF"/>
              <w:right w:val="single" w:sz="8" w:space="0" w:color="FFFFFF"/>
            </w:tcBorders>
            <w:shd w:val="clear" w:color="auto" w:fill="auto"/>
            <w:vAlign w:val="center"/>
            <w:hideMark/>
          </w:tcPr>
          <w:p w14:paraId="5B999A89"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BBA</w:t>
            </w:r>
          </w:p>
        </w:tc>
        <w:tc>
          <w:tcPr>
            <w:tcW w:w="636" w:type="pct"/>
            <w:tcBorders>
              <w:top w:val="nil"/>
              <w:left w:val="nil"/>
              <w:bottom w:val="single" w:sz="8" w:space="0" w:color="FFFFFF"/>
              <w:right w:val="single" w:sz="8" w:space="0" w:color="FFFFFF"/>
            </w:tcBorders>
            <w:shd w:val="clear" w:color="auto" w:fill="auto"/>
            <w:vAlign w:val="center"/>
            <w:hideMark/>
          </w:tcPr>
          <w:p w14:paraId="2ECA6EA9"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FVA</w:t>
            </w:r>
          </w:p>
        </w:tc>
      </w:tr>
      <w:tr w:rsidR="00FE4F20" w:rsidRPr="00FE4F20" w14:paraId="71D2EA50" w14:textId="77777777" w:rsidTr="0096626B">
        <w:trPr>
          <w:trHeight w:val="57"/>
        </w:trPr>
        <w:tc>
          <w:tcPr>
            <w:tcW w:w="1845" w:type="pct"/>
            <w:vMerge/>
            <w:tcBorders>
              <w:top w:val="nil"/>
              <w:left w:val="nil"/>
              <w:bottom w:val="single" w:sz="8" w:space="0" w:color="54BBAB"/>
              <w:right w:val="single" w:sz="8" w:space="0" w:color="FFFFFF"/>
            </w:tcBorders>
            <w:vAlign w:val="center"/>
            <w:hideMark/>
          </w:tcPr>
          <w:p w14:paraId="6119B0E3" w14:textId="77777777" w:rsidR="00FE4F20" w:rsidRPr="00FE4F20" w:rsidRDefault="00FE4F20" w:rsidP="00FE4F20">
            <w:pPr>
              <w:spacing w:after="0" w:line="240" w:lineRule="auto"/>
              <w:rPr>
                <w:rFonts w:ascii="Calibri Light" w:eastAsia="Times New Roman" w:hAnsi="Calibri Light" w:cs="Calibri Light"/>
                <w:color w:val="005CA9"/>
                <w:sz w:val="18"/>
                <w:szCs w:val="18"/>
                <w:lang w:eastAsia="pt-BR"/>
              </w:rPr>
            </w:pPr>
          </w:p>
        </w:tc>
        <w:tc>
          <w:tcPr>
            <w:tcW w:w="1882" w:type="pct"/>
            <w:tcBorders>
              <w:top w:val="nil"/>
              <w:left w:val="nil"/>
              <w:bottom w:val="single" w:sz="8" w:space="0" w:color="FFFFFF"/>
              <w:right w:val="single" w:sz="8" w:space="0" w:color="FFFFFF"/>
            </w:tcBorders>
            <w:shd w:val="clear" w:color="auto" w:fill="auto"/>
            <w:vAlign w:val="center"/>
            <w:hideMark/>
          </w:tcPr>
          <w:p w14:paraId="31A3D6D9"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Riscos Diversos</w:t>
            </w:r>
          </w:p>
        </w:tc>
        <w:tc>
          <w:tcPr>
            <w:tcW w:w="637" w:type="pct"/>
            <w:tcBorders>
              <w:top w:val="nil"/>
              <w:left w:val="nil"/>
              <w:bottom w:val="single" w:sz="8" w:space="0" w:color="FFFFFF"/>
              <w:right w:val="single" w:sz="8" w:space="0" w:color="FFFFFF"/>
            </w:tcBorders>
            <w:shd w:val="clear" w:color="auto" w:fill="auto"/>
            <w:vAlign w:val="center"/>
            <w:hideMark/>
          </w:tcPr>
          <w:p w14:paraId="75760943"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BBA</w:t>
            </w:r>
          </w:p>
        </w:tc>
        <w:tc>
          <w:tcPr>
            <w:tcW w:w="636" w:type="pct"/>
            <w:tcBorders>
              <w:top w:val="nil"/>
              <w:left w:val="nil"/>
              <w:bottom w:val="single" w:sz="8" w:space="0" w:color="FFFFFF"/>
              <w:right w:val="single" w:sz="8" w:space="0" w:color="FFFFFF"/>
            </w:tcBorders>
            <w:shd w:val="clear" w:color="auto" w:fill="auto"/>
            <w:vAlign w:val="center"/>
            <w:hideMark/>
          </w:tcPr>
          <w:p w14:paraId="4C4E45A7"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FVA</w:t>
            </w:r>
          </w:p>
        </w:tc>
      </w:tr>
      <w:tr w:rsidR="00FE4F20" w:rsidRPr="00FE4F20" w14:paraId="2F9C8BBF" w14:textId="77777777" w:rsidTr="0096626B">
        <w:trPr>
          <w:trHeight w:val="57"/>
        </w:trPr>
        <w:tc>
          <w:tcPr>
            <w:tcW w:w="1845" w:type="pct"/>
            <w:vMerge/>
            <w:tcBorders>
              <w:top w:val="nil"/>
              <w:left w:val="nil"/>
              <w:bottom w:val="single" w:sz="8" w:space="0" w:color="54BBAB"/>
              <w:right w:val="single" w:sz="8" w:space="0" w:color="FFFFFF"/>
            </w:tcBorders>
            <w:vAlign w:val="center"/>
            <w:hideMark/>
          </w:tcPr>
          <w:p w14:paraId="4373E650" w14:textId="77777777" w:rsidR="00FE4F20" w:rsidRPr="00FE4F20" w:rsidRDefault="00FE4F20" w:rsidP="00FE4F20">
            <w:pPr>
              <w:spacing w:after="0" w:line="240" w:lineRule="auto"/>
              <w:rPr>
                <w:rFonts w:ascii="Calibri Light" w:eastAsia="Times New Roman" w:hAnsi="Calibri Light" w:cs="Calibri Light"/>
                <w:color w:val="005CA9"/>
                <w:sz w:val="18"/>
                <w:szCs w:val="18"/>
                <w:lang w:eastAsia="pt-BR"/>
              </w:rPr>
            </w:pPr>
          </w:p>
        </w:tc>
        <w:tc>
          <w:tcPr>
            <w:tcW w:w="1882" w:type="pct"/>
            <w:tcBorders>
              <w:top w:val="nil"/>
              <w:left w:val="nil"/>
              <w:bottom w:val="single" w:sz="8" w:space="0" w:color="FFFFFF"/>
              <w:right w:val="single" w:sz="8" w:space="0" w:color="FFFFFF"/>
            </w:tcBorders>
            <w:shd w:val="clear" w:color="auto" w:fill="auto"/>
            <w:vAlign w:val="center"/>
            <w:hideMark/>
          </w:tcPr>
          <w:p w14:paraId="50577097"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Riscos de Engenharia</w:t>
            </w:r>
          </w:p>
        </w:tc>
        <w:tc>
          <w:tcPr>
            <w:tcW w:w="637" w:type="pct"/>
            <w:tcBorders>
              <w:top w:val="nil"/>
              <w:left w:val="nil"/>
              <w:bottom w:val="single" w:sz="8" w:space="0" w:color="FFFFFF"/>
              <w:right w:val="single" w:sz="8" w:space="0" w:color="FFFFFF"/>
            </w:tcBorders>
            <w:shd w:val="clear" w:color="auto" w:fill="auto"/>
            <w:vAlign w:val="center"/>
            <w:hideMark/>
          </w:tcPr>
          <w:p w14:paraId="45872F6A"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BBA</w:t>
            </w:r>
          </w:p>
        </w:tc>
        <w:tc>
          <w:tcPr>
            <w:tcW w:w="636" w:type="pct"/>
            <w:tcBorders>
              <w:top w:val="nil"/>
              <w:left w:val="nil"/>
              <w:bottom w:val="single" w:sz="8" w:space="0" w:color="FFFFFF"/>
              <w:right w:val="single" w:sz="8" w:space="0" w:color="FFFFFF"/>
            </w:tcBorders>
            <w:shd w:val="clear" w:color="auto" w:fill="auto"/>
            <w:vAlign w:val="center"/>
            <w:hideMark/>
          </w:tcPr>
          <w:p w14:paraId="6E32D830"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FVA</w:t>
            </w:r>
          </w:p>
        </w:tc>
      </w:tr>
      <w:tr w:rsidR="00FE4F20" w:rsidRPr="00FE4F20" w14:paraId="180F2A2A" w14:textId="77777777" w:rsidTr="0096626B">
        <w:trPr>
          <w:trHeight w:val="57"/>
        </w:trPr>
        <w:tc>
          <w:tcPr>
            <w:tcW w:w="1845" w:type="pct"/>
            <w:vMerge/>
            <w:tcBorders>
              <w:top w:val="nil"/>
              <w:left w:val="nil"/>
              <w:bottom w:val="single" w:sz="8" w:space="0" w:color="54BBAB"/>
              <w:right w:val="single" w:sz="8" w:space="0" w:color="FFFFFF"/>
            </w:tcBorders>
            <w:vAlign w:val="center"/>
            <w:hideMark/>
          </w:tcPr>
          <w:p w14:paraId="23A9DDDA" w14:textId="77777777" w:rsidR="00FE4F20" w:rsidRPr="00FE4F20" w:rsidRDefault="00FE4F20" w:rsidP="00FE4F20">
            <w:pPr>
              <w:spacing w:after="0" w:line="240" w:lineRule="auto"/>
              <w:rPr>
                <w:rFonts w:ascii="Calibri Light" w:eastAsia="Times New Roman" w:hAnsi="Calibri Light" w:cs="Calibri Light"/>
                <w:color w:val="005CA9"/>
                <w:sz w:val="18"/>
                <w:szCs w:val="18"/>
                <w:lang w:eastAsia="pt-BR"/>
              </w:rPr>
            </w:pPr>
          </w:p>
        </w:tc>
        <w:tc>
          <w:tcPr>
            <w:tcW w:w="1882" w:type="pct"/>
            <w:tcBorders>
              <w:top w:val="nil"/>
              <w:left w:val="nil"/>
              <w:bottom w:val="single" w:sz="8" w:space="0" w:color="FFFFFF"/>
              <w:right w:val="single" w:sz="8" w:space="0" w:color="FFFFFF"/>
            </w:tcBorders>
            <w:shd w:val="clear" w:color="auto" w:fill="auto"/>
            <w:vAlign w:val="center"/>
            <w:hideMark/>
          </w:tcPr>
          <w:p w14:paraId="46B0C844"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Quebra de Garantia de Crédito</w:t>
            </w:r>
          </w:p>
        </w:tc>
        <w:tc>
          <w:tcPr>
            <w:tcW w:w="637" w:type="pct"/>
            <w:tcBorders>
              <w:top w:val="nil"/>
              <w:left w:val="nil"/>
              <w:bottom w:val="single" w:sz="8" w:space="0" w:color="FFFFFF"/>
              <w:right w:val="single" w:sz="8" w:space="0" w:color="FFFFFF"/>
            </w:tcBorders>
            <w:shd w:val="clear" w:color="auto" w:fill="auto"/>
            <w:vAlign w:val="center"/>
            <w:hideMark/>
          </w:tcPr>
          <w:p w14:paraId="06FFAAE7"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BBA</w:t>
            </w:r>
          </w:p>
        </w:tc>
        <w:tc>
          <w:tcPr>
            <w:tcW w:w="636" w:type="pct"/>
            <w:tcBorders>
              <w:top w:val="nil"/>
              <w:left w:val="nil"/>
              <w:bottom w:val="single" w:sz="8" w:space="0" w:color="FFFFFF"/>
              <w:right w:val="single" w:sz="8" w:space="0" w:color="FFFFFF"/>
            </w:tcBorders>
            <w:shd w:val="clear" w:color="auto" w:fill="auto"/>
            <w:vAlign w:val="center"/>
            <w:hideMark/>
          </w:tcPr>
          <w:p w14:paraId="194C1D5D"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FVA</w:t>
            </w:r>
          </w:p>
        </w:tc>
      </w:tr>
      <w:tr w:rsidR="00FE4F20" w:rsidRPr="00FE4F20" w14:paraId="7543D1B9" w14:textId="77777777" w:rsidTr="0096626B">
        <w:trPr>
          <w:trHeight w:val="57"/>
        </w:trPr>
        <w:tc>
          <w:tcPr>
            <w:tcW w:w="1845" w:type="pct"/>
            <w:vMerge/>
            <w:tcBorders>
              <w:top w:val="nil"/>
              <w:left w:val="nil"/>
              <w:bottom w:val="single" w:sz="8" w:space="0" w:color="54BBAB"/>
              <w:right w:val="single" w:sz="8" w:space="0" w:color="FFFFFF"/>
            </w:tcBorders>
            <w:vAlign w:val="center"/>
            <w:hideMark/>
          </w:tcPr>
          <w:p w14:paraId="18D15BA3" w14:textId="77777777" w:rsidR="00FE4F20" w:rsidRPr="00FE4F20" w:rsidRDefault="00FE4F20" w:rsidP="00FE4F20">
            <w:pPr>
              <w:spacing w:after="0" w:line="240" w:lineRule="auto"/>
              <w:rPr>
                <w:rFonts w:ascii="Calibri Light" w:eastAsia="Times New Roman" w:hAnsi="Calibri Light" w:cs="Calibri Light"/>
                <w:color w:val="005CA9"/>
                <w:sz w:val="18"/>
                <w:szCs w:val="18"/>
                <w:lang w:eastAsia="pt-BR"/>
              </w:rPr>
            </w:pPr>
          </w:p>
        </w:tc>
        <w:tc>
          <w:tcPr>
            <w:tcW w:w="1882" w:type="pct"/>
            <w:tcBorders>
              <w:top w:val="nil"/>
              <w:left w:val="nil"/>
              <w:bottom w:val="single" w:sz="8" w:space="0" w:color="FFFFFF"/>
              <w:right w:val="single" w:sz="8" w:space="0" w:color="FFFFFF"/>
            </w:tcBorders>
            <w:shd w:val="clear" w:color="auto" w:fill="auto"/>
            <w:vAlign w:val="center"/>
            <w:hideMark/>
          </w:tcPr>
          <w:p w14:paraId="32B52F8B"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Hipotecário DFI e MIP (vendas até 2009)</w:t>
            </w:r>
          </w:p>
        </w:tc>
        <w:tc>
          <w:tcPr>
            <w:tcW w:w="637" w:type="pct"/>
            <w:tcBorders>
              <w:top w:val="nil"/>
              <w:left w:val="nil"/>
              <w:bottom w:val="single" w:sz="8" w:space="0" w:color="FFFFFF"/>
              <w:right w:val="single" w:sz="8" w:space="0" w:color="FFFFFF"/>
            </w:tcBorders>
            <w:shd w:val="clear" w:color="auto" w:fill="auto"/>
            <w:vAlign w:val="center"/>
            <w:hideMark/>
          </w:tcPr>
          <w:p w14:paraId="6BEDAB3B"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BBA</w:t>
            </w:r>
          </w:p>
        </w:tc>
        <w:tc>
          <w:tcPr>
            <w:tcW w:w="636" w:type="pct"/>
            <w:tcBorders>
              <w:top w:val="nil"/>
              <w:left w:val="nil"/>
              <w:bottom w:val="single" w:sz="8" w:space="0" w:color="FFFFFF"/>
              <w:right w:val="single" w:sz="8" w:space="0" w:color="FFFFFF"/>
            </w:tcBorders>
            <w:shd w:val="clear" w:color="auto" w:fill="auto"/>
            <w:vAlign w:val="center"/>
            <w:hideMark/>
          </w:tcPr>
          <w:p w14:paraId="17CED811"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FVA</w:t>
            </w:r>
          </w:p>
        </w:tc>
      </w:tr>
      <w:tr w:rsidR="00FE4F20" w:rsidRPr="00FE4F20" w14:paraId="54093275" w14:textId="77777777" w:rsidTr="0096626B">
        <w:trPr>
          <w:trHeight w:val="57"/>
        </w:trPr>
        <w:tc>
          <w:tcPr>
            <w:tcW w:w="1845" w:type="pct"/>
            <w:vMerge/>
            <w:tcBorders>
              <w:top w:val="nil"/>
              <w:left w:val="nil"/>
              <w:bottom w:val="single" w:sz="8" w:space="0" w:color="54BBAB"/>
              <w:right w:val="single" w:sz="8" w:space="0" w:color="FFFFFF"/>
            </w:tcBorders>
            <w:vAlign w:val="center"/>
            <w:hideMark/>
          </w:tcPr>
          <w:p w14:paraId="45D1A656" w14:textId="77777777" w:rsidR="00FE4F20" w:rsidRPr="00FE4F20" w:rsidRDefault="00FE4F20" w:rsidP="00FE4F20">
            <w:pPr>
              <w:spacing w:after="0" w:line="240" w:lineRule="auto"/>
              <w:rPr>
                <w:rFonts w:ascii="Calibri Light" w:eastAsia="Times New Roman" w:hAnsi="Calibri Light" w:cs="Calibri Light"/>
                <w:color w:val="005CA9"/>
                <w:sz w:val="18"/>
                <w:szCs w:val="18"/>
                <w:lang w:eastAsia="pt-BR"/>
              </w:rPr>
            </w:pPr>
          </w:p>
        </w:tc>
        <w:tc>
          <w:tcPr>
            <w:tcW w:w="1882" w:type="pct"/>
            <w:tcBorders>
              <w:top w:val="nil"/>
              <w:left w:val="nil"/>
              <w:bottom w:val="single" w:sz="8" w:space="0" w:color="FFFFFF"/>
              <w:right w:val="single" w:sz="8" w:space="0" w:color="FFFFFF"/>
            </w:tcBorders>
            <w:shd w:val="clear" w:color="auto" w:fill="auto"/>
            <w:vAlign w:val="center"/>
            <w:hideMark/>
          </w:tcPr>
          <w:p w14:paraId="16E6FC19"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Hipotecário MPI Hipotecário DFI e MIP (vendas posteriores 2009)</w:t>
            </w:r>
          </w:p>
        </w:tc>
        <w:tc>
          <w:tcPr>
            <w:tcW w:w="637" w:type="pct"/>
            <w:tcBorders>
              <w:top w:val="nil"/>
              <w:left w:val="nil"/>
              <w:bottom w:val="single" w:sz="8" w:space="0" w:color="FFFFFF"/>
              <w:right w:val="single" w:sz="8" w:space="0" w:color="FFFFFF"/>
            </w:tcBorders>
            <w:shd w:val="clear" w:color="auto" w:fill="auto"/>
            <w:vAlign w:val="center"/>
            <w:hideMark/>
          </w:tcPr>
          <w:p w14:paraId="3662102B"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BBA</w:t>
            </w:r>
          </w:p>
        </w:tc>
        <w:tc>
          <w:tcPr>
            <w:tcW w:w="636" w:type="pct"/>
            <w:tcBorders>
              <w:top w:val="nil"/>
              <w:left w:val="nil"/>
              <w:bottom w:val="single" w:sz="8" w:space="0" w:color="FFFFFF"/>
              <w:right w:val="single" w:sz="8" w:space="0" w:color="FFFFFF"/>
            </w:tcBorders>
            <w:shd w:val="clear" w:color="auto" w:fill="auto"/>
            <w:vAlign w:val="center"/>
            <w:hideMark/>
          </w:tcPr>
          <w:p w14:paraId="6B13073A"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MRA</w:t>
            </w:r>
          </w:p>
        </w:tc>
      </w:tr>
      <w:tr w:rsidR="00FE4F20" w:rsidRPr="00FE4F20" w14:paraId="7FF8C0FE" w14:textId="77777777" w:rsidTr="0096626B">
        <w:trPr>
          <w:trHeight w:val="57"/>
        </w:trPr>
        <w:tc>
          <w:tcPr>
            <w:tcW w:w="1845" w:type="pct"/>
            <w:vMerge/>
            <w:tcBorders>
              <w:top w:val="nil"/>
              <w:left w:val="nil"/>
              <w:bottom w:val="single" w:sz="8" w:space="0" w:color="54BBAB"/>
              <w:right w:val="single" w:sz="8" w:space="0" w:color="FFFFFF"/>
            </w:tcBorders>
            <w:vAlign w:val="center"/>
            <w:hideMark/>
          </w:tcPr>
          <w:p w14:paraId="7FE18C0A" w14:textId="77777777" w:rsidR="00FE4F20" w:rsidRPr="00FE4F20" w:rsidRDefault="00FE4F20" w:rsidP="00FE4F20">
            <w:pPr>
              <w:spacing w:after="0" w:line="240" w:lineRule="auto"/>
              <w:rPr>
                <w:rFonts w:ascii="Calibri Light" w:eastAsia="Times New Roman" w:hAnsi="Calibri Light" w:cs="Calibri Light"/>
                <w:color w:val="005CA9"/>
                <w:sz w:val="18"/>
                <w:szCs w:val="18"/>
                <w:lang w:eastAsia="pt-BR"/>
              </w:rPr>
            </w:pPr>
          </w:p>
        </w:tc>
        <w:tc>
          <w:tcPr>
            <w:tcW w:w="1882" w:type="pct"/>
            <w:tcBorders>
              <w:top w:val="nil"/>
              <w:left w:val="nil"/>
              <w:bottom w:val="single" w:sz="8" w:space="0" w:color="FFFFFF"/>
              <w:right w:val="single" w:sz="8" w:space="0" w:color="FFFFFF"/>
            </w:tcBorders>
            <w:shd w:val="clear" w:color="auto" w:fill="auto"/>
            <w:vAlign w:val="center"/>
            <w:hideMark/>
          </w:tcPr>
          <w:p w14:paraId="0AC65E29"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 xml:space="preserve">Residencial - plataforma digital </w:t>
            </w:r>
            <w:proofErr w:type="spellStart"/>
            <w:r w:rsidRPr="00FE4F20">
              <w:rPr>
                <w:rFonts w:ascii="Calibri Light" w:eastAsia="Times New Roman" w:hAnsi="Calibri Light" w:cs="Calibri Light"/>
                <w:color w:val="005CAA"/>
                <w:sz w:val="18"/>
                <w:szCs w:val="18"/>
                <w:lang w:eastAsia="pt-BR"/>
              </w:rPr>
              <w:t>Youse</w:t>
            </w:r>
            <w:proofErr w:type="spellEnd"/>
          </w:p>
        </w:tc>
        <w:tc>
          <w:tcPr>
            <w:tcW w:w="637" w:type="pct"/>
            <w:tcBorders>
              <w:top w:val="nil"/>
              <w:left w:val="nil"/>
              <w:bottom w:val="single" w:sz="8" w:space="0" w:color="FFFFFF"/>
              <w:right w:val="single" w:sz="8" w:space="0" w:color="FFFFFF"/>
            </w:tcBorders>
            <w:shd w:val="clear" w:color="auto" w:fill="auto"/>
            <w:vAlign w:val="center"/>
            <w:hideMark/>
          </w:tcPr>
          <w:p w14:paraId="77170E8D"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BBA</w:t>
            </w:r>
          </w:p>
        </w:tc>
        <w:tc>
          <w:tcPr>
            <w:tcW w:w="636" w:type="pct"/>
            <w:tcBorders>
              <w:top w:val="nil"/>
              <w:left w:val="nil"/>
              <w:bottom w:val="single" w:sz="8" w:space="0" w:color="FFFFFF"/>
              <w:right w:val="single" w:sz="8" w:space="0" w:color="FFFFFF"/>
            </w:tcBorders>
            <w:shd w:val="clear" w:color="auto" w:fill="auto"/>
            <w:vAlign w:val="center"/>
            <w:hideMark/>
          </w:tcPr>
          <w:p w14:paraId="4A963840"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FVA</w:t>
            </w:r>
          </w:p>
        </w:tc>
      </w:tr>
      <w:tr w:rsidR="00FE4F20" w:rsidRPr="00FE4F20" w14:paraId="0A77298D" w14:textId="77777777" w:rsidTr="0096626B">
        <w:trPr>
          <w:trHeight w:val="57"/>
        </w:trPr>
        <w:tc>
          <w:tcPr>
            <w:tcW w:w="1845" w:type="pct"/>
            <w:vMerge/>
            <w:tcBorders>
              <w:top w:val="nil"/>
              <w:left w:val="nil"/>
              <w:bottom w:val="single" w:sz="8" w:space="0" w:color="54BBAB"/>
              <w:right w:val="single" w:sz="8" w:space="0" w:color="FFFFFF"/>
            </w:tcBorders>
            <w:vAlign w:val="center"/>
            <w:hideMark/>
          </w:tcPr>
          <w:p w14:paraId="0510D700" w14:textId="77777777" w:rsidR="00FE4F20" w:rsidRPr="00FE4F20" w:rsidRDefault="00FE4F20" w:rsidP="00FE4F20">
            <w:pPr>
              <w:spacing w:after="0" w:line="240" w:lineRule="auto"/>
              <w:rPr>
                <w:rFonts w:ascii="Calibri Light" w:eastAsia="Times New Roman" w:hAnsi="Calibri Light" w:cs="Calibri Light"/>
                <w:color w:val="005CA9"/>
                <w:sz w:val="18"/>
                <w:szCs w:val="18"/>
                <w:lang w:eastAsia="pt-BR"/>
              </w:rPr>
            </w:pPr>
          </w:p>
        </w:tc>
        <w:tc>
          <w:tcPr>
            <w:tcW w:w="1882" w:type="pct"/>
            <w:tcBorders>
              <w:top w:val="nil"/>
              <w:left w:val="nil"/>
              <w:bottom w:val="single" w:sz="8" w:space="0" w:color="FFFFFF"/>
              <w:right w:val="single" w:sz="8" w:space="0" w:color="FFFFFF"/>
            </w:tcBorders>
            <w:shd w:val="clear" w:color="auto" w:fill="auto"/>
            <w:vAlign w:val="center"/>
            <w:hideMark/>
          </w:tcPr>
          <w:p w14:paraId="7214BEE3"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 xml:space="preserve">Automóveis - plataforma digital </w:t>
            </w:r>
            <w:proofErr w:type="spellStart"/>
            <w:r w:rsidRPr="00FE4F20">
              <w:rPr>
                <w:rFonts w:ascii="Calibri Light" w:eastAsia="Times New Roman" w:hAnsi="Calibri Light" w:cs="Calibri Light"/>
                <w:color w:val="005CAA"/>
                <w:sz w:val="18"/>
                <w:szCs w:val="18"/>
                <w:lang w:eastAsia="pt-BR"/>
              </w:rPr>
              <w:t>Youse</w:t>
            </w:r>
            <w:proofErr w:type="spellEnd"/>
            <w:r w:rsidRPr="00FE4F20">
              <w:rPr>
                <w:rFonts w:ascii="Calibri Light" w:eastAsia="Times New Roman" w:hAnsi="Calibri Light" w:cs="Calibri Light"/>
                <w:color w:val="005CAA"/>
                <w:sz w:val="18"/>
                <w:szCs w:val="18"/>
                <w:lang w:eastAsia="pt-BR"/>
              </w:rPr>
              <w:t xml:space="preserve"> </w:t>
            </w:r>
          </w:p>
        </w:tc>
        <w:tc>
          <w:tcPr>
            <w:tcW w:w="637" w:type="pct"/>
            <w:tcBorders>
              <w:top w:val="nil"/>
              <w:left w:val="nil"/>
              <w:bottom w:val="single" w:sz="8" w:space="0" w:color="FFFFFF"/>
              <w:right w:val="single" w:sz="8" w:space="0" w:color="FFFFFF"/>
            </w:tcBorders>
            <w:shd w:val="clear" w:color="auto" w:fill="auto"/>
            <w:vAlign w:val="center"/>
            <w:hideMark/>
          </w:tcPr>
          <w:p w14:paraId="20EC0AE5"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BBA</w:t>
            </w:r>
          </w:p>
        </w:tc>
        <w:tc>
          <w:tcPr>
            <w:tcW w:w="636" w:type="pct"/>
            <w:tcBorders>
              <w:top w:val="nil"/>
              <w:left w:val="nil"/>
              <w:bottom w:val="single" w:sz="8" w:space="0" w:color="FFFFFF"/>
              <w:right w:val="single" w:sz="8" w:space="0" w:color="FFFFFF"/>
            </w:tcBorders>
            <w:shd w:val="clear" w:color="auto" w:fill="auto"/>
            <w:vAlign w:val="center"/>
            <w:hideMark/>
          </w:tcPr>
          <w:p w14:paraId="1A6AB38F"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FVA</w:t>
            </w:r>
          </w:p>
        </w:tc>
      </w:tr>
      <w:tr w:rsidR="00FE4F20" w:rsidRPr="00FE4F20" w14:paraId="74705982" w14:textId="77777777" w:rsidTr="0096626B">
        <w:trPr>
          <w:trHeight w:val="57"/>
        </w:trPr>
        <w:tc>
          <w:tcPr>
            <w:tcW w:w="1845" w:type="pct"/>
            <w:vMerge/>
            <w:tcBorders>
              <w:top w:val="nil"/>
              <w:left w:val="nil"/>
              <w:bottom w:val="single" w:sz="8" w:space="0" w:color="54BBAB"/>
              <w:right w:val="single" w:sz="8" w:space="0" w:color="FFFFFF"/>
            </w:tcBorders>
            <w:vAlign w:val="center"/>
            <w:hideMark/>
          </w:tcPr>
          <w:p w14:paraId="1881CD55" w14:textId="77777777" w:rsidR="00FE4F20" w:rsidRPr="00FE4F20" w:rsidRDefault="00FE4F20" w:rsidP="00FE4F20">
            <w:pPr>
              <w:spacing w:after="0" w:line="240" w:lineRule="auto"/>
              <w:rPr>
                <w:rFonts w:ascii="Calibri Light" w:eastAsia="Times New Roman" w:hAnsi="Calibri Light" w:cs="Calibri Light"/>
                <w:color w:val="005CA9"/>
                <w:sz w:val="18"/>
                <w:szCs w:val="18"/>
                <w:lang w:eastAsia="pt-BR"/>
              </w:rPr>
            </w:pPr>
          </w:p>
        </w:tc>
        <w:tc>
          <w:tcPr>
            <w:tcW w:w="1882" w:type="pct"/>
            <w:tcBorders>
              <w:top w:val="nil"/>
              <w:left w:val="nil"/>
              <w:bottom w:val="single" w:sz="8" w:space="0" w:color="FFFFFF"/>
              <w:right w:val="single" w:sz="8" w:space="0" w:color="FFFFFF"/>
            </w:tcBorders>
            <w:shd w:val="clear" w:color="auto" w:fill="auto"/>
            <w:vAlign w:val="center"/>
            <w:hideMark/>
          </w:tcPr>
          <w:p w14:paraId="46AEF7D1"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 xml:space="preserve">Vida - plataforma digital </w:t>
            </w:r>
            <w:proofErr w:type="spellStart"/>
            <w:r w:rsidRPr="00FE4F20">
              <w:rPr>
                <w:rFonts w:ascii="Calibri Light" w:eastAsia="Times New Roman" w:hAnsi="Calibri Light" w:cs="Calibri Light"/>
                <w:color w:val="005CAA"/>
                <w:sz w:val="18"/>
                <w:szCs w:val="18"/>
                <w:lang w:eastAsia="pt-BR"/>
              </w:rPr>
              <w:t>Youse</w:t>
            </w:r>
            <w:proofErr w:type="spellEnd"/>
          </w:p>
        </w:tc>
        <w:tc>
          <w:tcPr>
            <w:tcW w:w="637" w:type="pct"/>
            <w:tcBorders>
              <w:top w:val="nil"/>
              <w:left w:val="nil"/>
              <w:bottom w:val="single" w:sz="8" w:space="0" w:color="FFFFFF"/>
              <w:right w:val="single" w:sz="8" w:space="0" w:color="FFFFFF"/>
            </w:tcBorders>
            <w:shd w:val="clear" w:color="auto" w:fill="auto"/>
            <w:vAlign w:val="center"/>
            <w:hideMark/>
          </w:tcPr>
          <w:p w14:paraId="4165E0C5"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BBA</w:t>
            </w:r>
          </w:p>
        </w:tc>
        <w:tc>
          <w:tcPr>
            <w:tcW w:w="636" w:type="pct"/>
            <w:tcBorders>
              <w:top w:val="nil"/>
              <w:left w:val="nil"/>
              <w:bottom w:val="single" w:sz="8" w:space="0" w:color="FFFFFF"/>
              <w:right w:val="single" w:sz="8" w:space="0" w:color="FFFFFF"/>
            </w:tcBorders>
            <w:shd w:val="clear" w:color="auto" w:fill="auto"/>
            <w:vAlign w:val="center"/>
            <w:hideMark/>
          </w:tcPr>
          <w:p w14:paraId="7C6CC938"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FVA</w:t>
            </w:r>
          </w:p>
        </w:tc>
      </w:tr>
      <w:tr w:rsidR="00FE4F20" w:rsidRPr="00FE4F20" w14:paraId="0489B536" w14:textId="77777777" w:rsidTr="0096626B">
        <w:trPr>
          <w:trHeight w:val="57"/>
        </w:trPr>
        <w:tc>
          <w:tcPr>
            <w:tcW w:w="1845" w:type="pct"/>
            <w:tcBorders>
              <w:top w:val="nil"/>
              <w:left w:val="single" w:sz="8" w:space="0" w:color="FFFFFF"/>
              <w:bottom w:val="single" w:sz="8" w:space="0" w:color="54BBAB"/>
              <w:right w:val="single" w:sz="8" w:space="0" w:color="FFFFFF"/>
            </w:tcBorders>
            <w:shd w:val="clear" w:color="auto" w:fill="auto"/>
            <w:vAlign w:val="center"/>
            <w:hideMark/>
          </w:tcPr>
          <w:p w14:paraId="1526CD49" w14:textId="77777777" w:rsidR="00FE4F20" w:rsidRPr="00FE4F20" w:rsidRDefault="00FE4F20" w:rsidP="00FE4F20">
            <w:pPr>
              <w:spacing w:after="0" w:line="240" w:lineRule="auto"/>
              <w:ind w:firstLineChars="100" w:firstLine="180"/>
              <w:rPr>
                <w:rFonts w:ascii="Calibri Light" w:eastAsia="Times New Roman" w:hAnsi="Calibri Light" w:cs="Calibri Light"/>
                <w:color w:val="005CA9"/>
                <w:sz w:val="18"/>
                <w:szCs w:val="18"/>
                <w:lang w:eastAsia="pt-BR"/>
              </w:rPr>
            </w:pPr>
            <w:r w:rsidRPr="00FE4F20">
              <w:rPr>
                <w:rFonts w:ascii="Calibri Light" w:eastAsia="Times New Roman" w:hAnsi="Calibri Light" w:cs="Calibri Light"/>
                <w:color w:val="005CA9"/>
                <w:sz w:val="18"/>
                <w:szCs w:val="18"/>
                <w:lang w:eastAsia="pt-BR"/>
              </w:rPr>
              <w:t>Caixa Saúde</w:t>
            </w:r>
          </w:p>
        </w:tc>
        <w:tc>
          <w:tcPr>
            <w:tcW w:w="1882" w:type="pct"/>
            <w:tcBorders>
              <w:top w:val="nil"/>
              <w:left w:val="nil"/>
              <w:bottom w:val="single" w:sz="8" w:space="0" w:color="54BBAB"/>
              <w:right w:val="single" w:sz="8" w:space="0" w:color="FFFFFF"/>
            </w:tcBorders>
            <w:shd w:val="clear" w:color="auto" w:fill="auto"/>
            <w:noWrap/>
            <w:vAlign w:val="center"/>
            <w:hideMark/>
          </w:tcPr>
          <w:p w14:paraId="0C9E2325" w14:textId="77777777" w:rsidR="00FE4F20" w:rsidRPr="00FE4F20" w:rsidRDefault="00FE4F20" w:rsidP="00FE4F20">
            <w:pPr>
              <w:spacing w:after="0" w:line="240" w:lineRule="auto"/>
              <w:jc w:val="center"/>
              <w:rPr>
                <w:rFonts w:ascii="Calibri Light" w:eastAsia="Times New Roman" w:hAnsi="Calibri Light" w:cs="Calibri Light"/>
                <w:color w:val="005CA9"/>
                <w:sz w:val="18"/>
                <w:szCs w:val="18"/>
                <w:lang w:eastAsia="pt-BR"/>
              </w:rPr>
            </w:pPr>
            <w:r w:rsidRPr="00FE4F20">
              <w:rPr>
                <w:rFonts w:ascii="Calibri Light" w:eastAsia="Times New Roman" w:hAnsi="Calibri Light" w:cs="Calibri Light"/>
                <w:color w:val="005CA9"/>
                <w:sz w:val="18"/>
                <w:szCs w:val="18"/>
                <w:lang w:eastAsia="pt-BR"/>
              </w:rPr>
              <w:t>Saúde</w:t>
            </w:r>
          </w:p>
        </w:tc>
        <w:tc>
          <w:tcPr>
            <w:tcW w:w="637" w:type="pct"/>
            <w:tcBorders>
              <w:top w:val="nil"/>
              <w:left w:val="nil"/>
              <w:bottom w:val="single" w:sz="8" w:space="0" w:color="54BBAB"/>
              <w:right w:val="single" w:sz="8" w:space="0" w:color="FFFFFF"/>
            </w:tcBorders>
            <w:shd w:val="clear" w:color="auto" w:fill="auto"/>
            <w:noWrap/>
            <w:vAlign w:val="center"/>
            <w:hideMark/>
          </w:tcPr>
          <w:p w14:paraId="29B6E9B5" w14:textId="77777777" w:rsidR="00FE4F20" w:rsidRPr="00FE4F20" w:rsidRDefault="00FE4F20" w:rsidP="00FE4F20">
            <w:pPr>
              <w:spacing w:after="0" w:line="240" w:lineRule="auto"/>
              <w:jc w:val="center"/>
              <w:rPr>
                <w:rFonts w:ascii="Calibri Light" w:eastAsia="Times New Roman" w:hAnsi="Calibri Light" w:cs="Calibri Light"/>
                <w:color w:val="005CA9"/>
                <w:sz w:val="18"/>
                <w:szCs w:val="18"/>
                <w:lang w:eastAsia="pt-BR"/>
              </w:rPr>
            </w:pPr>
            <w:r w:rsidRPr="00FE4F20">
              <w:rPr>
                <w:rFonts w:ascii="Calibri Light" w:eastAsia="Times New Roman" w:hAnsi="Calibri Light" w:cs="Calibri Light"/>
                <w:color w:val="005CA9"/>
                <w:sz w:val="18"/>
                <w:szCs w:val="18"/>
                <w:lang w:eastAsia="pt-BR"/>
              </w:rPr>
              <w:t>BBA</w:t>
            </w:r>
          </w:p>
        </w:tc>
        <w:tc>
          <w:tcPr>
            <w:tcW w:w="636" w:type="pct"/>
            <w:tcBorders>
              <w:top w:val="nil"/>
              <w:left w:val="nil"/>
              <w:bottom w:val="single" w:sz="8" w:space="0" w:color="54BBAB"/>
              <w:right w:val="single" w:sz="8" w:space="0" w:color="FFFFFF"/>
            </w:tcBorders>
            <w:shd w:val="clear" w:color="auto" w:fill="auto"/>
            <w:noWrap/>
            <w:vAlign w:val="center"/>
            <w:hideMark/>
          </w:tcPr>
          <w:p w14:paraId="69307F1F" w14:textId="77777777" w:rsidR="00FE4F20" w:rsidRPr="00FE4F20" w:rsidRDefault="00FE4F20" w:rsidP="00FE4F20">
            <w:pPr>
              <w:spacing w:after="0" w:line="240" w:lineRule="auto"/>
              <w:jc w:val="center"/>
              <w:rPr>
                <w:rFonts w:ascii="Calibri Light" w:eastAsia="Times New Roman" w:hAnsi="Calibri Light" w:cs="Calibri Light"/>
                <w:color w:val="005CA9"/>
                <w:sz w:val="18"/>
                <w:szCs w:val="18"/>
                <w:lang w:eastAsia="pt-BR"/>
              </w:rPr>
            </w:pPr>
            <w:r w:rsidRPr="00FE4F20">
              <w:rPr>
                <w:rFonts w:ascii="Calibri Light" w:eastAsia="Times New Roman" w:hAnsi="Calibri Light" w:cs="Calibri Light"/>
                <w:color w:val="005CA9"/>
                <w:sz w:val="18"/>
                <w:szCs w:val="18"/>
                <w:lang w:eastAsia="pt-BR"/>
              </w:rPr>
              <w:t>FVA</w:t>
            </w:r>
          </w:p>
        </w:tc>
      </w:tr>
      <w:tr w:rsidR="00FE4F20" w:rsidRPr="00FE4F20" w14:paraId="095AC439" w14:textId="77777777" w:rsidTr="0096626B">
        <w:trPr>
          <w:trHeight w:val="57"/>
        </w:trPr>
        <w:tc>
          <w:tcPr>
            <w:tcW w:w="1845" w:type="pct"/>
            <w:vMerge w:val="restart"/>
            <w:tcBorders>
              <w:top w:val="single" w:sz="8" w:space="0" w:color="FFFFFF"/>
              <w:left w:val="nil"/>
              <w:bottom w:val="single" w:sz="8" w:space="0" w:color="54BBAB"/>
              <w:right w:val="single" w:sz="8" w:space="0" w:color="FFFFFF"/>
            </w:tcBorders>
            <w:shd w:val="clear" w:color="auto" w:fill="auto"/>
            <w:vAlign w:val="center"/>
            <w:hideMark/>
          </w:tcPr>
          <w:p w14:paraId="31F99024" w14:textId="77777777" w:rsidR="00FE4F20" w:rsidRPr="00FE4F20" w:rsidRDefault="00FE4F20" w:rsidP="00FE4F20">
            <w:pPr>
              <w:spacing w:after="0" w:line="240" w:lineRule="auto"/>
              <w:rPr>
                <w:rFonts w:ascii="Calibri Light" w:eastAsia="Times New Roman" w:hAnsi="Calibri Light" w:cs="Calibri Light"/>
                <w:b/>
                <w:bCs/>
                <w:color w:val="005CA9"/>
                <w:sz w:val="18"/>
                <w:szCs w:val="18"/>
                <w:lang w:eastAsia="pt-BR"/>
              </w:rPr>
            </w:pPr>
            <w:r w:rsidRPr="00FE4F20">
              <w:rPr>
                <w:rFonts w:ascii="Calibri Light" w:eastAsia="Times New Roman" w:hAnsi="Calibri Light" w:cs="Calibri Light"/>
                <w:b/>
                <w:bCs/>
                <w:color w:val="005CA9"/>
                <w:sz w:val="18"/>
                <w:szCs w:val="18"/>
                <w:lang w:eastAsia="pt-BR"/>
              </w:rPr>
              <w:t>XS3 Seguros S.A.</w:t>
            </w:r>
          </w:p>
        </w:tc>
        <w:tc>
          <w:tcPr>
            <w:tcW w:w="1882" w:type="pct"/>
            <w:tcBorders>
              <w:top w:val="nil"/>
              <w:left w:val="nil"/>
              <w:bottom w:val="single" w:sz="8" w:space="0" w:color="FFFFFF"/>
              <w:right w:val="single" w:sz="8" w:space="0" w:color="FFFFFF"/>
            </w:tcBorders>
            <w:shd w:val="clear" w:color="auto" w:fill="auto"/>
            <w:vAlign w:val="center"/>
            <w:hideMark/>
          </w:tcPr>
          <w:p w14:paraId="4E1B7F68"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Habitacional</w:t>
            </w:r>
          </w:p>
        </w:tc>
        <w:tc>
          <w:tcPr>
            <w:tcW w:w="637" w:type="pct"/>
            <w:tcBorders>
              <w:top w:val="nil"/>
              <w:left w:val="nil"/>
              <w:bottom w:val="single" w:sz="8" w:space="0" w:color="FFFFFF"/>
              <w:right w:val="single" w:sz="8" w:space="0" w:color="FFFFFF"/>
            </w:tcBorders>
            <w:shd w:val="clear" w:color="auto" w:fill="auto"/>
            <w:vAlign w:val="center"/>
            <w:hideMark/>
          </w:tcPr>
          <w:p w14:paraId="0FF399D1"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BBA</w:t>
            </w:r>
          </w:p>
        </w:tc>
        <w:tc>
          <w:tcPr>
            <w:tcW w:w="636" w:type="pct"/>
            <w:tcBorders>
              <w:top w:val="nil"/>
              <w:left w:val="nil"/>
              <w:bottom w:val="single" w:sz="8" w:space="0" w:color="FFFFFF"/>
              <w:right w:val="single" w:sz="8" w:space="0" w:color="FFFFFF"/>
            </w:tcBorders>
            <w:shd w:val="clear" w:color="auto" w:fill="auto"/>
            <w:vAlign w:val="center"/>
            <w:hideMark/>
          </w:tcPr>
          <w:p w14:paraId="0F60A306"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FRA</w:t>
            </w:r>
          </w:p>
        </w:tc>
      </w:tr>
      <w:tr w:rsidR="00FE4F20" w:rsidRPr="00FE4F20" w14:paraId="2DD187F5" w14:textId="77777777" w:rsidTr="0096626B">
        <w:trPr>
          <w:trHeight w:val="57"/>
        </w:trPr>
        <w:tc>
          <w:tcPr>
            <w:tcW w:w="1845" w:type="pct"/>
            <w:vMerge/>
            <w:tcBorders>
              <w:top w:val="single" w:sz="8" w:space="0" w:color="FFFFFF"/>
              <w:left w:val="nil"/>
              <w:bottom w:val="single" w:sz="8" w:space="0" w:color="54BBAB"/>
              <w:right w:val="single" w:sz="8" w:space="0" w:color="FFFFFF"/>
            </w:tcBorders>
            <w:vAlign w:val="center"/>
            <w:hideMark/>
          </w:tcPr>
          <w:p w14:paraId="7A26642B" w14:textId="77777777" w:rsidR="00FE4F20" w:rsidRPr="00FE4F20" w:rsidRDefault="00FE4F20" w:rsidP="00FE4F20">
            <w:pPr>
              <w:spacing w:after="0" w:line="240" w:lineRule="auto"/>
              <w:rPr>
                <w:rFonts w:ascii="Calibri Light" w:eastAsia="Times New Roman" w:hAnsi="Calibri Light" w:cs="Calibri Light"/>
                <w:b/>
                <w:bCs/>
                <w:color w:val="005CA9"/>
                <w:sz w:val="18"/>
                <w:szCs w:val="18"/>
                <w:lang w:eastAsia="pt-BR"/>
              </w:rPr>
            </w:pPr>
          </w:p>
        </w:tc>
        <w:tc>
          <w:tcPr>
            <w:tcW w:w="1882" w:type="pct"/>
            <w:tcBorders>
              <w:top w:val="nil"/>
              <w:left w:val="nil"/>
              <w:bottom w:val="single" w:sz="8" w:space="0" w:color="FFFFFF"/>
              <w:right w:val="single" w:sz="8" w:space="0" w:color="FFFFFF"/>
            </w:tcBorders>
            <w:shd w:val="clear" w:color="auto" w:fill="auto"/>
            <w:vAlign w:val="center"/>
            <w:hideMark/>
          </w:tcPr>
          <w:p w14:paraId="2DDDBEEE"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Residencial</w:t>
            </w:r>
          </w:p>
        </w:tc>
        <w:tc>
          <w:tcPr>
            <w:tcW w:w="637" w:type="pct"/>
            <w:tcBorders>
              <w:top w:val="nil"/>
              <w:left w:val="nil"/>
              <w:bottom w:val="single" w:sz="8" w:space="0" w:color="FFFFFF"/>
              <w:right w:val="single" w:sz="8" w:space="0" w:color="FFFFFF"/>
            </w:tcBorders>
            <w:shd w:val="clear" w:color="auto" w:fill="auto"/>
            <w:vAlign w:val="center"/>
            <w:hideMark/>
          </w:tcPr>
          <w:p w14:paraId="2EF28D4C"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BBA</w:t>
            </w:r>
          </w:p>
        </w:tc>
        <w:tc>
          <w:tcPr>
            <w:tcW w:w="636" w:type="pct"/>
            <w:tcBorders>
              <w:top w:val="nil"/>
              <w:left w:val="nil"/>
              <w:bottom w:val="single" w:sz="8" w:space="0" w:color="FFFFFF"/>
              <w:right w:val="single" w:sz="8" w:space="0" w:color="FFFFFF"/>
            </w:tcBorders>
            <w:shd w:val="clear" w:color="auto" w:fill="auto"/>
            <w:vAlign w:val="center"/>
            <w:hideMark/>
          </w:tcPr>
          <w:p w14:paraId="2A237879"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FRA</w:t>
            </w:r>
          </w:p>
        </w:tc>
      </w:tr>
      <w:tr w:rsidR="00FE4F20" w:rsidRPr="00FE4F20" w14:paraId="42764DA6" w14:textId="77777777" w:rsidTr="0096626B">
        <w:trPr>
          <w:trHeight w:val="57"/>
        </w:trPr>
        <w:tc>
          <w:tcPr>
            <w:tcW w:w="1845" w:type="pct"/>
            <w:vMerge/>
            <w:tcBorders>
              <w:top w:val="single" w:sz="8" w:space="0" w:color="FFFFFF"/>
              <w:left w:val="nil"/>
              <w:bottom w:val="single" w:sz="8" w:space="0" w:color="54BBAB"/>
              <w:right w:val="single" w:sz="8" w:space="0" w:color="FFFFFF"/>
            </w:tcBorders>
            <w:vAlign w:val="center"/>
            <w:hideMark/>
          </w:tcPr>
          <w:p w14:paraId="5A599F37" w14:textId="77777777" w:rsidR="00FE4F20" w:rsidRPr="00FE4F20" w:rsidRDefault="00FE4F20" w:rsidP="00FE4F20">
            <w:pPr>
              <w:spacing w:after="0" w:line="240" w:lineRule="auto"/>
              <w:rPr>
                <w:rFonts w:ascii="Calibri Light" w:eastAsia="Times New Roman" w:hAnsi="Calibri Light" w:cs="Calibri Light"/>
                <w:b/>
                <w:bCs/>
                <w:color w:val="005CA9"/>
                <w:sz w:val="18"/>
                <w:szCs w:val="18"/>
                <w:lang w:eastAsia="pt-BR"/>
              </w:rPr>
            </w:pPr>
          </w:p>
        </w:tc>
        <w:tc>
          <w:tcPr>
            <w:tcW w:w="1882" w:type="pct"/>
            <w:tcBorders>
              <w:top w:val="nil"/>
              <w:left w:val="nil"/>
              <w:bottom w:val="single" w:sz="8" w:space="0" w:color="54BBAB"/>
              <w:right w:val="single" w:sz="8" w:space="0" w:color="FFFFFF"/>
            </w:tcBorders>
            <w:shd w:val="clear" w:color="auto" w:fill="auto"/>
            <w:vAlign w:val="center"/>
            <w:hideMark/>
          </w:tcPr>
          <w:p w14:paraId="3B3DD952"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Resseguro</w:t>
            </w:r>
          </w:p>
        </w:tc>
        <w:tc>
          <w:tcPr>
            <w:tcW w:w="637" w:type="pct"/>
            <w:tcBorders>
              <w:top w:val="nil"/>
              <w:left w:val="nil"/>
              <w:bottom w:val="single" w:sz="8" w:space="0" w:color="54BBAB"/>
              <w:right w:val="single" w:sz="8" w:space="0" w:color="FFFFFF"/>
            </w:tcBorders>
            <w:shd w:val="clear" w:color="auto" w:fill="auto"/>
            <w:vAlign w:val="center"/>
            <w:hideMark/>
          </w:tcPr>
          <w:p w14:paraId="4EC6FE8C"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PAA</w:t>
            </w:r>
          </w:p>
        </w:tc>
        <w:tc>
          <w:tcPr>
            <w:tcW w:w="636" w:type="pct"/>
            <w:tcBorders>
              <w:top w:val="nil"/>
              <w:left w:val="nil"/>
              <w:bottom w:val="single" w:sz="8" w:space="0" w:color="54BBAB"/>
              <w:right w:val="single" w:sz="8" w:space="0" w:color="FFFFFF"/>
            </w:tcBorders>
            <w:shd w:val="clear" w:color="auto" w:fill="auto"/>
            <w:vAlign w:val="center"/>
            <w:hideMark/>
          </w:tcPr>
          <w:p w14:paraId="43201FF2" w14:textId="77777777" w:rsidR="00FE4F20" w:rsidRPr="00FE4F20" w:rsidRDefault="00FE4F20" w:rsidP="00FE4F20">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FRA</w:t>
            </w:r>
          </w:p>
        </w:tc>
      </w:tr>
      <w:tr w:rsidR="0096626B" w:rsidRPr="00FE4F20" w14:paraId="7A529E89" w14:textId="77777777" w:rsidTr="0096626B">
        <w:trPr>
          <w:trHeight w:val="57"/>
        </w:trPr>
        <w:tc>
          <w:tcPr>
            <w:tcW w:w="1845" w:type="pct"/>
            <w:tcBorders>
              <w:top w:val="nil"/>
              <w:left w:val="nil"/>
              <w:bottom w:val="nil"/>
              <w:right w:val="single" w:sz="8" w:space="0" w:color="FFFFFF"/>
            </w:tcBorders>
            <w:shd w:val="clear" w:color="auto" w:fill="auto"/>
            <w:vAlign w:val="center"/>
            <w:hideMark/>
          </w:tcPr>
          <w:p w14:paraId="4F8D9EC3" w14:textId="77777777" w:rsidR="0096626B" w:rsidRPr="00FE4F20" w:rsidRDefault="0096626B" w:rsidP="0096626B">
            <w:pPr>
              <w:spacing w:after="0" w:line="240" w:lineRule="auto"/>
              <w:rPr>
                <w:rFonts w:ascii="Calibri Light" w:eastAsia="Times New Roman" w:hAnsi="Calibri Light" w:cs="Calibri Light"/>
                <w:b/>
                <w:bCs/>
                <w:color w:val="005CA9"/>
                <w:sz w:val="18"/>
                <w:szCs w:val="18"/>
                <w:lang w:eastAsia="pt-BR"/>
              </w:rPr>
            </w:pPr>
            <w:r w:rsidRPr="00FE4F20">
              <w:rPr>
                <w:rFonts w:ascii="Calibri Light" w:eastAsia="Times New Roman" w:hAnsi="Calibri Light" w:cs="Calibri Light"/>
                <w:b/>
                <w:bCs/>
                <w:color w:val="005CA9"/>
                <w:sz w:val="18"/>
                <w:szCs w:val="18"/>
                <w:lang w:eastAsia="pt-BR"/>
              </w:rPr>
              <w:t> </w:t>
            </w:r>
          </w:p>
        </w:tc>
        <w:tc>
          <w:tcPr>
            <w:tcW w:w="1882" w:type="pct"/>
            <w:tcBorders>
              <w:top w:val="nil"/>
              <w:left w:val="nil"/>
              <w:bottom w:val="nil"/>
              <w:right w:val="nil"/>
            </w:tcBorders>
            <w:shd w:val="clear" w:color="auto" w:fill="auto"/>
            <w:noWrap/>
            <w:vAlign w:val="center"/>
            <w:hideMark/>
          </w:tcPr>
          <w:p w14:paraId="0710874B" w14:textId="77777777" w:rsidR="0096626B" w:rsidRPr="00FE4F20" w:rsidRDefault="0096626B" w:rsidP="0096626B">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Habitacional MIP</w:t>
            </w:r>
          </w:p>
        </w:tc>
        <w:tc>
          <w:tcPr>
            <w:tcW w:w="637" w:type="pct"/>
            <w:tcBorders>
              <w:top w:val="nil"/>
              <w:left w:val="single" w:sz="8" w:space="0" w:color="FFFFFF"/>
              <w:bottom w:val="single" w:sz="8" w:space="0" w:color="FFFFFF"/>
              <w:right w:val="single" w:sz="8" w:space="0" w:color="FFFFFF"/>
            </w:tcBorders>
            <w:shd w:val="clear" w:color="auto" w:fill="auto"/>
            <w:vAlign w:val="center"/>
            <w:hideMark/>
          </w:tcPr>
          <w:p w14:paraId="202303AB" w14:textId="77777777" w:rsidR="0096626B" w:rsidRPr="00FE4F20" w:rsidRDefault="0096626B" w:rsidP="0096626B">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BBA</w:t>
            </w:r>
          </w:p>
        </w:tc>
        <w:tc>
          <w:tcPr>
            <w:tcW w:w="636" w:type="pct"/>
            <w:tcBorders>
              <w:top w:val="nil"/>
              <w:left w:val="nil"/>
              <w:bottom w:val="nil"/>
              <w:right w:val="nil"/>
            </w:tcBorders>
            <w:shd w:val="clear" w:color="auto" w:fill="auto"/>
            <w:noWrap/>
          </w:tcPr>
          <w:p w14:paraId="7A506C2B" w14:textId="37C2E338" w:rsidR="0096626B" w:rsidRPr="00FE4F20" w:rsidRDefault="0096626B" w:rsidP="0096626B">
            <w:pPr>
              <w:spacing w:after="0" w:line="240" w:lineRule="auto"/>
              <w:jc w:val="center"/>
              <w:rPr>
                <w:rFonts w:ascii="Calibri Light" w:eastAsia="Times New Roman" w:hAnsi="Calibri Light" w:cs="Calibri Light"/>
                <w:color w:val="FF0000"/>
                <w:sz w:val="18"/>
                <w:szCs w:val="18"/>
                <w:lang w:eastAsia="pt-BR"/>
              </w:rPr>
            </w:pPr>
            <w:r w:rsidRPr="003724AF">
              <w:rPr>
                <w:rFonts w:ascii="Calibri Light" w:eastAsia="Times New Roman" w:hAnsi="Calibri Light" w:cs="Calibri Light"/>
                <w:color w:val="005CA9"/>
                <w:sz w:val="18"/>
                <w:szCs w:val="18"/>
                <w:lang w:eastAsia="pt-BR"/>
              </w:rPr>
              <w:t>MRA</w:t>
            </w:r>
          </w:p>
        </w:tc>
      </w:tr>
      <w:tr w:rsidR="0096626B" w:rsidRPr="00FE4F20" w14:paraId="6467AC00" w14:textId="77777777" w:rsidTr="0096626B">
        <w:trPr>
          <w:trHeight w:val="57"/>
        </w:trPr>
        <w:tc>
          <w:tcPr>
            <w:tcW w:w="1845" w:type="pct"/>
            <w:tcBorders>
              <w:top w:val="nil"/>
              <w:left w:val="nil"/>
              <w:bottom w:val="nil"/>
              <w:right w:val="single" w:sz="8" w:space="0" w:color="FFFFFF"/>
            </w:tcBorders>
            <w:shd w:val="clear" w:color="auto" w:fill="auto"/>
            <w:vAlign w:val="center"/>
            <w:hideMark/>
          </w:tcPr>
          <w:p w14:paraId="4E98E3C8" w14:textId="77777777" w:rsidR="0096626B" w:rsidRPr="00FE4F20" w:rsidRDefault="0096626B" w:rsidP="0096626B">
            <w:pPr>
              <w:spacing w:after="0" w:line="240" w:lineRule="auto"/>
              <w:rPr>
                <w:rFonts w:ascii="Calibri Light" w:eastAsia="Times New Roman" w:hAnsi="Calibri Light" w:cs="Calibri Light"/>
                <w:b/>
                <w:bCs/>
                <w:color w:val="005CA9"/>
                <w:sz w:val="18"/>
                <w:szCs w:val="18"/>
                <w:lang w:eastAsia="pt-BR"/>
              </w:rPr>
            </w:pPr>
            <w:r w:rsidRPr="00FE4F20">
              <w:rPr>
                <w:rFonts w:ascii="Calibri Light" w:eastAsia="Times New Roman" w:hAnsi="Calibri Light" w:cs="Calibri Light"/>
                <w:b/>
                <w:bCs/>
                <w:color w:val="005CA9"/>
                <w:sz w:val="18"/>
                <w:szCs w:val="18"/>
                <w:lang w:eastAsia="pt-BR"/>
              </w:rPr>
              <w:t> </w:t>
            </w:r>
          </w:p>
        </w:tc>
        <w:tc>
          <w:tcPr>
            <w:tcW w:w="1882" w:type="pct"/>
            <w:tcBorders>
              <w:top w:val="nil"/>
              <w:left w:val="nil"/>
              <w:bottom w:val="nil"/>
              <w:right w:val="nil"/>
            </w:tcBorders>
            <w:shd w:val="clear" w:color="auto" w:fill="auto"/>
            <w:noWrap/>
            <w:vAlign w:val="center"/>
            <w:hideMark/>
          </w:tcPr>
          <w:p w14:paraId="5A674CCA" w14:textId="77777777" w:rsidR="0096626B" w:rsidRPr="00FE4F20" w:rsidRDefault="0096626B" w:rsidP="0096626B">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Pessoas</w:t>
            </w:r>
          </w:p>
        </w:tc>
        <w:tc>
          <w:tcPr>
            <w:tcW w:w="637" w:type="pct"/>
            <w:tcBorders>
              <w:top w:val="nil"/>
              <w:left w:val="single" w:sz="8" w:space="0" w:color="FFFFFF"/>
              <w:bottom w:val="single" w:sz="8" w:space="0" w:color="FFFFFF"/>
              <w:right w:val="single" w:sz="8" w:space="0" w:color="FFFFFF"/>
            </w:tcBorders>
            <w:shd w:val="clear" w:color="auto" w:fill="auto"/>
            <w:vAlign w:val="center"/>
            <w:hideMark/>
          </w:tcPr>
          <w:p w14:paraId="47F9D91E" w14:textId="77777777" w:rsidR="0096626B" w:rsidRPr="00FE4F20" w:rsidRDefault="0096626B" w:rsidP="0096626B">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BBA</w:t>
            </w:r>
          </w:p>
        </w:tc>
        <w:tc>
          <w:tcPr>
            <w:tcW w:w="636" w:type="pct"/>
            <w:tcBorders>
              <w:top w:val="nil"/>
              <w:left w:val="nil"/>
              <w:bottom w:val="nil"/>
              <w:right w:val="nil"/>
            </w:tcBorders>
            <w:shd w:val="clear" w:color="auto" w:fill="auto"/>
            <w:noWrap/>
          </w:tcPr>
          <w:p w14:paraId="570B37C7" w14:textId="4A93BEA0" w:rsidR="0096626B" w:rsidRPr="00FE4F20" w:rsidRDefault="0096626B" w:rsidP="0096626B">
            <w:pPr>
              <w:spacing w:after="0" w:line="240" w:lineRule="auto"/>
              <w:jc w:val="center"/>
              <w:rPr>
                <w:rFonts w:ascii="Calibri Light" w:eastAsia="Times New Roman" w:hAnsi="Calibri Light" w:cs="Calibri Light"/>
                <w:color w:val="FF0000"/>
                <w:sz w:val="18"/>
                <w:szCs w:val="18"/>
                <w:lang w:eastAsia="pt-BR"/>
              </w:rPr>
            </w:pPr>
            <w:r w:rsidRPr="003724AF">
              <w:rPr>
                <w:rFonts w:ascii="Calibri Light" w:eastAsia="Times New Roman" w:hAnsi="Calibri Light" w:cs="Calibri Light"/>
                <w:color w:val="005CA9"/>
                <w:sz w:val="18"/>
                <w:szCs w:val="18"/>
                <w:lang w:eastAsia="pt-BR"/>
              </w:rPr>
              <w:t>MRA</w:t>
            </w:r>
          </w:p>
        </w:tc>
      </w:tr>
      <w:tr w:rsidR="0096626B" w:rsidRPr="00FE4F20" w14:paraId="69AE7854" w14:textId="77777777" w:rsidTr="0096626B">
        <w:trPr>
          <w:trHeight w:val="57"/>
        </w:trPr>
        <w:tc>
          <w:tcPr>
            <w:tcW w:w="1845" w:type="pct"/>
            <w:tcBorders>
              <w:top w:val="nil"/>
              <w:left w:val="nil"/>
              <w:bottom w:val="nil"/>
              <w:right w:val="single" w:sz="8" w:space="0" w:color="FFFFFF"/>
            </w:tcBorders>
            <w:shd w:val="clear" w:color="auto" w:fill="auto"/>
            <w:vAlign w:val="center"/>
            <w:hideMark/>
          </w:tcPr>
          <w:p w14:paraId="783E6C9D" w14:textId="77777777" w:rsidR="0096626B" w:rsidRPr="00FE4F20" w:rsidRDefault="0096626B" w:rsidP="0096626B">
            <w:pPr>
              <w:spacing w:after="0" w:line="240" w:lineRule="auto"/>
              <w:rPr>
                <w:rFonts w:ascii="Calibri Light" w:eastAsia="Times New Roman" w:hAnsi="Calibri Light" w:cs="Calibri Light"/>
                <w:b/>
                <w:bCs/>
                <w:color w:val="005CA9"/>
                <w:sz w:val="18"/>
                <w:szCs w:val="18"/>
                <w:lang w:eastAsia="pt-BR"/>
              </w:rPr>
            </w:pPr>
            <w:r w:rsidRPr="00FE4F20">
              <w:rPr>
                <w:rFonts w:ascii="Calibri Light" w:eastAsia="Times New Roman" w:hAnsi="Calibri Light" w:cs="Calibri Light"/>
                <w:b/>
                <w:bCs/>
                <w:color w:val="005CA9"/>
                <w:sz w:val="18"/>
                <w:szCs w:val="18"/>
                <w:lang w:eastAsia="pt-BR"/>
              </w:rPr>
              <w:t> </w:t>
            </w:r>
          </w:p>
        </w:tc>
        <w:tc>
          <w:tcPr>
            <w:tcW w:w="1882" w:type="pct"/>
            <w:tcBorders>
              <w:top w:val="nil"/>
              <w:left w:val="nil"/>
              <w:bottom w:val="nil"/>
              <w:right w:val="nil"/>
            </w:tcBorders>
            <w:shd w:val="clear" w:color="auto" w:fill="auto"/>
            <w:noWrap/>
            <w:vAlign w:val="center"/>
            <w:hideMark/>
          </w:tcPr>
          <w:p w14:paraId="0DD9C377" w14:textId="77777777" w:rsidR="0096626B" w:rsidRPr="00FE4F20" w:rsidRDefault="0096626B" w:rsidP="0096626B">
            <w:pPr>
              <w:spacing w:after="0" w:line="240" w:lineRule="auto"/>
              <w:jc w:val="center"/>
              <w:rPr>
                <w:rFonts w:ascii="Calibri Light" w:eastAsia="Times New Roman" w:hAnsi="Calibri Light" w:cs="Calibri Light"/>
                <w:color w:val="005CA9"/>
                <w:sz w:val="18"/>
                <w:szCs w:val="18"/>
                <w:lang w:eastAsia="pt-BR"/>
              </w:rPr>
            </w:pPr>
            <w:r w:rsidRPr="00FE4F20">
              <w:rPr>
                <w:rFonts w:ascii="Calibri Light" w:eastAsia="Times New Roman" w:hAnsi="Calibri Light" w:cs="Calibri Light"/>
                <w:color w:val="005CA9"/>
                <w:sz w:val="18"/>
                <w:szCs w:val="18"/>
                <w:lang w:eastAsia="pt-BR"/>
              </w:rPr>
              <w:t>Automóvel Demais</w:t>
            </w:r>
          </w:p>
        </w:tc>
        <w:tc>
          <w:tcPr>
            <w:tcW w:w="637" w:type="pct"/>
            <w:tcBorders>
              <w:top w:val="nil"/>
              <w:left w:val="single" w:sz="8" w:space="0" w:color="FFFFFF"/>
              <w:bottom w:val="single" w:sz="8" w:space="0" w:color="FFFFFF"/>
              <w:right w:val="single" w:sz="8" w:space="0" w:color="FFFFFF"/>
            </w:tcBorders>
            <w:shd w:val="clear" w:color="auto" w:fill="auto"/>
            <w:vAlign w:val="center"/>
            <w:hideMark/>
          </w:tcPr>
          <w:p w14:paraId="762C6C97" w14:textId="77777777" w:rsidR="0096626B" w:rsidRPr="00FE4F20" w:rsidRDefault="0096626B" w:rsidP="0096626B">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BBA</w:t>
            </w:r>
          </w:p>
        </w:tc>
        <w:tc>
          <w:tcPr>
            <w:tcW w:w="636" w:type="pct"/>
            <w:tcBorders>
              <w:top w:val="nil"/>
              <w:left w:val="nil"/>
              <w:bottom w:val="nil"/>
              <w:right w:val="nil"/>
            </w:tcBorders>
            <w:shd w:val="clear" w:color="auto" w:fill="auto"/>
            <w:noWrap/>
          </w:tcPr>
          <w:p w14:paraId="214EDE2F" w14:textId="2104CD74" w:rsidR="0096626B" w:rsidRPr="00FE4F20" w:rsidRDefault="0096626B" w:rsidP="0096626B">
            <w:pPr>
              <w:spacing w:after="0" w:line="240" w:lineRule="auto"/>
              <w:jc w:val="center"/>
              <w:rPr>
                <w:rFonts w:ascii="Calibri Light" w:eastAsia="Times New Roman" w:hAnsi="Calibri Light" w:cs="Calibri Light"/>
                <w:color w:val="FF0000"/>
                <w:sz w:val="18"/>
                <w:szCs w:val="18"/>
                <w:lang w:eastAsia="pt-BR"/>
              </w:rPr>
            </w:pPr>
            <w:r w:rsidRPr="003724AF">
              <w:rPr>
                <w:rFonts w:ascii="Calibri Light" w:eastAsia="Times New Roman" w:hAnsi="Calibri Light" w:cs="Calibri Light"/>
                <w:color w:val="005CA9"/>
                <w:sz w:val="18"/>
                <w:szCs w:val="18"/>
                <w:lang w:eastAsia="pt-BR"/>
              </w:rPr>
              <w:t>MRA</w:t>
            </w:r>
          </w:p>
        </w:tc>
      </w:tr>
      <w:tr w:rsidR="0096626B" w:rsidRPr="00FE4F20" w14:paraId="13F196D8" w14:textId="77777777" w:rsidTr="0096626B">
        <w:trPr>
          <w:trHeight w:val="57"/>
        </w:trPr>
        <w:tc>
          <w:tcPr>
            <w:tcW w:w="1845" w:type="pct"/>
            <w:tcBorders>
              <w:top w:val="nil"/>
              <w:left w:val="nil"/>
              <w:bottom w:val="nil"/>
              <w:right w:val="single" w:sz="8" w:space="0" w:color="FFFFFF"/>
            </w:tcBorders>
            <w:shd w:val="clear" w:color="auto" w:fill="auto"/>
            <w:vAlign w:val="center"/>
            <w:hideMark/>
          </w:tcPr>
          <w:p w14:paraId="654B24C0" w14:textId="77777777" w:rsidR="0096626B" w:rsidRPr="00FE4F20" w:rsidRDefault="0096626B" w:rsidP="0096626B">
            <w:pPr>
              <w:spacing w:after="0" w:line="240" w:lineRule="auto"/>
              <w:rPr>
                <w:rFonts w:ascii="Calibri Light" w:eastAsia="Times New Roman" w:hAnsi="Calibri Light" w:cs="Calibri Light"/>
                <w:b/>
                <w:bCs/>
                <w:color w:val="005CA9"/>
                <w:sz w:val="18"/>
                <w:szCs w:val="18"/>
                <w:lang w:eastAsia="pt-BR"/>
              </w:rPr>
            </w:pPr>
            <w:r w:rsidRPr="00FE4F20">
              <w:rPr>
                <w:rFonts w:ascii="Calibri Light" w:eastAsia="Times New Roman" w:hAnsi="Calibri Light" w:cs="Calibri Light"/>
                <w:b/>
                <w:bCs/>
                <w:color w:val="005CA9"/>
                <w:sz w:val="18"/>
                <w:szCs w:val="18"/>
                <w:lang w:eastAsia="pt-BR"/>
              </w:rPr>
              <w:t xml:space="preserve">Too Seguros </w:t>
            </w:r>
          </w:p>
        </w:tc>
        <w:tc>
          <w:tcPr>
            <w:tcW w:w="1882" w:type="pct"/>
            <w:tcBorders>
              <w:top w:val="nil"/>
              <w:left w:val="nil"/>
              <w:bottom w:val="nil"/>
              <w:right w:val="nil"/>
            </w:tcBorders>
            <w:shd w:val="clear" w:color="auto" w:fill="auto"/>
            <w:noWrap/>
            <w:vAlign w:val="center"/>
            <w:hideMark/>
          </w:tcPr>
          <w:p w14:paraId="0ECDCBB8" w14:textId="77777777" w:rsidR="0096626B" w:rsidRPr="00FE4F20" w:rsidRDefault="0096626B" w:rsidP="0096626B">
            <w:pPr>
              <w:spacing w:after="0" w:line="240" w:lineRule="auto"/>
              <w:jc w:val="center"/>
              <w:rPr>
                <w:rFonts w:ascii="Calibri Light" w:eastAsia="Times New Roman" w:hAnsi="Calibri Light" w:cs="Calibri Light"/>
                <w:color w:val="005CA9"/>
                <w:sz w:val="18"/>
                <w:szCs w:val="18"/>
                <w:lang w:eastAsia="pt-BR"/>
              </w:rPr>
            </w:pPr>
            <w:r w:rsidRPr="00FE4F20">
              <w:rPr>
                <w:rFonts w:ascii="Calibri Light" w:eastAsia="Times New Roman" w:hAnsi="Calibri Light" w:cs="Calibri Light"/>
                <w:color w:val="005CA9"/>
                <w:sz w:val="18"/>
                <w:szCs w:val="18"/>
                <w:lang w:eastAsia="pt-BR"/>
              </w:rPr>
              <w:t>Habitacional DFI</w:t>
            </w:r>
          </w:p>
        </w:tc>
        <w:tc>
          <w:tcPr>
            <w:tcW w:w="637" w:type="pct"/>
            <w:tcBorders>
              <w:top w:val="nil"/>
              <w:left w:val="single" w:sz="8" w:space="0" w:color="FFFFFF"/>
              <w:bottom w:val="single" w:sz="8" w:space="0" w:color="FFFFFF"/>
              <w:right w:val="single" w:sz="8" w:space="0" w:color="FFFFFF"/>
            </w:tcBorders>
            <w:shd w:val="clear" w:color="auto" w:fill="auto"/>
            <w:vAlign w:val="center"/>
            <w:hideMark/>
          </w:tcPr>
          <w:p w14:paraId="080D0FE3" w14:textId="77777777" w:rsidR="0096626B" w:rsidRPr="00FE4F20" w:rsidRDefault="0096626B" w:rsidP="0096626B">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BBA</w:t>
            </w:r>
          </w:p>
        </w:tc>
        <w:tc>
          <w:tcPr>
            <w:tcW w:w="636" w:type="pct"/>
            <w:tcBorders>
              <w:top w:val="nil"/>
              <w:left w:val="nil"/>
              <w:bottom w:val="nil"/>
              <w:right w:val="nil"/>
            </w:tcBorders>
            <w:shd w:val="clear" w:color="auto" w:fill="auto"/>
            <w:noWrap/>
          </w:tcPr>
          <w:p w14:paraId="78273A39" w14:textId="504AA000" w:rsidR="0096626B" w:rsidRPr="00FE4F20" w:rsidRDefault="0096626B" w:rsidP="0096626B">
            <w:pPr>
              <w:spacing w:after="0" w:line="240" w:lineRule="auto"/>
              <w:jc w:val="center"/>
              <w:rPr>
                <w:rFonts w:ascii="Calibri Light" w:eastAsia="Times New Roman" w:hAnsi="Calibri Light" w:cs="Calibri Light"/>
                <w:color w:val="FF0000"/>
                <w:sz w:val="18"/>
                <w:szCs w:val="18"/>
                <w:lang w:eastAsia="pt-BR"/>
              </w:rPr>
            </w:pPr>
            <w:r w:rsidRPr="003724AF">
              <w:rPr>
                <w:rFonts w:ascii="Calibri Light" w:eastAsia="Times New Roman" w:hAnsi="Calibri Light" w:cs="Calibri Light"/>
                <w:color w:val="005CA9"/>
                <w:sz w:val="18"/>
                <w:szCs w:val="18"/>
                <w:lang w:eastAsia="pt-BR"/>
              </w:rPr>
              <w:t>MRA</w:t>
            </w:r>
          </w:p>
        </w:tc>
      </w:tr>
      <w:tr w:rsidR="0096626B" w:rsidRPr="00FE4F20" w14:paraId="3789D807" w14:textId="77777777" w:rsidTr="0096626B">
        <w:trPr>
          <w:trHeight w:val="57"/>
        </w:trPr>
        <w:tc>
          <w:tcPr>
            <w:tcW w:w="1845" w:type="pct"/>
            <w:tcBorders>
              <w:top w:val="nil"/>
              <w:left w:val="nil"/>
              <w:bottom w:val="nil"/>
              <w:right w:val="single" w:sz="8" w:space="0" w:color="FFFFFF"/>
            </w:tcBorders>
            <w:shd w:val="clear" w:color="auto" w:fill="auto"/>
            <w:vAlign w:val="center"/>
            <w:hideMark/>
          </w:tcPr>
          <w:p w14:paraId="363492F1" w14:textId="77777777" w:rsidR="0096626B" w:rsidRPr="00FE4F20" w:rsidRDefault="0096626B" w:rsidP="0096626B">
            <w:pPr>
              <w:spacing w:after="0" w:line="240" w:lineRule="auto"/>
              <w:rPr>
                <w:rFonts w:ascii="Arial" w:eastAsia="Times New Roman" w:hAnsi="Arial" w:cs="Arial"/>
                <w:sz w:val="20"/>
                <w:szCs w:val="20"/>
                <w:lang w:eastAsia="pt-BR"/>
              </w:rPr>
            </w:pPr>
            <w:r w:rsidRPr="00FE4F20">
              <w:rPr>
                <w:rFonts w:ascii="Arial" w:eastAsia="Times New Roman" w:hAnsi="Arial" w:cs="Arial"/>
                <w:sz w:val="20"/>
                <w:szCs w:val="20"/>
                <w:lang w:eastAsia="pt-BR"/>
              </w:rPr>
              <w:t> </w:t>
            </w:r>
          </w:p>
        </w:tc>
        <w:tc>
          <w:tcPr>
            <w:tcW w:w="1882" w:type="pct"/>
            <w:tcBorders>
              <w:top w:val="nil"/>
              <w:left w:val="nil"/>
              <w:bottom w:val="nil"/>
              <w:right w:val="nil"/>
            </w:tcBorders>
            <w:shd w:val="clear" w:color="auto" w:fill="auto"/>
            <w:noWrap/>
            <w:vAlign w:val="center"/>
            <w:hideMark/>
          </w:tcPr>
          <w:p w14:paraId="19F6036A" w14:textId="77777777" w:rsidR="0096626B" w:rsidRPr="00FE4F20" w:rsidRDefault="0096626B" w:rsidP="0096626B">
            <w:pPr>
              <w:spacing w:after="0" w:line="240" w:lineRule="auto"/>
              <w:jc w:val="center"/>
              <w:rPr>
                <w:rFonts w:ascii="Calibri Light" w:eastAsia="Times New Roman" w:hAnsi="Calibri Light" w:cs="Calibri Light"/>
                <w:color w:val="005CA9"/>
                <w:sz w:val="18"/>
                <w:szCs w:val="18"/>
                <w:lang w:eastAsia="pt-BR"/>
              </w:rPr>
            </w:pPr>
            <w:r w:rsidRPr="00FE4F20">
              <w:rPr>
                <w:rFonts w:ascii="Calibri Light" w:eastAsia="Times New Roman" w:hAnsi="Calibri Light" w:cs="Calibri Light"/>
                <w:color w:val="005CA9"/>
                <w:sz w:val="18"/>
                <w:szCs w:val="18"/>
                <w:lang w:eastAsia="pt-BR"/>
              </w:rPr>
              <w:t>Patrimonial Riscos Diversos</w:t>
            </w:r>
          </w:p>
        </w:tc>
        <w:tc>
          <w:tcPr>
            <w:tcW w:w="637" w:type="pct"/>
            <w:tcBorders>
              <w:top w:val="nil"/>
              <w:left w:val="single" w:sz="8" w:space="0" w:color="FFFFFF"/>
              <w:bottom w:val="single" w:sz="8" w:space="0" w:color="FFFFFF"/>
              <w:right w:val="single" w:sz="8" w:space="0" w:color="FFFFFF"/>
            </w:tcBorders>
            <w:shd w:val="clear" w:color="auto" w:fill="auto"/>
            <w:vAlign w:val="center"/>
            <w:hideMark/>
          </w:tcPr>
          <w:p w14:paraId="0DEDC783" w14:textId="77777777" w:rsidR="0096626B" w:rsidRPr="00FE4F20" w:rsidRDefault="0096626B" w:rsidP="0096626B">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BBA</w:t>
            </w:r>
          </w:p>
        </w:tc>
        <w:tc>
          <w:tcPr>
            <w:tcW w:w="636" w:type="pct"/>
            <w:tcBorders>
              <w:top w:val="nil"/>
              <w:left w:val="nil"/>
              <w:bottom w:val="nil"/>
              <w:right w:val="nil"/>
            </w:tcBorders>
            <w:shd w:val="clear" w:color="auto" w:fill="auto"/>
            <w:noWrap/>
          </w:tcPr>
          <w:p w14:paraId="760BA36F" w14:textId="59E8F711" w:rsidR="0096626B" w:rsidRPr="00FE4F20" w:rsidRDefault="0096626B" w:rsidP="0096626B">
            <w:pPr>
              <w:spacing w:after="0" w:line="240" w:lineRule="auto"/>
              <w:jc w:val="center"/>
              <w:rPr>
                <w:rFonts w:ascii="Calibri Light" w:eastAsia="Times New Roman" w:hAnsi="Calibri Light" w:cs="Calibri Light"/>
                <w:color w:val="FF0000"/>
                <w:sz w:val="18"/>
                <w:szCs w:val="18"/>
                <w:lang w:eastAsia="pt-BR"/>
              </w:rPr>
            </w:pPr>
            <w:r w:rsidRPr="003724AF">
              <w:rPr>
                <w:rFonts w:ascii="Calibri Light" w:eastAsia="Times New Roman" w:hAnsi="Calibri Light" w:cs="Calibri Light"/>
                <w:color w:val="005CA9"/>
                <w:sz w:val="18"/>
                <w:szCs w:val="18"/>
                <w:lang w:eastAsia="pt-BR"/>
              </w:rPr>
              <w:t>MRA</w:t>
            </w:r>
          </w:p>
        </w:tc>
      </w:tr>
      <w:tr w:rsidR="0096626B" w:rsidRPr="00FE4F20" w14:paraId="031F183B" w14:textId="77777777" w:rsidTr="0096626B">
        <w:trPr>
          <w:trHeight w:val="57"/>
        </w:trPr>
        <w:tc>
          <w:tcPr>
            <w:tcW w:w="1845" w:type="pct"/>
            <w:tcBorders>
              <w:top w:val="nil"/>
              <w:left w:val="nil"/>
              <w:bottom w:val="nil"/>
              <w:right w:val="single" w:sz="8" w:space="0" w:color="FFFFFF"/>
            </w:tcBorders>
            <w:shd w:val="clear" w:color="auto" w:fill="auto"/>
            <w:vAlign w:val="center"/>
            <w:hideMark/>
          </w:tcPr>
          <w:p w14:paraId="3E316460" w14:textId="77777777" w:rsidR="0096626B" w:rsidRPr="00FE4F20" w:rsidRDefault="0096626B" w:rsidP="0096626B">
            <w:pPr>
              <w:spacing w:after="0" w:line="240" w:lineRule="auto"/>
              <w:rPr>
                <w:rFonts w:ascii="Arial" w:eastAsia="Times New Roman" w:hAnsi="Arial" w:cs="Arial"/>
                <w:sz w:val="20"/>
                <w:szCs w:val="20"/>
                <w:lang w:eastAsia="pt-BR"/>
              </w:rPr>
            </w:pPr>
            <w:r w:rsidRPr="00FE4F20">
              <w:rPr>
                <w:rFonts w:ascii="Arial" w:eastAsia="Times New Roman" w:hAnsi="Arial" w:cs="Arial"/>
                <w:sz w:val="20"/>
                <w:szCs w:val="20"/>
                <w:lang w:eastAsia="pt-BR"/>
              </w:rPr>
              <w:t> </w:t>
            </w:r>
          </w:p>
        </w:tc>
        <w:tc>
          <w:tcPr>
            <w:tcW w:w="1882" w:type="pct"/>
            <w:tcBorders>
              <w:top w:val="nil"/>
              <w:left w:val="nil"/>
              <w:bottom w:val="nil"/>
              <w:right w:val="nil"/>
            </w:tcBorders>
            <w:shd w:val="clear" w:color="auto" w:fill="auto"/>
            <w:noWrap/>
            <w:vAlign w:val="center"/>
            <w:hideMark/>
          </w:tcPr>
          <w:p w14:paraId="07E49CEE" w14:textId="77777777" w:rsidR="0096626B" w:rsidRPr="00FE4F20" w:rsidRDefault="0096626B" w:rsidP="0096626B">
            <w:pPr>
              <w:spacing w:after="0" w:line="240" w:lineRule="auto"/>
              <w:jc w:val="center"/>
              <w:rPr>
                <w:rFonts w:ascii="Calibri Light" w:eastAsia="Times New Roman" w:hAnsi="Calibri Light" w:cs="Calibri Light"/>
                <w:color w:val="005CA9"/>
                <w:sz w:val="18"/>
                <w:szCs w:val="18"/>
                <w:lang w:eastAsia="pt-BR"/>
              </w:rPr>
            </w:pPr>
            <w:r w:rsidRPr="00FE4F20">
              <w:rPr>
                <w:rFonts w:ascii="Calibri Light" w:eastAsia="Times New Roman" w:hAnsi="Calibri Light" w:cs="Calibri Light"/>
                <w:color w:val="005CA9"/>
                <w:sz w:val="18"/>
                <w:szCs w:val="18"/>
                <w:lang w:eastAsia="pt-BR"/>
              </w:rPr>
              <w:t>Riscos Financeiros</w:t>
            </w:r>
          </w:p>
        </w:tc>
        <w:tc>
          <w:tcPr>
            <w:tcW w:w="637" w:type="pct"/>
            <w:tcBorders>
              <w:top w:val="nil"/>
              <w:left w:val="single" w:sz="8" w:space="0" w:color="FFFFFF"/>
              <w:bottom w:val="single" w:sz="8" w:space="0" w:color="FFFFFF"/>
              <w:right w:val="single" w:sz="8" w:space="0" w:color="FFFFFF"/>
            </w:tcBorders>
            <w:shd w:val="clear" w:color="auto" w:fill="auto"/>
            <w:vAlign w:val="center"/>
            <w:hideMark/>
          </w:tcPr>
          <w:p w14:paraId="68651912" w14:textId="77777777" w:rsidR="0096626B" w:rsidRPr="00FE4F20" w:rsidRDefault="0096626B" w:rsidP="0096626B">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BBA</w:t>
            </w:r>
          </w:p>
        </w:tc>
        <w:tc>
          <w:tcPr>
            <w:tcW w:w="636" w:type="pct"/>
            <w:tcBorders>
              <w:top w:val="nil"/>
              <w:left w:val="nil"/>
              <w:bottom w:val="nil"/>
              <w:right w:val="nil"/>
            </w:tcBorders>
            <w:shd w:val="clear" w:color="auto" w:fill="auto"/>
            <w:noWrap/>
          </w:tcPr>
          <w:p w14:paraId="097FB3BD" w14:textId="595B2390" w:rsidR="0096626B" w:rsidRPr="00FE4F20" w:rsidRDefault="0096626B" w:rsidP="0096626B">
            <w:pPr>
              <w:spacing w:after="0" w:line="240" w:lineRule="auto"/>
              <w:jc w:val="center"/>
              <w:rPr>
                <w:rFonts w:ascii="Calibri Light" w:eastAsia="Times New Roman" w:hAnsi="Calibri Light" w:cs="Calibri Light"/>
                <w:color w:val="FF0000"/>
                <w:sz w:val="18"/>
                <w:szCs w:val="18"/>
                <w:lang w:eastAsia="pt-BR"/>
              </w:rPr>
            </w:pPr>
            <w:r w:rsidRPr="003724AF">
              <w:rPr>
                <w:rFonts w:ascii="Calibri Light" w:eastAsia="Times New Roman" w:hAnsi="Calibri Light" w:cs="Calibri Light"/>
                <w:color w:val="005CA9"/>
                <w:sz w:val="18"/>
                <w:szCs w:val="18"/>
                <w:lang w:eastAsia="pt-BR"/>
              </w:rPr>
              <w:t>MRA</w:t>
            </w:r>
          </w:p>
        </w:tc>
      </w:tr>
      <w:tr w:rsidR="0096626B" w:rsidRPr="00FE4F20" w14:paraId="791D5CDC" w14:textId="77777777" w:rsidTr="0096626B">
        <w:trPr>
          <w:trHeight w:val="57"/>
        </w:trPr>
        <w:tc>
          <w:tcPr>
            <w:tcW w:w="1845" w:type="pct"/>
            <w:tcBorders>
              <w:top w:val="nil"/>
              <w:left w:val="nil"/>
              <w:bottom w:val="nil"/>
              <w:right w:val="single" w:sz="8" w:space="0" w:color="FFFFFF"/>
            </w:tcBorders>
            <w:shd w:val="clear" w:color="auto" w:fill="auto"/>
            <w:vAlign w:val="center"/>
            <w:hideMark/>
          </w:tcPr>
          <w:p w14:paraId="5AF1363F" w14:textId="77777777" w:rsidR="0096626B" w:rsidRPr="00FE4F20" w:rsidRDefault="0096626B" w:rsidP="0096626B">
            <w:pPr>
              <w:spacing w:after="0" w:line="240" w:lineRule="auto"/>
              <w:rPr>
                <w:rFonts w:ascii="Arial" w:eastAsia="Times New Roman" w:hAnsi="Arial" w:cs="Arial"/>
                <w:sz w:val="20"/>
                <w:szCs w:val="20"/>
                <w:lang w:eastAsia="pt-BR"/>
              </w:rPr>
            </w:pPr>
            <w:r w:rsidRPr="00FE4F20">
              <w:rPr>
                <w:rFonts w:ascii="Arial" w:eastAsia="Times New Roman" w:hAnsi="Arial" w:cs="Arial"/>
                <w:sz w:val="20"/>
                <w:szCs w:val="20"/>
                <w:lang w:eastAsia="pt-BR"/>
              </w:rPr>
              <w:t> </w:t>
            </w:r>
          </w:p>
        </w:tc>
        <w:tc>
          <w:tcPr>
            <w:tcW w:w="1882" w:type="pct"/>
            <w:tcBorders>
              <w:top w:val="nil"/>
              <w:left w:val="nil"/>
              <w:bottom w:val="nil"/>
              <w:right w:val="nil"/>
            </w:tcBorders>
            <w:shd w:val="clear" w:color="auto" w:fill="auto"/>
            <w:noWrap/>
            <w:vAlign w:val="center"/>
            <w:hideMark/>
          </w:tcPr>
          <w:p w14:paraId="72BAEC2C" w14:textId="77777777" w:rsidR="0096626B" w:rsidRPr="00FE4F20" w:rsidRDefault="0096626B" w:rsidP="0096626B">
            <w:pPr>
              <w:spacing w:after="0" w:line="240" w:lineRule="auto"/>
              <w:jc w:val="center"/>
              <w:rPr>
                <w:rFonts w:ascii="Calibri Light" w:eastAsia="Times New Roman" w:hAnsi="Calibri Light" w:cs="Calibri Light"/>
                <w:color w:val="005CA9"/>
                <w:sz w:val="18"/>
                <w:szCs w:val="18"/>
                <w:lang w:eastAsia="pt-BR"/>
              </w:rPr>
            </w:pPr>
            <w:r w:rsidRPr="00FE4F20">
              <w:rPr>
                <w:rFonts w:ascii="Calibri Light" w:eastAsia="Times New Roman" w:hAnsi="Calibri Light" w:cs="Calibri Light"/>
                <w:color w:val="005CA9"/>
                <w:sz w:val="18"/>
                <w:szCs w:val="18"/>
                <w:lang w:eastAsia="pt-BR"/>
              </w:rPr>
              <w:t>Garantia</w:t>
            </w:r>
          </w:p>
        </w:tc>
        <w:tc>
          <w:tcPr>
            <w:tcW w:w="637" w:type="pct"/>
            <w:tcBorders>
              <w:top w:val="nil"/>
              <w:left w:val="single" w:sz="8" w:space="0" w:color="FFFFFF"/>
              <w:bottom w:val="single" w:sz="8" w:space="0" w:color="FFFFFF"/>
              <w:right w:val="single" w:sz="8" w:space="0" w:color="FFFFFF"/>
            </w:tcBorders>
            <w:shd w:val="clear" w:color="auto" w:fill="auto"/>
            <w:vAlign w:val="center"/>
            <w:hideMark/>
          </w:tcPr>
          <w:p w14:paraId="08034A4D" w14:textId="77777777" w:rsidR="0096626B" w:rsidRPr="00FE4F20" w:rsidRDefault="0096626B" w:rsidP="0096626B">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BBA</w:t>
            </w:r>
          </w:p>
        </w:tc>
        <w:tc>
          <w:tcPr>
            <w:tcW w:w="636" w:type="pct"/>
            <w:tcBorders>
              <w:top w:val="nil"/>
              <w:left w:val="nil"/>
              <w:bottom w:val="nil"/>
              <w:right w:val="nil"/>
            </w:tcBorders>
            <w:shd w:val="clear" w:color="auto" w:fill="auto"/>
            <w:noWrap/>
          </w:tcPr>
          <w:p w14:paraId="01461842" w14:textId="187023BB" w:rsidR="0096626B" w:rsidRPr="00FE4F20" w:rsidRDefault="0096626B" w:rsidP="0096626B">
            <w:pPr>
              <w:spacing w:after="0" w:line="240" w:lineRule="auto"/>
              <w:jc w:val="center"/>
              <w:rPr>
                <w:rFonts w:ascii="Calibri Light" w:eastAsia="Times New Roman" w:hAnsi="Calibri Light" w:cs="Calibri Light"/>
                <w:color w:val="FF0000"/>
                <w:sz w:val="18"/>
                <w:szCs w:val="18"/>
                <w:lang w:eastAsia="pt-BR"/>
              </w:rPr>
            </w:pPr>
            <w:r w:rsidRPr="003724AF">
              <w:rPr>
                <w:rFonts w:ascii="Calibri Light" w:eastAsia="Times New Roman" w:hAnsi="Calibri Light" w:cs="Calibri Light"/>
                <w:color w:val="005CA9"/>
                <w:sz w:val="18"/>
                <w:szCs w:val="18"/>
                <w:lang w:eastAsia="pt-BR"/>
              </w:rPr>
              <w:t>MRA</w:t>
            </w:r>
          </w:p>
        </w:tc>
      </w:tr>
      <w:tr w:rsidR="0096626B" w:rsidRPr="00FE4F20" w14:paraId="05AB74F9" w14:textId="77777777" w:rsidTr="0096626B">
        <w:trPr>
          <w:trHeight w:val="57"/>
        </w:trPr>
        <w:tc>
          <w:tcPr>
            <w:tcW w:w="1845" w:type="pct"/>
            <w:tcBorders>
              <w:top w:val="nil"/>
              <w:left w:val="nil"/>
              <w:bottom w:val="single" w:sz="8" w:space="0" w:color="FFFFFF"/>
              <w:right w:val="single" w:sz="8" w:space="0" w:color="FFFFFF"/>
            </w:tcBorders>
            <w:shd w:val="clear" w:color="auto" w:fill="auto"/>
            <w:vAlign w:val="center"/>
            <w:hideMark/>
          </w:tcPr>
          <w:p w14:paraId="76806FA9" w14:textId="77777777" w:rsidR="0096626B" w:rsidRPr="00FE4F20" w:rsidRDefault="0096626B" w:rsidP="0096626B">
            <w:pPr>
              <w:spacing w:after="0" w:line="240" w:lineRule="auto"/>
              <w:rPr>
                <w:rFonts w:ascii="Arial" w:eastAsia="Times New Roman" w:hAnsi="Arial" w:cs="Arial"/>
                <w:sz w:val="20"/>
                <w:szCs w:val="20"/>
                <w:lang w:eastAsia="pt-BR"/>
              </w:rPr>
            </w:pPr>
            <w:r w:rsidRPr="00FE4F20">
              <w:rPr>
                <w:rFonts w:ascii="Arial" w:eastAsia="Times New Roman" w:hAnsi="Arial" w:cs="Arial"/>
                <w:sz w:val="20"/>
                <w:szCs w:val="20"/>
                <w:lang w:eastAsia="pt-BR"/>
              </w:rPr>
              <w:t> </w:t>
            </w:r>
          </w:p>
        </w:tc>
        <w:tc>
          <w:tcPr>
            <w:tcW w:w="1882" w:type="pct"/>
            <w:tcBorders>
              <w:top w:val="nil"/>
              <w:left w:val="nil"/>
              <w:bottom w:val="nil"/>
              <w:right w:val="nil"/>
            </w:tcBorders>
            <w:shd w:val="clear" w:color="auto" w:fill="auto"/>
            <w:noWrap/>
            <w:vAlign w:val="center"/>
            <w:hideMark/>
          </w:tcPr>
          <w:p w14:paraId="3848A8FF" w14:textId="77777777" w:rsidR="0096626B" w:rsidRPr="00FE4F20" w:rsidRDefault="0096626B" w:rsidP="0096626B">
            <w:pPr>
              <w:spacing w:after="0" w:line="240" w:lineRule="auto"/>
              <w:jc w:val="center"/>
              <w:rPr>
                <w:rFonts w:ascii="Calibri Light" w:eastAsia="Times New Roman" w:hAnsi="Calibri Light" w:cs="Calibri Light"/>
                <w:color w:val="005CA9"/>
                <w:sz w:val="18"/>
                <w:szCs w:val="18"/>
                <w:lang w:eastAsia="pt-BR"/>
              </w:rPr>
            </w:pPr>
            <w:r w:rsidRPr="00FE4F20">
              <w:rPr>
                <w:rFonts w:ascii="Calibri Light" w:eastAsia="Times New Roman" w:hAnsi="Calibri Light" w:cs="Calibri Light"/>
                <w:color w:val="005CA9"/>
                <w:sz w:val="18"/>
                <w:szCs w:val="18"/>
                <w:lang w:eastAsia="pt-BR"/>
              </w:rPr>
              <w:t>Fiança</w:t>
            </w:r>
          </w:p>
        </w:tc>
        <w:tc>
          <w:tcPr>
            <w:tcW w:w="637" w:type="pct"/>
            <w:tcBorders>
              <w:top w:val="nil"/>
              <w:left w:val="single" w:sz="8" w:space="0" w:color="FFFFFF"/>
              <w:bottom w:val="single" w:sz="8" w:space="0" w:color="FFFFFF"/>
              <w:right w:val="single" w:sz="8" w:space="0" w:color="FFFFFF"/>
            </w:tcBorders>
            <w:shd w:val="clear" w:color="auto" w:fill="auto"/>
            <w:vAlign w:val="center"/>
            <w:hideMark/>
          </w:tcPr>
          <w:p w14:paraId="56880930" w14:textId="77777777" w:rsidR="0096626B" w:rsidRPr="00FE4F20" w:rsidRDefault="0096626B" w:rsidP="0096626B">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BBA</w:t>
            </w:r>
          </w:p>
        </w:tc>
        <w:tc>
          <w:tcPr>
            <w:tcW w:w="636" w:type="pct"/>
            <w:tcBorders>
              <w:top w:val="single" w:sz="8" w:space="0" w:color="FFFFFF"/>
              <w:left w:val="nil"/>
              <w:bottom w:val="single" w:sz="8" w:space="0" w:color="FFFFFF"/>
              <w:right w:val="single" w:sz="8" w:space="0" w:color="FFFFFF"/>
            </w:tcBorders>
            <w:shd w:val="clear" w:color="auto" w:fill="auto"/>
            <w:noWrap/>
          </w:tcPr>
          <w:p w14:paraId="3BD56C60" w14:textId="21177D4D" w:rsidR="0096626B" w:rsidRPr="00FE4F20" w:rsidRDefault="0096626B" w:rsidP="0096626B">
            <w:pPr>
              <w:spacing w:after="0" w:line="240" w:lineRule="auto"/>
              <w:jc w:val="center"/>
              <w:rPr>
                <w:rFonts w:ascii="Calibri Light" w:eastAsia="Times New Roman" w:hAnsi="Calibri Light" w:cs="Calibri Light"/>
                <w:color w:val="FF0000"/>
                <w:sz w:val="18"/>
                <w:szCs w:val="18"/>
                <w:lang w:eastAsia="pt-BR"/>
              </w:rPr>
            </w:pPr>
            <w:r w:rsidRPr="003724AF">
              <w:rPr>
                <w:rFonts w:ascii="Calibri Light" w:eastAsia="Times New Roman" w:hAnsi="Calibri Light" w:cs="Calibri Light"/>
                <w:color w:val="005CA9"/>
                <w:sz w:val="18"/>
                <w:szCs w:val="18"/>
                <w:lang w:eastAsia="pt-BR"/>
              </w:rPr>
              <w:t>MRA</w:t>
            </w:r>
          </w:p>
        </w:tc>
      </w:tr>
      <w:tr w:rsidR="0096626B" w:rsidRPr="00FE4F20" w14:paraId="692FC8D7" w14:textId="77777777" w:rsidTr="0096626B">
        <w:trPr>
          <w:trHeight w:val="57"/>
        </w:trPr>
        <w:tc>
          <w:tcPr>
            <w:tcW w:w="1845" w:type="pct"/>
            <w:tcBorders>
              <w:top w:val="nil"/>
              <w:left w:val="single" w:sz="8" w:space="0" w:color="FFFFFF"/>
              <w:bottom w:val="single" w:sz="8" w:space="0" w:color="FFFFFF"/>
              <w:right w:val="single" w:sz="8" w:space="0" w:color="FFFFFF"/>
            </w:tcBorders>
            <w:shd w:val="clear" w:color="auto" w:fill="auto"/>
            <w:noWrap/>
            <w:vAlign w:val="center"/>
            <w:hideMark/>
          </w:tcPr>
          <w:p w14:paraId="1DB31C9F" w14:textId="77777777" w:rsidR="0096626B" w:rsidRPr="00FE4F20" w:rsidRDefault="0096626B" w:rsidP="0096626B">
            <w:pPr>
              <w:spacing w:after="0" w:line="240" w:lineRule="auto"/>
              <w:rPr>
                <w:rFonts w:eastAsia="Times New Roman" w:cs="Calibri"/>
                <w:color w:val="000000"/>
                <w:sz w:val="18"/>
                <w:szCs w:val="18"/>
                <w:lang w:eastAsia="pt-BR"/>
              </w:rPr>
            </w:pPr>
            <w:r w:rsidRPr="00FE4F20">
              <w:rPr>
                <w:rFonts w:eastAsia="Times New Roman" w:cs="Calibri"/>
                <w:color w:val="000000"/>
                <w:sz w:val="18"/>
                <w:szCs w:val="18"/>
                <w:lang w:eastAsia="pt-BR"/>
              </w:rPr>
              <w:t> </w:t>
            </w:r>
          </w:p>
        </w:tc>
        <w:tc>
          <w:tcPr>
            <w:tcW w:w="1882" w:type="pct"/>
            <w:tcBorders>
              <w:top w:val="nil"/>
              <w:left w:val="nil"/>
              <w:bottom w:val="nil"/>
              <w:right w:val="nil"/>
            </w:tcBorders>
            <w:shd w:val="clear" w:color="auto" w:fill="auto"/>
            <w:noWrap/>
            <w:vAlign w:val="center"/>
            <w:hideMark/>
          </w:tcPr>
          <w:p w14:paraId="7B5DC105" w14:textId="77777777" w:rsidR="0096626B" w:rsidRPr="00FE4F20" w:rsidRDefault="0096626B" w:rsidP="0096626B">
            <w:pPr>
              <w:spacing w:after="0" w:line="240" w:lineRule="auto"/>
              <w:jc w:val="center"/>
              <w:rPr>
                <w:rFonts w:ascii="Calibri Light" w:eastAsia="Times New Roman" w:hAnsi="Calibri Light" w:cs="Calibri Light"/>
                <w:color w:val="005CA9"/>
                <w:sz w:val="18"/>
                <w:szCs w:val="18"/>
                <w:lang w:eastAsia="pt-BR"/>
              </w:rPr>
            </w:pPr>
            <w:r w:rsidRPr="00FE4F20">
              <w:rPr>
                <w:rFonts w:ascii="Calibri Light" w:eastAsia="Times New Roman" w:hAnsi="Calibri Light" w:cs="Calibri Light"/>
                <w:color w:val="005CA9"/>
                <w:sz w:val="18"/>
                <w:szCs w:val="18"/>
                <w:lang w:eastAsia="pt-BR"/>
              </w:rPr>
              <w:t>Automóvel RCF</w:t>
            </w:r>
          </w:p>
        </w:tc>
        <w:tc>
          <w:tcPr>
            <w:tcW w:w="637" w:type="pct"/>
            <w:tcBorders>
              <w:top w:val="nil"/>
              <w:left w:val="single" w:sz="8" w:space="0" w:color="FFFFFF"/>
              <w:bottom w:val="single" w:sz="8" w:space="0" w:color="FFFFFF"/>
              <w:right w:val="single" w:sz="8" w:space="0" w:color="FFFFFF"/>
            </w:tcBorders>
            <w:shd w:val="clear" w:color="auto" w:fill="auto"/>
            <w:vAlign w:val="center"/>
            <w:hideMark/>
          </w:tcPr>
          <w:p w14:paraId="56C2E509" w14:textId="77777777" w:rsidR="0096626B" w:rsidRPr="00FE4F20" w:rsidRDefault="0096626B" w:rsidP="0096626B">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PAA</w:t>
            </w:r>
          </w:p>
        </w:tc>
        <w:tc>
          <w:tcPr>
            <w:tcW w:w="636" w:type="pct"/>
            <w:tcBorders>
              <w:top w:val="nil"/>
              <w:left w:val="nil"/>
              <w:bottom w:val="single" w:sz="8" w:space="0" w:color="FFFFFF"/>
              <w:right w:val="single" w:sz="8" w:space="0" w:color="FFFFFF"/>
            </w:tcBorders>
            <w:shd w:val="clear" w:color="auto" w:fill="auto"/>
            <w:noWrap/>
          </w:tcPr>
          <w:p w14:paraId="0DD96CCE" w14:textId="1D2EA793" w:rsidR="0096626B" w:rsidRPr="00FE4F20" w:rsidRDefault="0096626B" w:rsidP="0096626B">
            <w:pPr>
              <w:spacing w:after="0" w:line="240" w:lineRule="auto"/>
              <w:jc w:val="center"/>
              <w:rPr>
                <w:rFonts w:ascii="Calibri Light" w:eastAsia="Times New Roman" w:hAnsi="Calibri Light" w:cs="Calibri Light"/>
                <w:color w:val="FF0000"/>
                <w:sz w:val="18"/>
                <w:szCs w:val="18"/>
                <w:lang w:eastAsia="pt-BR"/>
              </w:rPr>
            </w:pPr>
            <w:r w:rsidRPr="003724AF">
              <w:rPr>
                <w:rFonts w:ascii="Calibri Light" w:eastAsia="Times New Roman" w:hAnsi="Calibri Light" w:cs="Calibri Light"/>
                <w:color w:val="005CA9"/>
                <w:sz w:val="18"/>
                <w:szCs w:val="18"/>
                <w:lang w:eastAsia="pt-BR"/>
              </w:rPr>
              <w:t>MRA</w:t>
            </w:r>
          </w:p>
        </w:tc>
      </w:tr>
      <w:tr w:rsidR="0096626B" w:rsidRPr="00FE4F20" w14:paraId="3F57A0E6" w14:textId="77777777" w:rsidTr="0096626B">
        <w:trPr>
          <w:trHeight w:val="57"/>
        </w:trPr>
        <w:tc>
          <w:tcPr>
            <w:tcW w:w="1845" w:type="pct"/>
            <w:tcBorders>
              <w:top w:val="nil"/>
              <w:left w:val="single" w:sz="8" w:space="0" w:color="FFFFFF"/>
              <w:bottom w:val="single" w:sz="8" w:space="0" w:color="FFFFFF"/>
              <w:right w:val="single" w:sz="8" w:space="0" w:color="FFFFFF"/>
            </w:tcBorders>
            <w:shd w:val="clear" w:color="auto" w:fill="auto"/>
            <w:noWrap/>
            <w:vAlign w:val="center"/>
            <w:hideMark/>
          </w:tcPr>
          <w:p w14:paraId="6938CE2C" w14:textId="77777777" w:rsidR="0096626B" w:rsidRPr="00FE4F20" w:rsidRDefault="0096626B" w:rsidP="0096626B">
            <w:pPr>
              <w:spacing w:after="0" w:line="240" w:lineRule="auto"/>
              <w:rPr>
                <w:rFonts w:eastAsia="Times New Roman" w:cs="Calibri"/>
                <w:color w:val="000000"/>
                <w:sz w:val="18"/>
                <w:szCs w:val="18"/>
                <w:lang w:eastAsia="pt-BR"/>
              </w:rPr>
            </w:pPr>
            <w:r w:rsidRPr="00FE4F20">
              <w:rPr>
                <w:rFonts w:eastAsia="Times New Roman" w:cs="Calibri"/>
                <w:color w:val="000000"/>
                <w:sz w:val="18"/>
                <w:szCs w:val="18"/>
                <w:lang w:eastAsia="pt-BR"/>
              </w:rPr>
              <w:t> </w:t>
            </w:r>
          </w:p>
        </w:tc>
        <w:tc>
          <w:tcPr>
            <w:tcW w:w="1882" w:type="pct"/>
            <w:tcBorders>
              <w:top w:val="nil"/>
              <w:left w:val="nil"/>
              <w:bottom w:val="nil"/>
              <w:right w:val="nil"/>
            </w:tcBorders>
            <w:shd w:val="clear" w:color="auto" w:fill="auto"/>
            <w:noWrap/>
            <w:vAlign w:val="center"/>
            <w:hideMark/>
          </w:tcPr>
          <w:p w14:paraId="434A67AB" w14:textId="77777777" w:rsidR="0096626B" w:rsidRPr="00FE4F20" w:rsidRDefault="0096626B" w:rsidP="0096626B">
            <w:pPr>
              <w:spacing w:after="0" w:line="240" w:lineRule="auto"/>
              <w:jc w:val="center"/>
              <w:rPr>
                <w:rFonts w:ascii="Calibri Light" w:eastAsia="Times New Roman" w:hAnsi="Calibri Light" w:cs="Calibri Light"/>
                <w:color w:val="005CA9"/>
                <w:sz w:val="18"/>
                <w:szCs w:val="18"/>
                <w:lang w:eastAsia="pt-BR"/>
              </w:rPr>
            </w:pPr>
            <w:r w:rsidRPr="00FE4F20">
              <w:rPr>
                <w:rFonts w:ascii="Calibri Light" w:eastAsia="Times New Roman" w:hAnsi="Calibri Light" w:cs="Calibri Light"/>
                <w:color w:val="005CA9"/>
                <w:sz w:val="18"/>
                <w:szCs w:val="18"/>
                <w:lang w:eastAsia="pt-BR"/>
              </w:rPr>
              <w:t>Patrimonial Residencial</w:t>
            </w:r>
          </w:p>
        </w:tc>
        <w:tc>
          <w:tcPr>
            <w:tcW w:w="637" w:type="pct"/>
            <w:tcBorders>
              <w:top w:val="nil"/>
              <w:left w:val="single" w:sz="8" w:space="0" w:color="FFFFFF"/>
              <w:bottom w:val="single" w:sz="8" w:space="0" w:color="FFFFFF"/>
              <w:right w:val="single" w:sz="8" w:space="0" w:color="FFFFFF"/>
            </w:tcBorders>
            <w:shd w:val="clear" w:color="auto" w:fill="auto"/>
            <w:vAlign w:val="center"/>
            <w:hideMark/>
          </w:tcPr>
          <w:p w14:paraId="1877E45D" w14:textId="77777777" w:rsidR="0096626B" w:rsidRPr="00FE4F20" w:rsidRDefault="0096626B" w:rsidP="0096626B">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PAA</w:t>
            </w:r>
          </w:p>
        </w:tc>
        <w:tc>
          <w:tcPr>
            <w:tcW w:w="636" w:type="pct"/>
            <w:tcBorders>
              <w:top w:val="nil"/>
              <w:left w:val="nil"/>
              <w:bottom w:val="single" w:sz="8" w:space="0" w:color="FFFFFF"/>
              <w:right w:val="single" w:sz="8" w:space="0" w:color="FFFFFF"/>
            </w:tcBorders>
            <w:shd w:val="clear" w:color="auto" w:fill="auto"/>
            <w:noWrap/>
          </w:tcPr>
          <w:p w14:paraId="4A808413" w14:textId="21DF7983" w:rsidR="0096626B" w:rsidRPr="00FE4F20" w:rsidRDefault="0096626B" w:rsidP="0096626B">
            <w:pPr>
              <w:spacing w:after="0" w:line="240" w:lineRule="auto"/>
              <w:jc w:val="center"/>
              <w:rPr>
                <w:rFonts w:ascii="Calibri Light" w:eastAsia="Times New Roman" w:hAnsi="Calibri Light" w:cs="Calibri Light"/>
                <w:color w:val="FF0000"/>
                <w:sz w:val="18"/>
                <w:szCs w:val="18"/>
                <w:lang w:eastAsia="pt-BR"/>
              </w:rPr>
            </w:pPr>
            <w:r w:rsidRPr="003724AF">
              <w:rPr>
                <w:rFonts w:ascii="Calibri Light" w:eastAsia="Times New Roman" w:hAnsi="Calibri Light" w:cs="Calibri Light"/>
                <w:color w:val="005CA9"/>
                <w:sz w:val="18"/>
                <w:szCs w:val="18"/>
                <w:lang w:eastAsia="pt-BR"/>
              </w:rPr>
              <w:t>MRA</w:t>
            </w:r>
          </w:p>
        </w:tc>
      </w:tr>
      <w:tr w:rsidR="0096626B" w:rsidRPr="00FE4F20" w14:paraId="63F07833" w14:textId="77777777" w:rsidTr="0096626B">
        <w:trPr>
          <w:trHeight w:val="57"/>
        </w:trPr>
        <w:tc>
          <w:tcPr>
            <w:tcW w:w="1845" w:type="pct"/>
            <w:tcBorders>
              <w:top w:val="nil"/>
              <w:left w:val="single" w:sz="8" w:space="0" w:color="FFFFFF"/>
              <w:bottom w:val="single" w:sz="8" w:space="0" w:color="54BBAB"/>
              <w:right w:val="single" w:sz="8" w:space="0" w:color="FFFFFF"/>
            </w:tcBorders>
            <w:shd w:val="clear" w:color="auto" w:fill="auto"/>
            <w:noWrap/>
            <w:vAlign w:val="center"/>
            <w:hideMark/>
          </w:tcPr>
          <w:p w14:paraId="1FC462C9" w14:textId="77777777" w:rsidR="0096626B" w:rsidRPr="00FE4F20" w:rsidRDefault="0096626B" w:rsidP="0096626B">
            <w:pPr>
              <w:spacing w:after="0" w:line="240" w:lineRule="auto"/>
              <w:rPr>
                <w:rFonts w:eastAsia="Times New Roman" w:cs="Calibri"/>
                <w:color w:val="000000"/>
                <w:sz w:val="18"/>
                <w:szCs w:val="18"/>
                <w:lang w:eastAsia="pt-BR"/>
              </w:rPr>
            </w:pPr>
            <w:r w:rsidRPr="00FE4F20">
              <w:rPr>
                <w:rFonts w:eastAsia="Times New Roman" w:cs="Calibri"/>
                <w:color w:val="000000"/>
                <w:sz w:val="18"/>
                <w:szCs w:val="18"/>
                <w:lang w:eastAsia="pt-BR"/>
              </w:rPr>
              <w:t> </w:t>
            </w:r>
          </w:p>
        </w:tc>
        <w:tc>
          <w:tcPr>
            <w:tcW w:w="1882" w:type="pct"/>
            <w:tcBorders>
              <w:top w:val="nil"/>
              <w:left w:val="nil"/>
              <w:bottom w:val="single" w:sz="8" w:space="0" w:color="54BBAB"/>
              <w:right w:val="nil"/>
            </w:tcBorders>
            <w:shd w:val="clear" w:color="auto" w:fill="auto"/>
            <w:noWrap/>
            <w:vAlign w:val="center"/>
            <w:hideMark/>
          </w:tcPr>
          <w:p w14:paraId="4C0E7A95" w14:textId="77777777" w:rsidR="0096626B" w:rsidRPr="00FE4F20" w:rsidRDefault="0096626B" w:rsidP="0096626B">
            <w:pPr>
              <w:spacing w:after="0" w:line="240" w:lineRule="auto"/>
              <w:jc w:val="center"/>
              <w:rPr>
                <w:rFonts w:ascii="Calibri Light" w:eastAsia="Times New Roman" w:hAnsi="Calibri Light" w:cs="Calibri Light"/>
                <w:color w:val="005CA9"/>
                <w:sz w:val="18"/>
                <w:szCs w:val="18"/>
                <w:lang w:eastAsia="pt-BR"/>
              </w:rPr>
            </w:pPr>
            <w:r w:rsidRPr="00FE4F20">
              <w:rPr>
                <w:rFonts w:ascii="Calibri Light" w:eastAsia="Times New Roman" w:hAnsi="Calibri Light" w:cs="Calibri Light"/>
                <w:color w:val="005CA9"/>
                <w:sz w:val="18"/>
                <w:szCs w:val="18"/>
                <w:lang w:eastAsia="pt-BR"/>
              </w:rPr>
              <w:t>Rural</w:t>
            </w:r>
          </w:p>
        </w:tc>
        <w:tc>
          <w:tcPr>
            <w:tcW w:w="637" w:type="pct"/>
            <w:tcBorders>
              <w:top w:val="nil"/>
              <w:left w:val="single" w:sz="8" w:space="0" w:color="FFFFFF"/>
              <w:bottom w:val="single" w:sz="8" w:space="0" w:color="54BBAB"/>
              <w:right w:val="single" w:sz="8" w:space="0" w:color="FFFFFF"/>
            </w:tcBorders>
            <w:shd w:val="clear" w:color="auto" w:fill="auto"/>
            <w:vAlign w:val="center"/>
            <w:hideMark/>
          </w:tcPr>
          <w:p w14:paraId="62817D7E" w14:textId="77777777" w:rsidR="0096626B" w:rsidRPr="00FE4F20" w:rsidRDefault="0096626B" w:rsidP="0096626B">
            <w:pPr>
              <w:spacing w:after="0" w:line="240" w:lineRule="auto"/>
              <w:jc w:val="center"/>
              <w:rPr>
                <w:rFonts w:ascii="Calibri Light" w:eastAsia="Times New Roman" w:hAnsi="Calibri Light" w:cs="Calibri Light"/>
                <w:color w:val="005CAA"/>
                <w:sz w:val="18"/>
                <w:szCs w:val="18"/>
                <w:lang w:eastAsia="pt-BR"/>
              </w:rPr>
            </w:pPr>
            <w:r w:rsidRPr="00FE4F20">
              <w:rPr>
                <w:rFonts w:ascii="Calibri Light" w:eastAsia="Times New Roman" w:hAnsi="Calibri Light" w:cs="Calibri Light"/>
                <w:color w:val="005CAA"/>
                <w:sz w:val="18"/>
                <w:szCs w:val="18"/>
                <w:lang w:eastAsia="pt-BR"/>
              </w:rPr>
              <w:t>PAA</w:t>
            </w:r>
          </w:p>
        </w:tc>
        <w:tc>
          <w:tcPr>
            <w:tcW w:w="636" w:type="pct"/>
            <w:tcBorders>
              <w:top w:val="nil"/>
              <w:left w:val="nil"/>
              <w:bottom w:val="single" w:sz="8" w:space="0" w:color="54BBAB"/>
              <w:right w:val="single" w:sz="8" w:space="0" w:color="FFFFFF"/>
            </w:tcBorders>
            <w:shd w:val="clear" w:color="auto" w:fill="auto"/>
            <w:noWrap/>
          </w:tcPr>
          <w:p w14:paraId="1CB84309" w14:textId="15455888" w:rsidR="0096626B" w:rsidRPr="00FE4F20" w:rsidRDefault="0096626B" w:rsidP="0096626B">
            <w:pPr>
              <w:spacing w:after="0" w:line="240" w:lineRule="auto"/>
              <w:jc w:val="center"/>
              <w:rPr>
                <w:rFonts w:ascii="Calibri Light" w:eastAsia="Times New Roman" w:hAnsi="Calibri Light" w:cs="Calibri Light"/>
                <w:color w:val="FF0000"/>
                <w:sz w:val="18"/>
                <w:szCs w:val="18"/>
                <w:lang w:eastAsia="pt-BR"/>
              </w:rPr>
            </w:pPr>
            <w:r w:rsidRPr="003724AF">
              <w:rPr>
                <w:rFonts w:ascii="Calibri Light" w:eastAsia="Times New Roman" w:hAnsi="Calibri Light" w:cs="Calibri Light"/>
                <w:color w:val="005CA9"/>
                <w:sz w:val="18"/>
                <w:szCs w:val="18"/>
                <w:lang w:eastAsia="pt-BR"/>
              </w:rPr>
              <w:t>MRA</w:t>
            </w:r>
          </w:p>
        </w:tc>
      </w:tr>
    </w:tbl>
    <w:p w14:paraId="0D35D5D4" w14:textId="7D15036D" w:rsidR="00A333DD" w:rsidRPr="00A333DD" w:rsidRDefault="00C231B0" w:rsidP="00A333DD">
      <w:pPr>
        <w:pStyle w:val="Ttulo1Leo"/>
        <w:spacing w:after="120"/>
        <w:jc w:val="both"/>
        <w:rPr>
          <w:rFonts w:eastAsia="Times New Roman" w:cs="Calibri Light"/>
          <w:bCs w:val="0"/>
          <w:sz w:val="20"/>
          <w:lang w:val="pt-BR" w:eastAsia="pt-BR"/>
        </w:rPr>
      </w:pPr>
      <w:r>
        <w:rPr>
          <w:rFonts w:eastAsia="Times New Roman" w:cs="Calibri Light"/>
          <w:bCs w:val="0"/>
          <w:sz w:val="20"/>
          <w:lang w:val="pt-BR" w:eastAsia="pt-BR"/>
        </w:rPr>
        <w:t>b</w:t>
      </w:r>
      <w:r w:rsidR="00A333DD" w:rsidRPr="00A333DD">
        <w:rPr>
          <w:rFonts w:eastAsia="Times New Roman" w:cs="Calibri Light"/>
          <w:bCs w:val="0"/>
          <w:sz w:val="20"/>
          <w:lang w:val="pt-BR" w:eastAsia="pt-BR"/>
        </w:rPr>
        <w:t xml:space="preserve">.2) </w:t>
      </w:r>
      <w:r w:rsidR="00A333DD" w:rsidRPr="00A333DD">
        <w:rPr>
          <w:rFonts w:eastAsia="Times New Roman" w:cs="Calibri Light"/>
          <w:bCs w:val="0"/>
          <w:sz w:val="20"/>
          <w:lang w:val="pt-BR" w:eastAsia="pt-BR"/>
        </w:rPr>
        <w:tab/>
        <w:t>Impacto esperado nas demonstrações contábeis em decorrência da adoção da IFRS 17</w:t>
      </w:r>
    </w:p>
    <w:p w14:paraId="6558D5BE" w14:textId="22FB17B4" w:rsidR="00A333DD" w:rsidRPr="00A333DD" w:rsidRDefault="00462695" w:rsidP="00A333DD">
      <w:pPr>
        <w:pStyle w:val="Ttulo1Leo"/>
        <w:spacing w:after="120"/>
        <w:jc w:val="both"/>
        <w:rPr>
          <w:rFonts w:eastAsia="Calibri" w:cs="Calibri Light"/>
          <w:b w:val="0"/>
          <w:bCs w:val="0"/>
          <w:color w:val="222A35"/>
          <w:sz w:val="20"/>
          <w:lang w:val="pt-BR"/>
        </w:rPr>
      </w:pPr>
      <w:r>
        <w:rPr>
          <w:rFonts w:eastAsia="Calibri" w:cs="Calibri Light"/>
          <w:b w:val="0"/>
          <w:bCs w:val="0"/>
          <w:color w:val="222A35"/>
          <w:sz w:val="20"/>
          <w:lang w:val="pt-BR"/>
        </w:rPr>
        <w:t xml:space="preserve">Em linha com </w:t>
      </w:r>
      <w:r w:rsidR="00A333DD" w:rsidRPr="00A333DD">
        <w:rPr>
          <w:rFonts w:eastAsia="Calibri" w:cs="Calibri Light"/>
          <w:b w:val="0"/>
          <w:bCs w:val="0"/>
          <w:color w:val="222A35"/>
          <w:sz w:val="20"/>
          <w:lang w:val="pt-BR"/>
        </w:rPr>
        <w:t xml:space="preserve">a adoção da IFRS 17 pela </w:t>
      </w:r>
      <w:r w:rsidR="00965B6B">
        <w:rPr>
          <w:rFonts w:eastAsia="Calibri" w:cs="Calibri Light"/>
          <w:b w:val="0"/>
          <w:bCs w:val="0"/>
          <w:color w:val="222A35"/>
          <w:sz w:val="20"/>
          <w:lang w:val="pt-BR"/>
        </w:rPr>
        <w:t>C</w:t>
      </w:r>
      <w:r w:rsidR="00A333DD" w:rsidRPr="00A333DD">
        <w:rPr>
          <w:rFonts w:eastAsia="Calibri" w:cs="Calibri Light"/>
          <w:b w:val="0"/>
          <w:bCs w:val="0"/>
          <w:color w:val="222A35"/>
          <w:sz w:val="20"/>
          <w:lang w:val="pt-BR"/>
        </w:rPr>
        <w:t>ompanhia, são apresentadas as seguintes considerações relativa</w:t>
      </w:r>
      <w:r w:rsidR="00965B6B">
        <w:rPr>
          <w:rFonts w:eastAsia="Calibri" w:cs="Calibri Light"/>
          <w:b w:val="0"/>
          <w:bCs w:val="0"/>
          <w:color w:val="222A35"/>
          <w:sz w:val="20"/>
          <w:lang w:val="pt-BR"/>
        </w:rPr>
        <w:t>mente</w:t>
      </w:r>
      <w:r w:rsidR="00A333DD" w:rsidRPr="00A333DD">
        <w:rPr>
          <w:rFonts w:eastAsia="Calibri" w:cs="Calibri Light"/>
          <w:b w:val="0"/>
          <w:bCs w:val="0"/>
          <w:color w:val="222A35"/>
          <w:sz w:val="20"/>
          <w:lang w:val="pt-BR"/>
        </w:rPr>
        <w:t xml:space="preserve"> aos impactos sobre a elaboração das demonstrações financeiras:</w:t>
      </w:r>
    </w:p>
    <w:p w14:paraId="1C0CCEEA" w14:textId="36A4D068" w:rsidR="00A333DD" w:rsidRPr="00A333DD" w:rsidRDefault="00A333DD" w:rsidP="00A333DD">
      <w:pPr>
        <w:pStyle w:val="Ttulo1Leo"/>
        <w:spacing w:after="120"/>
        <w:jc w:val="both"/>
        <w:rPr>
          <w:rFonts w:eastAsia="Calibri" w:cs="Calibri Light"/>
          <w:b w:val="0"/>
          <w:bCs w:val="0"/>
          <w:color w:val="222A35"/>
          <w:sz w:val="20"/>
          <w:lang w:val="pt-BR"/>
        </w:rPr>
      </w:pPr>
      <w:r w:rsidRPr="00A333DD">
        <w:rPr>
          <w:rFonts w:eastAsia="Calibri" w:cs="Calibri Light"/>
          <w:b w:val="0"/>
          <w:bCs w:val="0"/>
          <w:color w:val="222A35"/>
          <w:sz w:val="20"/>
          <w:lang w:val="pt-BR"/>
        </w:rPr>
        <w:t>I)</w:t>
      </w:r>
      <w:r w:rsidRPr="00A333DD">
        <w:rPr>
          <w:rFonts w:eastAsia="Calibri" w:cs="Calibri Light"/>
          <w:b w:val="0"/>
          <w:bCs w:val="0"/>
          <w:color w:val="222A35"/>
          <w:sz w:val="20"/>
          <w:lang w:val="pt-BR"/>
        </w:rPr>
        <w:tab/>
        <w:t xml:space="preserve">considerando que a CAIXA Seguridade não é detentora de contratos de seguros, sendo, todavia, uma </w:t>
      </w:r>
      <w:r w:rsidRPr="00965B6B">
        <w:rPr>
          <w:rFonts w:eastAsia="Calibri" w:cs="Calibri Light"/>
          <w:b w:val="0"/>
          <w:bCs w:val="0"/>
          <w:i/>
          <w:iCs/>
          <w:color w:val="222A35"/>
          <w:sz w:val="20"/>
          <w:lang w:val="pt-BR"/>
        </w:rPr>
        <w:t>holding</w:t>
      </w:r>
      <w:r w:rsidRPr="00A333DD">
        <w:rPr>
          <w:rFonts w:eastAsia="Calibri" w:cs="Calibri Light"/>
          <w:b w:val="0"/>
          <w:bCs w:val="0"/>
          <w:color w:val="222A35"/>
          <w:sz w:val="20"/>
          <w:lang w:val="pt-BR"/>
        </w:rPr>
        <w:t xml:space="preserve"> que possui participação em entidades que comercializam esses produtos, o reflexo em seu patrimônio se dará de forma indireta, tendo em vista a necessidade de adequação à nova norma por parte de suas investidas diretas e indiretas detentoras desses contratos – Holding XS1, CNP Brasil, Too Seguros e XS3 Seguros S.A. –, sendo esses efeitos refletidos na </w:t>
      </w:r>
      <w:r w:rsidR="00965B6B">
        <w:rPr>
          <w:rFonts w:eastAsia="Calibri" w:cs="Calibri Light"/>
          <w:b w:val="0"/>
          <w:bCs w:val="0"/>
          <w:color w:val="222A35"/>
          <w:sz w:val="20"/>
          <w:lang w:val="pt-BR"/>
        </w:rPr>
        <w:t>C</w:t>
      </w:r>
      <w:r w:rsidRPr="00A333DD">
        <w:rPr>
          <w:rFonts w:eastAsia="Calibri" w:cs="Calibri Light"/>
          <w:b w:val="0"/>
          <w:bCs w:val="0"/>
          <w:color w:val="222A35"/>
          <w:sz w:val="20"/>
          <w:lang w:val="pt-BR"/>
        </w:rPr>
        <w:t>ompanhia por meio da aplicação do método da equivalência patrimonial sobre o resultado dessas investidas;</w:t>
      </w:r>
    </w:p>
    <w:p w14:paraId="326AA846" w14:textId="77777777" w:rsidR="00A333DD" w:rsidRPr="00A333DD" w:rsidRDefault="00A333DD" w:rsidP="00A333DD">
      <w:pPr>
        <w:pStyle w:val="Ttulo1Leo"/>
        <w:spacing w:after="120"/>
        <w:jc w:val="both"/>
        <w:rPr>
          <w:rFonts w:eastAsia="Calibri" w:cs="Calibri Light"/>
          <w:b w:val="0"/>
          <w:bCs w:val="0"/>
          <w:color w:val="222A35"/>
          <w:sz w:val="20"/>
          <w:lang w:val="pt-BR"/>
        </w:rPr>
      </w:pPr>
      <w:r w:rsidRPr="00A333DD">
        <w:rPr>
          <w:rFonts w:eastAsia="Calibri" w:cs="Calibri Light"/>
          <w:b w:val="0"/>
          <w:bCs w:val="0"/>
          <w:color w:val="222A35"/>
          <w:sz w:val="20"/>
          <w:lang w:val="pt-BR"/>
        </w:rPr>
        <w:t>II)</w:t>
      </w:r>
      <w:r w:rsidRPr="00A333DD">
        <w:rPr>
          <w:rFonts w:eastAsia="Calibri" w:cs="Calibri Light"/>
          <w:b w:val="0"/>
          <w:bCs w:val="0"/>
          <w:color w:val="222A35"/>
          <w:sz w:val="20"/>
          <w:lang w:val="pt-BR"/>
        </w:rPr>
        <w:tab/>
        <w:t xml:space="preserve">o impacto se dará, sobretudo, sobre a evidenciação das informações, especialmente no que se refere à nota de investimentos em participações societárias, a qual apresentará ajuste de convergência de </w:t>
      </w:r>
      <w:r w:rsidRPr="00A333DD">
        <w:rPr>
          <w:rFonts w:eastAsia="Calibri" w:cs="Calibri Light"/>
          <w:b w:val="0"/>
          <w:bCs w:val="0"/>
          <w:color w:val="222A35"/>
          <w:sz w:val="20"/>
          <w:lang w:val="pt-BR"/>
        </w:rPr>
        <w:lastRenderedPageBreak/>
        <w:t xml:space="preserve">modo a evidenciar os montantes em IFRS 17 – conforme exigido pela CVM – e em IFRS 4 – conforme exigido pela SUSEP –, de modo a atender de modo abrangente às necessidades de informação dos </w:t>
      </w:r>
      <w:r w:rsidRPr="00965B6B">
        <w:rPr>
          <w:rFonts w:eastAsia="Calibri" w:cs="Calibri Light"/>
          <w:b w:val="0"/>
          <w:bCs w:val="0"/>
          <w:i/>
          <w:iCs/>
          <w:color w:val="222A35"/>
          <w:sz w:val="20"/>
          <w:lang w:val="pt-BR"/>
        </w:rPr>
        <w:t>stakeholders</w:t>
      </w:r>
      <w:r w:rsidRPr="00A333DD">
        <w:rPr>
          <w:rFonts w:eastAsia="Calibri" w:cs="Calibri Light"/>
          <w:b w:val="0"/>
          <w:bCs w:val="0"/>
          <w:color w:val="222A35"/>
          <w:sz w:val="20"/>
          <w:lang w:val="pt-BR"/>
        </w:rPr>
        <w:t>. Ressalta-se que não foram identificados impactos significativos no que concerne aos aspectos tributários e às atividades de reconhecimento, mensuração e reporte das informações;</w:t>
      </w:r>
    </w:p>
    <w:p w14:paraId="3FF91332" w14:textId="40C640EC" w:rsidR="004E004A" w:rsidRDefault="00A333DD" w:rsidP="00A333DD">
      <w:pPr>
        <w:pStyle w:val="Ttulo1Leo"/>
        <w:spacing w:after="120"/>
        <w:jc w:val="both"/>
        <w:rPr>
          <w:rFonts w:eastAsia="Calibri" w:cs="Calibri Light"/>
          <w:b w:val="0"/>
          <w:bCs w:val="0"/>
          <w:color w:val="222A35"/>
          <w:sz w:val="20"/>
          <w:lang w:val="pt-BR"/>
        </w:rPr>
      </w:pPr>
      <w:r w:rsidRPr="00A333DD">
        <w:rPr>
          <w:rFonts w:eastAsia="Calibri" w:cs="Calibri Light"/>
          <w:b w:val="0"/>
          <w:bCs w:val="0"/>
          <w:color w:val="222A35"/>
          <w:sz w:val="20"/>
          <w:lang w:val="pt-BR"/>
        </w:rPr>
        <w:t>III)</w:t>
      </w:r>
      <w:r w:rsidRPr="00A333DD">
        <w:rPr>
          <w:rFonts w:eastAsia="Calibri" w:cs="Calibri Light"/>
          <w:b w:val="0"/>
          <w:bCs w:val="0"/>
          <w:color w:val="222A35"/>
          <w:sz w:val="20"/>
          <w:lang w:val="pt-BR"/>
        </w:rPr>
        <w:tab/>
        <w:t>os períodos comparativos e o impacto da norma deverão ser divulgados na demonstração da Companhia, de modo que o impacto possa ser compreendido pelo usuário da demonstração financeira. Desse modo, com a adoção da norma em 1º de janeiro de 2023 e com a primeira publicação anual para o fim deste mesmo ano, a Companhia deverá elaborar a divulgação de suas demonstrações financeiras comparativas e divulgação das mudanças de políticas contábeis também para 2022, conforme CPC 23 (IAS 8) - Políticas Contábeis, Mudança de Estimativa e Retificação de Erro.</w:t>
      </w:r>
    </w:p>
    <w:p w14:paraId="0A2FE1F6" w14:textId="455B83E4" w:rsidR="00D02F87" w:rsidRPr="00C231B0" w:rsidRDefault="00C231B0" w:rsidP="00D02F87">
      <w:pPr>
        <w:pStyle w:val="Ttulo1Leo"/>
        <w:spacing w:after="120"/>
        <w:jc w:val="both"/>
        <w:rPr>
          <w:rFonts w:cs="Calibri Light"/>
          <w:sz w:val="20"/>
          <w:lang w:val="pt-BR"/>
        </w:rPr>
      </w:pPr>
      <w:r>
        <w:rPr>
          <w:rFonts w:cs="Calibri Light"/>
          <w:sz w:val="20"/>
          <w:lang w:val="pt-BR"/>
        </w:rPr>
        <w:t>b</w:t>
      </w:r>
      <w:r w:rsidR="00D02F87" w:rsidRPr="00C231B0">
        <w:rPr>
          <w:rFonts w:cs="Calibri Light"/>
          <w:sz w:val="20"/>
          <w:lang w:val="pt-BR"/>
        </w:rPr>
        <w:t xml:space="preserve">.3) </w:t>
      </w:r>
      <w:r w:rsidR="00D02F87" w:rsidRPr="00C231B0">
        <w:rPr>
          <w:rFonts w:cs="Calibri Light"/>
          <w:sz w:val="20"/>
          <w:lang w:val="pt-BR"/>
        </w:rPr>
        <w:tab/>
      </w:r>
      <w:r w:rsidR="00D02F87" w:rsidRPr="00616EB5">
        <w:rPr>
          <w:rFonts w:cs="Calibri Light"/>
          <w:sz w:val="20"/>
          <w:lang w:val="pt-BR"/>
        </w:rPr>
        <w:t xml:space="preserve">Impacto </w:t>
      </w:r>
      <w:r w:rsidR="00D02F87">
        <w:rPr>
          <w:rFonts w:cs="Calibri Light"/>
          <w:sz w:val="20"/>
          <w:lang w:val="pt-BR"/>
        </w:rPr>
        <w:t>estimado nas demonstrações contábeis em decorrência</w:t>
      </w:r>
      <w:r w:rsidR="00D02F87" w:rsidRPr="00616EB5">
        <w:rPr>
          <w:rFonts w:cs="Calibri Light"/>
          <w:sz w:val="20"/>
          <w:lang w:val="pt-BR"/>
        </w:rPr>
        <w:t xml:space="preserve"> da</w:t>
      </w:r>
      <w:r w:rsidR="00D02F87" w:rsidRPr="00C231B0">
        <w:rPr>
          <w:rFonts w:cs="Calibri Light"/>
          <w:sz w:val="20"/>
          <w:lang w:val="pt-BR"/>
        </w:rPr>
        <w:t xml:space="preserve"> </w:t>
      </w:r>
      <w:r w:rsidR="00D02F87" w:rsidRPr="005958CE">
        <w:rPr>
          <w:rFonts w:cs="Calibri Light"/>
          <w:sz w:val="20"/>
          <w:lang w:val="pt-BR"/>
        </w:rPr>
        <w:t>adoção</w:t>
      </w:r>
      <w:r w:rsidR="00D02F87" w:rsidRPr="00C231B0">
        <w:rPr>
          <w:rFonts w:cs="Calibri Light"/>
          <w:sz w:val="20"/>
          <w:lang w:val="pt-BR"/>
        </w:rPr>
        <w:t xml:space="preserve"> do IFRS 17 </w:t>
      </w:r>
    </w:p>
    <w:p w14:paraId="69FC441A" w14:textId="0A2ED2C3" w:rsidR="00D02F87" w:rsidRPr="00104D15" w:rsidRDefault="00D02F87" w:rsidP="00D02F87">
      <w:pPr>
        <w:pStyle w:val="Ttulo1Leo"/>
        <w:spacing w:after="120"/>
        <w:jc w:val="both"/>
        <w:rPr>
          <w:rFonts w:eastAsia="Calibri" w:cs="Calibri Light"/>
          <w:b w:val="0"/>
          <w:bCs w:val="0"/>
          <w:color w:val="222A35"/>
          <w:sz w:val="20"/>
          <w:lang w:val="pt-BR"/>
        </w:rPr>
      </w:pPr>
      <w:r w:rsidRPr="00104D15">
        <w:rPr>
          <w:rFonts w:eastAsia="Calibri" w:cs="Calibri Light"/>
          <w:b w:val="0"/>
          <w:bCs w:val="0"/>
          <w:color w:val="222A35"/>
          <w:sz w:val="20"/>
          <w:lang w:val="pt-BR"/>
        </w:rPr>
        <w:t>As investidas da Companhia que transacionam contratos de seguros estão implementando processos necessários para adequação à IFRS</w:t>
      </w:r>
      <w:r>
        <w:rPr>
          <w:rFonts w:eastAsia="Calibri" w:cs="Calibri Light"/>
          <w:b w:val="0"/>
          <w:bCs w:val="0"/>
          <w:color w:val="222A35"/>
          <w:sz w:val="20"/>
          <w:lang w:val="pt-BR"/>
        </w:rPr>
        <w:t xml:space="preserve"> 17</w:t>
      </w:r>
      <w:r w:rsidRPr="00104D15">
        <w:rPr>
          <w:rFonts w:eastAsia="Calibri" w:cs="Calibri Light"/>
          <w:b w:val="0"/>
          <w:bCs w:val="0"/>
          <w:color w:val="222A35"/>
          <w:sz w:val="20"/>
          <w:lang w:val="pt-BR"/>
        </w:rPr>
        <w:t xml:space="preserve"> e, para que seja apurado o impacto decorrente da adoção da norma, é necessária a finalização, por parte das investidas: i) do aprimoramento dos novos processos contábeis e controles internos necessários para aplicação do IFRS 17; </w:t>
      </w:r>
      <w:proofErr w:type="spellStart"/>
      <w:r w:rsidRPr="00104D15">
        <w:rPr>
          <w:rFonts w:eastAsia="Calibri" w:cs="Calibri Light"/>
          <w:b w:val="0"/>
          <w:bCs w:val="0"/>
          <w:color w:val="222A35"/>
          <w:sz w:val="20"/>
          <w:lang w:val="pt-BR"/>
        </w:rPr>
        <w:t>ii</w:t>
      </w:r>
      <w:proofErr w:type="spellEnd"/>
      <w:r w:rsidRPr="00104D15">
        <w:rPr>
          <w:rFonts w:eastAsia="Calibri" w:cs="Calibri Light"/>
          <w:b w:val="0"/>
          <w:bCs w:val="0"/>
          <w:color w:val="222A35"/>
          <w:sz w:val="20"/>
          <w:lang w:val="pt-BR"/>
        </w:rPr>
        <w:t xml:space="preserve">) dos testes e avaliações dos controles sobre seus novos sistemas de TI e mudanças em sua estrutura de governança; </w:t>
      </w:r>
      <w:proofErr w:type="spellStart"/>
      <w:r w:rsidRPr="00104D15">
        <w:rPr>
          <w:rFonts w:eastAsia="Calibri" w:cs="Calibri Light"/>
          <w:b w:val="0"/>
          <w:bCs w:val="0"/>
          <w:color w:val="222A35"/>
          <w:sz w:val="20"/>
          <w:lang w:val="pt-BR"/>
        </w:rPr>
        <w:t>iii</w:t>
      </w:r>
      <w:proofErr w:type="spellEnd"/>
      <w:r w:rsidRPr="00104D15">
        <w:rPr>
          <w:rFonts w:eastAsia="Calibri" w:cs="Calibri Light"/>
          <w:b w:val="0"/>
          <w:bCs w:val="0"/>
          <w:color w:val="222A35"/>
          <w:sz w:val="20"/>
          <w:lang w:val="pt-BR"/>
        </w:rPr>
        <w:t xml:space="preserve">) das novas políticas contábeis, premissas, julgamentos e técnicas de estimativa empregadas, as quais estão sujeitas a alterações até que sejam concluídas as demonstrações financeiras que incluam a data da aplicação inicial; </w:t>
      </w:r>
      <w:proofErr w:type="spellStart"/>
      <w:r w:rsidRPr="00104D15">
        <w:rPr>
          <w:rFonts w:eastAsia="Calibri" w:cs="Calibri Light"/>
          <w:b w:val="0"/>
          <w:bCs w:val="0"/>
          <w:color w:val="222A35"/>
          <w:sz w:val="20"/>
          <w:lang w:val="pt-BR"/>
        </w:rPr>
        <w:t>iv</w:t>
      </w:r>
      <w:proofErr w:type="spellEnd"/>
      <w:r w:rsidRPr="00104D15">
        <w:rPr>
          <w:rFonts w:eastAsia="Calibri" w:cs="Calibri Light"/>
          <w:b w:val="0"/>
          <w:bCs w:val="0"/>
          <w:color w:val="222A35"/>
          <w:sz w:val="20"/>
          <w:lang w:val="pt-BR"/>
        </w:rPr>
        <w:t>) do processo de auditoria sobre as informações.</w:t>
      </w:r>
    </w:p>
    <w:p w14:paraId="714BF62C" w14:textId="536AE9CD" w:rsidR="00D02F87" w:rsidRDefault="00D02F87" w:rsidP="00A333DD">
      <w:pPr>
        <w:pStyle w:val="Ttulo1Leo"/>
        <w:spacing w:after="120"/>
        <w:jc w:val="both"/>
        <w:rPr>
          <w:rFonts w:eastAsia="Calibri" w:cs="Calibri Light"/>
          <w:b w:val="0"/>
          <w:bCs w:val="0"/>
          <w:color w:val="222A35"/>
          <w:sz w:val="20"/>
          <w:lang w:val="pt-BR"/>
        </w:rPr>
      </w:pPr>
      <w:r>
        <w:rPr>
          <w:rFonts w:eastAsia="Calibri" w:cs="Calibri Light"/>
          <w:b w:val="0"/>
          <w:bCs w:val="0"/>
          <w:color w:val="222A35"/>
          <w:sz w:val="20"/>
          <w:lang w:val="pt-BR"/>
        </w:rPr>
        <w:t>Portanto, considerando os aspectos mencionados acima, não foi possível realizar estimativa razoável do impacto decorrente da adoção da norma sobre as demonstrações financeiras da Companhia.</w:t>
      </w:r>
    </w:p>
    <w:p w14:paraId="42C12456" w14:textId="1716384B" w:rsidR="00D66D11" w:rsidRPr="00F50F9B" w:rsidRDefault="00D66D11" w:rsidP="00765507">
      <w:pPr>
        <w:pStyle w:val="Ttulo1Leo"/>
        <w:outlineLvl w:val="0"/>
        <w:rPr>
          <w:rFonts w:cs="Calibri Light"/>
          <w:lang w:val="pt-BR"/>
        </w:rPr>
      </w:pPr>
      <w:bookmarkStart w:id="18" w:name="_Toc128655512"/>
      <w:r w:rsidRPr="00F50F9B">
        <w:rPr>
          <w:rFonts w:cs="Calibri Light"/>
          <w:lang w:val="pt-BR"/>
        </w:rPr>
        <w:t xml:space="preserve">Nota </w:t>
      </w:r>
      <w:r w:rsidR="00A50632">
        <w:rPr>
          <w:rFonts w:cs="Calibri Light"/>
          <w:lang w:val="pt-BR"/>
        </w:rPr>
        <w:t>6</w:t>
      </w:r>
      <w:r w:rsidR="00C43176" w:rsidRPr="00F50F9B">
        <w:rPr>
          <w:rFonts w:cs="Calibri Light"/>
          <w:lang w:val="pt-BR"/>
        </w:rPr>
        <w:t xml:space="preserve"> - Principais j</w:t>
      </w:r>
      <w:r w:rsidRPr="00F50F9B">
        <w:rPr>
          <w:rFonts w:cs="Calibri Light"/>
          <w:lang w:val="pt-BR"/>
        </w:rPr>
        <w:t xml:space="preserve">ulgamentos e </w:t>
      </w:r>
      <w:r w:rsidR="00C43176" w:rsidRPr="00F50F9B">
        <w:rPr>
          <w:rFonts w:cs="Calibri Light"/>
          <w:lang w:val="pt-BR"/>
        </w:rPr>
        <w:t>e</w:t>
      </w:r>
      <w:r w:rsidRPr="00F50F9B">
        <w:rPr>
          <w:rFonts w:cs="Calibri Light"/>
          <w:lang w:val="pt-BR"/>
        </w:rPr>
        <w:t xml:space="preserve">stimativas </w:t>
      </w:r>
      <w:r w:rsidR="00C43176" w:rsidRPr="00F50F9B">
        <w:rPr>
          <w:rFonts w:cs="Calibri Light"/>
          <w:lang w:val="pt-BR"/>
        </w:rPr>
        <w:t>c</w:t>
      </w:r>
      <w:r w:rsidRPr="00F50F9B">
        <w:rPr>
          <w:rFonts w:cs="Calibri Light"/>
          <w:lang w:val="pt-BR"/>
        </w:rPr>
        <w:t>ontábeis</w:t>
      </w:r>
      <w:bookmarkEnd w:id="18"/>
    </w:p>
    <w:p w14:paraId="069BC9BE" w14:textId="77777777" w:rsidR="007B45CB" w:rsidRPr="00F50F9B" w:rsidRDefault="007B45CB" w:rsidP="007B45CB">
      <w:pPr>
        <w:widowControl w:val="0"/>
        <w:tabs>
          <w:tab w:val="left" w:pos="1134"/>
        </w:tabs>
        <w:spacing w:before="120" w:after="120"/>
        <w:jc w:val="both"/>
        <w:rPr>
          <w:rFonts w:ascii="Calibri Light" w:hAnsi="Calibri Light" w:cs="Calibri Light"/>
          <w:color w:val="222A35"/>
          <w:sz w:val="20"/>
          <w:szCs w:val="20"/>
        </w:rPr>
      </w:pPr>
      <w:bookmarkStart w:id="19" w:name="_Hlk535589833"/>
      <w:r w:rsidRPr="00F50F9B">
        <w:rPr>
          <w:rFonts w:ascii="Calibri Light" w:hAnsi="Calibri Light" w:cs="Calibri Light"/>
          <w:color w:val="222A35"/>
          <w:sz w:val="20"/>
          <w:szCs w:val="20"/>
        </w:rPr>
        <w:t xml:space="preserve">As estimativas e os julgamentos contábeis são continuamente avaliados e baseiam-se na experiência histórica e em outros fatores, incluindo expectativas de eventos futuros, consideradas razoáveis para as circunstâncias. </w:t>
      </w:r>
    </w:p>
    <w:p w14:paraId="219730FA" w14:textId="77777777" w:rsidR="007B45CB" w:rsidRPr="00F50F9B" w:rsidRDefault="007B45CB" w:rsidP="007B45CB">
      <w:pPr>
        <w:widowControl w:val="0"/>
        <w:tabs>
          <w:tab w:val="left" w:pos="1134"/>
        </w:tabs>
        <w:spacing w:before="120" w:after="120"/>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Com base em premissas, o </w:t>
      </w:r>
      <w:r w:rsidR="00A75BE9" w:rsidRPr="00F50F9B">
        <w:rPr>
          <w:rFonts w:ascii="Calibri Light" w:hAnsi="Calibri Light" w:cs="Calibri Light"/>
          <w:color w:val="222A35"/>
          <w:sz w:val="20"/>
          <w:szCs w:val="20"/>
        </w:rPr>
        <w:t>Conglomerado</w:t>
      </w:r>
      <w:r w:rsidRPr="00F50F9B">
        <w:rPr>
          <w:rFonts w:ascii="Calibri Light" w:hAnsi="Calibri Light" w:cs="Calibri Light"/>
          <w:color w:val="222A35"/>
          <w:sz w:val="20"/>
          <w:szCs w:val="20"/>
        </w:rPr>
        <w:t xml:space="preserve"> faz estimativa com relação ao futuro. Por definição, a estimativa contábil resultante raramente será igual aos respectivos resultados reais. A estimativa e premissa que apresentam um risco significativo, com probabilidade de causar um ajuste relevante nos valores contábeis de ativos e passivos para o próximo exercício social, estão contempladas a seguir:</w:t>
      </w:r>
      <w:bookmarkEnd w:id="19"/>
    </w:p>
    <w:p w14:paraId="403EAE14" w14:textId="77777777" w:rsidR="007B45CB" w:rsidRPr="00F50F9B" w:rsidRDefault="007B45CB" w:rsidP="00CD205F">
      <w:pPr>
        <w:pStyle w:val="PargrafodaLista"/>
        <w:numPr>
          <w:ilvl w:val="0"/>
          <w:numId w:val="18"/>
        </w:numPr>
        <w:spacing w:before="120" w:after="120" w:line="252" w:lineRule="auto"/>
        <w:ind w:left="0" w:firstLine="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Definição da natureza do relacionamento com as investidas</w:t>
      </w:r>
    </w:p>
    <w:p w14:paraId="3FA90524" w14:textId="77777777" w:rsidR="00756B9F" w:rsidRPr="00F50F9B" w:rsidRDefault="00756B9F" w:rsidP="00CD205F">
      <w:pPr>
        <w:pStyle w:val="PargrafodaLista"/>
        <w:numPr>
          <w:ilvl w:val="0"/>
          <w:numId w:val="19"/>
        </w:numPr>
        <w:spacing w:before="60"/>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 xml:space="preserve">Holding XS1: Conforme consta no Acordo de Acionistas, celebrado em 17 de dezembro de 2020, é assegurado à CAIXA Seguridade a participação nas decisões sobre as matérias relevantes nos aspectos operacionais, financeiros e estratégicos da </w:t>
      </w:r>
      <w:r w:rsidR="00A03C37" w:rsidRPr="00F50F9B">
        <w:rPr>
          <w:rFonts w:ascii="Calibri Light" w:hAnsi="Calibri Light" w:cs="Calibri Light"/>
          <w:color w:val="222A35"/>
          <w:sz w:val="20"/>
          <w:szCs w:val="20"/>
          <w:lang w:val="pt-BR"/>
        </w:rPr>
        <w:t xml:space="preserve">Holding XS1 </w:t>
      </w:r>
      <w:r w:rsidRPr="00F50F9B">
        <w:rPr>
          <w:rFonts w:ascii="Calibri Light" w:hAnsi="Calibri Light" w:cs="Calibri Light"/>
          <w:color w:val="222A35"/>
          <w:sz w:val="20"/>
          <w:szCs w:val="20"/>
          <w:lang w:val="pt-BR"/>
        </w:rPr>
        <w:t>S.A. caracterizando a existência de influência significativa sobre a coligada.</w:t>
      </w:r>
    </w:p>
    <w:p w14:paraId="523701AE" w14:textId="77777777" w:rsidR="007B45CB" w:rsidRPr="00F50F9B" w:rsidRDefault="001A4461" w:rsidP="00CD205F">
      <w:pPr>
        <w:pStyle w:val="PargrafodaLista"/>
        <w:numPr>
          <w:ilvl w:val="0"/>
          <w:numId w:val="19"/>
        </w:numPr>
        <w:spacing w:before="60"/>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CNP Brasil</w:t>
      </w:r>
      <w:r w:rsidR="007B45CB" w:rsidRPr="00F50F9B">
        <w:rPr>
          <w:rFonts w:ascii="Calibri Light" w:hAnsi="Calibri Light" w:cs="Calibri Light"/>
          <w:color w:val="222A35"/>
          <w:sz w:val="20"/>
          <w:szCs w:val="20"/>
          <w:lang w:val="pt-BR"/>
        </w:rPr>
        <w:t>: Conforme consta no Acordo de Acionistas e Outras Avenças, celebrado em 29 de dezembro de 2011, é assegurado à C</w:t>
      </w:r>
      <w:r w:rsidR="00A102E0" w:rsidRPr="00F50F9B">
        <w:rPr>
          <w:rFonts w:ascii="Calibri Light" w:hAnsi="Calibri Light" w:cs="Calibri Light"/>
          <w:color w:val="222A35"/>
          <w:sz w:val="20"/>
          <w:szCs w:val="20"/>
          <w:lang w:val="pt-BR"/>
        </w:rPr>
        <w:t>AIXA</w:t>
      </w:r>
      <w:r w:rsidR="007B45CB" w:rsidRPr="00F50F9B">
        <w:rPr>
          <w:rFonts w:ascii="Calibri Light" w:hAnsi="Calibri Light" w:cs="Calibri Light"/>
          <w:color w:val="222A35"/>
          <w:sz w:val="20"/>
          <w:szCs w:val="20"/>
          <w:lang w:val="pt-BR"/>
        </w:rPr>
        <w:t xml:space="preserve"> Seguridade (sucessora da CAIXAPAR) a participação nas decisões sobre as matérias relevantes nos aspectos operacionais, financeiros e estratégicos da </w:t>
      </w:r>
      <w:r w:rsidR="00EB0766" w:rsidRPr="00F50F9B">
        <w:rPr>
          <w:rFonts w:ascii="Calibri Light" w:hAnsi="Calibri Light" w:cs="Calibri Light"/>
          <w:color w:val="222A35"/>
          <w:sz w:val="20"/>
          <w:szCs w:val="20"/>
          <w:lang w:val="pt-BR"/>
        </w:rPr>
        <w:t>CNP Seguros Holding Brasil</w:t>
      </w:r>
      <w:r w:rsidR="007B45CB" w:rsidRPr="00F50F9B">
        <w:rPr>
          <w:rFonts w:ascii="Calibri Light" w:hAnsi="Calibri Light" w:cs="Calibri Light"/>
          <w:color w:val="222A35"/>
          <w:sz w:val="20"/>
          <w:szCs w:val="20"/>
          <w:lang w:val="pt-BR"/>
        </w:rPr>
        <w:t xml:space="preserve"> S.A. caracterizando a existência de influência significativa sobre a coligada.</w:t>
      </w:r>
    </w:p>
    <w:p w14:paraId="2348549E" w14:textId="2704AF52" w:rsidR="006C2661" w:rsidRPr="00F50F9B" w:rsidRDefault="006C2661" w:rsidP="00CD205F">
      <w:pPr>
        <w:pStyle w:val="PargrafodaLista"/>
        <w:numPr>
          <w:ilvl w:val="0"/>
          <w:numId w:val="19"/>
        </w:numPr>
        <w:spacing w:before="60"/>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 xml:space="preserve">XS5 Consórcios: Conforme consta no Acordo de Acionistas, celebrado em 30 de março de 2021, </w:t>
      </w:r>
      <w:r w:rsidR="00CA706A" w:rsidRPr="00F50F9B">
        <w:rPr>
          <w:rFonts w:ascii="Calibri Light" w:hAnsi="Calibri Light" w:cs="Calibri Light"/>
          <w:color w:val="222A35"/>
          <w:sz w:val="20"/>
          <w:szCs w:val="20"/>
          <w:lang w:val="pt-BR"/>
        </w:rPr>
        <w:t xml:space="preserve">considerando a composição do Conselho de Administração, incluindo a perspectiva de alternância de sua presidência e de sua vice-presidência entre os acionistas da </w:t>
      </w:r>
      <w:r w:rsidR="0031369D">
        <w:rPr>
          <w:rFonts w:ascii="Calibri Light" w:hAnsi="Calibri Light" w:cs="Calibri Light"/>
          <w:color w:val="222A35"/>
          <w:sz w:val="20"/>
          <w:szCs w:val="20"/>
          <w:lang w:val="pt-BR"/>
        </w:rPr>
        <w:t>c</w:t>
      </w:r>
      <w:r w:rsidR="00CA706A" w:rsidRPr="00F50F9B">
        <w:rPr>
          <w:rFonts w:ascii="Calibri Light" w:hAnsi="Calibri Light" w:cs="Calibri Light"/>
          <w:color w:val="222A35"/>
          <w:sz w:val="20"/>
          <w:szCs w:val="20"/>
          <w:lang w:val="pt-BR"/>
        </w:rPr>
        <w:t xml:space="preserve">ompanhia, bem como considerando a composição de sua Diretoria Executiva e as respectivas competências deliberativas em termos de colegiados, fica caracterizado o controle conjunto desta companhia com o parceiro CNP </w:t>
      </w:r>
      <w:proofErr w:type="spellStart"/>
      <w:r w:rsidR="00CA706A" w:rsidRPr="00F50F9B">
        <w:rPr>
          <w:rFonts w:ascii="Calibri Light" w:hAnsi="Calibri Light" w:cs="Calibri Light"/>
          <w:i/>
          <w:iCs/>
          <w:color w:val="222A35"/>
          <w:sz w:val="20"/>
          <w:szCs w:val="20"/>
          <w:lang w:val="pt-BR"/>
        </w:rPr>
        <w:t>Assurances</w:t>
      </w:r>
      <w:proofErr w:type="spellEnd"/>
      <w:r w:rsidR="002927E6" w:rsidRPr="00F50F9B">
        <w:rPr>
          <w:rFonts w:ascii="Calibri Light" w:hAnsi="Calibri Light" w:cs="Calibri Light"/>
          <w:color w:val="222A35"/>
          <w:sz w:val="20"/>
          <w:szCs w:val="20"/>
          <w:lang w:val="pt-BR"/>
        </w:rPr>
        <w:t>.</w:t>
      </w:r>
    </w:p>
    <w:p w14:paraId="28E2F429" w14:textId="77777777" w:rsidR="006C2661" w:rsidRPr="00F50F9B" w:rsidRDefault="006C2661" w:rsidP="00CD205F">
      <w:pPr>
        <w:pStyle w:val="PargrafodaLista"/>
        <w:numPr>
          <w:ilvl w:val="0"/>
          <w:numId w:val="19"/>
        </w:numPr>
        <w:spacing w:before="60"/>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XS6 Assistência:</w:t>
      </w:r>
      <w:r w:rsidR="00A7654B" w:rsidRPr="00F50F9B">
        <w:rPr>
          <w:rFonts w:ascii="Calibri Light" w:hAnsi="Calibri Light" w:cs="Calibri Light"/>
          <w:lang w:val="pt-BR"/>
        </w:rPr>
        <w:t xml:space="preserve"> </w:t>
      </w:r>
      <w:r w:rsidR="00A7654B" w:rsidRPr="00F50F9B">
        <w:rPr>
          <w:rFonts w:ascii="Calibri Light" w:hAnsi="Calibri Light" w:cs="Calibri Light"/>
          <w:color w:val="222A35"/>
          <w:sz w:val="20"/>
          <w:szCs w:val="20"/>
          <w:lang w:val="pt-BR"/>
        </w:rPr>
        <w:t>Conforme consta no Acordo de Acionistas, celebrado em</w:t>
      </w:r>
      <w:r w:rsidR="002927E6" w:rsidRPr="00F50F9B">
        <w:rPr>
          <w:rFonts w:ascii="Calibri Light" w:hAnsi="Calibri Light" w:cs="Calibri Light"/>
          <w:color w:val="222A35"/>
          <w:sz w:val="20"/>
          <w:szCs w:val="20"/>
          <w:lang w:val="pt-BR"/>
        </w:rPr>
        <w:t xml:space="preserve"> 04 de janeiro</w:t>
      </w:r>
      <w:r w:rsidR="00A7654B" w:rsidRPr="00F50F9B">
        <w:rPr>
          <w:rFonts w:ascii="Calibri Light" w:hAnsi="Calibri Light" w:cs="Calibri Light"/>
          <w:color w:val="222A35"/>
          <w:sz w:val="20"/>
          <w:szCs w:val="20"/>
          <w:lang w:val="pt-BR"/>
        </w:rPr>
        <w:t xml:space="preserve"> de 2021, considerando a composição do Conselho de Administração, incluindo a perspectiva de alternância de sua presidência e de sua vice-presidência entre os acionistas da </w:t>
      </w:r>
      <w:r w:rsidR="0060694D" w:rsidRPr="00F50F9B">
        <w:rPr>
          <w:rFonts w:ascii="Calibri Light" w:hAnsi="Calibri Light" w:cs="Calibri Light"/>
          <w:color w:val="222A35"/>
          <w:sz w:val="20"/>
          <w:szCs w:val="20"/>
          <w:lang w:val="pt-BR"/>
        </w:rPr>
        <w:t>c</w:t>
      </w:r>
      <w:r w:rsidR="00A7654B" w:rsidRPr="00F50F9B">
        <w:rPr>
          <w:rFonts w:ascii="Calibri Light" w:hAnsi="Calibri Light" w:cs="Calibri Light"/>
          <w:color w:val="222A35"/>
          <w:sz w:val="20"/>
          <w:szCs w:val="20"/>
          <w:lang w:val="pt-BR"/>
        </w:rPr>
        <w:t>ompanhia, bem como considerando a composição de sua Diretoria Executiva</w:t>
      </w:r>
      <w:r w:rsidR="002927E6" w:rsidRPr="00F50F9B">
        <w:rPr>
          <w:rFonts w:ascii="Calibri Light" w:hAnsi="Calibri Light" w:cs="Calibri Light"/>
          <w:color w:val="222A35"/>
          <w:sz w:val="20"/>
          <w:szCs w:val="20"/>
          <w:lang w:val="pt-BR"/>
        </w:rPr>
        <w:t xml:space="preserve">, contemplando 2 (dois) diretores indicados </w:t>
      </w:r>
      <w:r w:rsidR="002927E6" w:rsidRPr="00F50F9B">
        <w:rPr>
          <w:rFonts w:ascii="Calibri Light" w:hAnsi="Calibri Light" w:cs="Calibri Light"/>
          <w:color w:val="222A35"/>
          <w:sz w:val="20"/>
          <w:szCs w:val="20"/>
          <w:lang w:val="pt-BR"/>
        </w:rPr>
        <w:lastRenderedPageBreak/>
        <w:t>pela controladora CAIXA e 2 (dois) indicados pela USS Soluções além d</w:t>
      </w:r>
      <w:r w:rsidR="00A7654B" w:rsidRPr="00F50F9B">
        <w:rPr>
          <w:rFonts w:ascii="Calibri Light" w:hAnsi="Calibri Light" w:cs="Calibri Light"/>
          <w:color w:val="222A35"/>
          <w:sz w:val="20"/>
          <w:szCs w:val="20"/>
          <w:lang w:val="pt-BR"/>
        </w:rPr>
        <w:t xml:space="preserve">as respectivas competências deliberativas em termos de colegiados, fica caracterizado o controle conjunto desta companhia com o parceiro </w:t>
      </w:r>
      <w:r w:rsidR="002927E6" w:rsidRPr="00F50F9B">
        <w:rPr>
          <w:rFonts w:ascii="Calibri Light" w:hAnsi="Calibri Light" w:cs="Calibri Light"/>
          <w:color w:val="222A35"/>
          <w:sz w:val="20"/>
          <w:szCs w:val="20"/>
          <w:lang w:val="pt-BR"/>
        </w:rPr>
        <w:t>USS Soluções.</w:t>
      </w:r>
    </w:p>
    <w:p w14:paraId="25BD9CAB" w14:textId="77777777" w:rsidR="007B45CB" w:rsidRPr="00F50F9B" w:rsidRDefault="007B45CB" w:rsidP="00CD205F">
      <w:pPr>
        <w:pStyle w:val="PargrafodaLista"/>
        <w:numPr>
          <w:ilvl w:val="0"/>
          <w:numId w:val="19"/>
        </w:numPr>
        <w:spacing w:before="60"/>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Too Seguros: Conforme consta no Acordo de Acionistas e Outras Avenças, celebrado em 21 de agosto de 2014 entre BTG Pactual Holding de Seguros Ltda. e Caixa Participações S.A. (“CAIXAPAR”), ao qual aderiu a Caixa Holding Securitária S.A. (“CAIXA Holding”) por ocasião da incorporação desse investimento da CAIXAPAR pela CAIXA Seguridade, essas entidades declaram, para todos os efeitos legais, que são integrantes do grupo de controle da Too Seguros. Dessa forma, fica caracterizado o controle conjunto da Too Seguros.</w:t>
      </w:r>
    </w:p>
    <w:p w14:paraId="76300271" w14:textId="77777777" w:rsidR="007B45CB" w:rsidRPr="00F50F9B" w:rsidRDefault="007B45CB" w:rsidP="00CD205F">
      <w:pPr>
        <w:pStyle w:val="PargrafodaLista"/>
        <w:numPr>
          <w:ilvl w:val="0"/>
          <w:numId w:val="19"/>
        </w:numPr>
        <w:spacing w:before="60"/>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PAN Corretora: Conforme consta no Acordo de Sócios e Outras Avenças, celebrado em 21 de agosto de 2014 entre Banco BTG Pactual S.A. e CAIXAPAR, ao qual aderiu a C</w:t>
      </w:r>
      <w:r w:rsidR="00564A80" w:rsidRPr="00F50F9B">
        <w:rPr>
          <w:rFonts w:ascii="Calibri Light" w:hAnsi="Calibri Light" w:cs="Calibri Light"/>
          <w:color w:val="222A35"/>
          <w:sz w:val="20"/>
          <w:szCs w:val="20"/>
          <w:lang w:val="pt-BR"/>
        </w:rPr>
        <w:t>aixa</w:t>
      </w:r>
      <w:r w:rsidRPr="00F50F9B">
        <w:rPr>
          <w:rFonts w:ascii="Calibri Light" w:hAnsi="Calibri Light" w:cs="Calibri Light"/>
          <w:color w:val="222A35"/>
          <w:sz w:val="20"/>
          <w:szCs w:val="20"/>
          <w:lang w:val="pt-BR"/>
        </w:rPr>
        <w:t xml:space="preserve"> Holding Securitária S.A. por ocasião da incorporação desse investimento da CAIXAPAR pela CAIXA Seguridade, essas entidades declaram, para todos os efeitos legais, que são integrantes do grupo de controle da PAN Corretora. Dessa forma, fica caracterizado o controle conjunto da PAN Corretora.</w:t>
      </w:r>
    </w:p>
    <w:p w14:paraId="2ADA9D57" w14:textId="77777777" w:rsidR="006C2661" w:rsidRPr="00F50F9B" w:rsidRDefault="006C2661" w:rsidP="00CD205F">
      <w:pPr>
        <w:pStyle w:val="PargrafodaLista"/>
        <w:numPr>
          <w:ilvl w:val="0"/>
          <w:numId w:val="19"/>
        </w:numPr>
        <w:spacing w:before="60"/>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XS3 Seguros:</w:t>
      </w:r>
      <w:r w:rsidR="002927E6" w:rsidRPr="00F50F9B">
        <w:rPr>
          <w:rFonts w:ascii="Calibri Light" w:hAnsi="Calibri Light" w:cs="Calibri Light"/>
          <w:lang w:val="pt-BR"/>
        </w:rPr>
        <w:t xml:space="preserve"> </w:t>
      </w:r>
      <w:r w:rsidR="002927E6" w:rsidRPr="00F50F9B">
        <w:rPr>
          <w:rFonts w:ascii="Calibri Light" w:hAnsi="Calibri Light" w:cs="Calibri Light"/>
          <w:color w:val="222A35"/>
          <w:sz w:val="20"/>
          <w:szCs w:val="20"/>
          <w:lang w:val="pt-BR"/>
        </w:rPr>
        <w:t xml:space="preserve">Conforme consta no Acordo de Acionistas, celebrado em </w:t>
      </w:r>
      <w:r w:rsidR="00E90276" w:rsidRPr="00F50F9B">
        <w:rPr>
          <w:rFonts w:ascii="Calibri Light" w:hAnsi="Calibri Light" w:cs="Calibri Light"/>
          <w:color w:val="222A35"/>
          <w:sz w:val="20"/>
          <w:szCs w:val="20"/>
          <w:lang w:val="pt-BR"/>
        </w:rPr>
        <w:t xml:space="preserve">04 de janeiro </w:t>
      </w:r>
      <w:r w:rsidR="002927E6" w:rsidRPr="00F50F9B">
        <w:rPr>
          <w:rFonts w:ascii="Calibri Light" w:hAnsi="Calibri Light" w:cs="Calibri Light"/>
          <w:color w:val="222A35"/>
          <w:sz w:val="20"/>
          <w:szCs w:val="20"/>
          <w:lang w:val="pt-BR"/>
        </w:rPr>
        <w:t xml:space="preserve">de 2021, considerando a composição do Conselho de Administração, incluindo a perspectiva de alternância de sua presidência e de sua vice-presidência entre os acionistas da </w:t>
      </w:r>
      <w:r w:rsidR="0060694D" w:rsidRPr="00F50F9B">
        <w:rPr>
          <w:rFonts w:ascii="Calibri Light" w:hAnsi="Calibri Light" w:cs="Calibri Light"/>
          <w:color w:val="222A35"/>
          <w:sz w:val="20"/>
          <w:szCs w:val="20"/>
          <w:lang w:val="pt-BR"/>
        </w:rPr>
        <w:t>c</w:t>
      </w:r>
      <w:r w:rsidR="002927E6" w:rsidRPr="00F50F9B">
        <w:rPr>
          <w:rFonts w:ascii="Calibri Light" w:hAnsi="Calibri Light" w:cs="Calibri Light"/>
          <w:color w:val="222A35"/>
          <w:sz w:val="20"/>
          <w:szCs w:val="20"/>
          <w:lang w:val="pt-BR"/>
        </w:rPr>
        <w:t xml:space="preserve">ompanhia, bem como considerando a composição de sua Diretoria Executiva e as respectivas competências deliberativas em termos de colegiados, fica caracterizado o controle conjunto desta companhia com </w:t>
      </w:r>
      <w:r w:rsidR="00E90276" w:rsidRPr="00F50F9B">
        <w:rPr>
          <w:rFonts w:ascii="Calibri Light" w:hAnsi="Calibri Light" w:cs="Calibri Light"/>
          <w:color w:val="222A35"/>
          <w:sz w:val="20"/>
          <w:szCs w:val="20"/>
          <w:lang w:val="pt-BR"/>
        </w:rPr>
        <w:t>a</w:t>
      </w:r>
      <w:r w:rsidR="002927E6" w:rsidRPr="00F50F9B">
        <w:rPr>
          <w:rFonts w:ascii="Calibri Light" w:hAnsi="Calibri Light" w:cs="Calibri Light"/>
          <w:color w:val="222A35"/>
          <w:sz w:val="20"/>
          <w:szCs w:val="20"/>
          <w:lang w:val="pt-BR"/>
        </w:rPr>
        <w:t xml:space="preserve"> parceir</w:t>
      </w:r>
      <w:r w:rsidR="00E90276" w:rsidRPr="00F50F9B">
        <w:rPr>
          <w:rFonts w:ascii="Calibri Light" w:hAnsi="Calibri Light" w:cs="Calibri Light"/>
          <w:color w:val="222A35"/>
          <w:sz w:val="20"/>
          <w:szCs w:val="20"/>
          <w:lang w:val="pt-BR"/>
        </w:rPr>
        <w:t>a</w:t>
      </w:r>
      <w:r w:rsidR="002927E6" w:rsidRPr="00F50F9B">
        <w:rPr>
          <w:rFonts w:ascii="Calibri Light" w:hAnsi="Calibri Light" w:cs="Calibri Light"/>
          <w:color w:val="222A35"/>
          <w:sz w:val="20"/>
          <w:szCs w:val="20"/>
          <w:lang w:val="pt-BR"/>
        </w:rPr>
        <w:t xml:space="preserve"> </w:t>
      </w:r>
      <w:r w:rsidR="00E90276" w:rsidRPr="00F50F9B">
        <w:rPr>
          <w:rFonts w:ascii="Calibri Light" w:hAnsi="Calibri Light" w:cs="Calibri Light"/>
          <w:color w:val="222A35"/>
          <w:sz w:val="20"/>
          <w:szCs w:val="20"/>
          <w:lang w:val="pt-BR"/>
        </w:rPr>
        <w:t>Tokio Marine</w:t>
      </w:r>
      <w:r w:rsidR="002927E6" w:rsidRPr="00F50F9B">
        <w:rPr>
          <w:rFonts w:ascii="Calibri Light" w:hAnsi="Calibri Light" w:cs="Calibri Light"/>
          <w:color w:val="222A35"/>
          <w:sz w:val="20"/>
          <w:szCs w:val="20"/>
          <w:lang w:val="pt-BR"/>
        </w:rPr>
        <w:t>.</w:t>
      </w:r>
    </w:p>
    <w:p w14:paraId="1FD2E8DA" w14:textId="77777777" w:rsidR="006C2661" w:rsidRPr="00F50F9B" w:rsidRDefault="006C2661" w:rsidP="00CD205F">
      <w:pPr>
        <w:pStyle w:val="PargrafodaLista"/>
        <w:numPr>
          <w:ilvl w:val="0"/>
          <w:numId w:val="19"/>
        </w:numPr>
        <w:spacing w:before="60"/>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XS4 Capitalização:</w:t>
      </w:r>
      <w:r w:rsidR="0060694D" w:rsidRPr="00F50F9B">
        <w:rPr>
          <w:rFonts w:ascii="Calibri Light" w:hAnsi="Calibri Light" w:cs="Calibri Light"/>
          <w:color w:val="222A35"/>
          <w:sz w:val="20"/>
          <w:szCs w:val="20"/>
          <w:lang w:val="pt-BR"/>
        </w:rPr>
        <w:t xml:space="preserve"> Conforme consta no Acordo de Acionistas, celebrado em 30 de março de 2021, considerando a composição do Conselho de Administração, incluindo a perspectiva de alternância de sua presidência e de sua vice-presidência entre os acionistas da companhia, bem como considerando a composição de sua Diretoria Executiva e as respectivas competências deliberativas em termos de colegiados, fica caracterizado o controle conjunto desta companhia com a parceira Icatu.</w:t>
      </w:r>
    </w:p>
    <w:p w14:paraId="793BA94A" w14:textId="77777777" w:rsidR="007B45CB" w:rsidRDefault="007B45CB" w:rsidP="007B45CB">
      <w:pPr>
        <w:spacing w:before="120" w:after="0" w:line="252"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O quadro abaixo apresenta o resumo da natureza do relacionamento com as investidas:</w:t>
      </w:r>
    </w:p>
    <w:p w14:paraId="00DA81A2" w14:textId="77777777" w:rsidR="004339B0" w:rsidRPr="004339B0" w:rsidRDefault="004339B0" w:rsidP="007B45CB">
      <w:pPr>
        <w:spacing w:before="120" w:after="0" w:line="252" w:lineRule="auto"/>
        <w:jc w:val="both"/>
        <w:rPr>
          <w:rFonts w:ascii="Calibri Light" w:hAnsi="Calibri Light" w:cs="Calibri Light"/>
          <w:color w:val="222A35"/>
          <w:sz w:val="2"/>
          <w:szCs w:val="2"/>
        </w:rPr>
      </w:pPr>
    </w:p>
    <w:tbl>
      <w:tblPr>
        <w:tblW w:w="8505" w:type="dxa"/>
        <w:tblCellMar>
          <w:left w:w="70" w:type="dxa"/>
          <w:right w:w="70" w:type="dxa"/>
        </w:tblCellMar>
        <w:tblLook w:val="04A0" w:firstRow="1" w:lastRow="0" w:firstColumn="1" w:lastColumn="0" w:noHBand="0" w:noVBand="1"/>
      </w:tblPr>
      <w:tblGrid>
        <w:gridCol w:w="2267"/>
        <w:gridCol w:w="2167"/>
        <w:gridCol w:w="1926"/>
        <w:gridCol w:w="2145"/>
      </w:tblGrid>
      <w:tr w:rsidR="00C06FAE" w:rsidRPr="00C06FAE" w14:paraId="63FA7516" w14:textId="77777777" w:rsidTr="00F07A9D">
        <w:trPr>
          <w:trHeight w:val="227"/>
        </w:trPr>
        <w:tc>
          <w:tcPr>
            <w:tcW w:w="1333" w:type="pct"/>
            <w:vMerge w:val="restart"/>
            <w:tcBorders>
              <w:top w:val="single" w:sz="4" w:space="0" w:color="54BBAB"/>
              <w:left w:val="single" w:sz="8" w:space="0" w:color="FFFFFF"/>
              <w:bottom w:val="single" w:sz="4" w:space="0" w:color="54BBAB"/>
              <w:right w:val="single" w:sz="8" w:space="0" w:color="FFFFFF"/>
            </w:tcBorders>
            <w:shd w:val="clear" w:color="auto" w:fill="auto"/>
            <w:vAlign w:val="center"/>
            <w:hideMark/>
          </w:tcPr>
          <w:p w14:paraId="59ABE02B" w14:textId="77777777" w:rsidR="00C06FAE" w:rsidRPr="00C06FAE" w:rsidRDefault="00C06FAE" w:rsidP="00C06FAE">
            <w:pPr>
              <w:spacing w:after="0" w:line="240" w:lineRule="auto"/>
              <w:jc w:val="center"/>
              <w:rPr>
                <w:rFonts w:ascii="Calibri Light" w:eastAsia="Times New Roman" w:hAnsi="Calibri Light" w:cs="Calibri Light"/>
                <w:b/>
                <w:bCs/>
                <w:color w:val="005CA9"/>
                <w:sz w:val="18"/>
                <w:szCs w:val="18"/>
                <w:lang w:eastAsia="pt-BR"/>
              </w:rPr>
            </w:pPr>
            <w:r w:rsidRPr="00C06FAE">
              <w:rPr>
                <w:rFonts w:ascii="Calibri Light" w:eastAsia="Times New Roman" w:hAnsi="Calibri Light" w:cs="Calibri Light"/>
                <w:b/>
                <w:bCs/>
                <w:color w:val="005CA9"/>
                <w:sz w:val="18"/>
                <w:szCs w:val="18"/>
                <w:lang w:eastAsia="pt-BR"/>
              </w:rPr>
              <w:t>Empresas</w:t>
            </w:r>
          </w:p>
        </w:tc>
        <w:tc>
          <w:tcPr>
            <w:tcW w:w="1274" w:type="pct"/>
            <w:tcBorders>
              <w:top w:val="single" w:sz="4" w:space="0" w:color="54BBAB"/>
              <w:left w:val="nil"/>
              <w:bottom w:val="single" w:sz="4" w:space="0" w:color="54BBAB"/>
              <w:right w:val="single" w:sz="8" w:space="0" w:color="FFFFFF"/>
            </w:tcBorders>
            <w:shd w:val="clear" w:color="auto" w:fill="auto"/>
            <w:vAlign w:val="center"/>
            <w:hideMark/>
          </w:tcPr>
          <w:p w14:paraId="31C3B3EE" w14:textId="77777777" w:rsidR="00C06FAE" w:rsidRPr="00C06FAE" w:rsidRDefault="00C06FAE" w:rsidP="00C06FAE">
            <w:pPr>
              <w:spacing w:after="0" w:line="240" w:lineRule="auto"/>
              <w:jc w:val="center"/>
              <w:rPr>
                <w:rFonts w:ascii="Calibri Light" w:eastAsia="Times New Roman" w:hAnsi="Calibri Light" w:cs="Calibri Light"/>
                <w:b/>
                <w:bCs/>
                <w:color w:val="005CA9"/>
                <w:sz w:val="18"/>
                <w:szCs w:val="18"/>
                <w:lang w:eastAsia="pt-BR"/>
              </w:rPr>
            </w:pPr>
            <w:r w:rsidRPr="00C06FAE">
              <w:rPr>
                <w:rFonts w:ascii="Calibri Light" w:eastAsia="Times New Roman" w:hAnsi="Calibri Light" w:cs="Calibri Light"/>
                <w:b/>
                <w:bCs/>
                <w:color w:val="005CA9"/>
                <w:sz w:val="18"/>
                <w:szCs w:val="18"/>
                <w:lang w:eastAsia="pt-BR"/>
              </w:rPr>
              <w:t>% de participação no capital</w:t>
            </w:r>
          </w:p>
        </w:tc>
        <w:tc>
          <w:tcPr>
            <w:tcW w:w="1132" w:type="pct"/>
            <w:vMerge w:val="restart"/>
            <w:tcBorders>
              <w:top w:val="single" w:sz="4" w:space="0" w:color="54BBAB"/>
              <w:left w:val="single" w:sz="8" w:space="0" w:color="FFFFFF"/>
              <w:bottom w:val="single" w:sz="4" w:space="0" w:color="54BBAB"/>
              <w:right w:val="single" w:sz="8" w:space="0" w:color="FFFFFF"/>
            </w:tcBorders>
            <w:shd w:val="clear" w:color="auto" w:fill="auto"/>
            <w:vAlign w:val="center"/>
            <w:hideMark/>
          </w:tcPr>
          <w:p w14:paraId="3BDA7C64" w14:textId="77777777" w:rsidR="00C06FAE" w:rsidRPr="00C06FAE" w:rsidRDefault="00C06FAE" w:rsidP="00C06FAE">
            <w:pPr>
              <w:spacing w:after="0" w:line="240" w:lineRule="auto"/>
              <w:jc w:val="center"/>
              <w:rPr>
                <w:rFonts w:ascii="Calibri Light" w:eastAsia="Times New Roman" w:hAnsi="Calibri Light" w:cs="Calibri Light"/>
                <w:b/>
                <w:bCs/>
                <w:color w:val="005CA9"/>
                <w:sz w:val="18"/>
                <w:szCs w:val="18"/>
                <w:lang w:eastAsia="pt-BR"/>
              </w:rPr>
            </w:pPr>
            <w:r w:rsidRPr="00C06FAE">
              <w:rPr>
                <w:rFonts w:ascii="Calibri Light" w:eastAsia="Times New Roman" w:hAnsi="Calibri Light" w:cs="Calibri Light"/>
                <w:b/>
                <w:bCs/>
                <w:color w:val="005CA9"/>
                <w:sz w:val="18"/>
                <w:szCs w:val="18"/>
                <w:lang w:eastAsia="pt-BR"/>
              </w:rPr>
              <w:t>Natureza do Relacionamento</w:t>
            </w:r>
          </w:p>
        </w:tc>
        <w:tc>
          <w:tcPr>
            <w:tcW w:w="1262" w:type="pct"/>
            <w:vMerge w:val="restart"/>
            <w:tcBorders>
              <w:top w:val="single" w:sz="4" w:space="0" w:color="54BBAB"/>
              <w:left w:val="single" w:sz="8" w:space="0" w:color="FFFFFF"/>
              <w:bottom w:val="single" w:sz="4" w:space="0" w:color="54BBAB"/>
              <w:right w:val="single" w:sz="8" w:space="0" w:color="FFFFFF"/>
            </w:tcBorders>
            <w:shd w:val="clear" w:color="auto" w:fill="auto"/>
            <w:vAlign w:val="center"/>
            <w:hideMark/>
          </w:tcPr>
          <w:p w14:paraId="47E2D461" w14:textId="77777777" w:rsidR="00C06FAE" w:rsidRPr="00C06FAE" w:rsidRDefault="00C06FAE" w:rsidP="00C06FAE">
            <w:pPr>
              <w:spacing w:after="0" w:line="240" w:lineRule="auto"/>
              <w:jc w:val="center"/>
              <w:rPr>
                <w:rFonts w:ascii="Calibri Light" w:eastAsia="Times New Roman" w:hAnsi="Calibri Light" w:cs="Calibri Light"/>
                <w:b/>
                <w:bCs/>
                <w:color w:val="005CA9"/>
                <w:sz w:val="18"/>
                <w:szCs w:val="18"/>
                <w:lang w:eastAsia="pt-BR"/>
              </w:rPr>
            </w:pPr>
            <w:r w:rsidRPr="00C06FAE">
              <w:rPr>
                <w:rFonts w:ascii="Calibri Light" w:eastAsia="Times New Roman" w:hAnsi="Calibri Light" w:cs="Calibri Light"/>
                <w:b/>
                <w:bCs/>
                <w:color w:val="005CA9"/>
                <w:sz w:val="18"/>
                <w:szCs w:val="18"/>
                <w:lang w:eastAsia="pt-BR"/>
              </w:rPr>
              <w:t>Método de Avaliação</w:t>
            </w:r>
          </w:p>
        </w:tc>
      </w:tr>
      <w:tr w:rsidR="00C06FAE" w:rsidRPr="00C06FAE" w14:paraId="562AF206" w14:textId="77777777" w:rsidTr="00F07A9D">
        <w:trPr>
          <w:trHeight w:val="227"/>
        </w:trPr>
        <w:tc>
          <w:tcPr>
            <w:tcW w:w="1333" w:type="pct"/>
            <w:vMerge/>
            <w:tcBorders>
              <w:top w:val="single" w:sz="4" w:space="0" w:color="54BBAB"/>
              <w:left w:val="single" w:sz="8" w:space="0" w:color="FFFFFF"/>
              <w:bottom w:val="single" w:sz="4" w:space="0" w:color="54BBAB"/>
              <w:right w:val="single" w:sz="8" w:space="0" w:color="FFFFFF"/>
            </w:tcBorders>
            <w:vAlign w:val="center"/>
            <w:hideMark/>
          </w:tcPr>
          <w:p w14:paraId="1A6AC3C2" w14:textId="77777777" w:rsidR="00C06FAE" w:rsidRPr="00C06FAE" w:rsidRDefault="00C06FAE" w:rsidP="00C06FAE">
            <w:pPr>
              <w:spacing w:after="0" w:line="240" w:lineRule="auto"/>
              <w:rPr>
                <w:rFonts w:ascii="Calibri Light" w:eastAsia="Times New Roman" w:hAnsi="Calibri Light" w:cs="Calibri Light"/>
                <w:b/>
                <w:bCs/>
                <w:color w:val="005CA9"/>
                <w:sz w:val="18"/>
                <w:szCs w:val="18"/>
                <w:lang w:eastAsia="pt-BR"/>
              </w:rPr>
            </w:pPr>
          </w:p>
        </w:tc>
        <w:tc>
          <w:tcPr>
            <w:tcW w:w="1274" w:type="pct"/>
            <w:tcBorders>
              <w:top w:val="nil"/>
              <w:left w:val="nil"/>
              <w:bottom w:val="single" w:sz="4" w:space="0" w:color="54BBAB"/>
              <w:right w:val="single" w:sz="8" w:space="0" w:color="FFFFFF"/>
            </w:tcBorders>
            <w:shd w:val="clear" w:color="auto" w:fill="auto"/>
            <w:vAlign w:val="center"/>
            <w:hideMark/>
          </w:tcPr>
          <w:p w14:paraId="0CE49922" w14:textId="59FF1110" w:rsidR="00C06FAE" w:rsidRPr="00C06FAE" w:rsidRDefault="006E26CF" w:rsidP="00C06FAE">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31</w:t>
            </w:r>
            <w:r w:rsidR="00C06FAE" w:rsidRPr="00C06FAE">
              <w:rPr>
                <w:rFonts w:ascii="Calibri Light" w:eastAsia="Times New Roman" w:hAnsi="Calibri Light" w:cs="Calibri Light"/>
                <w:b/>
                <w:bCs/>
                <w:color w:val="005CA9"/>
                <w:sz w:val="18"/>
                <w:szCs w:val="18"/>
                <w:lang w:eastAsia="pt-BR"/>
              </w:rPr>
              <w:t>/</w:t>
            </w:r>
            <w:r>
              <w:rPr>
                <w:rFonts w:ascii="Calibri Light" w:eastAsia="Times New Roman" w:hAnsi="Calibri Light" w:cs="Calibri Light"/>
                <w:b/>
                <w:bCs/>
                <w:color w:val="005CA9"/>
                <w:sz w:val="18"/>
                <w:szCs w:val="18"/>
                <w:lang w:eastAsia="pt-BR"/>
              </w:rPr>
              <w:t>12</w:t>
            </w:r>
            <w:r w:rsidR="00C06FAE" w:rsidRPr="00C06FAE">
              <w:rPr>
                <w:rFonts w:ascii="Calibri Light" w:eastAsia="Times New Roman" w:hAnsi="Calibri Light" w:cs="Calibri Light"/>
                <w:b/>
                <w:bCs/>
                <w:color w:val="005CA9"/>
                <w:sz w:val="18"/>
                <w:szCs w:val="18"/>
                <w:lang w:eastAsia="pt-BR"/>
              </w:rPr>
              <w:t>/2022</w:t>
            </w:r>
          </w:p>
        </w:tc>
        <w:tc>
          <w:tcPr>
            <w:tcW w:w="1132" w:type="pct"/>
            <w:vMerge/>
            <w:tcBorders>
              <w:top w:val="single" w:sz="4" w:space="0" w:color="54BBAB"/>
              <w:left w:val="single" w:sz="8" w:space="0" w:color="FFFFFF"/>
              <w:bottom w:val="single" w:sz="4" w:space="0" w:color="54BBAB"/>
              <w:right w:val="single" w:sz="8" w:space="0" w:color="FFFFFF"/>
            </w:tcBorders>
            <w:vAlign w:val="center"/>
            <w:hideMark/>
          </w:tcPr>
          <w:p w14:paraId="38D374E9" w14:textId="77777777" w:rsidR="00C06FAE" w:rsidRPr="00C06FAE" w:rsidRDefault="00C06FAE" w:rsidP="00C06FAE">
            <w:pPr>
              <w:spacing w:after="0" w:line="240" w:lineRule="auto"/>
              <w:rPr>
                <w:rFonts w:ascii="Calibri Light" w:eastAsia="Times New Roman" w:hAnsi="Calibri Light" w:cs="Calibri Light"/>
                <w:b/>
                <w:bCs/>
                <w:color w:val="005CA9"/>
                <w:sz w:val="18"/>
                <w:szCs w:val="18"/>
                <w:lang w:eastAsia="pt-BR"/>
              </w:rPr>
            </w:pPr>
          </w:p>
        </w:tc>
        <w:tc>
          <w:tcPr>
            <w:tcW w:w="1262" w:type="pct"/>
            <w:vMerge/>
            <w:tcBorders>
              <w:top w:val="single" w:sz="4" w:space="0" w:color="54BBAB"/>
              <w:left w:val="single" w:sz="8" w:space="0" w:color="FFFFFF"/>
              <w:bottom w:val="single" w:sz="4" w:space="0" w:color="54BBAB"/>
              <w:right w:val="single" w:sz="8" w:space="0" w:color="FFFFFF"/>
            </w:tcBorders>
            <w:vAlign w:val="center"/>
            <w:hideMark/>
          </w:tcPr>
          <w:p w14:paraId="2338D408" w14:textId="77777777" w:rsidR="00C06FAE" w:rsidRPr="00C06FAE" w:rsidRDefault="00C06FAE" w:rsidP="00C06FAE">
            <w:pPr>
              <w:spacing w:after="0" w:line="240" w:lineRule="auto"/>
              <w:rPr>
                <w:rFonts w:ascii="Calibri Light" w:eastAsia="Times New Roman" w:hAnsi="Calibri Light" w:cs="Calibri Light"/>
                <w:b/>
                <w:bCs/>
                <w:color w:val="005CA9"/>
                <w:sz w:val="18"/>
                <w:szCs w:val="18"/>
                <w:lang w:eastAsia="pt-BR"/>
              </w:rPr>
            </w:pPr>
          </w:p>
        </w:tc>
      </w:tr>
      <w:tr w:rsidR="00C06FAE" w:rsidRPr="00C06FAE" w14:paraId="30919230" w14:textId="77777777" w:rsidTr="00F07A9D">
        <w:trPr>
          <w:trHeight w:val="227"/>
        </w:trPr>
        <w:tc>
          <w:tcPr>
            <w:tcW w:w="1333" w:type="pct"/>
            <w:tcBorders>
              <w:top w:val="nil"/>
              <w:left w:val="single" w:sz="8" w:space="0" w:color="FFFFFF"/>
              <w:bottom w:val="single" w:sz="8" w:space="0" w:color="FFFFFF"/>
              <w:right w:val="single" w:sz="8" w:space="0" w:color="FFFFFF"/>
            </w:tcBorders>
            <w:shd w:val="clear" w:color="000000" w:fill="FFFFFF"/>
            <w:vAlign w:val="center"/>
            <w:hideMark/>
          </w:tcPr>
          <w:p w14:paraId="4893B615" w14:textId="77777777" w:rsidR="00C06FAE" w:rsidRPr="00C06FAE" w:rsidRDefault="00C06FAE" w:rsidP="00C06FAE">
            <w:pPr>
              <w:spacing w:after="0" w:line="240" w:lineRule="auto"/>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CAIXA Corretora</w:t>
            </w:r>
          </w:p>
        </w:tc>
        <w:tc>
          <w:tcPr>
            <w:tcW w:w="1274" w:type="pct"/>
            <w:tcBorders>
              <w:top w:val="nil"/>
              <w:left w:val="nil"/>
              <w:bottom w:val="single" w:sz="8" w:space="0" w:color="FFFFFF"/>
              <w:right w:val="single" w:sz="8" w:space="0" w:color="FFFFFF"/>
            </w:tcBorders>
            <w:shd w:val="clear" w:color="000000" w:fill="FFFFFF"/>
            <w:vAlign w:val="center"/>
            <w:hideMark/>
          </w:tcPr>
          <w:p w14:paraId="65BD1EAA"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100</w:t>
            </w:r>
          </w:p>
        </w:tc>
        <w:tc>
          <w:tcPr>
            <w:tcW w:w="1132" w:type="pct"/>
            <w:tcBorders>
              <w:top w:val="nil"/>
              <w:left w:val="nil"/>
              <w:bottom w:val="single" w:sz="8" w:space="0" w:color="FFFFFF"/>
              <w:right w:val="single" w:sz="8" w:space="0" w:color="FFFFFF"/>
            </w:tcBorders>
            <w:shd w:val="clear" w:color="000000" w:fill="FFFFFF"/>
            <w:vAlign w:val="center"/>
            <w:hideMark/>
          </w:tcPr>
          <w:p w14:paraId="234E5433"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Controlada</w:t>
            </w:r>
          </w:p>
        </w:tc>
        <w:tc>
          <w:tcPr>
            <w:tcW w:w="1262" w:type="pct"/>
            <w:tcBorders>
              <w:top w:val="nil"/>
              <w:left w:val="nil"/>
              <w:bottom w:val="single" w:sz="8" w:space="0" w:color="FFFFFF"/>
              <w:right w:val="single" w:sz="8" w:space="0" w:color="FFFFFF"/>
            </w:tcBorders>
            <w:shd w:val="clear" w:color="000000" w:fill="FFFFFF"/>
            <w:vAlign w:val="center"/>
            <w:hideMark/>
          </w:tcPr>
          <w:p w14:paraId="0F00E659"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Consolidação</w:t>
            </w:r>
          </w:p>
        </w:tc>
      </w:tr>
      <w:tr w:rsidR="00C06FAE" w:rsidRPr="00C06FAE" w14:paraId="4760C987" w14:textId="77777777" w:rsidTr="00F07A9D">
        <w:trPr>
          <w:trHeight w:val="227"/>
        </w:trPr>
        <w:tc>
          <w:tcPr>
            <w:tcW w:w="1333" w:type="pct"/>
            <w:tcBorders>
              <w:top w:val="nil"/>
              <w:left w:val="single" w:sz="8" w:space="0" w:color="FFFFFF"/>
              <w:bottom w:val="single" w:sz="8" w:space="0" w:color="FFFFFF"/>
              <w:right w:val="single" w:sz="8" w:space="0" w:color="FFFFFF"/>
            </w:tcBorders>
            <w:shd w:val="clear" w:color="000000" w:fill="FFFFFF"/>
            <w:vAlign w:val="center"/>
            <w:hideMark/>
          </w:tcPr>
          <w:p w14:paraId="5BA21B92" w14:textId="77777777" w:rsidR="00C06FAE" w:rsidRPr="00C06FAE" w:rsidRDefault="00C06FAE" w:rsidP="00C06FAE">
            <w:pPr>
              <w:spacing w:after="0" w:line="240" w:lineRule="auto"/>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CAIXA Holding</w:t>
            </w:r>
          </w:p>
        </w:tc>
        <w:tc>
          <w:tcPr>
            <w:tcW w:w="1274" w:type="pct"/>
            <w:tcBorders>
              <w:top w:val="nil"/>
              <w:left w:val="nil"/>
              <w:bottom w:val="single" w:sz="8" w:space="0" w:color="FFFFFF"/>
              <w:right w:val="single" w:sz="8" w:space="0" w:color="FFFFFF"/>
            </w:tcBorders>
            <w:shd w:val="clear" w:color="000000" w:fill="FFFFFF"/>
            <w:vAlign w:val="center"/>
            <w:hideMark/>
          </w:tcPr>
          <w:p w14:paraId="75088B99"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100</w:t>
            </w:r>
          </w:p>
        </w:tc>
        <w:tc>
          <w:tcPr>
            <w:tcW w:w="1132" w:type="pct"/>
            <w:tcBorders>
              <w:top w:val="nil"/>
              <w:left w:val="nil"/>
              <w:bottom w:val="single" w:sz="8" w:space="0" w:color="FFFFFF"/>
              <w:right w:val="single" w:sz="8" w:space="0" w:color="FFFFFF"/>
            </w:tcBorders>
            <w:shd w:val="clear" w:color="000000" w:fill="FFFFFF"/>
            <w:vAlign w:val="center"/>
            <w:hideMark/>
          </w:tcPr>
          <w:p w14:paraId="63E06B6F"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Controlada</w:t>
            </w:r>
          </w:p>
        </w:tc>
        <w:tc>
          <w:tcPr>
            <w:tcW w:w="1262" w:type="pct"/>
            <w:tcBorders>
              <w:top w:val="nil"/>
              <w:left w:val="nil"/>
              <w:bottom w:val="single" w:sz="8" w:space="0" w:color="FFFFFF"/>
              <w:right w:val="single" w:sz="8" w:space="0" w:color="FFFFFF"/>
            </w:tcBorders>
            <w:shd w:val="clear" w:color="000000" w:fill="FFFFFF"/>
            <w:vAlign w:val="center"/>
            <w:hideMark/>
          </w:tcPr>
          <w:p w14:paraId="33866F18"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Consolidação</w:t>
            </w:r>
          </w:p>
        </w:tc>
      </w:tr>
      <w:tr w:rsidR="00C06FAE" w:rsidRPr="00C06FAE" w14:paraId="1665B870" w14:textId="77777777" w:rsidTr="00F07A9D">
        <w:trPr>
          <w:trHeight w:val="227"/>
        </w:trPr>
        <w:tc>
          <w:tcPr>
            <w:tcW w:w="1333" w:type="pct"/>
            <w:tcBorders>
              <w:top w:val="nil"/>
              <w:left w:val="single" w:sz="8" w:space="0" w:color="FFFFFF"/>
              <w:bottom w:val="single" w:sz="8" w:space="0" w:color="FFFFFF"/>
              <w:right w:val="single" w:sz="8" w:space="0" w:color="FFFFFF"/>
            </w:tcBorders>
            <w:shd w:val="clear" w:color="000000" w:fill="FFFFFF"/>
            <w:vAlign w:val="center"/>
            <w:hideMark/>
          </w:tcPr>
          <w:p w14:paraId="672029C4" w14:textId="77777777" w:rsidR="00C06FAE" w:rsidRPr="00C06FAE" w:rsidRDefault="00C06FAE" w:rsidP="00C06FAE">
            <w:pPr>
              <w:spacing w:after="0" w:line="240" w:lineRule="auto"/>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Holding XS1</w:t>
            </w:r>
          </w:p>
        </w:tc>
        <w:tc>
          <w:tcPr>
            <w:tcW w:w="1274" w:type="pct"/>
            <w:tcBorders>
              <w:top w:val="nil"/>
              <w:left w:val="nil"/>
              <w:bottom w:val="single" w:sz="8" w:space="0" w:color="FFFFFF"/>
              <w:right w:val="single" w:sz="8" w:space="0" w:color="FFFFFF"/>
            </w:tcBorders>
            <w:shd w:val="clear" w:color="000000" w:fill="FFFFFF"/>
            <w:vAlign w:val="center"/>
            <w:hideMark/>
          </w:tcPr>
          <w:p w14:paraId="57EF295B"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60</w:t>
            </w:r>
          </w:p>
        </w:tc>
        <w:tc>
          <w:tcPr>
            <w:tcW w:w="1132" w:type="pct"/>
            <w:tcBorders>
              <w:top w:val="nil"/>
              <w:left w:val="nil"/>
              <w:bottom w:val="single" w:sz="8" w:space="0" w:color="FFFFFF"/>
              <w:right w:val="single" w:sz="8" w:space="0" w:color="FFFFFF"/>
            </w:tcBorders>
            <w:shd w:val="clear" w:color="000000" w:fill="FFFFFF"/>
            <w:vAlign w:val="center"/>
            <w:hideMark/>
          </w:tcPr>
          <w:p w14:paraId="0D126A25"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Coligada</w:t>
            </w:r>
          </w:p>
        </w:tc>
        <w:tc>
          <w:tcPr>
            <w:tcW w:w="1262" w:type="pct"/>
            <w:tcBorders>
              <w:top w:val="nil"/>
              <w:left w:val="nil"/>
              <w:bottom w:val="single" w:sz="8" w:space="0" w:color="FFFFFF"/>
              <w:right w:val="single" w:sz="8" w:space="0" w:color="FFFFFF"/>
            </w:tcBorders>
            <w:shd w:val="clear" w:color="000000" w:fill="FFFFFF"/>
            <w:vAlign w:val="center"/>
            <w:hideMark/>
          </w:tcPr>
          <w:p w14:paraId="167EB801"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MEP</w:t>
            </w:r>
          </w:p>
        </w:tc>
      </w:tr>
      <w:tr w:rsidR="00C06FAE" w:rsidRPr="00C06FAE" w14:paraId="22647CD1" w14:textId="77777777" w:rsidTr="00F07A9D">
        <w:trPr>
          <w:trHeight w:val="227"/>
        </w:trPr>
        <w:tc>
          <w:tcPr>
            <w:tcW w:w="1333" w:type="pct"/>
            <w:tcBorders>
              <w:top w:val="nil"/>
              <w:left w:val="single" w:sz="8" w:space="0" w:color="FFFFFF"/>
              <w:bottom w:val="single" w:sz="8" w:space="0" w:color="FFFFFF"/>
              <w:right w:val="single" w:sz="8" w:space="0" w:color="FFFFFF"/>
            </w:tcBorders>
            <w:shd w:val="clear" w:color="000000" w:fill="FFFFFF"/>
            <w:vAlign w:val="center"/>
            <w:hideMark/>
          </w:tcPr>
          <w:p w14:paraId="57614B65" w14:textId="77777777" w:rsidR="00C06FAE" w:rsidRPr="00C06FAE" w:rsidRDefault="00C06FAE" w:rsidP="00C06FAE">
            <w:pPr>
              <w:spacing w:after="0" w:line="240" w:lineRule="auto"/>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CNP Brasil</w:t>
            </w:r>
          </w:p>
        </w:tc>
        <w:tc>
          <w:tcPr>
            <w:tcW w:w="1274" w:type="pct"/>
            <w:tcBorders>
              <w:top w:val="nil"/>
              <w:left w:val="nil"/>
              <w:bottom w:val="single" w:sz="8" w:space="0" w:color="FFFFFF"/>
              <w:right w:val="single" w:sz="8" w:space="0" w:color="FFFFFF"/>
            </w:tcBorders>
            <w:shd w:val="clear" w:color="000000" w:fill="FFFFFF"/>
            <w:vAlign w:val="center"/>
            <w:hideMark/>
          </w:tcPr>
          <w:p w14:paraId="4A96500F"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48,25</w:t>
            </w:r>
          </w:p>
        </w:tc>
        <w:tc>
          <w:tcPr>
            <w:tcW w:w="1132" w:type="pct"/>
            <w:tcBorders>
              <w:top w:val="nil"/>
              <w:left w:val="nil"/>
              <w:bottom w:val="single" w:sz="8" w:space="0" w:color="FFFFFF"/>
              <w:right w:val="single" w:sz="8" w:space="0" w:color="FFFFFF"/>
            </w:tcBorders>
            <w:shd w:val="clear" w:color="000000" w:fill="FFFFFF"/>
            <w:vAlign w:val="center"/>
            <w:hideMark/>
          </w:tcPr>
          <w:p w14:paraId="038A3EA6"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Coligada</w:t>
            </w:r>
          </w:p>
        </w:tc>
        <w:tc>
          <w:tcPr>
            <w:tcW w:w="1262" w:type="pct"/>
            <w:tcBorders>
              <w:top w:val="nil"/>
              <w:left w:val="nil"/>
              <w:bottom w:val="single" w:sz="8" w:space="0" w:color="FFFFFF"/>
              <w:right w:val="single" w:sz="8" w:space="0" w:color="FFFFFF"/>
            </w:tcBorders>
            <w:shd w:val="clear" w:color="000000" w:fill="FFFFFF"/>
            <w:vAlign w:val="center"/>
            <w:hideMark/>
          </w:tcPr>
          <w:p w14:paraId="699208B2"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MEP</w:t>
            </w:r>
          </w:p>
        </w:tc>
      </w:tr>
      <w:tr w:rsidR="00C06FAE" w:rsidRPr="00C06FAE" w14:paraId="5676E98F" w14:textId="77777777" w:rsidTr="00F07A9D">
        <w:trPr>
          <w:trHeight w:val="227"/>
        </w:trPr>
        <w:tc>
          <w:tcPr>
            <w:tcW w:w="1333" w:type="pct"/>
            <w:tcBorders>
              <w:top w:val="nil"/>
              <w:left w:val="single" w:sz="8" w:space="0" w:color="FFFFFF"/>
              <w:bottom w:val="single" w:sz="8" w:space="0" w:color="FFFFFF"/>
              <w:right w:val="single" w:sz="8" w:space="0" w:color="FFFFFF"/>
            </w:tcBorders>
            <w:shd w:val="clear" w:color="000000" w:fill="FFFFFF"/>
            <w:vAlign w:val="center"/>
            <w:hideMark/>
          </w:tcPr>
          <w:p w14:paraId="041523D6" w14:textId="77777777" w:rsidR="00C06FAE" w:rsidRPr="00C06FAE" w:rsidRDefault="00C06FAE" w:rsidP="00C06FAE">
            <w:pPr>
              <w:spacing w:after="0" w:line="240" w:lineRule="auto"/>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XS5 Consórcios</w:t>
            </w:r>
          </w:p>
        </w:tc>
        <w:tc>
          <w:tcPr>
            <w:tcW w:w="1274" w:type="pct"/>
            <w:tcBorders>
              <w:top w:val="nil"/>
              <w:left w:val="nil"/>
              <w:bottom w:val="single" w:sz="8" w:space="0" w:color="FFFFFF"/>
              <w:right w:val="single" w:sz="8" w:space="0" w:color="FFFFFF"/>
            </w:tcBorders>
            <w:shd w:val="clear" w:color="000000" w:fill="FFFFFF"/>
            <w:vAlign w:val="center"/>
            <w:hideMark/>
          </w:tcPr>
          <w:p w14:paraId="3A0C8E47"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75</w:t>
            </w:r>
          </w:p>
        </w:tc>
        <w:tc>
          <w:tcPr>
            <w:tcW w:w="1132" w:type="pct"/>
            <w:tcBorders>
              <w:top w:val="nil"/>
              <w:left w:val="nil"/>
              <w:bottom w:val="single" w:sz="8" w:space="0" w:color="FFFFFF"/>
              <w:right w:val="single" w:sz="8" w:space="0" w:color="FFFFFF"/>
            </w:tcBorders>
            <w:shd w:val="clear" w:color="000000" w:fill="FFFFFF"/>
            <w:vAlign w:val="center"/>
            <w:hideMark/>
          </w:tcPr>
          <w:p w14:paraId="0EBB02DA"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Controle conjunto</w:t>
            </w:r>
          </w:p>
        </w:tc>
        <w:tc>
          <w:tcPr>
            <w:tcW w:w="1262" w:type="pct"/>
            <w:tcBorders>
              <w:top w:val="nil"/>
              <w:left w:val="nil"/>
              <w:bottom w:val="single" w:sz="8" w:space="0" w:color="FFFFFF"/>
              <w:right w:val="single" w:sz="8" w:space="0" w:color="FFFFFF"/>
            </w:tcBorders>
            <w:shd w:val="clear" w:color="000000" w:fill="FFFFFF"/>
            <w:vAlign w:val="center"/>
            <w:hideMark/>
          </w:tcPr>
          <w:p w14:paraId="37691C7E"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MEP</w:t>
            </w:r>
          </w:p>
        </w:tc>
      </w:tr>
      <w:tr w:rsidR="00C06FAE" w:rsidRPr="00C06FAE" w14:paraId="5FA078EB" w14:textId="77777777" w:rsidTr="00F07A9D">
        <w:trPr>
          <w:trHeight w:val="227"/>
        </w:trPr>
        <w:tc>
          <w:tcPr>
            <w:tcW w:w="1333" w:type="pct"/>
            <w:tcBorders>
              <w:top w:val="nil"/>
              <w:left w:val="single" w:sz="8" w:space="0" w:color="FFFFFF"/>
              <w:bottom w:val="single" w:sz="8" w:space="0" w:color="FFFFFF"/>
              <w:right w:val="single" w:sz="8" w:space="0" w:color="FFFFFF"/>
            </w:tcBorders>
            <w:shd w:val="clear" w:color="000000" w:fill="FFFFFF"/>
            <w:vAlign w:val="center"/>
            <w:hideMark/>
          </w:tcPr>
          <w:p w14:paraId="2AEB0059" w14:textId="77777777" w:rsidR="00C06FAE" w:rsidRPr="00C06FAE" w:rsidRDefault="00C06FAE" w:rsidP="00C06FAE">
            <w:pPr>
              <w:spacing w:after="0" w:line="240" w:lineRule="auto"/>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XS6 Assistência</w:t>
            </w:r>
          </w:p>
        </w:tc>
        <w:tc>
          <w:tcPr>
            <w:tcW w:w="1274" w:type="pct"/>
            <w:tcBorders>
              <w:top w:val="nil"/>
              <w:left w:val="nil"/>
              <w:bottom w:val="single" w:sz="8" w:space="0" w:color="FFFFFF"/>
              <w:right w:val="single" w:sz="8" w:space="0" w:color="FFFFFF"/>
            </w:tcBorders>
            <w:shd w:val="clear" w:color="000000" w:fill="FFFFFF"/>
            <w:vAlign w:val="center"/>
            <w:hideMark/>
          </w:tcPr>
          <w:p w14:paraId="1479114E"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75</w:t>
            </w:r>
          </w:p>
        </w:tc>
        <w:tc>
          <w:tcPr>
            <w:tcW w:w="1132" w:type="pct"/>
            <w:tcBorders>
              <w:top w:val="nil"/>
              <w:left w:val="nil"/>
              <w:bottom w:val="single" w:sz="8" w:space="0" w:color="FFFFFF"/>
              <w:right w:val="single" w:sz="8" w:space="0" w:color="FFFFFF"/>
            </w:tcBorders>
            <w:shd w:val="clear" w:color="000000" w:fill="FFFFFF"/>
            <w:vAlign w:val="center"/>
            <w:hideMark/>
          </w:tcPr>
          <w:p w14:paraId="03998EF1"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Controle conjunto</w:t>
            </w:r>
          </w:p>
        </w:tc>
        <w:tc>
          <w:tcPr>
            <w:tcW w:w="1262" w:type="pct"/>
            <w:tcBorders>
              <w:top w:val="nil"/>
              <w:left w:val="nil"/>
              <w:bottom w:val="single" w:sz="8" w:space="0" w:color="FFFFFF"/>
              <w:right w:val="single" w:sz="8" w:space="0" w:color="FFFFFF"/>
            </w:tcBorders>
            <w:shd w:val="clear" w:color="000000" w:fill="FFFFFF"/>
            <w:vAlign w:val="center"/>
            <w:hideMark/>
          </w:tcPr>
          <w:p w14:paraId="350D7078"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MEP</w:t>
            </w:r>
          </w:p>
        </w:tc>
      </w:tr>
      <w:tr w:rsidR="00C06FAE" w:rsidRPr="00C06FAE" w14:paraId="6CB15B63" w14:textId="77777777" w:rsidTr="00F07A9D">
        <w:trPr>
          <w:trHeight w:val="227"/>
        </w:trPr>
        <w:tc>
          <w:tcPr>
            <w:tcW w:w="1333" w:type="pct"/>
            <w:tcBorders>
              <w:top w:val="nil"/>
              <w:left w:val="single" w:sz="8" w:space="0" w:color="FFFFFF"/>
              <w:bottom w:val="single" w:sz="8" w:space="0" w:color="FFFFFF"/>
              <w:right w:val="single" w:sz="8" w:space="0" w:color="FFFFFF"/>
            </w:tcBorders>
            <w:shd w:val="clear" w:color="000000" w:fill="FFFFFF"/>
            <w:vAlign w:val="center"/>
            <w:hideMark/>
          </w:tcPr>
          <w:p w14:paraId="2A4BBA98" w14:textId="77777777" w:rsidR="00C06FAE" w:rsidRPr="00C06FAE" w:rsidRDefault="00C06FAE" w:rsidP="00C06FAE">
            <w:pPr>
              <w:spacing w:after="0" w:line="240" w:lineRule="auto"/>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Too Seguros</w:t>
            </w:r>
          </w:p>
        </w:tc>
        <w:tc>
          <w:tcPr>
            <w:tcW w:w="1274" w:type="pct"/>
            <w:tcBorders>
              <w:top w:val="nil"/>
              <w:left w:val="nil"/>
              <w:bottom w:val="single" w:sz="8" w:space="0" w:color="FFFFFF"/>
              <w:right w:val="single" w:sz="8" w:space="0" w:color="FFFFFF"/>
            </w:tcBorders>
            <w:shd w:val="clear" w:color="000000" w:fill="FFFFFF"/>
            <w:vAlign w:val="center"/>
            <w:hideMark/>
          </w:tcPr>
          <w:p w14:paraId="36423049"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49</w:t>
            </w:r>
          </w:p>
        </w:tc>
        <w:tc>
          <w:tcPr>
            <w:tcW w:w="1132" w:type="pct"/>
            <w:tcBorders>
              <w:top w:val="nil"/>
              <w:left w:val="nil"/>
              <w:bottom w:val="single" w:sz="8" w:space="0" w:color="FFFFFF"/>
              <w:right w:val="single" w:sz="8" w:space="0" w:color="FFFFFF"/>
            </w:tcBorders>
            <w:shd w:val="clear" w:color="000000" w:fill="FFFFFF"/>
            <w:vAlign w:val="center"/>
            <w:hideMark/>
          </w:tcPr>
          <w:p w14:paraId="24433CE8"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Controle conjunto</w:t>
            </w:r>
          </w:p>
        </w:tc>
        <w:tc>
          <w:tcPr>
            <w:tcW w:w="1262" w:type="pct"/>
            <w:tcBorders>
              <w:top w:val="nil"/>
              <w:left w:val="nil"/>
              <w:bottom w:val="single" w:sz="8" w:space="0" w:color="FFFFFF"/>
              <w:right w:val="single" w:sz="8" w:space="0" w:color="FFFFFF"/>
            </w:tcBorders>
            <w:shd w:val="clear" w:color="000000" w:fill="FFFFFF"/>
            <w:vAlign w:val="center"/>
            <w:hideMark/>
          </w:tcPr>
          <w:p w14:paraId="428468B2"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MEP</w:t>
            </w:r>
          </w:p>
        </w:tc>
      </w:tr>
      <w:tr w:rsidR="00C06FAE" w:rsidRPr="00C06FAE" w14:paraId="696A5CC8" w14:textId="77777777" w:rsidTr="00F07A9D">
        <w:trPr>
          <w:trHeight w:val="227"/>
        </w:trPr>
        <w:tc>
          <w:tcPr>
            <w:tcW w:w="1333" w:type="pct"/>
            <w:tcBorders>
              <w:top w:val="nil"/>
              <w:left w:val="single" w:sz="8" w:space="0" w:color="FFFFFF"/>
              <w:bottom w:val="single" w:sz="8" w:space="0" w:color="FFFFFF"/>
              <w:right w:val="single" w:sz="8" w:space="0" w:color="FFFFFF"/>
            </w:tcBorders>
            <w:shd w:val="clear" w:color="000000" w:fill="FFFFFF"/>
            <w:vAlign w:val="center"/>
            <w:hideMark/>
          </w:tcPr>
          <w:p w14:paraId="6B0BE64A" w14:textId="77777777" w:rsidR="00C06FAE" w:rsidRPr="00C06FAE" w:rsidRDefault="00C06FAE" w:rsidP="00C06FAE">
            <w:pPr>
              <w:spacing w:after="0" w:line="240" w:lineRule="auto"/>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PAN Corretora</w:t>
            </w:r>
          </w:p>
        </w:tc>
        <w:tc>
          <w:tcPr>
            <w:tcW w:w="1274" w:type="pct"/>
            <w:tcBorders>
              <w:top w:val="nil"/>
              <w:left w:val="nil"/>
              <w:bottom w:val="single" w:sz="8" w:space="0" w:color="FFFFFF"/>
              <w:right w:val="single" w:sz="8" w:space="0" w:color="FFFFFF"/>
            </w:tcBorders>
            <w:shd w:val="clear" w:color="000000" w:fill="FFFFFF"/>
            <w:vAlign w:val="center"/>
            <w:hideMark/>
          </w:tcPr>
          <w:p w14:paraId="428E9281"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49</w:t>
            </w:r>
          </w:p>
        </w:tc>
        <w:tc>
          <w:tcPr>
            <w:tcW w:w="1132" w:type="pct"/>
            <w:tcBorders>
              <w:top w:val="nil"/>
              <w:left w:val="nil"/>
              <w:bottom w:val="single" w:sz="8" w:space="0" w:color="FFFFFF"/>
              <w:right w:val="single" w:sz="8" w:space="0" w:color="FFFFFF"/>
            </w:tcBorders>
            <w:shd w:val="clear" w:color="000000" w:fill="FFFFFF"/>
            <w:vAlign w:val="center"/>
            <w:hideMark/>
          </w:tcPr>
          <w:p w14:paraId="72972ECF"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Controle conjunto</w:t>
            </w:r>
          </w:p>
        </w:tc>
        <w:tc>
          <w:tcPr>
            <w:tcW w:w="1262" w:type="pct"/>
            <w:tcBorders>
              <w:top w:val="nil"/>
              <w:left w:val="nil"/>
              <w:bottom w:val="single" w:sz="8" w:space="0" w:color="FFFFFF"/>
              <w:right w:val="single" w:sz="8" w:space="0" w:color="FFFFFF"/>
            </w:tcBorders>
            <w:shd w:val="clear" w:color="000000" w:fill="FFFFFF"/>
            <w:vAlign w:val="center"/>
            <w:hideMark/>
          </w:tcPr>
          <w:p w14:paraId="2CEBB423"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MEP</w:t>
            </w:r>
          </w:p>
        </w:tc>
      </w:tr>
      <w:tr w:rsidR="00C06FAE" w:rsidRPr="00C06FAE" w14:paraId="758EBC35" w14:textId="77777777" w:rsidTr="00F07A9D">
        <w:trPr>
          <w:trHeight w:val="227"/>
        </w:trPr>
        <w:tc>
          <w:tcPr>
            <w:tcW w:w="1333" w:type="pct"/>
            <w:tcBorders>
              <w:top w:val="nil"/>
              <w:left w:val="single" w:sz="8" w:space="0" w:color="FFFFFF"/>
              <w:bottom w:val="single" w:sz="8" w:space="0" w:color="FFFFFF"/>
              <w:right w:val="single" w:sz="8" w:space="0" w:color="FFFFFF"/>
            </w:tcBorders>
            <w:shd w:val="clear" w:color="000000" w:fill="FFFFFF"/>
            <w:vAlign w:val="center"/>
            <w:hideMark/>
          </w:tcPr>
          <w:p w14:paraId="30765C18" w14:textId="77777777" w:rsidR="00C06FAE" w:rsidRPr="00C06FAE" w:rsidRDefault="00C06FAE" w:rsidP="00C06FAE">
            <w:pPr>
              <w:spacing w:after="0" w:line="240" w:lineRule="auto"/>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XS3 Seguros</w:t>
            </w:r>
          </w:p>
        </w:tc>
        <w:tc>
          <w:tcPr>
            <w:tcW w:w="1274" w:type="pct"/>
            <w:tcBorders>
              <w:top w:val="nil"/>
              <w:left w:val="nil"/>
              <w:bottom w:val="single" w:sz="8" w:space="0" w:color="FFFFFF"/>
              <w:right w:val="single" w:sz="8" w:space="0" w:color="FFFFFF"/>
            </w:tcBorders>
            <w:shd w:val="clear" w:color="000000" w:fill="FFFFFF"/>
            <w:vAlign w:val="center"/>
            <w:hideMark/>
          </w:tcPr>
          <w:p w14:paraId="47B7CCBA"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75</w:t>
            </w:r>
          </w:p>
        </w:tc>
        <w:tc>
          <w:tcPr>
            <w:tcW w:w="1132" w:type="pct"/>
            <w:tcBorders>
              <w:top w:val="nil"/>
              <w:left w:val="nil"/>
              <w:bottom w:val="single" w:sz="8" w:space="0" w:color="FFFFFF"/>
              <w:right w:val="single" w:sz="8" w:space="0" w:color="FFFFFF"/>
            </w:tcBorders>
            <w:shd w:val="clear" w:color="000000" w:fill="FFFFFF"/>
            <w:vAlign w:val="center"/>
            <w:hideMark/>
          </w:tcPr>
          <w:p w14:paraId="7135C466"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Controle conjunto</w:t>
            </w:r>
          </w:p>
        </w:tc>
        <w:tc>
          <w:tcPr>
            <w:tcW w:w="1262" w:type="pct"/>
            <w:tcBorders>
              <w:top w:val="nil"/>
              <w:left w:val="nil"/>
              <w:bottom w:val="single" w:sz="8" w:space="0" w:color="FFFFFF"/>
              <w:right w:val="single" w:sz="8" w:space="0" w:color="FFFFFF"/>
            </w:tcBorders>
            <w:shd w:val="clear" w:color="000000" w:fill="FFFFFF"/>
            <w:vAlign w:val="center"/>
            <w:hideMark/>
          </w:tcPr>
          <w:p w14:paraId="36BC6C2D"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MEP</w:t>
            </w:r>
          </w:p>
        </w:tc>
      </w:tr>
      <w:tr w:rsidR="00C06FAE" w:rsidRPr="00C06FAE" w14:paraId="7417ED8C" w14:textId="77777777" w:rsidTr="00F07A9D">
        <w:trPr>
          <w:trHeight w:val="227"/>
        </w:trPr>
        <w:tc>
          <w:tcPr>
            <w:tcW w:w="1333" w:type="pct"/>
            <w:tcBorders>
              <w:top w:val="nil"/>
              <w:left w:val="single" w:sz="8" w:space="0" w:color="FFFFFF"/>
              <w:bottom w:val="single" w:sz="4" w:space="0" w:color="54BBAB"/>
              <w:right w:val="single" w:sz="8" w:space="0" w:color="FFFFFF"/>
            </w:tcBorders>
            <w:shd w:val="clear" w:color="000000" w:fill="FFFFFF"/>
            <w:vAlign w:val="center"/>
            <w:hideMark/>
          </w:tcPr>
          <w:p w14:paraId="7FD7307D" w14:textId="77777777" w:rsidR="00C06FAE" w:rsidRPr="00C06FAE" w:rsidRDefault="00C06FAE" w:rsidP="00C06FAE">
            <w:pPr>
              <w:spacing w:after="0" w:line="240" w:lineRule="auto"/>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XS4 Capitalização</w:t>
            </w:r>
          </w:p>
        </w:tc>
        <w:tc>
          <w:tcPr>
            <w:tcW w:w="1274" w:type="pct"/>
            <w:tcBorders>
              <w:top w:val="nil"/>
              <w:left w:val="nil"/>
              <w:bottom w:val="single" w:sz="4" w:space="0" w:color="54BBAB"/>
              <w:right w:val="single" w:sz="8" w:space="0" w:color="FFFFFF"/>
            </w:tcBorders>
            <w:shd w:val="clear" w:color="000000" w:fill="FFFFFF"/>
            <w:vAlign w:val="center"/>
            <w:hideMark/>
          </w:tcPr>
          <w:p w14:paraId="7D6C39B2"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75</w:t>
            </w:r>
          </w:p>
        </w:tc>
        <w:tc>
          <w:tcPr>
            <w:tcW w:w="1132" w:type="pct"/>
            <w:tcBorders>
              <w:top w:val="nil"/>
              <w:left w:val="nil"/>
              <w:bottom w:val="single" w:sz="4" w:space="0" w:color="54BBAB"/>
              <w:right w:val="single" w:sz="8" w:space="0" w:color="FFFFFF"/>
            </w:tcBorders>
            <w:shd w:val="clear" w:color="000000" w:fill="FFFFFF"/>
            <w:vAlign w:val="center"/>
            <w:hideMark/>
          </w:tcPr>
          <w:p w14:paraId="3BEE5F78"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Controle conjunto</w:t>
            </w:r>
          </w:p>
        </w:tc>
        <w:tc>
          <w:tcPr>
            <w:tcW w:w="1262" w:type="pct"/>
            <w:tcBorders>
              <w:top w:val="nil"/>
              <w:left w:val="nil"/>
              <w:bottom w:val="single" w:sz="4" w:space="0" w:color="54BBAB"/>
              <w:right w:val="single" w:sz="8" w:space="0" w:color="FFFFFF"/>
            </w:tcBorders>
            <w:shd w:val="clear" w:color="000000" w:fill="FFFFFF"/>
            <w:vAlign w:val="center"/>
            <w:hideMark/>
          </w:tcPr>
          <w:p w14:paraId="42D15789" w14:textId="77777777" w:rsidR="00C06FAE" w:rsidRPr="00C06FAE" w:rsidRDefault="00C06FAE" w:rsidP="00C06FAE">
            <w:pPr>
              <w:spacing w:after="0" w:line="240" w:lineRule="auto"/>
              <w:jc w:val="center"/>
              <w:rPr>
                <w:rFonts w:ascii="Calibri Light" w:eastAsia="Times New Roman" w:hAnsi="Calibri Light" w:cs="Calibri Light"/>
                <w:color w:val="005CA9"/>
                <w:sz w:val="18"/>
                <w:szCs w:val="18"/>
                <w:lang w:eastAsia="pt-BR"/>
              </w:rPr>
            </w:pPr>
            <w:r w:rsidRPr="00C06FAE">
              <w:rPr>
                <w:rFonts w:ascii="Calibri Light" w:eastAsia="Times New Roman" w:hAnsi="Calibri Light" w:cs="Calibri Light"/>
                <w:color w:val="005CA9"/>
                <w:sz w:val="18"/>
                <w:szCs w:val="18"/>
                <w:lang w:eastAsia="pt-BR"/>
              </w:rPr>
              <w:t>MEP</w:t>
            </w:r>
          </w:p>
        </w:tc>
      </w:tr>
    </w:tbl>
    <w:p w14:paraId="5500F856" w14:textId="77777777" w:rsidR="007B45CB" w:rsidRPr="00F50F9B" w:rsidRDefault="007B45CB" w:rsidP="00CD205F">
      <w:pPr>
        <w:pStyle w:val="PargrafodaLista"/>
        <w:numPr>
          <w:ilvl w:val="0"/>
          <w:numId w:val="18"/>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Redução ao valor recuperável de ativos não financeiros</w:t>
      </w:r>
    </w:p>
    <w:p w14:paraId="2143EB69" w14:textId="77777777" w:rsidR="007B45CB" w:rsidRPr="00F50F9B" w:rsidRDefault="007B45CB" w:rsidP="007B45CB">
      <w:pPr>
        <w:autoSpaceDE w:val="0"/>
        <w:autoSpaceDN w:val="0"/>
        <w:adjustRightInd w:val="0"/>
        <w:spacing w:before="120" w:after="120"/>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Anualmente é avaliado, com base em fontes internas e externas de informação, se há alguma indicação de que um ativo não financeiro possa estar com problemas de recuperabilidade. Se houver essa indicação, são utilizadas estimativas para definição do valor recuperável </w:t>
      </w:r>
      <w:r w:rsidRPr="00F50F9B">
        <w:rPr>
          <w:rFonts w:ascii="Calibri Light" w:hAnsi="Calibri Light" w:cs="Calibri Light"/>
          <w:i/>
          <w:color w:val="222A35"/>
          <w:sz w:val="20"/>
          <w:szCs w:val="20"/>
        </w:rPr>
        <w:t>(</w:t>
      </w:r>
      <w:proofErr w:type="spellStart"/>
      <w:r w:rsidRPr="00F50F9B">
        <w:rPr>
          <w:rFonts w:ascii="Calibri Light" w:hAnsi="Calibri Light" w:cs="Calibri Light"/>
          <w:i/>
          <w:color w:val="222A35"/>
          <w:sz w:val="20"/>
          <w:szCs w:val="20"/>
        </w:rPr>
        <w:t>impairment</w:t>
      </w:r>
      <w:proofErr w:type="spellEnd"/>
      <w:r w:rsidRPr="00F50F9B">
        <w:rPr>
          <w:rFonts w:ascii="Calibri Light" w:hAnsi="Calibri Light" w:cs="Calibri Light"/>
          <w:i/>
          <w:color w:val="222A35"/>
          <w:sz w:val="20"/>
          <w:szCs w:val="20"/>
        </w:rPr>
        <w:t>)</w:t>
      </w:r>
      <w:r w:rsidRPr="00F50F9B">
        <w:rPr>
          <w:rFonts w:ascii="Calibri Light" w:hAnsi="Calibri Light" w:cs="Calibri Light"/>
          <w:color w:val="222A35"/>
          <w:sz w:val="20"/>
          <w:szCs w:val="20"/>
        </w:rPr>
        <w:t xml:space="preserve"> do ativo.</w:t>
      </w:r>
    </w:p>
    <w:p w14:paraId="45AAF1C3" w14:textId="77777777" w:rsidR="007B45CB" w:rsidRPr="00F50F9B" w:rsidRDefault="007B45CB" w:rsidP="007B45CB">
      <w:pPr>
        <w:autoSpaceDE w:val="0"/>
        <w:autoSpaceDN w:val="0"/>
        <w:adjustRightInd w:val="0"/>
        <w:spacing w:before="120" w:after="120"/>
        <w:jc w:val="both"/>
        <w:rPr>
          <w:rFonts w:ascii="Calibri Light" w:hAnsi="Calibri Light" w:cs="Calibri Light"/>
          <w:color w:val="222A35"/>
          <w:sz w:val="20"/>
          <w:szCs w:val="20"/>
        </w:rPr>
      </w:pPr>
      <w:r w:rsidRPr="00F50F9B">
        <w:rPr>
          <w:rFonts w:ascii="Calibri Light" w:hAnsi="Calibri Light" w:cs="Calibri Light"/>
          <w:color w:val="222A35"/>
          <w:sz w:val="20"/>
          <w:szCs w:val="20"/>
        </w:rPr>
        <w:t>Anualmente, é avaliado se há qualquer indicação de que uma perda por redução ao valor recuperável (</w:t>
      </w:r>
      <w:proofErr w:type="spellStart"/>
      <w:r w:rsidRPr="00F50F9B">
        <w:rPr>
          <w:rFonts w:ascii="Calibri Light" w:hAnsi="Calibri Light" w:cs="Calibri Light"/>
          <w:i/>
          <w:color w:val="222A35"/>
          <w:sz w:val="20"/>
          <w:szCs w:val="20"/>
        </w:rPr>
        <w:t>impairment</w:t>
      </w:r>
      <w:proofErr w:type="spellEnd"/>
      <w:r w:rsidRPr="00F50F9B">
        <w:rPr>
          <w:rFonts w:ascii="Calibri Light" w:hAnsi="Calibri Light" w:cs="Calibri Light"/>
          <w:color w:val="222A35"/>
          <w:sz w:val="20"/>
          <w:szCs w:val="20"/>
        </w:rPr>
        <w:t>) reconhecida em períodos anteriores para um ativo, exceto o ágio por expectativa de rentabilidade futura, pode não mais existir ou pode ter diminuído. Se houver essa indicação, o valor recuperável desse ativo é estimado.</w:t>
      </w:r>
    </w:p>
    <w:p w14:paraId="4A099EC8" w14:textId="77777777" w:rsidR="007B45CB" w:rsidRPr="00F50F9B" w:rsidRDefault="007B45CB" w:rsidP="007B45CB">
      <w:pPr>
        <w:autoSpaceDE w:val="0"/>
        <w:autoSpaceDN w:val="0"/>
        <w:adjustRightInd w:val="0"/>
        <w:spacing w:before="120" w:after="120"/>
        <w:jc w:val="both"/>
        <w:rPr>
          <w:rFonts w:ascii="Calibri Light" w:hAnsi="Calibri Light" w:cs="Calibri Light"/>
          <w:color w:val="222A35"/>
          <w:sz w:val="20"/>
          <w:szCs w:val="20"/>
        </w:rPr>
      </w:pPr>
      <w:r w:rsidRPr="00F50F9B">
        <w:rPr>
          <w:rFonts w:ascii="Calibri Light" w:hAnsi="Calibri Light" w:cs="Calibri Light"/>
          <w:color w:val="222A35"/>
          <w:sz w:val="20"/>
          <w:szCs w:val="20"/>
        </w:rPr>
        <w:lastRenderedPageBreak/>
        <w:t>Independentemente de haver qualquer indicação de perda no valor recuperável, é efetuado anualmente o teste de imparidade de um ativo intangível de vida útil indefinida, incluindo o ágio adquirido em uma combinação de negócios ou de um ativo intangível ainda não disponível para o uso.</w:t>
      </w:r>
    </w:p>
    <w:p w14:paraId="6E1D296F" w14:textId="77777777" w:rsidR="00B54843" w:rsidRPr="00F50F9B" w:rsidRDefault="007B45CB" w:rsidP="007B45CB">
      <w:pPr>
        <w:widowControl w:val="0"/>
        <w:tabs>
          <w:tab w:val="left" w:pos="1134"/>
        </w:tabs>
        <w:spacing w:before="120" w:after="120"/>
        <w:jc w:val="both"/>
        <w:rPr>
          <w:rFonts w:ascii="Calibri Light" w:hAnsi="Calibri Light" w:cs="Calibri Light"/>
          <w:color w:val="222A35"/>
          <w:sz w:val="20"/>
          <w:szCs w:val="20"/>
        </w:rPr>
      </w:pPr>
      <w:r w:rsidRPr="00F50F9B">
        <w:rPr>
          <w:rFonts w:ascii="Calibri Light" w:hAnsi="Calibri Light" w:cs="Calibri Light"/>
          <w:color w:val="222A35"/>
          <w:sz w:val="20"/>
          <w:szCs w:val="20"/>
        </w:rPr>
        <w:t>A determinação do valor recuperável na avaliação de imparidade de ativos não financeiros requer estimativas baseadas em preços cotados no mercado, cálculos de valor presente ou outras técnicas de precificação, ou uma combinação de várias técnicas, exigindo que a Administração faça julgamentos subjetivos e adote as premissas</w:t>
      </w:r>
      <w:r w:rsidR="00D81FDC" w:rsidRPr="00F50F9B">
        <w:rPr>
          <w:rFonts w:ascii="Calibri Light" w:hAnsi="Calibri Light" w:cs="Calibri Light"/>
          <w:color w:val="222A35"/>
          <w:sz w:val="20"/>
          <w:szCs w:val="20"/>
        </w:rPr>
        <w:t>.</w:t>
      </w:r>
    </w:p>
    <w:p w14:paraId="6FCB6BCD" w14:textId="527AF967" w:rsidR="0031763A" w:rsidRPr="00756D3B" w:rsidRDefault="0031763A" w:rsidP="0031763A">
      <w:pPr>
        <w:pStyle w:val="Ttulo1Leo"/>
        <w:spacing w:after="120"/>
        <w:jc w:val="both"/>
        <w:outlineLvl w:val="0"/>
        <w:rPr>
          <w:rFonts w:cs="Calibri Light"/>
          <w:lang w:val="pt-BR"/>
        </w:rPr>
      </w:pPr>
      <w:bookmarkStart w:id="20" w:name="_Toc444507583"/>
      <w:bookmarkStart w:id="21" w:name="_Toc78208494"/>
      <w:bookmarkStart w:id="22" w:name="_Toc128655513"/>
      <w:r w:rsidRPr="001B50BD">
        <w:rPr>
          <w:rFonts w:cs="Calibri Light"/>
          <w:lang w:val="pt-BR"/>
        </w:rPr>
        <w:t xml:space="preserve">Nota </w:t>
      </w:r>
      <w:r w:rsidR="00A50632" w:rsidRPr="001B50BD">
        <w:rPr>
          <w:rFonts w:cs="Calibri Light"/>
          <w:lang w:val="pt-BR"/>
        </w:rPr>
        <w:t>7</w:t>
      </w:r>
      <w:r w:rsidRPr="001B50BD">
        <w:rPr>
          <w:rFonts w:cs="Calibri Light"/>
          <w:lang w:val="pt-BR"/>
        </w:rPr>
        <w:t xml:space="preserve"> - Gerenciamento de riscos</w:t>
      </w:r>
      <w:bookmarkEnd w:id="20"/>
      <w:bookmarkEnd w:id="21"/>
      <w:bookmarkEnd w:id="22"/>
    </w:p>
    <w:p w14:paraId="0C6C9EFC" w14:textId="77777777" w:rsidR="0031763A" w:rsidRPr="00F57FA7" w:rsidRDefault="00EE00ED" w:rsidP="0031763A">
      <w:pPr>
        <w:autoSpaceDE w:val="0"/>
        <w:autoSpaceDN w:val="0"/>
        <w:adjustRightInd w:val="0"/>
        <w:spacing w:before="120" w:after="120"/>
        <w:jc w:val="both"/>
        <w:rPr>
          <w:rFonts w:ascii="Calibri Light" w:hAnsi="Calibri Light" w:cs="Calibri Light"/>
          <w:color w:val="222A35"/>
          <w:sz w:val="20"/>
          <w:szCs w:val="20"/>
        </w:rPr>
      </w:pPr>
      <w:bookmarkStart w:id="23" w:name="OLE_LINK5"/>
      <w:r w:rsidRPr="00F57FA7">
        <w:rPr>
          <w:rFonts w:ascii="Calibri Light" w:hAnsi="Calibri Light" w:cs="Calibri Light"/>
          <w:color w:val="222A35"/>
          <w:sz w:val="20"/>
          <w:szCs w:val="20"/>
        </w:rPr>
        <w:t>A CAIXA Seguridade entende que o gerenciamento de riscos é fundamental para o alcance dos objetivos estratégicos e financeiros. Dessa forma, desenvolveu sua estratégia de gestão de riscos com o intuito de proporcionar uma visão integrada dos riscos aos quais está exposta.</w:t>
      </w:r>
    </w:p>
    <w:p w14:paraId="3E1BD7EE" w14:textId="77777777" w:rsidR="00205DEB" w:rsidRPr="00F57FA7" w:rsidRDefault="00205DEB" w:rsidP="0031763A">
      <w:pPr>
        <w:autoSpaceDE w:val="0"/>
        <w:autoSpaceDN w:val="0"/>
        <w:adjustRightInd w:val="0"/>
        <w:spacing w:before="120" w:after="120"/>
        <w:jc w:val="both"/>
        <w:rPr>
          <w:rFonts w:ascii="Calibri Light" w:hAnsi="Calibri Light" w:cs="Calibri Light"/>
          <w:color w:val="222A35"/>
          <w:sz w:val="20"/>
          <w:szCs w:val="20"/>
        </w:rPr>
      </w:pPr>
      <w:r w:rsidRPr="00F57FA7">
        <w:rPr>
          <w:rFonts w:ascii="Calibri Light" w:hAnsi="Calibri Light" w:cs="Calibri Light"/>
          <w:color w:val="222A35"/>
          <w:sz w:val="20"/>
          <w:szCs w:val="20"/>
        </w:rPr>
        <w:t xml:space="preserve">A Companhia adota estrutura e instrumentos para identificação, avaliação, mitigação, monitoramento e reporte dos riscos. Possui área de gerenciamento de riscos, </w:t>
      </w:r>
      <w:proofErr w:type="spellStart"/>
      <w:r w:rsidRPr="00F57FA7">
        <w:rPr>
          <w:rFonts w:ascii="Calibri Light" w:hAnsi="Calibri Light" w:cs="Calibri Light"/>
          <w:i/>
          <w:iCs/>
          <w:color w:val="222A35"/>
          <w:sz w:val="20"/>
          <w:szCs w:val="20"/>
        </w:rPr>
        <w:t>compliance</w:t>
      </w:r>
      <w:proofErr w:type="spellEnd"/>
      <w:r w:rsidRPr="00F57FA7">
        <w:rPr>
          <w:rFonts w:ascii="Calibri Light" w:hAnsi="Calibri Light" w:cs="Calibri Light"/>
          <w:color w:val="222A35"/>
          <w:sz w:val="20"/>
          <w:szCs w:val="20"/>
        </w:rPr>
        <w:t xml:space="preserve"> e controles internos segregada das demais unidades, inclusive da auditoria interna. O Estatuto Social estabelece as suas atribuições no Capítulo X, Seção III, art. 52. Periodicamente, as informações sobre o gerenciamento de riscos, controles internos e </w:t>
      </w:r>
      <w:proofErr w:type="spellStart"/>
      <w:r w:rsidRPr="00F57FA7">
        <w:rPr>
          <w:rFonts w:ascii="Calibri Light" w:hAnsi="Calibri Light" w:cs="Calibri Light"/>
          <w:i/>
          <w:iCs/>
          <w:color w:val="222A35"/>
          <w:sz w:val="20"/>
          <w:szCs w:val="20"/>
        </w:rPr>
        <w:t>compliance</w:t>
      </w:r>
      <w:proofErr w:type="spellEnd"/>
      <w:r w:rsidRPr="00F57FA7">
        <w:rPr>
          <w:rFonts w:ascii="Calibri Light" w:hAnsi="Calibri Light" w:cs="Calibri Light"/>
          <w:color w:val="222A35"/>
          <w:sz w:val="20"/>
          <w:szCs w:val="20"/>
        </w:rPr>
        <w:t xml:space="preserve"> são geradas e fornecidas aos demais gestores da CAIXA Seguridade, às instâncias deliberativas e fiscalizatórias, ao regulador e ao mercado.</w:t>
      </w:r>
    </w:p>
    <w:p w14:paraId="4D3789A5" w14:textId="77777777" w:rsidR="00EE00ED" w:rsidRPr="00F57FA7" w:rsidRDefault="00EE00ED" w:rsidP="0031763A">
      <w:pPr>
        <w:autoSpaceDE w:val="0"/>
        <w:autoSpaceDN w:val="0"/>
        <w:adjustRightInd w:val="0"/>
        <w:spacing w:before="120" w:after="120"/>
        <w:jc w:val="both"/>
        <w:rPr>
          <w:rFonts w:ascii="Calibri Light" w:hAnsi="Calibri Light" w:cs="Calibri Light"/>
          <w:color w:val="222A35"/>
          <w:sz w:val="20"/>
          <w:szCs w:val="20"/>
        </w:rPr>
      </w:pPr>
      <w:r w:rsidRPr="00F57FA7">
        <w:rPr>
          <w:rFonts w:ascii="Calibri Light" w:hAnsi="Calibri Light" w:cs="Calibri Light"/>
          <w:color w:val="222A35"/>
          <w:sz w:val="20"/>
          <w:szCs w:val="20"/>
        </w:rPr>
        <w:t xml:space="preserve">O modelo de três linhas é adotado pela CAIXA Seguridade no gerenciamento de riscos. A primeira linha identifica, avalia e controla os riscos, sendo composta pelos controles operacionais e internos. Os gestores que detêm os riscos do negócio são responsáveis por gerenciá-los e por implementar medidas corretivas nos processos e nos controles deficientes. A segunda linha compreende a área de gerenciamento de riscos, </w:t>
      </w:r>
      <w:proofErr w:type="spellStart"/>
      <w:r w:rsidRPr="00F57FA7">
        <w:rPr>
          <w:rFonts w:ascii="Calibri Light" w:hAnsi="Calibri Light" w:cs="Calibri Light"/>
          <w:i/>
          <w:iCs/>
          <w:color w:val="222A35"/>
          <w:sz w:val="20"/>
          <w:szCs w:val="20"/>
        </w:rPr>
        <w:t>compliance</w:t>
      </w:r>
      <w:proofErr w:type="spellEnd"/>
      <w:r w:rsidRPr="00F57FA7">
        <w:rPr>
          <w:rFonts w:ascii="Calibri Light" w:hAnsi="Calibri Light" w:cs="Calibri Light"/>
          <w:color w:val="222A35"/>
          <w:sz w:val="20"/>
          <w:szCs w:val="20"/>
        </w:rPr>
        <w:t xml:space="preserve"> e controles internos, sendo responsável por monitorar e contribuir com a implementação de práticas eficazes de gestão de riscos. Já a terceira linha é exercida pela auditoria interna, responsável por fornecer aos órgãos de governança a avaliação objetiva e independente quanto à eficácia dos controles internos, da gestão de riscos e da governança.</w:t>
      </w:r>
    </w:p>
    <w:p w14:paraId="66A86405" w14:textId="77777777" w:rsidR="0031763A" w:rsidRPr="00F57FA7" w:rsidRDefault="0031763A" w:rsidP="0031763A">
      <w:pPr>
        <w:autoSpaceDE w:val="0"/>
        <w:autoSpaceDN w:val="0"/>
        <w:adjustRightInd w:val="0"/>
        <w:spacing w:before="120" w:after="120"/>
        <w:jc w:val="both"/>
        <w:rPr>
          <w:rFonts w:ascii="Calibri Light" w:hAnsi="Calibri Light" w:cs="Calibri Light"/>
          <w:color w:val="222A35"/>
          <w:sz w:val="20"/>
          <w:szCs w:val="20"/>
        </w:rPr>
      </w:pPr>
      <w:r w:rsidRPr="00F57FA7">
        <w:rPr>
          <w:rFonts w:ascii="Calibri Light" w:hAnsi="Calibri Light" w:cs="Calibri Light"/>
          <w:color w:val="222A35"/>
          <w:sz w:val="20"/>
          <w:szCs w:val="20"/>
        </w:rPr>
        <w:t xml:space="preserve">A Companhia realiza ações de disseminação e manutenção da cultura de risco, segurança da informação, controles internos, </w:t>
      </w:r>
      <w:proofErr w:type="spellStart"/>
      <w:r w:rsidRPr="00F57FA7">
        <w:rPr>
          <w:rFonts w:ascii="Calibri Light" w:hAnsi="Calibri Light" w:cs="Calibri Light"/>
          <w:i/>
          <w:iCs/>
          <w:color w:val="222A35"/>
          <w:sz w:val="20"/>
          <w:szCs w:val="20"/>
        </w:rPr>
        <w:t>compliance</w:t>
      </w:r>
      <w:proofErr w:type="spellEnd"/>
      <w:r w:rsidRPr="00F57FA7">
        <w:rPr>
          <w:rFonts w:ascii="Calibri Light" w:hAnsi="Calibri Light" w:cs="Calibri Light"/>
          <w:color w:val="222A35"/>
          <w:sz w:val="20"/>
          <w:szCs w:val="20"/>
        </w:rPr>
        <w:t xml:space="preserve"> e integridade</w:t>
      </w:r>
      <w:r w:rsidR="00811C79" w:rsidRPr="00811C79">
        <w:rPr>
          <w:rFonts w:ascii="Calibri Light" w:hAnsi="Calibri Light" w:cs="Calibri Light"/>
          <w:color w:val="222A35"/>
          <w:sz w:val="20"/>
          <w:szCs w:val="20"/>
        </w:rPr>
        <w:t>,</w:t>
      </w:r>
      <w:r w:rsidRPr="00F57FA7">
        <w:rPr>
          <w:rFonts w:ascii="Calibri Light" w:hAnsi="Calibri Light" w:cs="Calibri Light"/>
          <w:color w:val="222A35"/>
          <w:sz w:val="20"/>
          <w:szCs w:val="20"/>
        </w:rPr>
        <w:t xml:space="preserve"> promovendo o comprometimento dos colaboradores com a gestão adequada dos riscos dentro de seu escopo de atuação.</w:t>
      </w:r>
    </w:p>
    <w:p w14:paraId="6511EEED" w14:textId="5306CC88" w:rsidR="00811C79" w:rsidRPr="00811C79" w:rsidRDefault="00811C79" w:rsidP="00811C79">
      <w:pPr>
        <w:autoSpaceDE w:val="0"/>
        <w:autoSpaceDN w:val="0"/>
        <w:adjustRightInd w:val="0"/>
        <w:spacing w:before="120" w:after="120"/>
        <w:jc w:val="both"/>
        <w:rPr>
          <w:rFonts w:ascii="Calibri Light" w:hAnsi="Calibri Light" w:cs="Calibri Light"/>
          <w:color w:val="222A35"/>
          <w:sz w:val="20"/>
          <w:szCs w:val="20"/>
        </w:rPr>
      </w:pPr>
      <w:r w:rsidRPr="00811C79">
        <w:rPr>
          <w:rFonts w:ascii="Calibri Light" w:hAnsi="Calibri Light" w:cs="Calibri Light"/>
          <w:color w:val="222A35"/>
          <w:sz w:val="20"/>
          <w:szCs w:val="20"/>
        </w:rPr>
        <w:t xml:space="preserve">A CAIXA Seguridade possui Política de Gerenciamento de Riscos e Declaração de Apetite a Riscos (RAS) aprovadas pelo Conselho de Administração e revisadas anualmente, com objetivo de manter a exposição aos riscos em níveis considerados aceitáveis por sua </w:t>
      </w:r>
      <w:r>
        <w:rPr>
          <w:rFonts w:ascii="Calibri Light" w:hAnsi="Calibri Light" w:cs="Calibri Light"/>
          <w:color w:val="222A35"/>
          <w:sz w:val="20"/>
          <w:szCs w:val="20"/>
        </w:rPr>
        <w:t>A</w:t>
      </w:r>
      <w:r w:rsidRPr="00811C79">
        <w:rPr>
          <w:rFonts w:ascii="Calibri Light" w:hAnsi="Calibri Light" w:cs="Calibri Light"/>
          <w:color w:val="222A35"/>
          <w:sz w:val="20"/>
          <w:szCs w:val="20"/>
        </w:rPr>
        <w:t>dministração e assegurar o modelo de negócios, performance futura, solvência, liquidez e sustentabilidade da Companhia.</w:t>
      </w:r>
    </w:p>
    <w:p w14:paraId="7C07F580" w14:textId="77777777" w:rsidR="0031763A" w:rsidRPr="00F57FA7" w:rsidRDefault="0031763A" w:rsidP="0031763A">
      <w:pPr>
        <w:autoSpaceDE w:val="0"/>
        <w:autoSpaceDN w:val="0"/>
        <w:adjustRightInd w:val="0"/>
        <w:spacing w:before="120" w:after="120"/>
        <w:jc w:val="both"/>
        <w:rPr>
          <w:rFonts w:ascii="Calibri Light" w:hAnsi="Calibri Light" w:cs="Calibri Light"/>
          <w:color w:val="222A35"/>
          <w:sz w:val="20"/>
          <w:szCs w:val="20"/>
        </w:rPr>
      </w:pPr>
      <w:r w:rsidRPr="00F57FA7">
        <w:rPr>
          <w:rFonts w:ascii="Calibri Light" w:hAnsi="Calibri Light" w:cs="Calibri Light"/>
          <w:color w:val="222A35"/>
          <w:sz w:val="20"/>
          <w:szCs w:val="20"/>
        </w:rPr>
        <w:t>Os riscos aos quais a Companhia está sujeita são classificados em quatro grupos:</w:t>
      </w:r>
    </w:p>
    <w:p w14:paraId="586235EC" w14:textId="77777777" w:rsidR="0031763A" w:rsidRPr="00F57FA7" w:rsidRDefault="0031763A" w:rsidP="00811C79">
      <w:pPr>
        <w:autoSpaceDE w:val="0"/>
        <w:autoSpaceDN w:val="0"/>
        <w:adjustRightInd w:val="0"/>
        <w:spacing w:before="120" w:after="120"/>
        <w:jc w:val="both"/>
        <w:rPr>
          <w:rFonts w:ascii="Calibri Light" w:hAnsi="Calibri Light" w:cs="Calibri Light"/>
          <w:color w:val="222A35"/>
          <w:sz w:val="20"/>
          <w:szCs w:val="20"/>
        </w:rPr>
      </w:pPr>
      <w:r w:rsidRPr="00F57FA7">
        <w:rPr>
          <w:rFonts w:ascii="Calibri Light" w:hAnsi="Calibri Light" w:cs="Calibri Light"/>
          <w:color w:val="222A35"/>
          <w:sz w:val="20"/>
          <w:szCs w:val="20"/>
        </w:rPr>
        <w:t>•</w:t>
      </w:r>
      <w:r w:rsidRPr="00F57FA7">
        <w:rPr>
          <w:rFonts w:ascii="Calibri Light" w:hAnsi="Calibri Light" w:cs="Calibri Light"/>
          <w:color w:val="222A35"/>
          <w:sz w:val="20"/>
          <w:szCs w:val="20"/>
        </w:rPr>
        <w:tab/>
        <w:t>Riscos Estratégicos:</w:t>
      </w:r>
      <w:r w:rsidR="00EE00ED" w:rsidRPr="00F57FA7">
        <w:rPr>
          <w:rFonts w:ascii="Calibri Light" w:hAnsi="Calibri Light" w:cs="Calibri Light"/>
          <w:color w:val="222A35"/>
          <w:sz w:val="20"/>
          <w:szCs w:val="20"/>
        </w:rPr>
        <w:t xml:space="preserve"> </w:t>
      </w:r>
      <w:r w:rsidRPr="00F57FA7">
        <w:rPr>
          <w:rFonts w:ascii="Calibri Light" w:hAnsi="Calibri Light" w:cs="Calibri Light"/>
          <w:color w:val="222A35"/>
          <w:sz w:val="20"/>
          <w:szCs w:val="20"/>
        </w:rPr>
        <w:t>composto pelos riscos de contágio, de estratégia, socioambiental e de reputação ou de imagem;</w:t>
      </w:r>
    </w:p>
    <w:p w14:paraId="4ABB737A" w14:textId="77777777" w:rsidR="0031763A" w:rsidRPr="00F57FA7" w:rsidRDefault="0031763A" w:rsidP="00811C79">
      <w:pPr>
        <w:autoSpaceDE w:val="0"/>
        <w:autoSpaceDN w:val="0"/>
        <w:adjustRightInd w:val="0"/>
        <w:spacing w:before="120" w:after="120"/>
        <w:jc w:val="both"/>
        <w:rPr>
          <w:rFonts w:ascii="Calibri Light" w:hAnsi="Calibri Light" w:cs="Calibri Light"/>
          <w:color w:val="222A35"/>
          <w:sz w:val="20"/>
          <w:szCs w:val="20"/>
        </w:rPr>
      </w:pPr>
      <w:r w:rsidRPr="00F57FA7">
        <w:rPr>
          <w:rFonts w:ascii="Calibri Light" w:hAnsi="Calibri Light" w:cs="Calibri Light"/>
          <w:color w:val="222A35"/>
          <w:sz w:val="20"/>
          <w:szCs w:val="20"/>
        </w:rPr>
        <w:t>•</w:t>
      </w:r>
      <w:r w:rsidRPr="00F57FA7">
        <w:rPr>
          <w:rFonts w:ascii="Calibri Light" w:hAnsi="Calibri Light" w:cs="Calibri Light"/>
          <w:color w:val="222A35"/>
          <w:sz w:val="20"/>
          <w:szCs w:val="20"/>
        </w:rPr>
        <w:tab/>
        <w:t>Riscos Financeiros: composto pelos riscos de capital, de crédito, de liquidez e de mercado;</w:t>
      </w:r>
    </w:p>
    <w:p w14:paraId="1449F9DF" w14:textId="77777777" w:rsidR="0031763A" w:rsidRPr="00F57FA7" w:rsidRDefault="0031763A" w:rsidP="00811C79">
      <w:pPr>
        <w:autoSpaceDE w:val="0"/>
        <w:autoSpaceDN w:val="0"/>
        <w:adjustRightInd w:val="0"/>
        <w:spacing w:before="120" w:after="120"/>
        <w:jc w:val="both"/>
        <w:rPr>
          <w:rFonts w:ascii="Calibri Light" w:hAnsi="Calibri Light" w:cs="Calibri Light"/>
          <w:color w:val="222A35"/>
          <w:sz w:val="20"/>
          <w:szCs w:val="20"/>
        </w:rPr>
      </w:pPr>
      <w:r w:rsidRPr="00F57FA7">
        <w:rPr>
          <w:rFonts w:ascii="Calibri Light" w:hAnsi="Calibri Light" w:cs="Calibri Light"/>
          <w:color w:val="222A35"/>
          <w:sz w:val="20"/>
          <w:szCs w:val="20"/>
        </w:rPr>
        <w:t>•</w:t>
      </w:r>
      <w:r w:rsidRPr="00F57FA7">
        <w:rPr>
          <w:rFonts w:ascii="Calibri Light" w:hAnsi="Calibri Light" w:cs="Calibri Light"/>
          <w:color w:val="222A35"/>
          <w:sz w:val="20"/>
          <w:szCs w:val="20"/>
        </w:rPr>
        <w:tab/>
        <w:t>Riscos Operacionais: composto pelo próprio risco operacional e pelo risco cibernético;</w:t>
      </w:r>
    </w:p>
    <w:p w14:paraId="75039EB9" w14:textId="77777777" w:rsidR="0031763A" w:rsidRPr="00F57FA7" w:rsidRDefault="0031763A" w:rsidP="00811C79">
      <w:pPr>
        <w:autoSpaceDE w:val="0"/>
        <w:autoSpaceDN w:val="0"/>
        <w:adjustRightInd w:val="0"/>
        <w:spacing w:before="120" w:after="120"/>
        <w:jc w:val="both"/>
        <w:rPr>
          <w:rFonts w:ascii="Calibri Light" w:hAnsi="Calibri Light" w:cs="Calibri Light"/>
          <w:color w:val="222A35"/>
          <w:sz w:val="20"/>
          <w:szCs w:val="20"/>
        </w:rPr>
      </w:pPr>
      <w:r w:rsidRPr="00F57FA7">
        <w:rPr>
          <w:rFonts w:ascii="Calibri Light" w:hAnsi="Calibri Light" w:cs="Calibri Light"/>
          <w:color w:val="222A35"/>
          <w:sz w:val="20"/>
          <w:szCs w:val="20"/>
        </w:rPr>
        <w:t>•</w:t>
      </w:r>
      <w:r w:rsidRPr="00F57FA7">
        <w:rPr>
          <w:rFonts w:ascii="Calibri Light" w:hAnsi="Calibri Light" w:cs="Calibri Light"/>
          <w:color w:val="222A35"/>
          <w:sz w:val="20"/>
          <w:szCs w:val="20"/>
        </w:rPr>
        <w:tab/>
      </w:r>
      <w:r w:rsidR="00205DEB" w:rsidRPr="00F57FA7">
        <w:rPr>
          <w:rFonts w:ascii="Calibri Light" w:hAnsi="Calibri Light" w:cs="Calibri Light"/>
          <w:color w:val="222A35"/>
          <w:sz w:val="20"/>
          <w:szCs w:val="20"/>
        </w:rPr>
        <w:t xml:space="preserve">Riscos </w:t>
      </w:r>
      <w:r w:rsidR="00074C2B">
        <w:rPr>
          <w:rFonts w:ascii="Calibri Light" w:hAnsi="Calibri Light" w:cs="Calibri Light"/>
          <w:color w:val="222A35"/>
          <w:sz w:val="20"/>
          <w:szCs w:val="20"/>
        </w:rPr>
        <w:t xml:space="preserve">de </w:t>
      </w:r>
      <w:r w:rsidR="00074C2B" w:rsidRPr="00074C2B">
        <w:rPr>
          <w:rFonts w:ascii="Calibri Light" w:hAnsi="Calibri Light" w:cs="Calibri Light"/>
          <w:i/>
          <w:iCs/>
          <w:color w:val="222A35"/>
          <w:sz w:val="20"/>
          <w:szCs w:val="20"/>
        </w:rPr>
        <w:t>Compliance</w:t>
      </w:r>
      <w:r w:rsidR="00F57FA7">
        <w:rPr>
          <w:rFonts w:ascii="Calibri Light" w:hAnsi="Calibri Light" w:cs="Calibri Light"/>
          <w:color w:val="222A35"/>
          <w:sz w:val="20"/>
          <w:szCs w:val="20"/>
        </w:rPr>
        <w:t>: composto pelo</w:t>
      </w:r>
      <w:r w:rsidR="00074C2B">
        <w:rPr>
          <w:rFonts w:ascii="Calibri Light" w:hAnsi="Calibri Light" w:cs="Calibri Light"/>
          <w:color w:val="222A35"/>
          <w:sz w:val="20"/>
          <w:szCs w:val="20"/>
        </w:rPr>
        <w:t xml:space="preserve"> próprio </w:t>
      </w:r>
      <w:r w:rsidR="00F57FA7">
        <w:rPr>
          <w:rFonts w:ascii="Calibri Light" w:hAnsi="Calibri Light" w:cs="Calibri Light"/>
          <w:color w:val="222A35"/>
          <w:sz w:val="20"/>
          <w:szCs w:val="20"/>
        </w:rPr>
        <w:t xml:space="preserve">risco de </w:t>
      </w:r>
      <w:proofErr w:type="spellStart"/>
      <w:r w:rsidR="00F57FA7">
        <w:rPr>
          <w:rFonts w:ascii="Calibri Light" w:hAnsi="Calibri Light" w:cs="Calibri Light"/>
          <w:i/>
          <w:iCs/>
          <w:color w:val="222A35"/>
          <w:sz w:val="20"/>
          <w:szCs w:val="20"/>
        </w:rPr>
        <w:t>compliance</w:t>
      </w:r>
      <w:proofErr w:type="spellEnd"/>
      <w:r w:rsidR="00074C2B">
        <w:rPr>
          <w:rFonts w:ascii="Calibri Light" w:hAnsi="Calibri Light" w:cs="Calibri Light"/>
          <w:color w:val="222A35"/>
          <w:sz w:val="20"/>
          <w:szCs w:val="20"/>
        </w:rPr>
        <w:t xml:space="preserve">, pelo risco de integridade </w:t>
      </w:r>
      <w:r w:rsidR="00F57FA7">
        <w:rPr>
          <w:rFonts w:ascii="Calibri Light" w:hAnsi="Calibri Light" w:cs="Calibri Light"/>
          <w:color w:val="222A35"/>
          <w:sz w:val="20"/>
          <w:szCs w:val="20"/>
        </w:rPr>
        <w:t>e</w:t>
      </w:r>
      <w:r w:rsidR="00074C2B">
        <w:rPr>
          <w:rFonts w:ascii="Calibri Light" w:hAnsi="Calibri Light" w:cs="Calibri Light"/>
          <w:color w:val="222A35"/>
          <w:sz w:val="20"/>
          <w:szCs w:val="20"/>
        </w:rPr>
        <w:t xml:space="preserve"> pelo risco</w:t>
      </w:r>
      <w:r w:rsidR="00F57FA7">
        <w:rPr>
          <w:rFonts w:ascii="Calibri Light" w:hAnsi="Calibri Light" w:cs="Calibri Light"/>
          <w:color w:val="222A35"/>
          <w:sz w:val="20"/>
          <w:szCs w:val="20"/>
        </w:rPr>
        <w:t xml:space="preserve"> legal ou jurídico.</w:t>
      </w:r>
    </w:p>
    <w:p w14:paraId="729C428E" w14:textId="79D30DBF" w:rsidR="000C376A" w:rsidRDefault="003020D7" w:rsidP="0031763A">
      <w:pPr>
        <w:autoSpaceDE w:val="0"/>
        <w:autoSpaceDN w:val="0"/>
        <w:adjustRightInd w:val="0"/>
        <w:spacing w:before="120" w:after="120"/>
        <w:jc w:val="both"/>
        <w:rPr>
          <w:rFonts w:ascii="Calibri Light" w:hAnsi="Calibri Light" w:cs="Calibri Light"/>
          <w:color w:val="222A35"/>
          <w:sz w:val="20"/>
          <w:szCs w:val="20"/>
        </w:rPr>
      </w:pPr>
      <w:r w:rsidRPr="003020D7">
        <w:rPr>
          <w:rFonts w:ascii="Calibri Light" w:hAnsi="Calibri Light" w:cs="Calibri Light"/>
          <w:color w:val="222A35"/>
          <w:sz w:val="20"/>
          <w:szCs w:val="20"/>
        </w:rPr>
        <w:t xml:space="preserve">As diretrizes, boas práticas e mitigadores adotados na gestão de riscos pela CAIXA Seguridade estão dispostos na Política de Gerenciamento de Riscos e no Programa de </w:t>
      </w:r>
      <w:r w:rsidRPr="00811C79">
        <w:rPr>
          <w:rFonts w:ascii="Calibri Light" w:hAnsi="Calibri Light" w:cs="Calibri Light"/>
          <w:i/>
          <w:color w:val="222A35"/>
          <w:sz w:val="20"/>
          <w:szCs w:val="20"/>
        </w:rPr>
        <w:t>Compliance</w:t>
      </w:r>
      <w:r w:rsidRPr="003020D7">
        <w:rPr>
          <w:rFonts w:ascii="Calibri Light" w:hAnsi="Calibri Light" w:cs="Calibri Light"/>
          <w:color w:val="222A35"/>
          <w:sz w:val="20"/>
          <w:szCs w:val="20"/>
        </w:rPr>
        <w:t xml:space="preserve"> e Integridade que se encontram disponíveis no sítio eletrônico de relações com investidores da Companhia</w:t>
      </w:r>
      <w:r>
        <w:rPr>
          <w:rFonts w:ascii="Calibri Light" w:hAnsi="Calibri Light" w:cs="Calibri Light"/>
          <w:color w:val="222A35"/>
          <w:sz w:val="20"/>
          <w:szCs w:val="20"/>
        </w:rPr>
        <w:t>.</w:t>
      </w:r>
    </w:p>
    <w:p w14:paraId="30C351EC" w14:textId="77777777" w:rsidR="000C376A" w:rsidRDefault="000C376A">
      <w:pPr>
        <w:spacing w:after="0" w:line="240" w:lineRule="auto"/>
        <w:rPr>
          <w:rFonts w:ascii="Calibri Light" w:hAnsi="Calibri Light" w:cs="Calibri Light"/>
          <w:color w:val="222A35"/>
          <w:sz w:val="20"/>
          <w:szCs w:val="20"/>
        </w:rPr>
      </w:pPr>
      <w:r>
        <w:rPr>
          <w:rFonts w:ascii="Calibri Light" w:hAnsi="Calibri Light" w:cs="Calibri Light"/>
          <w:color w:val="222A35"/>
          <w:sz w:val="20"/>
          <w:szCs w:val="20"/>
        </w:rPr>
        <w:br w:type="page"/>
      </w:r>
    </w:p>
    <w:bookmarkEnd w:id="23"/>
    <w:p w14:paraId="6FB22E3B" w14:textId="77777777" w:rsidR="0031763A" w:rsidRPr="00403BC4" w:rsidRDefault="0031763A" w:rsidP="00CD205F">
      <w:pPr>
        <w:pStyle w:val="PargrafodaLista"/>
        <w:numPr>
          <w:ilvl w:val="0"/>
          <w:numId w:val="23"/>
        </w:numPr>
        <w:spacing w:before="120" w:after="120" w:line="252" w:lineRule="auto"/>
        <w:ind w:hanging="720"/>
        <w:jc w:val="both"/>
        <w:outlineLvl w:val="1"/>
        <w:rPr>
          <w:rFonts w:ascii="Calibri Light" w:hAnsi="Calibri Light" w:cs="Calibri Light"/>
          <w:b/>
          <w:color w:val="2F75B5"/>
          <w:sz w:val="20"/>
          <w:szCs w:val="20"/>
          <w:lang w:val="pt-BR"/>
        </w:rPr>
      </w:pPr>
      <w:r w:rsidRPr="00403BC4">
        <w:rPr>
          <w:rFonts w:ascii="Calibri Light" w:hAnsi="Calibri Light" w:cs="Calibri Light"/>
          <w:b/>
          <w:color w:val="2F75B5"/>
          <w:sz w:val="20"/>
          <w:szCs w:val="20"/>
          <w:lang w:val="pt-BR"/>
        </w:rPr>
        <w:lastRenderedPageBreak/>
        <w:t xml:space="preserve">Risco de </w:t>
      </w:r>
      <w:r w:rsidR="00B54843" w:rsidRPr="00403BC4">
        <w:rPr>
          <w:rFonts w:ascii="Calibri Light" w:hAnsi="Calibri Light" w:cs="Calibri Light"/>
          <w:b/>
          <w:color w:val="2F75B5"/>
          <w:sz w:val="20"/>
          <w:szCs w:val="20"/>
          <w:lang w:val="pt-BR"/>
        </w:rPr>
        <w:t>m</w:t>
      </w:r>
      <w:r w:rsidRPr="00403BC4">
        <w:rPr>
          <w:rFonts w:ascii="Calibri Light" w:hAnsi="Calibri Light" w:cs="Calibri Light"/>
          <w:b/>
          <w:color w:val="2F75B5"/>
          <w:sz w:val="20"/>
          <w:szCs w:val="20"/>
          <w:lang w:val="pt-BR"/>
        </w:rPr>
        <w:t>ercado</w:t>
      </w:r>
    </w:p>
    <w:p w14:paraId="5790DD1B" w14:textId="77777777" w:rsidR="0031763A" w:rsidRPr="00403BC4" w:rsidRDefault="0031763A" w:rsidP="0031763A">
      <w:pPr>
        <w:jc w:val="both"/>
        <w:rPr>
          <w:rFonts w:ascii="Calibri Light" w:hAnsi="Calibri Light" w:cs="Calibri Light"/>
          <w:color w:val="222A35"/>
          <w:sz w:val="20"/>
          <w:szCs w:val="20"/>
        </w:rPr>
      </w:pPr>
      <w:bookmarkStart w:id="24" w:name="OLE_LINK9"/>
      <w:r w:rsidRPr="00403BC4">
        <w:rPr>
          <w:rFonts w:ascii="Calibri Light" w:hAnsi="Calibri Light" w:cs="Calibri Light"/>
          <w:color w:val="222A35"/>
          <w:sz w:val="20"/>
          <w:szCs w:val="20"/>
        </w:rPr>
        <w:t>O risco de mercado é resultante de movimentos nos níveis ou nas volatilidades de preços de mercado e a exposição a este risco advém da carteira de ativos financeiros mantida pela Companhia.</w:t>
      </w:r>
    </w:p>
    <w:p w14:paraId="6B7F432D" w14:textId="77777777" w:rsidR="0031763A" w:rsidRPr="00403BC4" w:rsidRDefault="0031763A" w:rsidP="0031763A">
      <w:pPr>
        <w:jc w:val="both"/>
        <w:rPr>
          <w:rFonts w:ascii="Calibri Light" w:hAnsi="Calibri Light" w:cs="Calibri Light"/>
          <w:color w:val="222A35"/>
          <w:sz w:val="20"/>
          <w:szCs w:val="20"/>
        </w:rPr>
      </w:pPr>
      <w:r w:rsidRPr="00403BC4">
        <w:rPr>
          <w:rFonts w:ascii="Calibri Light" w:hAnsi="Calibri Light" w:cs="Calibri Light"/>
          <w:color w:val="222A35"/>
          <w:sz w:val="20"/>
          <w:szCs w:val="20"/>
        </w:rPr>
        <w:t>A gestão do risco de mercado na primeira linha ocorre por meio da execução da Política de Investimentos Financeiros aprovada pelo Conselho de Administração, que define os ativos e os limites de composição da carteira de investimentos,</w:t>
      </w:r>
      <w:r w:rsidR="00682CA6" w:rsidRPr="00403BC4">
        <w:rPr>
          <w:rFonts w:ascii="Calibri Light" w:hAnsi="Calibri Light" w:cs="Calibri Light"/>
          <w:color w:val="222A35"/>
          <w:sz w:val="20"/>
          <w:szCs w:val="20"/>
        </w:rPr>
        <w:t xml:space="preserve"> e</w:t>
      </w:r>
      <w:r w:rsidRPr="00403BC4">
        <w:rPr>
          <w:rFonts w:ascii="Calibri Light" w:hAnsi="Calibri Light" w:cs="Calibri Light"/>
          <w:color w:val="222A35"/>
          <w:sz w:val="20"/>
          <w:szCs w:val="20"/>
        </w:rPr>
        <w:t xml:space="preserve"> por meio do acompanhamento sistemático do valor em risco da carteira (</w:t>
      </w:r>
      <w:proofErr w:type="spellStart"/>
      <w:r w:rsidRPr="00403BC4">
        <w:rPr>
          <w:rFonts w:ascii="Calibri Light" w:hAnsi="Calibri Light" w:cs="Calibri Light"/>
          <w:color w:val="222A35"/>
          <w:sz w:val="20"/>
          <w:szCs w:val="20"/>
        </w:rPr>
        <w:t>VaR</w:t>
      </w:r>
      <w:proofErr w:type="spellEnd"/>
      <w:r w:rsidRPr="00403BC4">
        <w:rPr>
          <w:rFonts w:ascii="Calibri Light" w:hAnsi="Calibri Light" w:cs="Calibri Light"/>
          <w:color w:val="222A35"/>
          <w:sz w:val="20"/>
          <w:szCs w:val="20"/>
        </w:rPr>
        <w:t xml:space="preserve"> - </w:t>
      </w:r>
      <w:proofErr w:type="spellStart"/>
      <w:r w:rsidRPr="00403BC4">
        <w:rPr>
          <w:rFonts w:ascii="Calibri Light" w:hAnsi="Calibri Light" w:cs="Calibri Light"/>
          <w:i/>
          <w:iCs/>
          <w:color w:val="222A35"/>
          <w:sz w:val="20"/>
          <w:szCs w:val="20"/>
        </w:rPr>
        <w:t>Value</w:t>
      </w:r>
      <w:proofErr w:type="spellEnd"/>
      <w:r w:rsidRPr="00403BC4">
        <w:rPr>
          <w:rFonts w:ascii="Calibri Light" w:hAnsi="Calibri Light" w:cs="Calibri Light"/>
          <w:i/>
          <w:iCs/>
          <w:color w:val="222A35"/>
          <w:sz w:val="20"/>
          <w:szCs w:val="20"/>
        </w:rPr>
        <w:t xml:space="preserve"> </w:t>
      </w:r>
      <w:proofErr w:type="spellStart"/>
      <w:r w:rsidRPr="00403BC4">
        <w:rPr>
          <w:rFonts w:ascii="Calibri Light" w:hAnsi="Calibri Light" w:cs="Calibri Light"/>
          <w:i/>
          <w:iCs/>
          <w:color w:val="222A35"/>
          <w:sz w:val="20"/>
          <w:szCs w:val="20"/>
        </w:rPr>
        <w:t>at</w:t>
      </w:r>
      <w:proofErr w:type="spellEnd"/>
      <w:r w:rsidRPr="00403BC4">
        <w:rPr>
          <w:rFonts w:ascii="Calibri Light" w:hAnsi="Calibri Light" w:cs="Calibri Light"/>
          <w:i/>
          <w:iCs/>
          <w:color w:val="222A35"/>
          <w:sz w:val="20"/>
          <w:szCs w:val="20"/>
        </w:rPr>
        <w:t xml:space="preserve"> Risk</w:t>
      </w:r>
      <w:r w:rsidRPr="00403BC4">
        <w:rPr>
          <w:rFonts w:ascii="Calibri Light" w:hAnsi="Calibri Light" w:cs="Calibri Light"/>
          <w:color w:val="222A35"/>
          <w:sz w:val="20"/>
          <w:szCs w:val="20"/>
        </w:rPr>
        <w:t>).</w:t>
      </w:r>
    </w:p>
    <w:p w14:paraId="794E4346" w14:textId="0C41048B" w:rsidR="00F249D5" w:rsidRPr="00403BC4" w:rsidRDefault="0031763A" w:rsidP="0031763A">
      <w:pPr>
        <w:jc w:val="both"/>
        <w:rPr>
          <w:rFonts w:ascii="Calibri Light" w:hAnsi="Calibri Light" w:cs="Calibri Light"/>
          <w:color w:val="222A35"/>
          <w:sz w:val="20"/>
          <w:szCs w:val="20"/>
        </w:rPr>
      </w:pPr>
      <w:bookmarkStart w:id="25" w:name="OLE_LINK3"/>
      <w:r w:rsidRPr="00403BC4">
        <w:rPr>
          <w:rFonts w:ascii="Calibri Light" w:hAnsi="Calibri Light" w:cs="Calibri Light"/>
          <w:color w:val="222A35"/>
          <w:sz w:val="20"/>
          <w:szCs w:val="20"/>
        </w:rPr>
        <w:t xml:space="preserve">O modelo de </w:t>
      </w:r>
      <w:proofErr w:type="spellStart"/>
      <w:r w:rsidRPr="00403BC4">
        <w:rPr>
          <w:rFonts w:ascii="Calibri Light" w:hAnsi="Calibri Light" w:cs="Calibri Light"/>
          <w:color w:val="222A35"/>
          <w:sz w:val="20"/>
          <w:szCs w:val="20"/>
        </w:rPr>
        <w:t>VaR</w:t>
      </w:r>
      <w:proofErr w:type="spellEnd"/>
      <w:r w:rsidRPr="00403BC4">
        <w:rPr>
          <w:rFonts w:ascii="Calibri Light" w:hAnsi="Calibri Light" w:cs="Calibri Light"/>
          <w:color w:val="222A35"/>
          <w:sz w:val="20"/>
          <w:szCs w:val="20"/>
        </w:rPr>
        <w:t xml:space="preserve"> adotado considera a abordagem paramétrica delta-normal, baseada em modelo analítico de matriz de covariância, com período de manutenção de 21 dias úteis e nível de confiança de 95%.</w:t>
      </w:r>
      <w:bookmarkEnd w:id="25"/>
    </w:p>
    <w:tbl>
      <w:tblPr>
        <w:tblW w:w="5000" w:type="pct"/>
        <w:tblCellMar>
          <w:left w:w="70" w:type="dxa"/>
          <w:right w:w="70" w:type="dxa"/>
        </w:tblCellMar>
        <w:tblLook w:val="04A0" w:firstRow="1" w:lastRow="0" w:firstColumn="1" w:lastColumn="0" w:noHBand="0" w:noVBand="1"/>
      </w:tblPr>
      <w:tblGrid>
        <w:gridCol w:w="3633"/>
        <w:gridCol w:w="1216"/>
        <w:gridCol w:w="1216"/>
        <w:gridCol w:w="1216"/>
        <w:gridCol w:w="1213"/>
      </w:tblGrid>
      <w:tr w:rsidR="008603CD" w:rsidRPr="008603CD" w14:paraId="00839EE5" w14:textId="77777777" w:rsidTr="008603CD">
        <w:trPr>
          <w:trHeight w:val="227"/>
        </w:trPr>
        <w:tc>
          <w:tcPr>
            <w:tcW w:w="2138"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bookmarkEnd w:id="24"/>
          <w:p w14:paraId="31EB913D" w14:textId="77777777" w:rsidR="008603CD" w:rsidRPr="008603CD" w:rsidRDefault="008603CD" w:rsidP="008603CD">
            <w:pPr>
              <w:spacing w:after="0" w:line="240" w:lineRule="auto"/>
              <w:jc w:val="center"/>
              <w:rPr>
                <w:rFonts w:ascii="Calibri Light" w:eastAsia="Times New Roman" w:hAnsi="Calibri Light" w:cs="Calibri Light"/>
                <w:b/>
                <w:bCs/>
                <w:color w:val="005CA9"/>
                <w:sz w:val="18"/>
                <w:szCs w:val="18"/>
                <w:lang w:eastAsia="pt-BR"/>
              </w:rPr>
            </w:pPr>
            <w:r w:rsidRPr="008603CD">
              <w:rPr>
                <w:rFonts w:ascii="Calibri Light" w:eastAsia="Times New Roman" w:hAnsi="Calibri Light" w:cs="Calibri Light"/>
                <w:b/>
                <w:bCs/>
                <w:color w:val="005CA9"/>
                <w:sz w:val="18"/>
                <w:szCs w:val="18"/>
                <w:lang w:eastAsia="pt-BR"/>
              </w:rPr>
              <w:t>Risco de Mercado</w:t>
            </w:r>
          </w:p>
        </w:tc>
        <w:tc>
          <w:tcPr>
            <w:tcW w:w="2862" w:type="pct"/>
            <w:gridSpan w:val="4"/>
            <w:tcBorders>
              <w:top w:val="single" w:sz="4" w:space="0" w:color="54BBAB"/>
              <w:left w:val="nil"/>
              <w:bottom w:val="single" w:sz="4" w:space="0" w:color="54BBAB"/>
              <w:right w:val="single" w:sz="4" w:space="0" w:color="FFFFFF"/>
            </w:tcBorders>
            <w:shd w:val="clear" w:color="auto" w:fill="auto"/>
            <w:vAlign w:val="center"/>
            <w:hideMark/>
          </w:tcPr>
          <w:p w14:paraId="352FA96E" w14:textId="77777777" w:rsidR="008603CD" w:rsidRPr="008603CD" w:rsidRDefault="008603CD" w:rsidP="008603CD">
            <w:pPr>
              <w:spacing w:after="0" w:line="240" w:lineRule="auto"/>
              <w:jc w:val="center"/>
              <w:rPr>
                <w:rFonts w:ascii="Calibri Light" w:eastAsia="Times New Roman" w:hAnsi="Calibri Light" w:cs="Calibri Light"/>
                <w:b/>
                <w:bCs/>
                <w:color w:val="005CA9"/>
                <w:sz w:val="18"/>
                <w:szCs w:val="18"/>
                <w:lang w:eastAsia="pt-BR"/>
              </w:rPr>
            </w:pPr>
            <w:r w:rsidRPr="008603CD">
              <w:rPr>
                <w:rFonts w:ascii="Calibri Light" w:eastAsia="Times New Roman" w:hAnsi="Calibri Light" w:cs="Calibri Light"/>
                <w:b/>
                <w:bCs/>
                <w:color w:val="005CA9"/>
                <w:sz w:val="18"/>
                <w:szCs w:val="18"/>
                <w:lang w:eastAsia="pt-BR"/>
              </w:rPr>
              <w:t>Controladora</w:t>
            </w:r>
          </w:p>
        </w:tc>
      </w:tr>
      <w:tr w:rsidR="008603CD" w:rsidRPr="008603CD" w14:paraId="4B8853DB" w14:textId="77777777" w:rsidTr="008603CD">
        <w:trPr>
          <w:trHeight w:val="227"/>
        </w:trPr>
        <w:tc>
          <w:tcPr>
            <w:tcW w:w="2138" w:type="pct"/>
            <w:vMerge/>
            <w:tcBorders>
              <w:top w:val="single" w:sz="4" w:space="0" w:color="54BBAB"/>
              <w:left w:val="single" w:sz="4" w:space="0" w:color="FFFFFF"/>
              <w:bottom w:val="single" w:sz="4" w:space="0" w:color="54BBAB"/>
              <w:right w:val="single" w:sz="4" w:space="0" w:color="FFFFFF"/>
            </w:tcBorders>
            <w:vAlign w:val="center"/>
            <w:hideMark/>
          </w:tcPr>
          <w:p w14:paraId="54735C51" w14:textId="77777777" w:rsidR="008603CD" w:rsidRPr="008603CD" w:rsidRDefault="008603CD" w:rsidP="008603CD">
            <w:pPr>
              <w:spacing w:after="0" w:line="240" w:lineRule="auto"/>
              <w:rPr>
                <w:rFonts w:ascii="Calibri Light" w:eastAsia="Times New Roman" w:hAnsi="Calibri Light" w:cs="Calibri Light"/>
                <w:b/>
                <w:bCs/>
                <w:color w:val="005CA9"/>
                <w:sz w:val="18"/>
                <w:szCs w:val="18"/>
                <w:lang w:eastAsia="pt-BR"/>
              </w:rPr>
            </w:pPr>
          </w:p>
        </w:tc>
        <w:tc>
          <w:tcPr>
            <w:tcW w:w="716" w:type="pct"/>
            <w:tcBorders>
              <w:top w:val="nil"/>
              <w:left w:val="nil"/>
              <w:bottom w:val="single" w:sz="4" w:space="0" w:color="54BBAB"/>
              <w:right w:val="single" w:sz="4" w:space="0" w:color="FFFFFF"/>
            </w:tcBorders>
            <w:shd w:val="clear" w:color="auto" w:fill="auto"/>
            <w:vAlign w:val="center"/>
            <w:hideMark/>
          </w:tcPr>
          <w:p w14:paraId="68A97C8F" w14:textId="77777777" w:rsidR="008603CD" w:rsidRPr="008603CD" w:rsidRDefault="008603CD" w:rsidP="008603CD">
            <w:pPr>
              <w:spacing w:after="0" w:line="240" w:lineRule="auto"/>
              <w:jc w:val="center"/>
              <w:rPr>
                <w:rFonts w:ascii="Calibri Light" w:eastAsia="Times New Roman" w:hAnsi="Calibri Light" w:cs="Calibri Light"/>
                <w:b/>
                <w:bCs/>
                <w:color w:val="005CA9"/>
                <w:sz w:val="18"/>
                <w:szCs w:val="18"/>
                <w:lang w:eastAsia="pt-BR"/>
              </w:rPr>
            </w:pPr>
            <w:r w:rsidRPr="008603CD">
              <w:rPr>
                <w:rFonts w:ascii="Calibri Light" w:eastAsia="Times New Roman" w:hAnsi="Calibri Light" w:cs="Calibri Light"/>
                <w:b/>
                <w:bCs/>
                <w:color w:val="005CA9"/>
                <w:sz w:val="18"/>
                <w:szCs w:val="18"/>
                <w:lang w:eastAsia="pt-BR"/>
              </w:rPr>
              <w:t>31/12/2022</w:t>
            </w:r>
          </w:p>
        </w:tc>
        <w:tc>
          <w:tcPr>
            <w:tcW w:w="716" w:type="pct"/>
            <w:tcBorders>
              <w:top w:val="nil"/>
              <w:left w:val="nil"/>
              <w:bottom w:val="single" w:sz="4" w:space="0" w:color="54BBAB"/>
              <w:right w:val="single" w:sz="4" w:space="0" w:color="FFFFFF"/>
            </w:tcBorders>
            <w:shd w:val="clear" w:color="auto" w:fill="auto"/>
            <w:vAlign w:val="center"/>
            <w:hideMark/>
          </w:tcPr>
          <w:p w14:paraId="491C6193" w14:textId="77777777" w:rsidR="008603CD" w:rsidRPr="008603CD" w:rsidRDefault="008603CD" w:rsidP="008603CD">
            <w:pPr>
              <w:spacing w:after="0" w:line="240" w:lineRule="auto"/>
              <w:jc w:val="center"/>
              <w:rPr>
                <w:rFonts w:ascii="Calibri Light" w:eastAsia="Times New Roman" w:hAnsi="Calibri Light" w:cs="Calibri Light"/>
                <w:b/>
                <w:bCs/>
                <w:color w:val="005CA9"/>
                <w:sz w:val="18"/>
                <w:szCs w:val="18"/>
                <w:lang w:eastAsia="pt-BR"/>
              </w:rPr>
            </w:pPr>
            <w:r w:rsidRPr="008603CD">
              <w:rPr>
                <w:rFonts w:ascii="Calibri Light" w:eastAsia="Times New Roman" w:hAnsi="Calibri Light" w:cs="Calibri Light"/>
                <w:b/>
                <w:bCs/>
                <w:color w:val="005CA9"/>
                <w:sz w:val="18"/>
                <w:szCs w:val="18"/>
                <w:lang w:eastAsia="pt-BR"/>
              </w:rPr>
              <w:t>%</w:t>
            </w:r>
          </w:p>
        </w:tc>
        <w:tc>
          <w:tcPr>
            <w:tcW w:w="716" w:type="pct"/>
            <w:tcBorders>
              <w:top w:val="nil"/>
              <w:left w:val="nil"/>
              <w:bottom w:val="single" w:sz="4" w:space="0" w:color="54BBAB"/>
              <w:right w:val="single" w:sz="4" w:space="0" w:color="FFFFFF"/>
            </w:tcBorders>
            <w:shd w:val="clear" w:color="auto" w:fill="auto"/>
            <w:vAlign w:val="center"/>
            <w:hideMark/>
          </w:tcPr>
          <w:p w14:paraId="60D82642" w14:textId="77777777" w:rsidR="008603CD" w:rsidRPr="008603CD" w:rsidRDefault="008603CD" w:rsidP="008603CD">
            <w:pPr>
              <w:spacing w:after="0" w:line="240" w:lineRule="auto"/>
              <w:jc w:val="center"/>
              <w:rPr>
                <w:rFonts w:ascii="Calibri Light" w:eastAsia="Times New Roman" w:hAnsi="Calibri Light" w:cs="Calibri Light"/>
                <w:b/>
                <w:bCs/>
                <w:color w:val="005CA9"/>
                <w:sz w:val="18"/>
                <w:szCs w:val="18"/>
                <w:lang w:eastAsia="pt-BR"/>
              </w:rPr>
            </w:pPr>
            <w:r w:rsidRPr="008603CD">
              <w:rPr>
                <w:rFonts w:ascii="Calibri Light" w:eastAsia="Times New Roman" w:hAnsi="Calibri Light" w:cs="Calibri Light"/>
                <w:b/>
                <w:bCs/>
                <w:color w:val="005CA9"/>
                <w:sz w:val="18"/>
                <w:szCs w:val="18"/>
                <w:lang w:eastAsia="pt-BR"/>
              </w:rPr>
              <w:t>31/12/2021</w:t>
            </w:r>
          </w:p>
        </w:tc>
        <w:tc>
          <w:tcPr>
            <w:tcW w:w="716" w:type="pct"/>
            <w:tcBorders>
              <w:top w:val="nil"/>
              <w:left w:val="nil"/>
              <w:bottom w:val="single" w:sz="4" w:space="0" w:color="54BBAB"/>
              <w:right w:val="single" w:sz="4" w:space="0" w:color="FFFFFF"/>
            </w:tcBorders>
            <w:shd w:val="clear" w:color="auto" w:fill="auto"/>
            <w:vAlign w:val="center"/>
            <w:hideMark/>
          </w:tcPr>
          <w:p w14:paraId="5F40945B" w14:textId="77777777" w:rsidR="008603CD" w:rsidRPr="008603CD" w:rsidRDefault="008603CD" w:rsidP="008603CD">
            <w:pPr>
              <w:spacing w:after="0" w:line="240" w:lineRule="auto"/>
              <w:jc w:val="center"/>
              <w:rPr>
                <w:rFonts w:ascii="Calibri Light" w:eastAsia="Times New Roman" w:hAnsi="Calibri Light" w:cs="Calibri Light"/>
                <w:b/>
                <w:bCs/>
                <w:color w:val="005CA9"/>
                <w:sz w:val="18"/>
                <w:szCs w:val="18"/>
                <w:lang w:eastAsia="pt-BR"/>
              </w:rPr>
            </w:pPr>
            <w:r w:rsidRPr="008603CD">
              <w:rPr>
                <w:rFonts w:ascii="Calibri Light" w:eastAsia="Times New Roman" w:hAnsi="Calibri Light" w:cs="Calibri Light"/>
                <w:b/>
                <w:bCs/>
                <w:color w:val="005CA9"/>
                <w:sz w:val="18"/>
                <w:szCs w:val="18"/>
                <w:lang w:eastAsia="pt-BR"/>
              </w:rPr>
              <w:t>%</w:t>
            </w:r>
          </w:p>
        </w:tc>
      </w:tr>
      <w:tr w:rsidR="008603CD" w:rsidRPr="008603CD" w14:paraId="63DC25C8" w14:textId="77777777" w:rsidTr="008603CD">
        <w:trPr>
          <w:trHeight w:val="227"/>
        </w:trPr>
        <w:tc>
          <w:tcPr>
            <w:tcW w:w="2138" w:type="pct"/>
            <w:tcBorders>
              <w:top w:val="nil"/>
              <w:left w:val="single" w:sz="4" w:space="0" w:color="FFFFFF"/>
              <w:bottom w:val="single" w:sz="4" w:space="0" w:color="FFFFFF"/>
              <w:right w:val="single" w:sz="4" w:space="0" w:color="FFFFFF"/>
            </w:tcBorders>
            <w:shd w:val="clear" w:color="auto" w:fill="auto"/>
            <w:vAlign w:val="center"/>
            <w:hideMark/>
          </w:tcPr>
          <w:p w14:paraId="4805C882" w14:textId="39125FB2" w:rsidR="008603CD" w:rsidRPr="008603CD" w:rsidRDefault="008603CD" w:rsidP="008603CD">
            <w:pPr>
              <w:spacing w:after="0" w:line="240" w:lineRule="auto"/>
              <w:rPr>
                <w:rFonts w:ascii="Calibri Light" w:eastAsia="Times New Roman" w:hAnsi="Calibri Light" w:cs="Calibri Light"/>
                <w:color w:val="005CA9"/>
                <w:sz w:val="18"/>
                <w:szCs w:val="18"/>
                <w:lang w:eastAsia="pt-BR"/>
              </w:rPr>
            </w:pPr>
            <w:r w:rsidRPr="008603CD">
              <w:rPr>
                <w:rFonts w:ascii="Calibri Light" w:eastAsia="Times New Roman" w:hAnsi="Calibri Light" w:cs="Calibri Light"/>
                <w:color w:val="005CA9"/>
                <w:sz w:val="18"/>
                <w:szCs w:val="18"/>
                <w:lang w:eastAsia="pt-BR"/>
              </w:rPr>
              <w:t xml:space="preserve">Cotas de fundos de investimento - curto prazo (Nota </w:t>
            </w:r>
            <w:r>
              <w:rPr>
                <w:rFonts w:ascii="Calibri Light" w:eastAsia="Times New Roman" w:hAnsi="Calibri Light" w:cs="Calibri Light"/>
                <w:color w:val="005CA9"/>
                <w:sz w:val="18"/>
                <w:szCs w:val="18"/>
                <w:lang w:eastAsia="pt-BR"/>
              </w:rPr>
              <w:t>10</w:t>
            </w:r>
            <w:r w:rsidRPr="008603CD">
              <w:rPr>
                <w:rFonts w:ascii="Calibri Light" w:eastAsia="Times New Roman" w:hAnsi="Calibri Light" w:cs="Calibri Light"/>
                <w:color w:val="005CA9"/>
                <w:sz w:val="18"/>
                <w:szCs w:val="18"/>
                <w:lang w:eastAsia="pt-BR"/>
              </w:rPr>
              <w:t>)</w:t>
            </w:r>
          </w:p>
        </w:tc>
        <w:tc>
          <w:tcPr>
            <w:tcW w:w="716" w:type="pct"/>
            <w:tcBorders>
              <w:top w:val="nil"/>
              <w:left w:val="nil"/>
              <w:bottom w:val="nil"/>
              <w:right w:val="single" w:sz="4" w:space="0" w:color="FFFFFF"/>
            </w:tcBorders>
            <w:shd w:val="clear" w:color="auto" w:fill="auto"/>
            <w:noWrap/>
            <w:vAlign w:val="center"/>
            <w:hideMark/>
          </w:tcPr>
          <w:p w14:paraId="20E9F5CD" w14:textId="77777777" w:rsidR="008603CD" w:rsidRPr="008603CD" w:rsidRDefault="008603CD" w:rsidP="008603CD">
            <w:pPr>
              <w:spacing w:after="0" w:line="240" w:lineRule="auto"/>
              <w:jc w:val="right"/>
              <w:rPr>
                <w:rFonts w:ascii="Calibri Light" w:eastAsia="Times New Roman" w:hAnsi="Calibri Light" w:cs="Calibri Light"/>
                <w:color w:val="005CA9"/>
                <w:sz w:val="18"/>
                <w:szCs w:val="18"/>
                <w:lang w:eastAsia="pt-BR"/>
              </w:rPr>
            </w:pPr>
            <w:r w:rsidRPr="008603CD">
              <w:rPr>
                <w:rFonts w:ascii="Calibri Light" w:eastAsia="Times New Roman" w:hAnsi="Calibri Light" w:cs="Calibri Light"/>
                <w:color w:val="005CA9"/>
                <w:sz w:val="18"/>
                <w:szCs w:val="18"/>
                <w:lang w:eastAsia="pt-BR"/>
              </w:rPr>
              <w:t>581.255</w:t>
            </w:r>
          </w:p>
        </w:tc>
        <w:tc>
          <w:tcPr>
            <w:tcW w:w="716" w:type="pct"/>
            <w:tcBorders>
              <w:top w:val="nil"/>
              <w:left w:val="nil"/>
              <w:bottom w:val="single" w:sz="12" w:space="0" w:color="FFFFFF"/>
              <w:right w:val="single" w:sz="4" w:space="0" w:color="FFFFFF"/>
            </w:tcBorders>
            <w:shd w:val="clear" w:color="auto" w:fill="auto"/>
            <w:vAlign w:val="center"/>
            <w:hideMark/>
          </w:tcPr>
          <w:p w14:paraId="4A877364" w14:textId="77777777" w:rsidR="008603CD" w:rsidRPr="008603CD" w:rsidRDefault="008603CD" w:rsidP="008603CD">
            <w:pPr>
              <w:spacing w:after="0" w:line="240" w:lineRule="auto"/>
              <w:jc w:val="right"/>
              <w:rPr>
                <w:rFonts w:ascii="Calibri Light" w:eastAsia="Times New Roman" w:hAnsi="Calibri Light" w:cs="Calibri Light"/>
                <w:color w:val="005CA9"/>
                <w:sz w:val="18"/>
                <w:szCs w:val="18"/>
                <w:lang w:eastAsia="pt-BR"/>
              </w:rPr>
            </w:pPr>
            <w:r w:rsidRPr="008603CD">
              <w:rPr>
                <w:rFonts w:ascii="Calibri Light" w:eastAsia="Times New Roman" w:hAnsi="Calibri Light" w:cs="Calibri Light"/>
                <w:color w:val="005CA9"/>
                <w:sz w:val="18"/>
                <w:szCs w:val="18"/>
                <w:lang w:eastAsia="pt-BR"/>
              </w:rPr>
              <w:t>100,00%</w:t>
            </w:r>
          </w:p>
        </w:tc>
        <w:tc>
          <w:tcPr>
            <w:tcW w:w="716" w:type="pct"/>
            <w:tcBorders>
              <w:top w:val="nil"/>
              <w:left w:val="nil"/>
              <w:bottom w:val="nil"/>
              <w:right w:val="single" w:sz="4" w:space="0" w:color="FFFFFF"/>
            </w:tcBorders>
            <w:shd w:val="clear" w:color="auto" w:fill="auto"/>
            <w:noWrap/>
            <w:vAlign w:val="center"/>
            <w:hideMark/>
          </w:tcPr>
          <w:p w14:paraId="4962ACD4" w14:textId="77777777" w:rsidR="008603CD" w:rsidRPr="008603CD" w:rsidRDefault="008603CD" w:rsidP="008603CD">
            <w:pPr>
              <w:spacing w:after="0" w:line="240" w:lineRule="auto"/>
              <w:jc w:val="right"/>
              <w:rPr>
                <w:rFonts w:ascii="Calibri Light" w:eastAsia="Times New Roman" w:hAnsi="Calibri Light" w:cs="Calibri Light"/>
                <w:color w:val="005CA9"/>
                <w:sz w:val="18"/>
                <w:szCs w:val="18"/>
                <w:lang w:eastAsia="pt-BR"/>
              </w:rPr>
            </w:pPr>
            <w:r w:rsidRPr="008603CD">
              <w:rPr>
                <w:rFonts w:ascii="Calibri Light" w:eastAsia="Times New Roman" w:hAnsi="Calibri Light" w:cs="Calibri Light"/>
                <w:color w:val="005CA9"/>
                <w:sz w:val="18"/>
                <w:szCs w:val="18"/>
                <w:lang w:eastAsia="pt-BR"/>
              </w:rPr>
              <w:t>89.911</w:t>
            </w:r>
          </w:p>
        </w:tc>
        <w:tc>
          <w:tcPr>
            <w:tcW w:w="716" w:type="pct"/>
            <w:tcBorders>
              <w:top w:val="nil"/>
              <w:left w:val="nil"/>
              <w:bottom w:val="single" w:sz="12" w:space="0" w:color="FFFFFF"/>
              <w:right w:val="single" w:sz="4" w:space="0" w:color="FFFFFF"/>
            </w:tcBorders>
            <w:shd w:val="clear" w:color="auto" w:fill="auto"/>
            <w:vAlign w:val="center"/>
            <w:hideMark/>
          </w:tcPr>
          <w:p w14:paraId="698D1143" w14:textId="77777777" w:rsidR="008603CD" w:rsidRPr="008603CD" w:rsidRDefault="008603CD" w:rsidP="008603CD">
            <w:pPr>
              <w:spacing w:after="0" w:line="240" w:lineRule="auto"/>
              <w:jc w:val="right"/>
              <w:rPr>
                <w:rFonts w:ascii="Calibri Light" w:eastAsia="Times New Roman" w:hAnsi="Calibri Light" w:cs="Calibri Light"/>
                <w:color w:val="005CA9"/>
                <w:sz w:val="18"/>
                <w:szCs w:val="18"/>
                <w:lang w:eastAsia="pt-BR"/>
              </w:rPr>
            </w:pPr>
            <w:r w:rsidRPr="008603CD">
              <w:rPr>
                <w:rFonts w:ascii="Calibri Light" w:eastAsia="Times New Roman" w:hAnsi="Calibri Light" w:cs="Calibri Light"/>
                <w:color w:val="005CA9"/>
                <w:sz w:val="18"/>
                <w:szCs w:val="18"/>
                <w:lang w:eastAsia="pt-BR"/>
              </w:rPr>
              <w:t>100,00%</w:t>
            </w:r>
          </w:p>
        </w:tc>
      </w:tr>
      <w:tr w:rsidR="008603CD" w:rsidRPr="008603CD" w14:paraId="06768038" w14:textId="77777777" w:rsidTr="008603CD">
        <w:trPr>
          <w:trHeight w:val="227"/>
        </w:trPr>
        <w:tc>
          <w:tcPr>
            <w:tcW w:w="2138" w:type="pct"/>
            <w:tcBorders>
              <w:top w:val="nil"/>
              <w:left w:val="single" w:sz="4" w:space="0" w:color="FFFFFF"/>
              <w:bottom w:val="single" w:sz="4" w:space="0" w:color="54BBAB"/>
              <w:right w:val="single" w:sz="4" w:space="0" w:color="FFFFFF"/>
            </w:tcBorders>
            <w:shd w:val="clear" w:color="auto" w:fill="auto"/>
            <w:vAlign w:val="center"/>
            <w:hideMark/>
          </w:tcPr>
          <w:p w14:paraId="0FA25FD2" w14:textId="77777777" w:rsidR="008603CD" w:rsidRPr="008603CD" w:rsidRDefault="008603CD" w:rsidP="008603CD">
            <w:pPr>
              <w:spacing w:after="0" w:line="240" w:lineRule="auto"/>
              <w:rPr>
                <w:rFonts w:ascii="Calibri Light" w:eastAsia="Times New Roman" w:hAnsi="Calibri Light" w:cs="Calibri Light"/>
                <w:b/>
                <w:bCs/>
                <w:color w:val="005CA9"/>
                <w:sz w:val="18"/>
                <w:szCs w:val="18"/>
                <w:lang w:eastAsia="pt-BR"/>
              </w:rPr>
            </w:pPr>
            <w:r w:rsidRPr="008603CD">
              <w:rPr>
                <w:rFonts w:ascii="Calibri Light" w:eastAsia="Times New Roman" w:hAnsi="Calibri Light" w:cs="Calibri Light"/>
                <w:b/>
                <w:bCs/>
                <w:color w:val="005CA9"/>
                <w:sz w:val="18"/>
                <w:szCs w:val="18"/>
                <w:lang w:eastAsia="pt-BR"/>
              </w:rPr>
              <w:t>Total das Aplicações financeiras</w:t>
            </w:r>
          </w:p>
        </w:tc>
        <w:tc>
          <w:tcPr>
            <w:tcW w:w="716" w:type="pct"/>
            <w:tcBorders>
              <w:top w:val="nil"/>
              <w:left w:val="nil"/>
              <w:bottom w:val="single" w:sz="4" w:space="0" w:color="54BBAB"/>
              <w:right w:val="single" w:sz="4" w:space="0" w:color="FFFFFF"/>
            </w:tcBorders>
            <w:shd w:val="clear" w:color="auto" w:fill="auto"/>
            <w:vAlign w:val="center"/>
            <w:hideMark/>
          </w:tcPr>
          <w:p w14:paraId="6342BFEC" w14:textId="77777777" w:rsidR="008603CD" w:rsidRPr="008603CD" w:rsidRDefault="008603CD" w:rsidP="008603CD">
            <w:pPr>
              <w:spacing w:after="0" w:line="240" w:lineRule="auto"/>
              <w:jc w:val="right"/>
              <w:rPr>
                <w:rFonts w:ascii="Calibri Light" w:eastAsia="Times New Roman" w:hAnsi="Calibri Light" w:cs="Calibri Light"/>
                <w:b/>
                <w:bCs/>
                <w:color w:val="005CA9"/>
                <w:sz w:val="18"/>
                <w:szCs w:val="18"/>
                <w:lang w:eastAsia="pt-BR"/>
              </w:rPr>
            </w:pPr>
            <w:r w:rsidRPr="008603CD">
              <w:rPr>
                <w:rFonts w:ascii="Calibri Light" w:eastAsia="Times New Roman" w:hAnsi="Calibri Light" w:cs="Calibri Light"/>
                <w:b/>
                <w:bCs/>
                <w:color w:val="005CA9"/>
                <w:sz w:val="18"/>
                <w:szCs w:val="18"/>
                <w:lang w:eastAsia="pt-BR"/>
              </w:rPr>
              <w:t>581.255</w:t>
            </w:r>
          </w:p>
        </w:tc>
        <w:tc>
          <w:tcPr>
            <w:tcW w:w="716" w:type="pct"/>
            <w:tcBorders>
              <w:top w:val="nil"/>
              <w:left w:val="nil"/>
              <w:bottom w:val="single" w:sz="4" w:space="0" w:color="54BBAB"/>
              <w:right w:val="single" w:sz="4" w:space="0" w:color="FFFFFF"/>
            </w:tcBorders>
            <w:shd w:val="clear" w:color="auto" w:fill="auto"/>
            <w:vAlign w:val="center"/>
            <w:hideMark/>
          </w:tcPr>
          <w:p w14:paraId="12C9A943" w14:textId="77777777" w:rsidR="008603CD" w:rsidRPr="008603CD" w:rsidRDefault="008603CD" w:rsidP="008603CD">
            <w:pPr>
              <w:spacing w:after="0" w:line="240" w:lineRule="auto"/>
              <w:jc w:val="right"/>
              <w:rPr>
                <w:rFonts w:ascii="Calibri Light" w:eastAsia="Times New Roman" w:hAnsi="Calibri Light" w:cs="Calibri Light"/>
                <w:b/>
                <w:bCs/>
                <w:color w:val="005CA9"/>
                <w:sz w:val="18"/>
                <w:szCs w:val="18"/>
                <w:lang w:eastAsia="pt-BR"/>
              </w:rPr>
            </w:pPr>
            <w:r w:rsidRPr="008603CD">
              <w:rPr>
                <w:rFonts w:ascii="Calibri Light" w:eastAsia="Times New Roman" w:hAnsi="Calibri Light" w:cs="Calibri Light"/>
                <w:b/>
                <w:bCs/>
                <w:color w:val="005CA9"/>
                <w:sz w:val="18"/>
                <w:szCs w:val="18"/>
                <w:lang w:eastAsia="pt-BR"/>
              </w:rPr>
              <w:t>100,00%</w:t>
            </w:r>
          </w:p>
        </w:tc>
        <w:tc>
          <w:tcPr>
            <w:tcW w:w="716" w:type="pct"/>
            <w:tcBorders>
              <w:top w:val="nil"/>
              <w:left w:val="nil"/>
              <w:bottom w:val="single" w:sz="4" w:space="0" w:color="54BBAB"/>
              <w:right w:val="single" w:sz="4" w:space="0" w:color="FFFFFF"/>
            </w:tcBorders>
            <w:shd w:val="clear" w:color="auto" w:fill="auto"/>
            <w:vAlign w:val="center"/>
            <w:hideMark/>
          </w:tcPr>
          <w:p w14:paraId="5D6F31BA" w14:textId="77777777" w:rsidR="008603CD" w:rsidRPr="008603CD" w:rsidRDefault="008603CD" w:rsidP="008603CD">
            <w:pPr>
              <w:spacing w:after="0" w:line="240" w:lineRule="auto"/>
              <w:jc w:val="right"/>
              <w:rPr>
                <w:rFonts w:ascii="Calibri Light" w:eastAsia="Times New Roman" w:hAnsi="Calibri Light" w:cs="Calibri Light"/>
                <w:b/>
                <w:bCs/>
                <w:color w:val="005CA9"/>
                <w:sz w:val="18"/>
                <w:szCs w:val="18"/>
                <w:lang w:eastAsia="pt-BR"/>
              </w:rPr>
            </w:pPr>
            <w:r w:rsidRPr="008603CD">
              <w:rPr>
                <w:rFonts w:ascii="Calibri Light" w:eastAsia="Times New Roman" w:hAnsi="Calibri Light" w:cs="Calibri Light"/>
                <w:b/>
                <w:bCs/>
                <w:color w:val="005CA9"/>
                <w:sz w:val="18"/>
                <w:szCs w:val="18"/>
                <w:lang w:eastAsia="pt-BR"/>
              </w:rPr>
              <w:t>89.911</w:t>
            </w:r>
          </w:p>
        </w:tc>
        <w:tc>
          <w:tcPr>
            <w:tcW w:w="716" w:type="pct"/>
            <w:tcBorders>
              <w:top w:val="nil"/>
              <w:left w:val="nil"/>
              <w:bottom w:val="single" w:sz="4" w:space="0" w:color="54BBAB"/>
              <w:right w:val="single" w:sz="4" w:space="0" w:color="FFFFFF"/>
            </w:tcBorders>
            <w:shd w:val="clear" w:color="auto" w:fill="auto"/>
            <w:vAlign w:val="center"/>
            <w:hideMark/>
          </w:tcPr>
          <w:p w14:paraId="0DD383DD" w14:textId="77777777" w:rsidR="008603CD" w:rsidRPr="008603CD" w:rsidRDefault="008603CD" w:rsidP="008603CD">
            <w:pPr>
              <w:spacing w:after="0" w:line="240" w:lineRule="auto"/>
              <w:jc w:val="right"/>
              <w:rPr>
                <w:rFonts w:ascii="Calibri Light" w:eastAsia="Times New Roman" w:hAnsi="Calibri Light" w:cs="Calibri Light"/>
                <w:b/>
                <w:bCs/>
                <w:color w:val="005CA9"/>
                <w:sz w:val="18"/>
                <w:szCs w:val="18"/>
                <w:lang w:eastAsia="pt-BR"/>
              </w:rPr>
            </w:pPr>
            <w:r w:rsidRPr="008603CD">
              <w:rPr>
                <w:rFonts w:ascii="Calibri Light" w:eastAsia="Times New Roman" w:hAnsi="Calibri Light" w:cs="Calibri Light"/>
                <w:b/>
                <w:bCs/>
                <w:color w:val="005CA9"/>
                <w:sz w:val="18"/>
                <w:szCs w:val="18"/>
                <w:lang w:eastAsia="pt-BR"/>
              </w:rPr>
              <w:t>100,00%</w:t>
            </w:r>
          </w:p>
        </w:tc>
      </w:tr>
      <w:tr w:rsidR="008603CD" w:rsidRPr="008603CD" w14:paraId="502FA3A2" w14:textId="77777777" w:rsidTr="008603CD">
        <w:trPr>
          <w:trHeight w:val="227"/>
        </w:trPr>
        <w:tc>
          <w:tcPr>
            <w:tcW w:w="2138" w:type="pct"/>
            <w:tcBorders>
              <w:top w:val="nil"/>
              <w:left w:val="single" w:sz="4" w:space="0" w:color="FFFFFF"/>
              <w:bottom w:val="single" w:sz="4" w:space="0" w:color="FFFFFF"/>
              <w:right w:val="single" w:sz="4" w:space="0" w:color="FFFFFF"/>
            </w:tcBorders>
            <w:shd w:val="clear" w:color="auto" w:fill="auto"/>
            <w:vAlign w:val="center"/>
            <w:hideMark/>
          </w:tcPr>
          <w:p w14:paraId="0B218A09" w14:textId="77777777" w:rsidR="008603CD" w:rsidRPr="008603CD" w:rsidRDefault="008603CD" w:rsidP="008603CD">
            <w:pPr>
              <w:spacing w:after="0" w:line="240" w:lineRule="auto"/>
              <w:rPr>
                <w:rFonts w:ascii="Calibri Light" w:eastAsia="Times New Roman" w:hAnsi="Calibri Light" w:cs="Calibri Light"/>
                <w:color w:val="005CA9"/>
                <w:sz w:val="18"/>
                <w:szCs w:val="18"/>
                <w:lang w:eastAsia="pt-BR"/>
              </w:rPr>
            </w:pPr>
            <w:r w:rsidRPr="008603CD">
              <w:rPr>
                <w:rFonts w:ascii="Calibri Light" w:eastAsia="Times New Roman" w:hAnsi="Calibri Light" w:cs="Calibri Light"/>
                <w:color w:val="005CA9"/>
                <w:sz w:val="18"/>
                <w:szCs w:val="18"/>
                <w:lang w:eastAsia="pt-BR"/>
              </w:rPr>
              <w:t>Valor da exposição ao risco de mercado</w:t>
            </w:r>
          </w:p>
        </w:tc>
        <w:tc>
          <w:tcPr>
            <w:tcW w:w="716" w:type="pct"/>
            <w:tcBorders>
              <w:top w:val="nil"/>
              <w:left w:val="nil"/>
              <w:bottom w:val="nil"/>
              <w:right w:val="single" w:sz="4" w:space="0" w:color="FFFFFF"/>
            </w:tcBorders>
            <w:shd w:val="clear" w:color="auto" w:fill="auto"/>
            <w:noWrap/>
            <w:vAlign w:val="center"/>
            <w:hideMark/>
          </w:tcPr>
          <w:p w14:paraId="20B93CC2" w14:textId="77777777" w:rsidR="008603CD" w:rsidRPr="008603CD" w:rsidRDefault="008603CD" w:rsidP="008603CD">
            <w:pPr>
              <w:spacing w:after="0" w:line="240" w:lineRule="auto"/>
              <w:jc w:val="right"/>
              <w:rPr>
                <w:rFonts w:ascii="Calibri Light" w:eastAsia="Times New Roman" w:hAnsi="Calibri Light" w:cs="Calibri Light"/>
                <w:color w:val="005CA9"/>
                <w:sz w:val="18"/>
                <w:szCs w:val="18"/>
                <w:lang w:eastAsia="pt-BR"/>
              </w:rPr>
            </w:pPr>
            <w:r w:rsidRPr="008603CD">
              <w:rPr>
                <w:rFonts w:ascii="Calibri Light" w:eastAsia="Times New Roman" w:hAnsi="Calibri Light" w:cs="Calibri Light"/>
                <w:color w:val="005CA9"/>
                <w:sz w:val="18"/>
                <w:szCs w:val="18"/>
                <w:lang w:eastAsia="pt-BR"/>
              </w:rPr>
              <w:t>581.255</w:t>
            </w:r>
          </w:p>
        </w:tc>
        <w:tc>
          <w:tcPr>
            <w:tcW w:w="716" w:type="pct"/>
            <w:tcBorders>
              <w:top w:val="nil"/>
              <w:left w:val="nil"/>
              <w:bottom w:val="single" w:sz="12" w:space="0" w:color="FFFFFF"/>
              <w:right w:val="single" w:sz="4" w:space="0" w:color="FFFFFF"/>
            </w:tcBorders>
            <w:shd w:val="clear" w:color="auto" w:fill="auto"/>
            <w:vAlign w:val="center"/>
            <w:hideMark/>
          </w:tcPr>
          <w:p w14:paraId="7D5CAEDF" w14:textId="77777777" w:rsidR="008603CD" w:rsidRPr="008603CD" w:rsidRDefault="008603CD" w:rsidP="008603CD">
            <w:pPr>
              <w:spacing w:after="0" w:line="240" w:lineRule="auto"/>
              <w:jc w:val="right"/>
              <w:rPr>
                <w:rFonts w:ascii="Calibri Light" w:eastAsia="Times New Roman" w:hAnsi="Calibri Light" w:cs="Calibri Light"/>
                <w:color w:val="005CA9"/>
                <w:sz w:val="18"/>
                <w:szCs w:val="18"/>
                <w:lang w:eastAsia="pt-BR"/>
              </w:rPr>
            </w:pPr>
            <w:r w:rsidRPr="008603CD">
              <w:rPr>
                <w:rFonts w:ascii="Calibri Light" w:eastAsia="Times New Roman" w:hAnsi="Calibri Light" w:cs="Calibri Light"/>
                <w:color w:val="005CA9"/>
                <w:sz w:val="18"/>
                <w:szCs w:val="18"/>
                <w:lang w:eastAsia="pt-BR"/>
              </w:rPr>
              <w:t>100,00%</w:t>
            </w:r>
          </w:p>
        </w:tc>
        <w:tc>
          <w:tcPr>
            <w:tcW w:w="716" w:type="pct"/>
            <w:tcBorders>
              <w:top w:val="nil"/>
              <w:left w:val="nil"/>
              <w:bottom w:val="single" w:sz="12" w:space="0" w:color="FFFFFF"/>
              <w:right w:val="single" w:sz="4" w:space="0" w:color="FFFFFF"/>
            </w:tcBorders>
            <w:shd w:val="clear" w:color="auto" w:fill="auto"/>
            <w:vAlign w:val="center"/>
            <w:hideMark/>
          </w:tcPr>
          <w:p w14:paraId="67AD9D64" w14:textId="77777777" w:rsidR="008603CD" w:rsidRPr="008603CD" w:rsidRDefault="008603CD" w:rsidP="008603CD">
            <w:pPr>
              <w:spacing w:after="0" w:line="240" w:lineRule="auto"/>
              <w:jc w:val="right"/>
              <w:rPr>
                <w:rFonts w:ascii="Calibri Light" w:eastAsia="Times New Roman" w:hAnsi="Calibri Light" w:cs="Calibri Light"/>
                <w:color w:val="005CA9"/>
                <w:sz w:val="18"/>
                <w:szCs w:val="18"/>
                <w:lang w:eastAsia="pt-BR"/>
              </w:rPr>
            </w:pPr>
            <w:r w:rsidRPr="008603CD">
              <w:rPr>
                <w:rFonts w:ascii="Calibri Light" w:eastAsia="Times New Roman" w:hAnsi="Calibri Light" w:cs="Calibri Light"/>
                <w:color w:val="005CA9"/>
                <w:sz w:val="18"/>
                <w:szCs w:val="18"/>
                <w:lang w:eastAsia="pt-BR"/>
              </w:rPr>
              <w:t>89.911</w:t>
            </w:r>
          </w:p>
        </w:tc>
        <w:tc>
          <w:tcPr>
            <w:tcW w:w="716" w:type="pct"/>
            <w:tcBorders>
              <w:top w:val="nil"/>
              <w:left w:val="nil"/>
              <w:bottom w:val="single" w:sz="12" w:space="0" w:color="FFFFFF"/>
              <w:right w:val="single" w:sz="4" w:space="0" w:color="FFFFFF"/>
            </w:tcBorders>
            <w:shd w:val="clear" w:color="auto" w:fill="auto"/>
            <w:vAlign w:val="center"/>
            <w:hideMark/>
          </w:tcPr>
          <w:p w14:paraId="0A7BF340" w14:textId="77777777" w:rsidR="008603CD" w:rsidRPr="008603CD" w:rsidRDefault="008603CD" w:rsidP="008603CD">
            <w:pPr>
              <w:spacing w:after="0" w:line="240" w:lineRule="auto"/>
              <w:jc w:val="right"/>
              <w:rPr>
                <w:rFonts w:ascii="Calibri Light" w:eastAsia="Times New Roman" w:hAnsi="Calibri Light" w:cs="Calibri Light"/>
                <w:color w:val="005CA9"/>
                <w:sz w:val="18"/>
                <w:szCs w:val="18"/>
                <w:lang w:eastAsia="pt-BR"/>
              </w:rPr>
            </w:pPr>
            <w:r w:rsidRPr="008603CD">
              <w:rPr>
                <w:rFonts w:ascii="Calibri Light" w:eastAsia="Times New Roman" w:hAnsi="Calibri Light" w:cs="Calibri Light"/>
                <w:color w:val="005CA9"/>
                <w:sz w:val="18"/>
                <w:szCs w:val="18"/>
                <w:lang w:eastAsia="pt-BR"/>
              </w:rPr>
              <w:t>100,00%</w:t>
            </w:r>
          </w:p>
        </w:tc>
      </w:tr>
      <w:tr w:rsidR="008603CD" w:rsidRPr="008603CD" w14:paraId="7CE68823" w14:textId="77777777" w:rsidTr="008603CD">
        <w:trPr>
          <w:trHeight w:val="227"/>
        </w:trPr>
        <w:tc>
          <w:tcPr>
            <w:tcW w:w="2138" w:type="pct"/>
            <w:tcBorders>
              <w:top w:val="nil"/>
              <w:left w:val="single" w:sz="4" w:space="0" w:color="FFFFFF"/>
              <w:bottom w:val="single" w:sz="4" w:space="0" w:color="54BBAB"/>
              <w:right w:val="single" w:sz="4" w:space="0" w:color="FFFFFF"/>
            </w:tcBorders>
            <w:shd w:val="clear" w:color="auto" w:fill="auto"/>
            <w:vAlign w:val="center"/>
            <w:hideMark/>
          </w:tcPr>
          <w:p w14:paraId="4EA55F55" w14:textId="77777777" w:rsidR="008603CD" w:rsidRPr="008603CD" w:rsidRDefault="008603CD" w:rsidP="008603CD">
            <w:pPr>
              <w:spacing w:after="0" w:line="240" w:lineRule="auto"/>
              <w:rPr>
                <w:rFonts w:ascii="Calibri Light" w:eastAsia="Times New Roman" w:hAnsi="Calibri Light" w:cs="Calibri Light"/>
                <w:b/>
                <w:bCs/>
                <w:color w:val="005CA9"/>
                <w:sz w:val="18"/>
                <w:szCs w:val="18"/>
                <w:lang w:eastAsia="pt-BR"/>
              </w:rPr>
            </w:pPr>
            <w:r w:rsidRPr="008603CD">
              <w:rPr>
                <w:rFonts w:ascii="Calibri Light" w:eastAsia="Times New Roman" w:hAnsi="Calibri Light" w:cs="Calibri Light"/>
                <w:b/>
                <w:bCs/>
                <w:color w:val="005CA9"/>
                <w:sz w:val="18"/>
                <w:szCs w:val="18"/>
                <w:lang w:eastAsia="pt-BR"/>
              </w:rPr>
              <w:t>Valor em Risco (</w:t>
            </w:r>
            <w:proofErr w:type="spellStart"/>
            <w:r w:rsidRPr="008603CD">
              <w:rPr>
                <w:rFonts w:ascii="Calibri Light" w:eastAsia="Times New Roman" w:hAnsi="Calibri Light" w:cs="Calibri Light"/>
                <w:b/>
                <w:bCs/>
                <w:color w:val="005CA9"/>
                <w:sz w:val="18"/>
                <w:szCs w:val="18"/>
                <w:lang w:eastAsia="pt-BR"/>
              </w:rPr>
              <w:t>VaR</w:t>
            </w:r>
            <w:proofErr w:type="spellEnd"/>
            <w:r w:rsidRPr="008603CD">
              <w:rPr>
                <w:rFonts w:ascii="Calibri Light" w:eastAsia="Times New Roman" w:hAnsi="Calibri Light" w:cs="Calibri Light"/>
                <w:b/>
                <w:bCs/>
                <w:color w:val="005CA9"/>
                <w:sz w:val="18"/>
                <w:szCs w:val="18"/>
                <w:lang w:eastAsia="pt-BR"/>
              </w:rPr>
              <w:t>)</w:t>
            </w:r>
          </w:p>
        </w:tc>
        <w:tc>
          <w:tcPr>
            <w:tcW w:w="716" w:type="pct"/>
            <w:tcBorders>
              <w:top w:val="nil"/>
              <w:left w:val="nil"/>
              <w:bottom w:val="single" w:sz="4" w:space="0" w:color="54BBAB"/>
              <w:right w:val="single" w:sz="4" w:space="0" w:color="FFFFFF"/>
            </w:tcBorders>
            <w:shd w:val="clear" w:color="auto" w:fill="auto"/>
            <w:vAlign w:val="center"/>
            <w:hideMark/>
          </w:tcPr>
          <w:p w14:paraId="394725C8" w14:textId="03890745" w:rsidR="008603CD" w:rsidRPr="008603CD" w:rsidRDefault="008603CD" w:rsidP="008603CD">
            <w:pPr>
              <w:spacing w:after="0" w:line="240" w:lineRule="auto"/>
              <w:jc w:val="right"/>
              <w:rPr>
                <w:rFonts w:ascii="Calibri Light" w:eastAsia="Times New Roman" w:hAnsi="Calibri Light" w:cs="Calibri Light"/>
                <w:b/>
                <w:bCs/>
                <w:color w:val="005CA9"/>
                <w:sz w:val="18"/>
                <w:szCs w:val="18"/>
                <w:lang w:eastAsia="pt-BR"/>
              </w:rPr>
            </w:pPr>
            <w:r w:rsidRPr="008603CD">
              <w:rPr>
                <w:rFonts w:ascii="Calibri Light" w:eastAsia="Times New Roman" w:hAnsi="Calibri Light" w:cs="Calibri Light"/>
                <w:b/>
                <w:bCs/>
                <w:color w:val="005CA9"/>
                <w:sz w:val="18"/>
                <w:szCs w:val="18"/>
                <w:lang w:eastAsia="pt-BR"/>
              </w:rPr>
              <w:t>1.484,9</w:t>
            </w:r>
          </w:p>
        </w:tc>
        <w:tc>
          <w:tcPr>
            <w:tcW w:w="716" w:type="pct"/>
            <w:tcBorders>
              <w:top w:val="nil"/>
              <w:left w:val="nil"/>
              <w:bottom w:val="single" w:sz="4" w:space="0" w:color="54BBAB"/>
              <w:right w:val="single" w:sz="4" w:space="0" w:color="FFFFFF"/>
            </w:tcBorders>
            <w:shd w:val="clear" w:color="auto" w:fill="auto"/>
            <w:vAlign w:val="center"/>
            <w:hideMark/>
          </w:tcPr>
          <w:p w14:paraId="798144B1" w14:textId="77777777" w:rsidR="008603CD" w:rsidRPr="008603CD" w:rsidRDefault="008603CD" w:rsidP="008603CD">
            <w:pPr>
              <w:spacing w:after="0" w:line="240" w:lineRule="auto"/>
              <w:jc w:val="right"/>
              <w:rPr>
                <w:rFonts w:ascii="Calibri Light" w:eastAsia="Times New Roman" w:hAnsi="Calibri Light" w:cs="Calibri Light"/>
                <w:b/>
                <w:bCs/>
                <w:color w:val="005CA9"/>
                <w:sz w:val="18"/>
                <w:szCs w:val="18"/>
                <w:lang w:eastAsia="pt-BR"/>
              </w:rPr>
            </w:pPr>
            <w:r w:rsidRPr="008603CD">
              <w:rPr>
                <w:rFonts w:ascii="Calibri Light" w:eastAsia="Times New Roman" w:hAnsi="Calibri Light" w:cs="Calibri Light"/>
                <w:b/>
                <w:bCs/>
                <w:color w:val="005CA9"/>
                <w:sz w:val="18"/>
                <w:szCs w:val="18"/>
                <w:lang w:eastAsia="pt-BR"/>
              </w:rPr>
              <w:t>0,26%</w:t>
            </w:r>
          </w:p>
        </w:tc>
        <w:tc>
          <w:tcPr>
            <w:tcW w:w="716" w:type="pct"/>
            <w:tcBorders>
              <w:top w:val="nil"/>
              <w:left w:val="nil"/>
              <w:bottom w:val="single" w:sz="4" w:space="0" w:color="54BBAB"/>
              <w:right w:val="single" w:sz="4" w:space="0" w:color="FFFFFF"/>
            </w:tcBorders>
            <w:shd w:val="clear" w:color="auto" w:fill="auto"/>
            <w:vAlign w:val="center"/>
            <w:hideMark/>
          </w:tcPr>
          <w:p w14:paraId="6F352EBD" w14:textId="77777777" w:rsidR="008603CD" w:rsidRPr="008603CD" w:rsidRDefault="008603CD" w:rsidP="008603CD">
            <w:pPr>
              <w:spacing w:after="0" w:line="240" w:lineRule="auto"/>
              <w:jc w:val="right"/>
              <w:rPr>
                <w:rFonts w:ascii="Calibri Light" w:eastAsia="Times New Roman" w:hAnsi="Calibri Light" w:cs="Calibri Light"/>
                <w:b/>
                <w:bCs/>
                <w:color w:val="005CA9"/>
                <w:sz w:val="18"/>
                <w:szCs w:val="18"/>
                <w:lang w:eastAsia="pt-BR"/>
              </w:rPr>
            </w:pPr>
            <w:r w:rsidRPr="008603CD">
              <w:rPr>
                <w:rFonts w:ascii="Calibri Light" w:eastAsia="Times New Roman" w:hAnsi="Calibri Light" w:cs="Calibri Light"/>
                <w:b/>
                <w:bCs/>
                <w:color w:val="005CA9"/>
                <w:sz w:val="18"/>
                <w:szCs w:val="18"/>
                <w:lang w:eastAsia="pt-BR"/>
              </w:rPr>
              <w:t>871,9</w:t>
            </w:r>
          </w:p>
        </w:tc>
        <w:tc>
          <w:tcPr>
            <w:tcW w:w="716" w:type="pct"/>
            <w:tcBorders>
              <w:top w:val="nil"/>
              <w:left w:val="nil"/>
              <w:bottom w:val="single" w:sz="4" w:space="0" w:color="54BBAB"/>
              <w:right w:val="single" w:sz="4" w:space="0" w:color="FFFFFF"/>
            </w:tcBorders>
            <w:shd w:val="clear" w:color="auto" w:fill="auto"/>
            <w:vAlign w:val="center"/>
            <w:hideMark/>
          </w:tcPr>
          <w:p w14:paraId="664EECFD" w14:textId="77777777" w:rsidR="008603CD" w:rsidRPr="008603CD" w:rsidRDefault="008603CD" w:rsidP="008603CD">
            <w:pPr>
              <w:spacing w:after="0" w:line="240" w:lineRule="auto"/>
              <w:jc w:val="right"/>
              <w:rPr>
                <w:rFonts w:ascii="Calibri Light" w:eastAsia="Times New Roman" w:hAnsi="Calibri Light" w:cs="Calibri Light"/>
                <w:b/>
                <w:bCs/>
                <w:color w:val="005CA9"/>
                <w:sz w:val="18"/>
                <w:szCs w:val="18"/>
                <w:lang w:eastAsia="pt-BR"/>
              </w:rPr>
            </w:pPr>
            <w:r w:rsidRPr="008603CD">
              <w:rPr>
                <w:rFonts w:ascii="Calibri Light" w:eastAsia="Times New Roman" w:hAnsi="Calibri Light" w:cs="Calibri Light"/>
                <w:b/>
                <w:bCs/>
                <w:color w:val="005CA9"/>
                <w:sz w:val="18"/>
                <w:szCs w:val="18"/>
                <w:lang w:eastAsia="pt-BR"/>
              </w:rPr>
              <w:t>0,97%</w:t>
            </w:r>
          </w:p>
        </w:tc>
      </w:tr>
    </w:tbl>
    <w:p w14:paraId="31FE158C" w14:textId="4065E1F8" w:rsidR="009A67CC" w:rsidRPr="00CB21F4" w:rsidRDefault="009A67CC" w:rsidP="00CB21F4">
      <w:pPr>
        <w:pStyle w:val="PargrafodaLista"/>
        <w:spacing w:line="252" w:lineRule="auto"/>
        <w:jc w:val="both"/>
        <w:rPr>
          <w:rFonts w:ascii="Calibri Light" w:hAnsi="Calibri Light" w:cs="Calibri Light"/>
          <w:b/>
          <w:color w:val="2F75B5"/>
          <w:sz w:val="10"/>
          <w:szCs w:val="10"/>
          <w:highlight w:val="yellow"/>
          <w:lang w:val="pt-BR"/>
        </w:rPr>
      </w:pPr>
    </w:p>
    <w:tbl>
      <w:tblPr>
        <w:tblW w:w="5000" w:type="pct"/>
        <w:tblCellMar>
          <w:left w:w="70" w:type="dxa"/>
          <w:right w:w="70" w:type="dxa"/>
        </w:tblCellMar>
        <w:tblLook w:val="04A0" w:firstRow="1" w:lastRow="0" w:firstColumn="1" w:lastColumn="0" w:noHBand="0" w:noVBand="1"/>
      </w:tblPr>
      <w:tblGrid>
        <w:gridCol w:w="3633"/>
        <w:gridCol w:w="1216"/>
        <w:gridCol w:w="1216"/>
        <w:gridCol w:w="1216"/>
        <w:gridCol w:w="1213"/>
      </w:tblGrid>
      <w:tr w:rsidR="00D93A8E" w:rsidRPr="00D93A8E" w14:paraId="1A3B15B2" w14:textId="77777777" w:rsidTr="00D93A8E">
        <w:trPr>
          <w:trHeight w:val="227"/>
        </w:trPr>
        <w:tc>
          <w:tcPr>
            <w:tcW w:w="2138"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505F1F24" w14:textId="77777777" w:rsidR="00D93A8E" w:rsidRPr="00D93A8E" w:rsidRDefault="00D93A8E" w:rsidP="00D93A8E">
            <w:pPr>
              <w:spacing w:after="0" w:line="240" w:lineRule="auto"/>
              <w:jc w:val="center"/>
              <w:rPr>
                <w:rFonts w:ascii="Calibri Light" w:eastAsia="Times New Roman" w:hAnsi="Calibri Light" w:cs="Calibri Light"/>
                <w:b/>
                <w:bCs/>
                <w:color w:val="005CA9"/>
                <w:sz w:val="18"/>
                <w:szCs w:val="18"/>
                <w:lang w:eastAsia="pt-BR"/>
              </w:rPr>
            </w:pPr>
            <w:r w:rsidRPr="00D93A8E">
              <w:rPr>
                <w:rFonts w:ascii="Calibri Light" w:eastAsia="Times New Roman" w:hAnsi="Calibri Light" w:cs="Calibri Light"/>
                <w:b/>
                <w:bCs/>
                <w:color w:val="005CA9"/>
                <w:sz w:val="18"/>
                <w:szCs w:val="18"/>
                <w:lang w:eastAsia="pt-BR"/>
              </w:rPr>
              <w:t>Risco de Mercado</w:t>
            </w:r>
          </w:p>
        </w:tc>
        <w:tc>
          <w:tcPr>
            <w:tcW w:w="2862" w:type="pct"/>
            <w:gridSpan w:val="4"/>
            <w:tcBorders>
              <w:top w:val="single" w:sz="4" w:space="0" w:color="54BBAB"/>
              <w:left w:val="nil"/>
              <w:bottom w:val="single" w:sz="4" w:space="0" w:color="54BBAB"/>
              <w:right w:val="single" w:sz="4" w:space="0" w:color="FFFFFF"/>
            </w:tcBorders>
            <w:shd w:val="clear" w:color="auto" w:fill="auto"/>
            <w:vAlign w:val="center"/>
            <w:hideMark/>
          </w:tcPr>
          <w:p w14:paraId="6C3A78D9" w14:textId="77777777" w:rsidR="00D93A8E" w:rsidRPr="00D93A8E" w:rsidRDefault="00D93A8E" w:rsidP="00D93A8E">
            <w:pPr>
              <w:spacing w:after="0" w:line="240" w:lineRule="auto"/>
              <w:jc w:val="center"/>
              <w:rPr>
                <w:rFonts w:ascii="Calibri Light" w:eastAsia="Times New Roman" w:hAnsi="Calibri Light" w:cs="Calibri Light"/>
                <w:b/>
                <w:bCs/>
                <w:color w:val="005CA9"/>
                <w:sz w:val="18"/>
                <w:szCs w:val="18"/>
                <w:lang w:eastAsia="pt-BR"/>
              </w:rPr>
            </w:pPr>
            <w:r w:rsidRPr="00D93A8E">
              <w:rPr>
                <w:rFonts w:ascii="Calibri Light" w:eastAsia="Times New Roman" w:hAnsi="Calibri Light" w:cs="Calibri Light"/>
                <w:b/>
                <w:bCs/>
                <w:color w:val="005CA9"/>
                <w:sz w:val="18"/>
                <w:szCs w:val="18"/>
                <w:lang w:eastAsia="pt-BR"/>
              </w:rPr>
              <w:t>Consolidado</w:t>
            </w:r>
          </w:p>
        </w:tc>
      </w:tr>
      <w:tr w:rsidR="00D93A8E" w:rsidRPr="00D93A8E" w14:paraId="2F51E1E5" w14:textId="77777777" w:rsidTr="00D93A8E">
        <w:trPr>
          <w:trHeight w:val="227"/>
        </w:trPr>
        <w:tc>
          <w:tcPr>
            <w:tcW w:w="2138" w:type="pct"/>
            <w:vMerge/>
            <w:tcBorders>
              <w:top w:val="single" w:sz="4" w:space="0" w:color="54BBAB"/>
              <w:left w:val="single" w:sz="4" w:space="0" w:color="FFFFFF"/>
              <w:bottom w:val="single" w:sz="4" w:space="0" w:color="54BBAB"/>
              <w:right w:val="single" w:sz="4" w:space="0" w:color="FFFFFF"/>
            </w:tcBorders>
            <w:vAlign w:val="center"/>
            <w:hideMark/>
          </w:tcPr>
          <w:p w14:paraId="67BC00B0" w14:textId="77777777" w:rsidR="00D93A8E" w:rsidRPr="00D93A8E" w:rsidRDefault="00D93A8E" w:rsidP="00D93A8E">
            <w:pPr>
              <w:spacing w:after="0" w:line="240" w:lineRule="auto"/>
              <w:rPr>
                <w:rFonts w:ascii="Calibri Light" w:eastAsia="Times New Roman" w:hAnsi="Calibri Light" w:cs="Calibri Light"/>
                <w:b/>
                <w:bCs/>
                <w:color w:val="005CA9"/>
                <w:sz w:val="18"/>
                <w:szCs w:val="18"/>
                <w:lang w:eastAsia="pt-BR"/>
              </w:rPr>
            </w:pPr>
          </w:p>
        </w:tc>
        <w:tc>
          <w:tcPr>
            <w:tcW w:w="716" w:type="pct"/>
            <w:tcBorders>
              <w:top w:val="nil"/>
              <w:left w:val="nil"/>
              <w:bottom w:val="single" w:sz="4" w:space="0" w:color="54BBAB"/>
              <w:right w:val="single" w:sz="4" w:space="0" w:color="FFFFFF"/>
            </w:tcBorders>
            <w:shd w:val="clear" w:color="auto" w:fill="auto"/>
            <w:vAlign w:val="center"/>
            <w:hideMark/>
          </w:tcPr>
          <w:p w14:paraId="32735487" w14:textId="77777777" w:rsidR="00D93A8E" w:rsidRPr="00D93A8E" w:rsidRDefault="00D93A8E" w:rsidP="00D93A8E">
            <w:pPr>
              <w:spacing w:after="0" w:line="240" w:lineRule="auto"/>
              <w:jc w:val="center"/>
              <w:rPr>
                <w:rFonts w:ascii="Calibri Light" w:eastAsia="Times New Roman" w:hAnsi="Calibri Light" w:cs="Calibri Light"/>
                <w:b/>
                <w:bCs/>
                <w:color w:val="005CA9"/>
                <w:sz w:val="18"/>
                <w:szCs w:val="18"/>
                <w:lang w:eastAsia="pt-BR"/>
              </w:rPr>
            </w:pPr>
            <w:r w:rsidRPr="00D93A8E">
              <w:rPr>
                <w:rFonts w:ascii="Calibri Light" w:eastAsia="Times New Roman" w:hAnsi="Calibri Light" w:cs="Calibri Light"/>
                <w:b/>
                <w:bCs/>
                <w:color w:val="005CA9"/>
                <w:sz w:val="18"/>
                <w:szCs w:val="18"/>
                <w:lang w:eastAsia="pt-BR"/>
              </w:rPr>
              <w:t>31/12/2022</w:t>
            </w:r>
          </w:p>
        </w:tc>
        <w:tc>
          <w:tcPr>
            <w:tcW w:w="716" w:type="pct"/>
            <w:tcBorders>
              <w:top w:val="nil"/>
              <w:left w:val="nil"/>
              <w:bottom w:val="single" w:sz="4" w:space="0" w:color="54BBAB"/>
              <w:right w:val="single" w:sz="4" w:space="0" w:color="FFFFFF"/>
            </w:tcBorders>
            <w:shd w:val="clear" w:color="auto" w:fill="auto"/>
            <w:vAlign w:val="center"/>
            <w:hideMark/>
          </w:tcPr>
          <w:p w14:paraId="0D7E8ACD" w14:textId="77777777" w:rsidR="00D93A8E" w:rsidRPr="00D93A8E" w:rsidRDefault="00D93A8E" w:rsidP="00D93A8E">
            <w:pPr>
              <w:spacing w:after="0" w:line="240" w:lineRule="auto"/>
              <w:jc w:val="center"/>
              <w:rPr>
                <w:rFonts w:ascii="Calibri Light" w:eastAsia="Times New Roman" w:hAnsi="Calibri Light" w:cs="Calibri Light"/>
                <w:b/>
                <w:bCs/>
                <w:color w:val="005CA9"/>
                <w:sz w:val="18"/>
                <w:szCs w:val="18"/>
                <w:lang w:eastAsia="pt-BR"/>
              </w:rPr>
            </w:pPr>
            <w:r w:rsidRPr="00D93A8E">
              <w:rPr>
                <w:rFonts w:ascii="Calibri Light" w:eastAsia="Times New Roman" w:hAnsi="Calibri Light" w:cs="Calibri Light"/>
                <w:b/>
                <w:bCs/>
                <w:color w:val="005CA9"/>
                <w:sz w:val="18"/>
                <w:szCs w:val="18"/>
                <w:lang w:eastAsia="pt-BR"/>
              </w:rPr>
              <w:t>%</w:t>
            </w:r>
          </w:p>
        </w:tc>
        <w:tc>
          <w:tcPr>
            <w:tcW w:w="716" w:type="pct"/>
            <w:tcBorders>
              <w:top w:val="nil"/>
              <w:left w:val="nil"/>
              <w:bottom w:val="single" w:sz="4" w:space="0" w:color="54BBAB"/>
              <w:right w:val="single" w:sz="4" w:space="0" w:color="FFFFFF"/>
            </w:tcBorders>
            <w:shd w:val="clear" w:color="auto" w:fill="auto"/>
            <w:vAlign w:val="center"/>
            <w:hideMark/>
          </w:tcPr>
          <w:p w14:paraId="4A9F8016" w14:textId="77777777" w:rsidR="00D93A8E" w:rsidRPr="00D93A8E" w:rsidRDefault="00D93A8E" w:rsidP="00D93A8E">
            <w:pPr>
              <w:spacing w:after="0" w:line="240" w:lineRule="auto"/>
              <w:jc w:val="center"/>
              <w:rPr>
                <w:rFonts w:ascii="Calibri Light" w:eastAsia="Times New Roman" w:hAnsi="Calibri Light" w:cs="Calibri Light"/>
                <w:b/>
                <w:bCs/>
                <w:color w:val="005CA9"/>
                <w:sz w:val="18"/>
                <w:szCs w:val="18"/>
                <w:lang w:eastAsia="pt-BR"/>
              </w:rPr>
            </w:pPr>
            <w:r w:rsidRPr="00D93A8E">
              <w:rPr>
                <w:rFonts w:ascii="Calibri Light" w:eastAsia="Times New Roman" w:hAnsi="Calibri Light" w:cs="Calibri Light"/>
                <w:b/>
                <w:bCs/>
                <w:color w:val="005CA9"/>
                <w:sz w:val="18"/>
                <w:szCs w:val="18"/>
                <w:lang w:eastAsia="pt-BR"/>
              </w:rPr>
              <w:t>31/12/2021</w:t>
            </w:r>
          </w:p>
        </w:tc>
        <w:tc>
          <w:tcPr>
            <w:tcW w:w="716" w:type="pct"/>
            <w:tcBorders>
              <w:top w:val="nil"/>
              <w:left w:val="nil"/>
              <w:bottom w:val="single" w:sz="4" w:space="0" w:color="54BBAB"/>
              <w:right w:val="single" w:sz="4" w:space="0" w:color="FFFFFF"/>
            </w:tcBorders>
            <w:shd w:val="clear" w:color="auto" w:fill="auto"/>
            <w:vAlign w:val="center"/>
            <w:hideMark/>
          </w:tcPr>
          <w:p w14:paraId="6401ACDF" w14:textId="77777777" w:rsidR="00D93A8E" w:rsidRPr="00D93A8E" w:rsidRDefault="00D93A8E" w:rsidP="00D93A8E">
            <w:pPr>
              <w:spacing w:after="0" w:line="240" w:lineRule="auto"/>
              <w:jc w:val="center"/>
              <w:rPr>
                <w:rFonts w:ascii="Calibri Light" w:eastAsia="Times New Roman" w:hAnsi="Calibri Light" w:cs="Calibri Light"/>
                <w:b/>
                <w:bCs/>
                <w:color w:val="005CA9"/>
                <w:sz w:val="18"/>
                <w:szCs w:val="18"/>
                <w:lang w:eastAsia="pt-BR"/>
              </w:rPr>
            </w:pPr>
            <w:r w:rsidRPr="00D93A8E">
              <w:rPr>
                <w:rFonts w:ascii="Calibri Light" w:eastAsia="Times New Roman" w:hAnsi="Calibri Light" w:cs="Calibri Light"/>
                <w:b/>
                <w:bCs/>
                <w:color w:val="005CA9"/>
                <w:sz w:val="18"/>
                <w:szCs w:val="18"/>
                <w:lang w:eastAsia="pt-BR"/>
              </w:rPr>
              <w:t>%</w:t>
            </w:r>
          </w:p>
        </w:tc>
      </w:tr>
      <w:tr w:rsidR="00D93A8E" w:rsidRPr="00D93A8E" w14:paraId="1C62EBD2" w14:textId="77777777" w:rsidTr="00CB21F4">
        <w:trPr>
          <w:trHeight w:val="227"/>
        </w:trPr>
        <w:tc>
          <w:tcPr>
            <w:tcW w:w="2138" w:type="pct"/>
            <w:tcBorders>
              <w:top w:val="nil"/>
              <w:left w:val="single" w:sz="4" w:space="0" w:color="FFFFFF"/>
              <w:bottom w:val="single" w:sz="4" w:space="0" w:color="FFFFFF"/>
              <w:right w:val="single" w:sz="4" w:space="0" w:color="FFFFFF"/>
            </w:tcBorders>
            <w:shd w:val="clear" w:color="auto" w:fill="auto"/>
            <w:vAlign w:val="center"/>
            <w:hideMark/>
          </w:tcPr>
          <w:p w14:paraId="7353E3D5" w14:textId="77777777" w:rsidR="00D93A8E" w:rsidRPr="00D93A8E" w:rsidRDefault="00D93A8E" w:rsidP="00D93A8E">
            <w:pPr>
              <w:spacing w:after="0" w:line="240" w:lineRule="auto"/>
              <w:rPr>
                <w:rFonts w:ascii="Calibri Light" w:eastAsia="Times New Roman" w:hAnsi="Calibri Light" w:cs="Calibri Light"/>
                <w:color w:val="005CA9"/>
                <w:sz w:val="18"/>
                <w:szCs w:val="18"/>
                <w:lang w:eastAsia="pt-BR"/>
              </w:rPr>
            </w:pPr>
            <w:r w:rsidRPr="00D93A8E">
              <w:rPr>
                <w:rFonts w:ascii="Calibri Light" w:eastAsia="Times New Roman" w:hAnsi="Calibri Light" w:cs="Calibri Light"/>
                <w:color w:val="005CA9"/>
                <w:sz w:val="18"/>
                <w:szCs w:val="18"/>
                <w:lang w:eastAsia="pt-BR"/>
              </w:rPr>
              <w:t>Cotas de fundos de investimento - curto prazo (Nota 10)</w:t>
            </w:r>
          </w:p>
        </w:tc>
        <w:tc>
          <w:tcPr>
            <w:tcW w:w="716" w:type="pct"/>
            <w:tcBorders>
              <w:top w:val="nil"/>
              <w:left w:val="nil"/>
              <w:bottom w:val="nil"/>
              <w:right w:val="single" w:sz="4" w:space="0" w:color="FFFFFF"/>
            </w:tcBorders>
            <w:shd w:val="clear" w:color="auto" w:fill="auto"/>
            <w:noWrap/>
            <w:vAlign w:val="center"/>
            <w:hideMark/>
          </w:tcPr>
          <w:p w14:paraId="745853D1" w14:textId="77777777" w:rsidR="00D93A8E" w:rsidRPr="00D93A8E" w:rsidRDefault="00D93A8E" w:rsidP="00CB21F4">
            <w:pPr>
              <w:spacing w:after="0" w:line="240" w:lineRule="auto"/>
              <w:jc w:val="right"/>
              <w:rPr>
                <w:rFonts w:ascii="Calibri Light" w:eastAsia="Times New Roman" w:hAnsi="Calibri Light" w:cs="Calibri Light"/>
                <w:color w:val="005CA9"/>
                <w:sz w:val="18"/>
                <w:szCs w:val="18"/>
                <w:lang w:eastAsia="pt-BR"/>
              </w:rPr>
            </w:pPr>
            <w:r w:rsidRPr="00D93A8E">
              <w:rPr>
                <w:rFonts w:ascii="Calibri Light" w:eastAsia="Times New Roman" w:hAnsi="Calibri Light" w:cs="Calibri Light"/>
                <w:color w:val="005CA9"/>
                <w:sz w:val="18"/>
                <w:szCs w:val="18"/>
                <w:lang w:eastAsia="pt-BR"/>
              </w:rPr>
              <w:t>774.761</w:t>
            </w:r>
          </w:p>
        </w:tc>
        <w:tc>
          <w:tcPr>
            <w:tcW w:w="716" w:type="pct"/>
            <w:tcBorders>
              <w:top w:val="nil"/>
              <w:left w:val="nil"/>
              <w:bottom w:val="single" w:sz="12" w:space="0" w:color="FFFFFF"/>
              <w:right w:val="single" w:sz="4" w:space="0" w:color="FFFFFF"/>
            </w:tcBorders>
            <w:shd w:val="clear" w:color="auto" w:fill="auto"/>
            <w:vAlign w:val="center"/>
            <w:hideMark/>
          </w:tcPr>
          <w:p w14:paraId="7B94796D" w14:textId="77777777" w:rsidR="00D93A8E" w:rsidRPr="00D93A8E" w:rsidRDefault="00D93A8E" w:rsidP="00CB21F4">
            <w:pPr>
              <w:spacing w:after="0" w:line="240" w:lineRule="auto"/>
              <w:jc w:val="right"/>
              <w:rPr>
                <w:rFonts w:ascii="Calibri Light" w:eastAsia="Times New Roman" w:hAnsi="Calibri Light" w:cs="Calibri Light"/>
                <w:color w:val="005CA9"/>
                <w:sz w:val="18"/>
                <w:szCs w:val="18"/>
                <w:lang w:eastAsia="pt-BR"/>
              </w:rPr>
            </w:pPr>
            <w:r w:rsidRPr="00D93A8E">
              <w:rPr>
                <w:rFonts w:ascii="Calibri Light" w:eastAsia="Times New Roman" w:hAnsi="Calibri Light" w:cs="Calibri Light"/>
                <w:color w:val="005CA9"/>
                <w:sz w:val="18"/>
                <w:szCs w:val="18"/>
                <w:lang w:eastAsia="pt-BR"/>
              </w:rPr>
              <w:t>84,46%</w:t>
            </w:r>
          </w:p>
        </w:tc>
        <w:tc>
          <w:tcPr>
            <w:tcW w:w="716" w:type="pct"/>
            <w:tcBorders>
              <w:top w:val="nil"/>
              <w:left w:val="nil"/>
              <w:bottom w:val="nil"/>
              <w:right w:val="single" w:sz="4" w:space="0" w:color="FFFFFF"/>
            </w:tcBorders>
            <w:shd w:val="clear" w:color="auto" w:fill="auto"/>
            <w:noWrap/>
            <w:vAlign w:val="center"/>
            <w:hideMark/>
          </w:tcPr>
          <w:p w14:paraId="0A033839" w14:textId="77777777" w:rsidR="00D93A8E" w:rsidRPr="00D93A8E" w:rsidRDefault="00D93A8E" w:rsidP="00CB21F4">
            <w:pPr>
              <w:spacing w:after="0" w:line="240" w:lineRule="auto"/>
              <w:jc w:val="right"/>
              <w:rPr>
                <w:rFonts w:ascii="Calibri Light" w:eastAsia="Times New Roman" w:hAnsi="Calibri Light" w:cs="Calibri Light"/>
                <w:color w:val="005CA9"/>
                <w:sz w:val="18"/>
                <w:szCs w:val="18"/>
                <w:lang w:eastAsia="pt-BR"/>
              </w:rPr>
            </w:pPr>
            <w:r w:rsidRPr="00D93A8E">
              <w:rPr>
                <w:rFonts w:ascii="Calibri Light" w:eastAsia="Times New Roman" w:hAnsi="Calibri Light" w:cs="Calibri Light"/>
                <w:color w:val="005CA9"/>
                <w:sz w:val="18"/>
                <w:szCs w:val="18"/>
                <w:lang w:eastAsia="pt-BR"/>
              </w:rPr>
              <w:t>361.905</w:t>
            </w:r>
          </w:p>
        </w:tc>
        <w:tc>
          <w:tcPr>
            <w:tcW w:w="716" w:type="pct"/>
            <w:tcBorders>
              <w:top w:val="nil"/>
              <w:left w:val="nil"/>
              <w:bottom w:val="single" w:sz="12" w:space="0" w:color="FFFFFF"/>
              <w:right w:val="single" w:sz="4" w:space="0" w:color="FFFFFF"/>
            </w:tcBorders>
            <w:shd w:val="clear" w:color="auto" w:fill="auto"/>
            <w:vAlign w:val="center"/>
            <w:hideMark/>
          </w:tcPr>
          <w:p w14:paraId="38908C4B" w14:textId="77777777" w:rsidR="00D93A8E" w:rsidRPr="00D93A8E" w:rsidRDefault="00D93A8E" w:rsidP="00CB21F4">
            <w:pPr>
              <w:spacing w:after="0" w:line="240" w:lineRule="auto"/>
              <w:jc w:val="right"/>
              <w:rPr>
                <w:rFonts w:ascii="Calibri Light" w:eastAsia="Times New Roman" w:hAnsi="Calibri Light" w:cs="Calibri Light"/>
                <w:color w:val="005CA9"/>
                <w:sz w:val="18"/>
                <w:szCs w:val="18"/>
                <w:lang w:eastAsia="pt-BR"/>
              </w:rPr>
            </w:pPr>
            <w:r w:rsidRPr="00D93A8E">
              <w:rPr>
                <w:rFonts w:ascii="Calibri Light" w:eastAsia="Times New Roman" w:hAnsi="Calibri Light" w:cs="Calibri Light"/>
                <w:color w:val="005CA9"/>
                <w:sz w:val="18"/>
                <w:szCs w:val="18"/>
                <w:lang w:eastAsia="pt-BR"/>
              </w:rPr>
              <w:t>100,00%</w:t>
            </w:r>
          </w:p>
        </w:tc>
      </w:tr>
      <w:tr w:rsidR="00D93A8E" w:rsidRPr="00D93A8E" w14:paraId="068FD66A" w14:textId="77777777" w:rsidTr="00CB21F4">
        <w:trPr>
          <w:trHeight w:val="227"/>
        </w:trPr>
        <w:tc>
          <w:tcPr>
            <w:tcW w:w="2138" w:type="pct"/>
            <w:tcBorders>
              <w:top w:val="nil"/>
              <w:left w:val="single" w:sz="4" w:space="0" w:color="FFFFFF"/>
              <w:bottom w:val="nil"/>
              <w:right w:val="single" w:sz="4" w:space="0" w:color="FFFFFF"/>
            </w:tcBorders>
            <w:shd w:val="clear" w:color="auto" w:fill="auto"/>
            <w:vAlign w:val="center"/>
            <w:hideMark/>
          </w:tcPr>
          <w:p w14:paraId="19FD9136" w14:textId="77777777" w:rsidR="00D93A8E" w:rsidRPr="00D93A8E" w:rsidRDefault="00D93A8E" w:rsidP="00D93A8E">
            <w:pPr>
              <w:spacing w:after="0" w:line="240" w:lineRule="auto"/>
              <w:rPr>
                <w:rFonts w:ascii="Calibri Light" w:eastAsia="Times New Roman" w:hAnsi="Calibri Light" w:cs="Calibri Light"/>
                <w:color w:val="005CA9"/>
                <w:sz w:val="18"/>
                <w:szCs w:val="18"/>
                <w:lang w:eastAsia="pt-BR"/>
              </w:rPr>
            </w:pPr>
            <w:r w:rsidRPr="00D93A8E">
              <w:rPr>
                <w:rFonts w:ascii="Calibri Light" w:eastAsia="Times New Roman" w:hAnsi="Calibri Light" w:cs="Calibri Light"/>
                <w:color w:val="005CA9"/>
                <w:sz w:val="18"/>
                <w:szCs w:val="18"/>
                <w:lang w:eastAsia="pt-BR"/>
              </w:rPr>
              <w:t>Letras financeiras do Tesouro</w:t>
            </w:r>
          </w:p>
        </w:tc>
        <w:tc>
          <w:tcPr>
            <w:tcW w:w="716" w:type="pct"/>
            <w:tcBorders>
              <w:top w:val="nil"/>
              <w:left w:val="nil"/>
              <w:bottom w:val="nil"/>
              <w:right w:val="single" w:sz="4" w:space="0" w:color="FFFFFF"/>
            </w:tcBorders>
            <w:shd w:val="clear" w:color="auto" w:fill="auto"/>
            <w:noWrap/>
            <w:vAlign w:val="center"/>
            <w:hideMark/>
          </w:tcPr>
          <w:p w14:paraId="2FB887C1" w14:textId="77777777" w:rsidR="00D93A8E" w:rsidRPr="00D93A8E" w:rsidRDefault="00D93A8E" w:rsidP="00CB21F4">
            <w:pPr>
              <w:spacing w:after="0" w:line="240" w:lineRule="auto"/>
              <w:jc w:val="right"/>
              <w:rPr>
                <w:rFonts w:ascii="Calibri Light" w:eastAsia="Times New Roman" w:hAnsi="Calibri Light" w:cs="Calibri Light"/>
                <w:color w:val="005CA9"/>
                <w:sz w:val="18"/>
                <w:szCs w:val="18"/>
                <w:lang w:eastAsia="pt-BR"/>
              </w:rPr>
            </w:pPr>
            <w:r w:rsidRPr="00D93A8E">
              <w:rPr>
                <w:rFonts w:ascii="Calibri Light" w:eastAsia="Times New Roman" w:hAnsi="Calibri Light" w:cs="Calibri Light"/>
                <w:color w:val="005CA9"/>
                <w:sz w:val="18"/>
                <w:szCs w:val="18"/>
                <w:lang w:eastAsia="pt-BR"/>
              </w:rPr>
              <w:t>142.583</w:t>
            </w:r>
          </w:p>
        </w:tc>
        <w:tc>
          <w:tcPr>
            <w:tcW w:w="716" w:type="pct"/>
            <w:tcBorders>
              <w:top w:val="nil"/>
              <w:left w:val="nil"/>
              <w:bottom w:val="single" w:sz="12" w:space="0" w:color="FFFFFF"/>
              <w:right w:val="single" w:sz="4" w:space="0" w:color="FFFFFF"/>
            </w:tcBorders>
            <w:shd w:val="clear" w:color="auto" w:fill="auto"/>
            <w:vAlign w:val="center"/>
            <w:hideMark/>
          </w:tcPr>
          <w:p w14:paraId="553CC75C" w14:textId="77777777" w:rsidR="00D93A8E" w:rsidRPr="00D93A8E" w:rsidRDefault="00D93A8E" w:rsidP="00CB21F4">
            <w:pPr>
              <w:spacing w:after="0" w:line="240" w:lineRule="auto"/>
              <w:jc w:val="right"/>
              <w:rPr>
                <w:rFonts w:ascii="Calibri Light" w:eastAsia="Times New Roman" w:hAnsi="Calibri Light" w:cs="Calibri Light"/>
                <w:color w:val="005CA9"/>
                <w:sz w:val="18"/>
                <w:szCs w:val="18"/>
                <w:lang w:eastAsia="pt-BR"/>
              </w:rPr>
            </w:pPr>
            <w:r w:rsidRPr="00D93A8E">
              <w:rPr>
                <w:rFonts w:ascii="Calibri Light" w:eastAsia="Times New Roman" w:hAnsi="Calibri Light" w:cs="Calibri Light"/>
                <w:color w:val="005CA9"/>
                <w:sz w:val="18"/>
                <w:szCs w:val="18"/>
                <w:lang w:eastAsia="pt-BR"/>
              </w:rPr>
              <w:t>15,54%</w:t>
            </w:r>
          </w:p>
        </w:tc>
        <w:tc>
          <w:tcPr>
            <w:tcW w:w="716" w:type="pct"/>
            <w:tcBorders>
              <w:top w:val="nil"/>
              <w:left w:val="nil"/>
              <w:bottom w:val="nil"/>
              <w:right w:val="single" w:sz="4" w:space="0" w:color="FFFFFF"/>
            </w:tcBorders>
            <w:shd w:val="clear" w:color="auto" w:fill="auto"/>
            <w:noWrap/>
            <w:vAlign w:val="center"/>
            <w:hideMark/>
          </w:tcPr>
          <w:p w14:paraId="17B902DE" w14:textId="77777777" w:rsidR="00D93A8E" w:rsidRPr="00D93A8E" w:rsidRDefault="00D93A8E" w:rsidP="00CB21F4">
            <w:pPr>
              <w:spacing w:after="0" w:line="240" w:lineRule="auto"/>
              <w:jc w:val="center"/>
              <w:rPr>
                <w:rFonts w:ascii="Calibri Light" w:eastAsia="Times New Roman" w:hAnsi="Calibri Light" w:cs="Calibri Light"/>
                <w:color w:val="005CA9"/>
                <w:sz w:val="18"/>
                <w:szCs w:val="18"/>
                <w:lang w:eastAsia="pt-BR"/>
              </w:rPr>
            </w:pPr>
            <w:r w:rsidRPr="00D93A8E">
              <w:rPr>
                <w:rFonts w:ascii="Calibri Light" w:eastAsia="Times New Roman" w:hAnsi="Calibri Light" w:cs="Calibri Light"/>
                <w:color w:val="005CA9"/>
                <w:sz w:val="18"/>
                <w:szCs w:val="18"/>
                <w:lang w:eastAsia="pt-BR"/>
              </w:rPr>
              <w:t>-</w:t>
            </w:r>
          </w:p>
        </w:tc>
        <w:tc>
          <w:tcPr>
            <w:tcW w:w="716" w:type="pct"/>
            <w:tcBorders>
              <w:top w:val="nil"/>
              <w:left w:val="nil"/>
              <w:bottom w:val="nil"/>
              <w:right w:val="single" w:sz="4" w:space="0" w:color="FFFFFF"/>
            </w:tcBorders>
            <w:shd w:val="clear" w:color="auto" w:fill="auto"/>
            <w:vAlign w:val="center"/>
            <w:hideMark/>
          </w:tcPr>
          <w:p w14:paraId="2FAFCE73" w14:textId="77777777" w:rsidR="00D93A8E" w:rsidRPr="00D93A8E" w:rsidRDefault="00D93A8E" w:rsidP="00CB21F4">
            <w:pPr>
              <w:spacing w:after="0" w:line="240" w:lineRule="auto"/>
              <w:jc w:val="center"/>
              <w:rPr>
                <w:rFonts w:ascii="Calibri Light" w:eastAsia="Times New Roman" w:hAnsi="Calibri Light" w:cs="Calibri Light"/>
                <w:color w:val="005CA9"/>
                <w:sz w:val="18"/>
                <w:szCs w:val="18"/>
                <w:lang w:eastAsia="pt-BR"/>
              </w:rPr>
            </w:pPr>
            <w:r w:rsidRPr="00D93A8E">
              <w:rPr>
                <w:rFonts w:ascii="Calibri Light" w:eastAsia="Times New Roman" w:hAnsi="Calibri Light" w:cs="Calibri Light"/>
                <w:color w:val="005CA9"/>
                <w:sz w:val="18"/>
                <w:szCs w:val="18"/>
                <w:lang w:eastAsia="pt-BR"/>
              </w:rPr>
              <w:t>-</w:t>
            </w:r>
          </w:p>
        </w:tc>
      </w:tr>
      <w:tr w:rsidR="00D93A8E" w:rsidRPr="00D93A8E" w14:paraId="0076FEF8" w14:textId="77777777" w:rsidTr="00CB21F4">
        <w:trPr>
          <w:trHeight w:val="227"/>
        </w:trPr>
        <w:tc>
          <w:tcPr>
            <w:tcW w:w="2138" w:type="pct"/>
            <w:tcBorders>
              <w:top w:val="single" w:sz="4" w:space="0" w:color="FFFFFF"/>
              <w:left w:val="single" w:sz="4" w:space="0" w:color="FFFFFF"/>
              <w:bottom w:val="single" w:sz="4" w:space="0" w:color="54BBAB"/>
              <w:right w:val="single" w:sz="4" w:space="0" w:color="FFFFFF"/>
            </w:tcBorders>
            <w:shd w:val="clear" w:color="auto" w:fill="auto"/>
            <w:vAlign w:val="center"/>
            <w:hideMark/>
          </w:tcPr>
          <w:p w14:paraId="572162AB" w14:textId="77777777" w:rsidR="00D93A8E" w:rsidRPr="00D93A8E" w:rsidRDefault="00D93A8E" w:rsidP="00D93A8E">
            <w:pPr>
              <w:spacing w:after="0" w:line="240" w:lineRule="auto"/>
              <w:rPr>
                <w:rFonts w:ascii="Calibri Light" w:eastAsia="Times New Roman" w:hAnsi="Calibri Light" w:cs="Calibri Light"/>
                <w:b/>
                <w:bCs/>
                <w:color w:val="005CA9"/>
                <w:sz w:val="18"/>
                <w:szCs w:val="18"/>
                <w:lang w:eastAsia="pt-BR"/>
              </w:rPr>
            </w:pPr>
            <w:r w:rsidRPr="00D93A8E">
              <w:rPr>
                <w:rFonts w:ascii="Calibri Light" w:eastAsia="Times New Roman" w:hAnsi="Calibri Light" w:cs="Calibri Light"/>
                <w:b/>
                <w:bCs/>
                <w:color w:val="005CA9"/>
                <w:sz w:val="18"/>
                <w:szCs w:val="18"/>
                <w:lang w:eastAsia="pt-BR"/>
              </w:rPr>
              <w:t>Total das Aplicações financeiras</w:t>
            </w:r>
          </w:p>
        </w:tc>
        <w:tc>
          <w:tcPr>
            <w:tcW w:w="716" w:type="pct"/>
            <w:tcBorders>
              <w:top w:val="nil"/>
              <w:left w:val="nil"/>
              <w:bottom w:val="single" w:sz="4" w:space="0" w:color="54BBAB"/>
              <w:right w:val="single" w:sz="4" w:space="0" w:color="FFFFFF"/>
            </w:tcBorders>
            <w:shd w:val="clear" w:color="auto" w:fill="auto"/>
            <w:vAlign w:val="center"/>
            <w:hideMark/>
          </w:tcPr>
          <w:p w14:paraId="36D322DF" w14:textId="77777777" w:rsidR="00D93A8E" w:rsidRPr="00D93A8E" w:rsidRDefault="00D93A8E" w:rsidP="00CB21F4">
            <w:pPr>
              <w:spacing w:after="0" w:line="240" w:lineRule="auto"/>
              <w:jc w:val="right"/>
              <w:rPr>
                <w:rFonts w:ascii="Calibri Light" w:eastAsia="Times New Roman" w:hAnsi="Calibri Light" w:cs="Calibri Light"/>
                <w:b/>
                <w:bCs/>
                <w:color w:val="005CA9"/>
                <w:sz w:val="18"/>
                <w:szCs w:val="18"/>
                <w:lang w:eastAsia="pt-BR"/>
              </w:rPr>
            </w:pPr>
            <w:r w:rsidRPr="00D93A8E">
              <w:rPr>
                <w:rFonts w:ascii="Calibri Light" w:eastAsia="Times New Roman" w:hAnsi="Calibri Light" w:cs="Calibri Light"/>
                <w:b/>
                <w:bCs/>
                <w:color w:val="005CA9"/>
                <w:sz w:val="18"/>
                <w:szCs w:val="18"/>
                <w:lang w:eastAsia="pt-BR"/>
              </w:rPr>
              <w:t>917.344</w:t>
            </w:r>
          </w:p>
        </w:tc>
        <w:tc>
          <w:tcPr>
            <w:tcW w:w="716" w:type="pct"/>
            <w:tcBorders>
              <w:top w:val="nil"/>
              <w:left w:val="nil"/>
              <w:bottom w:val="single" w:sz="4" w:space="0" w:color="54BBAB"/>
              <w:right w:val="single" w:sz="4" w:space="0" w:color="FFFFFF"/>
            </w:tcBorders>
            <w:shd w:val="clear" w:color="auto" w:fill="auto"/>
            <w:vAlign w:val="center"/>
            <w:hideMark/>
          </w:tcPr>
          <w:p w14:paraId="5CED9C4D" w14:textId="77777777" w:rsidR="00D93A8E" w:rsidRPr="00D93A8E" w:rsidRDefault="00D93A8E" w:rsidP="00CB21F4">
            <w:pPr>
              <w:spacing w:after="0" w:line="240" w:lineRule="auto"/>
              <w:jc w:val="right"/>
              <w:rPr>
                <w:rFonts w:ascii="Calibri Light" w:eastAsia="Times New Roman" w:hAnsi="Calibri Light" w:cs="Calibri Light"/>
                <w:b/>
                <w:bCs/>
                <w:color w:val="005CA9"/>
                <w:sz w:val="18"/>
                <w:szCs w:val="18"/>
                <w:lang w:eastAsia="pt-BR"/>
              </w:rPr>
            </w:pPr>
            <w:r w:rsidRPr="00D93A8E">
              <w:rPr>
                <w:rFonts w:ascii="Calibri Light" w:eastAsia="Times New Roman" w:hAnsi="Calibri Light" w:cs="Calibri Light"/>
                <w:b/>
                <w:bCs/>
                <w:color w:val="005CA9"/>
                <w:sz w:val="18"/>
                <w:szCs w:val="18"/>
                <w:lang w:eastAsia="pt-BR"/>
              </w:rPr>
              <w:t>100,00%</w:t>
            </w:r>
          </w:p>
        </w:tc>
        <w:tc>
          <w:tcPr>
            <w:tcW w:w="716" w:type="pct"/>
            <w:tcBorders>
              <w:top w:val="nil"/>
              <w:left w:val="nil"/>
              <w:bottom w:val="single" w:sz="4" w:space="0" w:color="54BBAB"/>
              <w:right w:val="single" w:sz="4" w:space="0" w:color="FFFFFF"/>
            </w:tcBorders>
            <w:shd w:val="clear" w:color="auto" w:fill="auto"/>
            <w:vAlign w:val="center"/>
            <w:hideMark/>
          </w:tcPr>
          <w:p w14:paraId="22922744" w14:textId="77777777" w:rsidR="00D93A8E" w:rsidRPr="00D93A8E" w:rsidRDefault="00D93A8E" w:rsidP="00CB21F4">
            <w:pPr>
              <w:spacing w:after="0" w:line="240" w:lineRule="auto"/>
              <w:jc w:val="right"/>
              <w:rPr>
                <w:rFonts w:ascii="Calibri Light" w:eastAsia="Times New Roman" w:hAnsi="Calibri Light" w:cs="Calibri Light"/>
                <w:b/>
                <w:bCs/>
                <w:color w:val="005CA9"/>
                <w:sz w:val="18"/>
                <w:szCs w:val="18"/>
                <w:lang w:eastAsia="pt-BR"/>
              </w:rPr>
            </w:pPr>
            <w:r w:rsidRPr="00D93A8E">
              <w:rPr>
                <w:rFonts w:ascii="Calibri Light" w:eastAsia="Times New Roman" w:hAnsi="Calibri Light" w:cs="Calibri Light"/>
                <w:b/>
                <w:bCs/>
                <w:color w:val="005CA9"/>
                <w:sz w:val="18"/>
                <w:szCs w:val="18"/>
                <w:lang w:eastAsia="pt-BR"/>
              </w:rPr>
              <w:t>361.905</w:t>
            </w:r>
          </w:p>
        </w:tc>
        <w:tc>
          <w:tcPr>
            <w:tcW w:w="716" w:type="pct"/>
            <w:tcBorders>
              <w:top w:val="nil"/>
              <w:left w:val="nil"/>
              <w:bottom w:val="single" w:sz="4" w:space="0" w:color="54BBAB"/>
              <w:right w:val="single" w:sz="4" w:space="0" w:color="FFFFFF"/>
            </w:tcBorders>
            <w:shd w:val="clear" w:color="auto" w:fill="auto"/>
            <w:vAlign w:val="center"/>
            <w:hideMark/>
          </w:tcPr>
          <w:p w14:paraId="5BF927C1" w14:textId="77777777" w:rsidR="00D93A8E" w:rsidRPr="00D93A8E" w:rsidRDefault="00D93A8E" w:rsidP="00CB21F4">
            <w:pPr>
              <w:spacing w:after="0" w:line="240" w:lineRule="auto"/>
              <w:jc w:val="right"/>
              <w:rPr>
                <w:rFonts w:ascii="Calibri Light" w:eastAsia="Times New Roman" w:hAnsi="Calibri Light" w:cs="Calibri Light"/>
                <w:b/>
                <w:bCs/>
                <w:color w:val="005CA9"/>
                <w:sz w:val="18"/>
                <w:szCs w:val="18"/>
                <w:lang w:eastAsia="pt-BR"/>
              </w:rPr>
            </w:pPr>
            <w:r w:rsidRPr="00D93A8E">
              <w:rPr>
                <w:rFonts w:ascii="Calibri Light" w:eastAsia="Times New Roman" w:hAnsi="Calibri Light" w:cs="Calibri Light"/>
                <w:b/>
                <w:bCs/>
                <w:color w:val="005CA9"/>
                <w:sz w:val="18"/>
                <w:szCs w:val="18"/>
                <w:lang w:eastAsia="pt-BR"/>
              </w:rPr>
              <w:t>100,00%</w:t>
            </w:r>
          </w:p>
        </w:tc>
      </w:tr>
      <w:tr w:rsidR="00D93A8E" w:rsidRPr="00D93A8E" w14:paraId="5E0B6C2F" w14:textId="77777777" w:rsidTr="00CB21F4">
        <w:trPr>
          <w:trHeight w:val="227"/>
        </w:trPr>
        <w:tc>
          <w:tcPr>
            <w:tcW w:w="2138" w:type="pct"/>
            <w:tcBorders>
              <w:top w:val="nil"/>
              <w:left w:val="single" w:sz="4" w:space="0" w:color="FFFFFF"/>
              <w:bottom w:val="single" w:sz="4" w:space="0" w:color="FFFFFF"/>
              <w:right w:val="single" w:sz="4" w:space="0" w:color="FFFFFF"/>
            </w:tcBorders>
            <w:shd w:val="clear" w:color="auto" w:fill="auto"/>
            <w:vAlign w:val="center"/>
            <w:hideMark/>
          </w:tcPr>
          <w:p w14:paraId="70201A20" w14:textId="77777777" w:rsidR="00D93A8E" w:rsidRPr="00D93A8E" w:rsidRDefault="00D93A8E" w:rsidP="00D93A8E">
            <w:pPr>
              <w:spacing w:after="0" w:line="240" w:lineRule="auto"/>
              <w:rPr>
                <w:rFonts w:ascii="Calibri Light" w:eastAsia="Times New Roman" w:hAnsi="Calibri Light" w:cs="Calibri Light"/>
                <w:color w:val="005CA9"/>
                <w:sz w:val="18"/>
                <w:szCs w:val="18"/>
                <w:lang w:eastAsia="pt-BR"/>
              </w:rPr>
            </w:pPr>
            <w:r w:rsidRPr="00D93A8E">
              <w:rPr>
                <w:rFonts w:ascii="Calibri Light" w:eastAsia="Times New Roman" w:hAnsi="Calibri Light" w:cs="Calibri Light"/>
                <w:color w:val="005CA9"/>
                <w:sz w:val="18"/>
                <w:szCs w:val="18"/>
                <w:lang w:eastAsia="pt-BR"/>
              </w:rPr>
              <w:t>Valor da exposição ao risco de mercado</w:t>
            </w:r>
          </w:p>
        </w:tc>
        <w:tc>
          <w:tcPr>
            <w:tcW w:w="716" w:type="pct"/>
            <w:tcBorders>
              <w:top w:val="nil"/>
              <w:left w:val="nil"/>
              <w:bottom w:val="nil"/>
              <w:right w:val="single" w:sz="4" w:space="0" w:color="FFFFFF"/>
            </w:tcBorders>
            <w:shd w:val="clear" w:color="auto" w:fill="auto"/>
            <w:noWrap/>
            <w:vAlign w:val="center"/>
            <w:hideMark/>
          </w:tcPr>
          <w:p w14:paraId="1A973A02" w14:textId="77777777" w:rsidR="00D93A8E" w:rsidRPr="00D93A8E" w:rsidRDefault="00D93A8E" w:rsidP="00CB21F4">
            <w:pPr>
              <w:spacing w:after="0" w:line="240" w:lineRule="auto"/>
              <w:jc w:val="right"/>
              <w:rPr>
                <w:rFonts w:ascii="Calibri Light" w:eastAsia="Times New Roman" w:hAnsi="Calibri Light" w:cs="Calibri Light"/>
                <w:color w:val="005CA9"/>
                <w:sz w:val="18"/>
                <w:szCs w:val="18"/>
                <w:lang w:eastAsia="pt-BR"/>
              </w:rPr>
            </w:pPr>
            <w:r w:rsidRPr="00D93A8E">
              <w:rPr>
                <w:rFonts w:ascii="Calibri Light" w:eastAsia="Times New Roman" w:hAnsi="Calibri Light" w:cs="Calibri Light"/>
                <w:color w:val="005CA9"/>
                <w:sz w:val="18"/>
                <w:szCs w:val="18"/>
                <w:lang w:eastAsia="pt-BR"/>
              </w:rPr>
              <w:t>917.344</w:t>
            </w:r>
          </w:p>
        </w:tc>
        <w:tc>
          <w:tcPr>
            <w:tcW w:w="716" w:type="pct"/>
            <w:tcBorders>
              <w:top w:val="nil"/>
              <w:left w:val="nil"/>
              <w:bottom w:val="single" w:sz="12" w:space="0" w:color="FFFFFF"/>
              <w:right w:val="single" w:sz="4" w:space="0" w:color="FFFFFF"/>
            </w:tcBorders>
            <w:shd w:val="clear" w:color="auto" w:fill="auto"/>
            <w:vAlign w:val="center"/>
            <w:hideMark/>
          </w:tcPr>
          <w:p w14:paraId="369931D3" w14:textId="77777777" w:rsidR="00D93A8E" w:rsidRPr="00D93A8E" w:rsidRDefault="00D93A8E" w:rsidP="00CB21F4">
            <w:pPr>
              <w:spacing w:after="0" w:line="240" w:lineRule="auto"/>
              <w:jc w:val="right"/>
              <w:rPr>
                <w:rFonts w:ascii="Calibri Light" w:eastAsia="Times New Roman" w:hAnsi="Calibri Light" w:cs="Calibri Light"/>
                <w:color w:val="005CA9"/>
                <w:sz w:val="18"/>
                <w:szCs w:val="18"/>
                <w:lang w:eastAsia="pt-BR"/>
              </w:rPr>
            </w:pPr>
            <w:r w:rsidRPr="00D93A8E">
              <w:rPr>
                <w:rFonts w:ascii="Calibri Light" w:eastAsia="Times New Roman" w:hAnsi="Calibri Light" w:cs="Calibri Light"/>
                <w:color w:val="005CA9"/>
                <w:sz w:val="18"/>
                <w:szCs w:val="18"/>
                <w:lang w:eastAsia="pt-BR"/>
              </w:rPr>
              <w:t>100,00%</w:t>
            </w:r>
          </w:p>
        </w:tc>
        <w:tc>
          <w:tcPr>
            <w:tcW w:w="716" w:type="pct"/>
            <w:tcBorders>
              <w:top w:val="nil"/>
              <w:left w:val="nil"/>
              <w:bottom w:val="nil"/>
              <w:right w:val="single" w:sz="4" w:space="0" w:color="FFFFFF"/>
            </w:tcBorders>
            <w:shd w:val="clear" w:color="auto" w:fill="auto"/>
            <w:noWrap/>
            <w:vAlign w:val="center"/>
            <w:hideMark/>
          </w:tcPr>
          <w:p w14:paraId="2E192FFD" w14:textId="77777777" w:rsidR="00D93A8E" w:rsidRPr="00D93A8E" w:rsidRDefault="00D93A8E" w:rsidP="00CB21F4">
            <w:pPr>
              <w:spacing w:after="0" w:line="240" w:lineRule="auto"/>
              <w:jc w:val="right"/>
              <w:rPr>
                <w:rFonts w:ascii="Calibri Light" w:eastAsia="Times New Roman" w:hAnsi="Calibri Light" w:cs="Calibri Light"/>
                <w:color w:val="005CA9"/>
                <w:sz w:val="18"/>
                <w:szCs w:val="18"/>
                <w:lang w:eastAsia="pt-BR"/>
              </w:rPr>
            </w:pPr>
            <w:r w:rsidRPr="00D93A8E">
              <w:rPr>
                <w:rFonts w:ascii="Calibri Light" w:eastAsia="Times New Roman" w:hAnsi="Calibri Light" w:cs="Calibri Light"/>
                <w:color w:val="005CA9"/>
                <w:sz w:val="18"/>
                <w:szCs w:val="18"/>
                <w:lang w:eastAsia="pt-BR"/>
              </w:rPr>
              <w:t>361.905</w:t>
            </w:r>
          </w:p>
        </w:tc>
        <w:tc>
          <w:tcPr>
            <w:tcW w:w="716" w:type="pct"/>
            <w:tcBorders>
              <w:top w:val="nil"/>
              <w:left w:val="nil"/>
              <w:bottom w:val="single" w:sz="12" w:space="0" w:color="FFFFFF"/>
              <w:right w:val="single" w:sz="4" w:space="0" w:color="FFFFFF"/>
            </w:tcBorders>
            <w:shd w:val="clear" w:color="auto" w:fill="auto"/>
            <w:vAlign w:val="center"/>
            <w:hideMark/>
          </w:tcPr>
          <w:p w14:paraId="1752C991" w14:textId="77777777" w:rsidR="00D93A8E" w:rsidRPr="00D93A8E" w:rsidRDefault="00D93A8E" w:rsidP="00CB21F4">
            <w:pPr>
              <w:spacing w:after="0" w:line="240" w:lineRule="auto"/>
              <w:jc w:val="right"/>
              <w:rPr>
                <w:rFonts w:ascii="Calibri Light" w:eastAsia="Times New Roman" w:hAnsi="Calibri Light" w:cs="Calibri Light"/>
                <w:color w:val="005CA9"/>
                <w:sz w:val="18"/>
                <w:szCs w:val="18"/>
                <w:lang w:eastAsia="pt-BR"/>
              </w:rPr>
            </w:pPr>
            <w:r w:rsidRPr="00D93A8E">
              <w:rPr>
                <w:rFonts w:ascii="Calibri Light" w:eastAsia="Times New Roman" w:hAnsi="Calibri Light" w:cs="Calibri Light"/>
                <w:color w:val="005CA9"/>
                <w:sz w:val="18"/>
                <w:szCs w:val="18"/>
                <w:lang w:eastAsia="pt-BR"/>
              </w:rPr>
              <w:t>100,00%</w:t>
            </w:r>
          </w:p>
        </w:tc>
      </w:tr>
      <w:tr w:rsidR="00D93A8E" w:rsidRPr="00D93A8E" w14:paraId="593A28B0" w14:textId="77777777" w:rsidTr="00CB21F4">
        <w:trPr>
          <w:trHeight w:val="227"/>
        </w:trPr>
        <w:tc>
          <w:tcPr>
            <w:tcW w:w="2138" w:type="pct"/>
            <w:tcBorders>
              <w:top w:val="nil"/>
              <w:left w:val="single" w:sz="4" w:space="0" w:color="FFFFFF"/>
              <w:bottom w:val="single" w:sz="4" w:space="0" w:color="54BBAB"/>
              <w:right w:val="single" w:sz="4" w:space="0" w:color="FFFFFF"/>
            </w:tcBorders>
            <w:shd w:val="clear" w:color="auto" w:fill="auto"/>
            <w:vAlign w:val="center"/>
            <w:hideMark/>
          </w:tcPr>
          <w:p w14:paraId="77421CDD" w14:textId="77777777" w:rsidR="00D93A8E" w:rsidRPr="00D93A8E" w:rsidRDefault="00D93A8E" w:rsidP="00D93A8E">
            <w:pPr>
              <w:spacing w:after="0" w:line="240" w:lineRule="auto"/>
              <w:rPr>
                <w:rFonts w:ascii="Calibri Light" w:eastAsia="Times New Roman" w:hAnsi="Calibri Light" w:cs="Calibri Light"/>
                <w:b/>
                <w:bCs/>
                <w:color w:val="005CA9"/>
                <w:sz w:val="18"/>
                <w:szCs w:val="18"/>
                <w:lang w:eastAsia="pt-BR"/>
              </w:rPr>
            </w:pPr>
            <w:r w:rsidRPr="00D93A8E">
              <w:rPr>
                <w:rFonts w:ascii="Calibri Light" w:eastAsia="Times New Roman" w:hAnsi="Calibri Light" w:cs="Calibri Light"/>
                <w:b/>
                <w:bCs/>
                <w:color w:val="005CA9"/>
                <w:sz w:val="18"/>
                <w:szCs w:val="18"/>
                <w:lang w:eastAsia="pt-BR"/>
              </w:rPr>
              <w:t>Valor em Risco (</w:t>
            </w:r>
            <w:proofErr w:type="spellStart"/>
            <w:r w:rsidRPr="00D93A8E">
              <w:rPr>
                <w:rFonts w:ascii="Calibri Light" w:eastAsia="Times New Roman" w:hAnsi="Calibri Light" w:cs="Calibri Light"/>
                <w:b/>
                <w:bCs/>
                <w:color w:val="005CA9"/>
                <w:sz w:val="18"/>
                <w:szCs w:val="18"/>
                <w:lang w:eastAsia="pt-BR"/>
              </w:rPr>
              <w:t>VaR</w:t>
            </w:r>
            <w:proofErr w:type="spellEnd"/>
            <w:r w:rsidRPr="00D93A8E">
              <w:rPr>
                <w:rFonts w:ascii="Calibri Light" w:eastAsia="Times New Roman" w:hAnsi="Calibri Light" w:cs="Calibri Light"/>
                <w:b/>
                <w:bCs/>
                <w:color w:val="005CA9"/>
                <w:sz w:val="18"/>
                <w:szCs w:val="18"/>
                <w:lang w:eastAsia="pt-BR"/>
              </w:rPr>
              <w:t>)</w:t>
            </w:r>
          </w:p>
        </w:tc>
        <w:tc>
          <w:tcPr>
            <w:tcW w:w="716" w:type="pct"/>
            <w:tcBorders>
              <w:top w:val="nil"/>
              <w:left w:val="nil"/>
              <w:bottom w:val="single" w:sz="4" w:space="0" w:color="54BBAB"/>
              <w:right w:val="single" w:sz="4" w:space="0" w:color="FFFFFF"/>
            </w:tcBorders>
            <w:shd w:val="clear" w:color="auto" w:fill="auto"/>
            <w:vAlign w:val="center"/>
            <w:hideMark/>
          </w:tcPr>
          <w:p w14:paraId="3E5A49AA" w14:textId="77777777" w:rsidR="00D93A8E" w:rsidRPr="00D93A8E" w:rsidRDefault="00D93A8E" w:rsidP="00CB21F4">
            <w:pPr>
              <w:spacing w:after="0" w:line="240" w:lineRule="auto"/>
              <w:jc w:val="right"/>
              <w:rPr>
                <w:rFonts w:ascii="Calibri Light" w:eastAsia="Times New Roman" w:hAnsi="Calibri Light" w:cs="Calibri Light"/>
                <w:b/>
                <w:bCs/>
                <w:color w:val="005CA9"/>
                <w:sz w:val="18"/>
                <w:szCs w:val="18"/>
                <w:lang w:eastAsia="pt-BR"/>
              </w:rPr>
            </w:pPr>
            <w:r w:rsidRPr="00D93A8E">
              <w:rPr>
                <w:rFonts w:ascii="Calibri Light" w:eastAsia="Times New Roman" w:hAnsi="Calibri Light" w:cs="Calibri Light"/>
                <w:b/>
                <w:bCs/>
                <w:color w:val="005CA9"/>
                <w:sz w:val="18"/>
                <w:szCs w:val="18"/>
                <w:lang w:eastAsia="pt-BR"/>
              </w:rPr>
              <w:t>1.978,1</w:t>
            </w:r>
          </w:p>
        </w:tc>
        <w:tc>
          <w:tcPr>
            <w:tcW w:w="716" w:type="pct"/>
            <w:tcBorders>
              <w:top w:val="nil"/>
              <w:left w:val="nil"/>
              <w:bottom w:val="single" w:sz="4" w:space="0" w:color="54BBAB"/>
              <w:right w:val="single" w:sz="4" w:space="0" w:color="FFFFFF"/>
            </w:tcBorders>
            <w:shd w:val="clear" w:color="auto" w:fill="auto"/>
            <w:vAlign w:val="center"/>
            <w:hideMark/>
          </w:tcPr>
          <w:p w14:paraId="28C8D082" w14:textId="77777777" w:rsidR="00D93A8E" w:rsidRPr="00D93A8E" w:rsidRDefault="00D93A8E" w:rsidP="00CB21F4">
            <w:pPr>
              <w:spacing w:after="0" w:line="240" w:lineRule="auto"/>
              <w:jc w:val="right"/>
              <w:rPr>
                <w:rFonts w:ascii="Calibri Light" w:eastAsia="Times New Roman" w:hAnsi="Calibri Light" w:cs="Calibri Light"/>
                <w:b/>
                <w:bCs/>
                <w:color w:val="005CA9"/>
                <w:sz w:val="18"/>
                <w:szCs w:val="18"/>
                <w:lang w:eastAsia="pt-BR"/>
              </w:rPr>
            </w:pPr>
            <w:r w:rsidRPr="00D93A8E">
              <w:rPr>
                <w:rFonts w:ascii="Calibri Light" w:eastAsia="Times New Roman" w:hAnsi="Calibri Light" w:cs="Calibri Light"/>
                <w:b/>
                <w:bCs/>
                <w:color w:val="005CA9"/>
                <w:sz w:val="18"/>
                <w:szCs w:val="18"/>
                <w:lang w:eastAsia="pt-BR"/>
              </w:rPr>
              <w:t>0,22%</w:t>
            </w:r>
          </w:p>
        </w:tc>
        <w:tc>
          <w:tcPr>
            <w:tcW w:w="716" w:type="pct"/>
            <w:tcBorders>
              <w:top w:val="nil"/>
              <w:left w:val="nil"/>
              <w:bottom w:val="single" w:sz="4" w:space="0" w:color="54BBAB"/>
              <w:right w:val="single" w:sz="4" w:space="0" w:color="FFFFFF"/>
            </w:tcBorders>
            <w:shd w:val="clear" w:color="auto" w:fill="auto"/>
            <w:vAlign w:val="center"/>
            <w:hideMark/>
          </w:tcPr>
          <w:p w14:paraId="3AF3C539" w14:textId="77777777" w:rsidR="00D93A8E" w:rsidRPr="00D93A8E" w:rsidRDefault="00D93A8E" w:rsidP="00CB21F4">
            <w:pPr>
              <w:spacing w:after="0" w:line="240" w:lineRule="auto"/>
              <w:jc w:val="right"/>
              <w:rPr>
                <w:rFonts w:ascii="Calibri Light" w:eastAsia="Times New Roman" w:hAnsi="Calibri Light" w:cs="Calibri Light"/>
                <w:b/>
                <w:bCs/>
                <w:color w:val="005CA9"/>
                <w:sz w:val="18"/>
                <w:szCs w:val="18"/>
                <w:lang w:eastAsia="pt-BR"/>
              </w:rPr>
            </w:pPr>
            <w:r w:rsidRPr="00D93A8E">
              <w:rPr>
                <w:rFonts w:ascii="Calibri Light" w:eastAsia="Times New Roman" w:hAnsi="Calibri Light" w:cs="Calibri Light"/>
                <w:b/>
                <w:bCs/>
                <w:color w:val="005CA9"/>
                <w:sz w:val="18"/>
                <w:szCs w:val="18"/>
                <w:lang w:eastAsia="pt-BR"/>
              </w:rPr>
              <w:t>3.509,6</w:t>
            </w:r>
          </w:p>
        </w:tc>
        <w:tc>
          <w:tcPr>
            <w:tcW w:w="716" w:type="pct"/>
            <w:tcBorders>
              <w:top w:val="nil"/>
              <w:left w:val="nil"/>
              <w:bottom w:val="single" w:sz="4" w:space="0" w:color="54BBAB"/>
              <w:right w:val="single" w:sz="4" w:space="0" w:color="FFFFFF"/>
            </w:tcBorders>
            <w:shd w:val="clear" w:color="auto" w:fill="auto"/>
            <w:vAlign w:val="center"/>
            <w:hideMark/>
          </w:tcPr>
          <w:p w14:paraId="34E1E5D0" w14:textId="77777777" w:rsidR="00D93A8E" w:rsidRPr="00D93A8E" w:rsidRDefault="00D93A8E" w:rsidP="00CB21F4">
            <w:pPr>
              <w:spacing w:after="0" w:line="240" w:lineRule="auto"/>
              <w:jc w:val="right"/>
              <w:rPr>
                <w:rFonts w:ascii="Calibri Light" w:eastAsia="Times New Roman" w:hAnsi="Calibri Light" w:cs="Calibri Light"/>
                <w:b/>
                <w:bCs/>
                <w:color w:val="005CA9"/>
                <w:sz w:val="18"/>
                <w:szCs w:val="18"/>
                <w:lang w:eastAsia="pt-BR"/>
              </w:rPr>
            </w:pPr>
            <w:r w:rsidRPr="00D93A8E">
              <w:rPr>
                <w:rFonts w:ascii="Calibri Light" w:eastAsia="Times New Roman" w:hAnsi="Calibri Light" w:cs="Calibri Light"/>
                <w:b/>
                <w:bCs/>
                <w:color w:val="005CA9"/>
                <w:sz w:val="18"/>
                <w:szCs w:val="18"/>
                <w:lang w:eastAsia="pt-BR"/>
              </w:rPr>
              <w:t>0,97%</w:t>
            </w:r>
          </w:p>
        </w:tc>
      </w:tr>
    </w:tbl>
    <w:p w14:paraId="231B4483" w14:textId="77777777" w:rsidR="0079731D" w:rsidRDefault="0079731D" w:rsidP="0031763A">
      <w:pPr>
        <w:pStyle w:val="PargrafodaLista"/>
        <w:spacing w:before="120" w:after="120" w:line="252" w:lineRule="auto"/>
        <w:jc w:val="both"/>
        <w:rPr>
          <w:rFonts w:ascii="Calibri Light" w:hAnsi="Calibri Light" w:cs="Calibri Light"/>
          <w:b/>
          <w:color w:val="2F75B5"/>
          <w:sz w:val="2"/>
          <w:szCs w:val="2"/>
          <w:highlight w:val="yellow"/>
          <w:lang w:val="pt-BR"/>
        </w:rPr>
      </w:pPr>
    </w:p>
    <w:p w14:paraId="68202B75" w14:textId="77777777" w:rsidR="0031763A" w:rsidRPr="00D40A86" w:rsidRDefault="0031763A" w:rsidP="00CD205F">
      <w:pPr>
        <w:pStyle w:val="PargrafodaLista"/>
        <w:numPr>
          <w:ilvl w:val="0"/>
          <w:numId w:val="23"/>
        </w:numPr>
        <w:spacing w:before="120" w:after="120" w:line="252" w:lineRule="auto"/>
        <w:ind w:hanging="720"/>
        <w:jc w:val="both"/>
        <w:outlineLvl w:val="1"/>
        <w:rPr>
          <w:rFonts w:ascii="Calibri Light" w:hAnsi="Calibri Light" w:cs="Calibri Light"/>
          <w:b/>
          <w:color w:val="2F75B5"/>
          <w:sz w:val="20"/>
          <w:szCs w:val="20"/>
          <w:lang w:val="pt-BR"/>
        </w:rPr>
      </w:pPr>
      <w:r w:rsidRPr="00D40A86">
        <w:rPr>
          <w:rFonts w:ascii="Calibri Light" w:hAnsi="Calibri Light" w:cs="Calibri Light"/>
          <w:b/>
          <w:color w:val="2F75B5"/>
          <w:sz w:val="20"/>
          <w:szCs w:val="20"/>
          <w:lang w:val="pt-BR"/>
        </w:rPr>
        <w:t xml:space="preserve">Análise de </w:t>
      </w:r>
      <w:r w:rsidR="00B54843" w:rsidRPr="00D40A86">
        <w:rPr>
          <w:rFonts w:ascii="Calibri Light" w:hAnsi="Calibri Light" w:cs="Calibri Light"/>
          <w:b/>
          <w:color w:val="2F75B5"/>
          <w:sz w:val="20"/>
          <w:szCs w:val="20"/>
          <w:lang w:val="pt-BR"/>
        </w:rPr>
        <w:t>s</w:t>
      </w:r>
      <w:r w:rsidRPr="00D40A86">
        <w:rPr>
          <w:rFonts w:ascii="Calibri Light" w:hAnsi="Calibri Light" w:cs="Calibri Light"/>
          <w:b/>
          <w:color w:val="2F75B5"/>
          <w:sz w:val="20"/>
          <w:szCs w:val="20"/>
          <w:lang w:val="pt-BR"/>
        </w:rPr>
        <w:t>ensibilidade</w:t>
      </w:r>
    </w:p>
    <w:p w14:paraId="4A5F76A4" w14:textId="77777777" w:rsidR="009A0FD2" w:rsidRPr="009A0FD2" w:rsidRDefault="009A0FD2" w:rsidP="009A0FD2">
      <w:pPr>
        <w:jc w:val="both"/>
        <w:rPr>
          <w:rFonts w:ascii="Calibri Light" w:hAnsi="Calibri Light" w:cs="Calibri Light"/>
          <w:color w:val="222A35"/>
          <w:sz w:val="20"/>
          <w:szCs w:val="20"/>
        </w:rPr>
      </w:pPr>
      <w:bookmarkStart w:id="26" w:name="OLE_LINK7"/>
      <w:r w:rsidRPr="009A0FD2">
        <w:rPr>
          <w:rFonts w:ascii="Calibri Light" w:hAnsi="Calibri Light" w:cs="Calibri Light"/>
          <w:color w:val="222A35"/>
          <w:sz w:val="20"/>
          <w:szCs w:val="20"/>
        </w:rPr>
        <w:t>Em 31 de dezembro de 2022, as carteiras de investimentos financeiros da CAIXA Seguridade – Controladora e Consolidado, eram compostas por cotas de fundo de investimento de curto prazo e títulos públicos federais.</w:t>
      </w:r>
    </w:p>
    <w:p w14:paraId="0E9C140A" w14:textId="4B573BC2" w:rsidR="00784BE2" w:rsidRPr="00D40A86" w:rsidRDefault="00784BE2" w:rsidP="00386C6F">
      <w:pPr>
        <w:jc w:val="both"/>
        <w:rPr>
          <w:rFonts w:ascii="Calibri Light" w:hAnsi="Calibri Light" w:cs="Calibri Light"/>
          <w:color w:val="222A35"/>
          <w:sz w:val="20"/>
          <w:szCs w:val="20"/>
        </w:rPr>
      </w:pPr>
      <w:r w:rsidRPr="00784BE2">
        <w:rPr>
          <w:rFonts w:ascii="Calibri Light" w:hAnsi="Calibri Light" w:cs="Calibri Light"/>
          <w:color w:val="222A35"/>
          <w:sz w:val="20"/>
          <w:szCs w:val="20"/>
        </w:rPr>
        <w:t>Mesmo com a exposição ao risco de mercado, classificada exclusivamente no fator de risco de taxa de juros, o Valor em Risco da carteira permaneceu baixo, resultado explicado pelo curto prazo das operações alocadas na carteira do fundo</w:t>
      </w:r>
      <w:r w:rsidR="009A0FD2" w:rsidRPr="009A0FD2">
        <w:rPr>
          <w:rFonts w:ascii="Calibri Light" w:hAnsi="Calibri Light" w:cs="Calibri Light"/>
          <w:color w:val="222A35"/>
          <w:sz w:val="20"/>
          <w:szCs w:val="20"/>
        </w:rPr>
        <w:t xml:space="preserve"> e dos títulos públicos federais.</w:t>
      </w:r>
      <w:r w:rsidRPr="00784BE2">
        <w:rPr>
          <w:rFonts w:ascii="Calibri Light" w:hAnsi="Calibri Light" w:cs="Calibri Light"/>
          <w:color w:val="222A35"/>
          <w:sz w:val="20"/>
          <w:szCs w:val="20"/>
        </w:rPr>
        <w:t xml:space="preserve"> Por gerarem baixo risco de mercado, a exposição associada aos ativos financeiros aplicados não ameaça o modelo de negócio, performance futura, solvência, liquidez ou sustentabilidade da Companhia.</w:t>
      </w:r>
    </w:p>
    <w:bookmarkEnd w:id="26"/>
    <w:p w14:paraId="14B97E01" w14:textId="77777777" w:rsidR="0031763A" w:rsidRPr="001A05E6" w:rsidRDefault="0031763A" w:rsidP="00CD205F">
      <w:pPr>
        <w:pStyle w:val="PargrafodaLista"/>
        <w:numPr>
          <w:ilvl w:val="0"/>
          <w:numId w:val="23"/>
        </w:numPr>
        <w:spacing w:before="120" w:after="120" w:line="252" w:lineRule="auto"/>
        <w:ind w:hanging="720"/>
        <w:jc w:val="both"/>
        <w:outlineLvl w:val="1"/>
        <w:rPr>
          <w:rFonts w:ascii="Calibri Light" w:hAnsi="Calibri Light" w:cs="Calibri Light"/>
          <w:b/>
          <w:color w:val="2F75B5"/>
          <w:sz w:val="20"/>
          <w:szCs w:val="20"/>
          <w:lang w:val="pt-BR"/>
        </w:rPr>
      </w:pPr>
      <w:r w:rsidRPr="001A05E6">
        <w:rPr>
          <w:rFonts w:ascii="Calibri Light" w:hAnsi="Calibri Light" w:cs="Calibri Light"/>
          <w:b/>
          <w:color w:val="2F75B5"/>
          <w:sz w:val="20"/>
          <w:szCs w:val="20"/>
          <w:lang w:val="pt-BR"/>
        </w:rPr>
        <w:t xml:space="preserve">Ações de </w:t>
      </w:r>
      <w:r w:rsidR="00B54843" w:rsidRPr="001A05E6">
        <w:rPr>
          <w:rFonts w:ascii="Calibri Light" w:hAnsi="Calibri Light" w:cs="Calibri Light"/>
          <w:b/>
          <w:color w:val="2F75B5"/>
          <w:sz w:val="20"/>
          <w:szCs w:val="20"/>
          <w:lang w:val="pt-BR"/>
        </w:rPr>
        <w:t>g</w:t>
      </w:r>
      <w:r w:rsidRPr="001A05E6">
        <w:rPr>
          <w:rFonts w:ascii="Calibri Light" w:hAnsi="Calibri Light" w:cs="Calibri Light"/>
          <w:b/>
          <w:color w:val="2F75B5"/>
          <w:sz w:val="20"/>
          <w:szCs w:val="20"/>
          <w:lang w:val="pt-BR"/>
        </w:rPr>
        <w:t xml:space="preserve">erenciamento de </w:t>
      </w:r>
      <w:r w:rsidR="00B54843" w:rsidRPr="001A05E6">
        <w:rPr>
          <w:rFonts w:ascii="Calibri Light" w:hAnsi="Calibri Light" w:cs="Calibri Light"/>
          <w:b/>
          <w:color w:val="2F75B5"/>
          <w:sz w:val="20"/>
          <w:szCs w:val="20"/>
          <w:lang w:val="pt-BR"/>
        </w:rPr>
        <w:t>r</w:t>
      </w:r>
      <w:r w:rsidRPr="001A05E6">
        <w:rPr>
          <w:rFonts w:ascii="Calibri Light" w:hAnsi="Calibri Light" w:cs="Calibri Light"/>
          <w:b/>
          <w:color w:val="2F75B5"/>
          <w:sz w:val="20"/>
          <w:szCs w:val="20"/>
          <w:lang w:val="pt-BR"/>
        </w:rPr>
        <w:t>isco</w:t>
      </w:r>
      <w:r w:rsidR="0032528B" w:rsidRPr="001A05E6">
        <w:rPr>
          <w:rFonts w:ascii="Calibri Light" w:hAnsi="Calibri Light" w:cs="Calibri Light"/>
          <w:b/>
          <w:color w:val="2F75B5"/>
          <w:sz w:val="20"/>
          <w:szCs w:val="20"/>
          <w:lang w:val="pt-BR"/>
        </w:rPr>
        <w:t>s</w:t>
      </w:r>
      <w:r w:rsidRPr="001A05E6">
        <w:rPr>
          <w:rFonts w:ascii="Calibri Light" w:hAnsi="Calibri Light" w:cs="Calibri Light"/>
          <w:b/>
          <w:color w:val="2F75B5"/>
          <w:sz w:val="20"/>
          <w:szCs w:val="20"/>
          <w:lang w:val="pt-BR"/>
        </w:rPr>
        <w:t xml:space="preserve"> decorrentes da </w:t>
      </w:r>
      <w:r w:rsidR="00B54843" w:rsidRPr="001A05E6">
        <w:rPr>
          <w:rFonts w:ascii="Calibri Light" w:hAnsi="Calibri Light" w:cs="Calibri Light"/>
          <w:b/>
          <w:color w:val="2F75B5"/>
          <w:sz w:val="20"/>
          <w:szCs w:val="20"/>
          <w:lang w:val="pt-BR"/>
        </w:rPr>
        <w:t>c</w:t>
      </w:r>
      <w:r w:rsidRPr="001A05E6">
        <w:rPr>
          <w:rFonts w:ascii="Calibri Light" w:hAnsi="Calibri Light" w:cs="Calibri Light"/>
          <w:b/>
          <w:color w:val="2F75B5"/>
          <w:sz w:val="20"/>
          <w:szCs w:val="20"/>
          <w:lang w:val="pt-BR"/>
        </w:rPr>
        <w:t>rise da COVID-19</w:t>
      </w:r>
    </w:p>
    <w:p w14:paraId="148FA7D9" w14:textId="77777777" w:rsidR="00956F90" w:rsidRPr="00956F90" w:rsidRDefault="00956F90" w:rsidP="00956F90">
      <w:pPr>
        <w:jc w:val="both"/>
        <w:rPr>
          <w:rFonts w:ascii="Calibri Light" w:hAnsi="Calibri Light" w:cs="Calibri Light"/>
          <w:color w:val="222A35"/>
          <w:sz w:val="20"/>
          <w:szCs w:val="20"/>
        </w:rPr>
      </w:pPr>
      <w:bookmarkStart w:id="27" w:name="OLE_LINK13"/>
      <w:r w:rsidRPr="00956F90">
        <w:rPr>
          <w:rFonts w:ascii="Calibri Light" w:hAnsi="Calibri Light" w:cs="Calibri Light"/>
          <w:color w:val="222A35"/>
          <w:sz w:val="20"/>
          <w:szCs w:val="20"/>
        </w:rPr>
        <w:t>A Companhia possui Programa de Gestão de Crises e Continuidade de Negócios implementado, além de atividades críticas mapeadas, testadas e com planos de contingência validados anualmente pela 2ª linha, sendo tais ações mantidas durante a pandemia do coronavírus.</w:t>
      </w:r>
    </w:p>
    <w:p w14:paraId="6626DA64" w14:textId="77777777" w:rsidR="001A05E6" w:rsidRPr="001A05E6" w:rsidRDefault="001A05E6" w:rsidP="001A05E6">
      <w:pPr>
        <w:jc w:val="both"/>
        <w:rPr>
          <w:rFonts w:ascii="Calibri Light" w:hAnsi="Calibri Light" w:cs="Calibri Light"/>
          <w:color w:val="222A35"/>
          <w:sz w:val="20"/>
          <w:szCs w:val="20"/>
        </w:rPr>
      </w:pPr>
      <w:r w:rsidRPr="001A05E6">
        <w:rPr>
          <w:rFonts w:ascii="Calibri Light" w:hAnsi="Calibri Light" w:cs="Calibri Light"/>
          <w:color w:val="222A35"/>
          <w:sz w:val="20"/>
          <w:szCs w:val="20"/>
        </w:rPr>
        <w:t>Não foram identificadas intercorrências que impediram ou comprometeram a operação da Companhia e a execução das atividades críticas no período.</w:t>
      </w:r>
    </w:p>
    <w:p w14:paraId="7B950EC2" w14:textId="77777777" w:rsidR="001A05E6" w:rsidRPr="001A05E6" w:rsidRDefault="001A05E6" w:rsidP="001A05E6">
      <w:pPr>
        <w:jc w:val="both"/>
        <w:rPr>
          <w:rFonts w:ascii="Calibri Light" w:hAnsi="Calibri Light" w:cs="Calibri Light"/>
          <w:color w:val="222A35"/>
          <w:sz w:val="20"/>
          <w:szCs w:val="20"/>
        </w:rPr>
      </w:pPr>
      <w:r w:rsidRPr="001A05E6">
        <w:rPr>
          <w:rFonts w:ascii="Calibri Light" w:hAnsi="Calibri Light" w:cs="Calibri Light"/>
          <w:color w:val="222A35"/>
          <w:sz w:val="20"/>
          <w:szCs w:val="20"/>
        </w:rPr>
        <w:t>A C</w:t>
      </w:r>
      <w:r>
        <w:rPr>
          <w:rFonts w:ascii="Calibri Light" w:hAnsi="Calibri Light" w:cs="Calibri Light"/>
          <w:color w:val="222A35"/>
          <w:sz w:val="20"/>
          <w:szCs w:val="20"/>
        </w:rPr>
        <w:t>AIXA</w:t>
      </w:r>
      <w:r w:rsidRPr="001A05E6">
        <w:rPr>
          <w:rFonts w:ascii="Calibri Light" w:hAnsi="Calibri Light" w:cs="Calibri Light"/>
          <w:color w:val="222A35"/>
          <w:sz w:val="20"/>
          <w:szCs w:val="20"/>
        </w:rPr>
        <w:t xml:space="preserve"> Seguridade realiza monitoramento de aspectos de capital e avalia a adoção de práticas de gestão de crises e continuidade dos seus negócios pelas suas participadas. </w:t>
      </w:r>
    </w:p>
    <w:p w14:paraId="1DF83682" w14:textId="1EF7593B" w:rsidR="000C376A" w:rsidRDefault="001A05E6" w:rsidP="001A05E6">
      <w:pPr>
        <w:jc w:val="both"/>
        <w:rPr>
          <w:rFonts w:ascii="Calibri Light" w:hAnsi="Calibri Light" w:cs="Calibri Light"/>
          <w:color w:val="222A35"/>
          <w:sz w:val="20"/>
          <w:szCs w:val="20"/>
        </w:rPr>
      </w:pPr>
      <w:r w:rsidRPr="001A05E6">
        <w:rPr>
          <w:rFonts w:ascii="Calibri Light" w:hAnsi="Calibri Light" w:cs="Calibri Light"/>
          <w:color w:val="222A35"/>
          <w:sz w:val="20"/>
          <w:szCs w:val="20"/>
        </w:rPr>
        <w:t>As ações adotadas e o monitoramento de 2ª linha foram extensivos por todo período, sendo reportados às instâncias estatutárias da Companhia.</w:t>
      </w:r>
    </w:p>
    <w:p w14:paraId="1226F3B2" w14:textId="77777777" w:rsidR="000C376A" w:rsidRDefault="000C376A">
      <w:pPr>
        <w:spacing w:after="0" w:line="240" w:lineRule="auto"/>
        <w:rPr>
          <w:rFonts w:ascii="Calibri Light" w:hAnsi="Calibri Light" w:cs="Calibri Light"/>
          <w:color w:val="222A35"/>
          <w:sz w:val="20"/>
          <w:szCs w:val="20"/>
        </w:rPr>
      </w:pPr>
      <w:r>
        <w:rPr>
          <w:rFonts w:ascii="Calibri Light" w:hAnsi="Calibri Light" w:cs="Calibri Light"/>
          <w:color w:val="222A35"/>
          <w:sz w:val="20"/>
          <w:szCs w:val="20"/>
        </w:rPr>
        <w:br w:type="page"/>
      </w:r>
    </w:p>
    <w:p w14:paraId="564FD551" w14:textId="77777777" w:rsidR="0031763A" w:rsidRPr="00A4200F" w:rsidRDefault="0031763A" w:rsidP="00CD205F">
      <w:pPr>
        <w:pStyle w:val="PargrafodaLista"/>
        <w:numPr>
          <w:ilvl w:val="0"/>
          <w:numId w:val="23"/>
        </w:numPr>
        <w:spacing w:before="120" w:after="120" w:line="252" w:lineRule="auto"/>
        <w:ind w:hanging="720"/>
        <w:jc w:val="both"/>
        <w:outlineLvl w:val="1"/>
        <w:rPr>
          <w:rFonts w:ascii="Calibri Light" w:hAnsi="Calibri Light" w:cs="Calibri Light"/>
          <w:b/>
          <w:color w:val="2F75B5"/>
          <w:sz w:val="20"/>
          <w:szCs w:val="20"/>
          <w:lang w:val="pt-BR"/>
        </w:rPr>
      </w:pPr>
      <w:bookmarkStart w:id="28" w:name="_Hlk126598522"/>
      <w:bookmarkEnd w:id="27"/>
      <w:r w:rsidRPr="00A4200F">
        <w:rPr>
          <w:rFonts w:ascii="Calibri Light" w:hAnsi="Calibri Light" w:cs="Calibri Light"/>
          <w:b/>
          <w:color w:val="2F75B5"/>
          <w:sz w:val="20"/>
          <w:szCs w:val="20"/>
          <w:lang w:val="pt-BR"/>
        </w:rPr>
        <w:lastRenderedPageBreak/>
        <w:t>Riscos relacionados às participadas</w:t>
      </w:r>
    </w:p>
    <w:p w14:paraId="3B3F9534" w14:textId="77777777" w:rsidR="00CC6796" w:rsidRPr="00CC6796" w:rsidRDefault="00CC6796" w:rsidP="00CC6796">
      <w:pPr>
        <w:spacing w:before="120" w:after="120" w:line="240" w:lineRule="auto"/>
        <w:jc w:val="both"/>
        <w:rPr>
          <w:rFonts w:ascii="Calibri Light" w:hAnsi="Calibri Light" w:cs="Calibri Light"/>
          <w:color w:val="222A35"/>
          <w:sz w:val="20"/>
          <w:szCs w:val="20"/>
        </w:rPr>
      </w:pPr>
      <w:r w:rsidRPr="00CC6796">
        <w:rPr>
          <w:rFonts w:ascii="Calibri Light" w:hAnsi="Calibri Light" w:cs="Calibri Light"/>
          <w:color w:val="222A35"/>
          <w:sz w:val="20"/>
          <w:szCs w:val="20"/>
        </w:rPr>
        <w:t>As sociedades participadas compartilham seus resultados com a CAIXA Seguridade via equivalência patrimonial, desta forma, a Companhia está exposta, essencialmente, aos riscos atrelados a elas.</w:t>
      </w:r>
    </w:p>
    <w:p w14:paraId="114BB386" w14:textId="77777777" w:rsidR="00CC6796" w:rsidRPr="00CC6796" w:rsidRDefault="00CC6796" w:rsidP="00CC6796">
      <w:pPr>
        <w:spacing w:before="120" w:after="120" w:line="240" w:lineRule="auto"/>
        <w:jc w:val="both"/>
        <w:rPr>
          <w:rFonts w:ascii="Calibri Light" w:hAnsi="Calibri Light" w:cs="Calibri Light"/>
          <w:color w:val="222A35"/>
          <w:sz w:val="20"/>
          <w:szCs w:val="20"/>
        </w:rPr>
      </w:pPr>
      <w:r w:rsidRPr="00CC6796">
        <w:rPr>
          <w:rFonts w:ascii="Calibri Light" w:hAnsi="Calibri Light" w:cs="Calibri Light"/>
          <w:color w:val="222A35"/>
          <w:sz w:val="20"/>
          <w:szCs w:val="20"/>
        </w:rPr>
        <w:t>As companhias CNP Brasil, Holding XS1, XS3 Seguros, XS4 Capitalização, XS5 Consórcios e Too Seguros, participadas diretas e indiretas da CAIXA Seguridade, possuem estrutura própria de gerenciamento de riscos que são compatíveis com a natureza e complexidade de seus negócios.</w:t>
      </w:r>
    </w:p>
    <w:p w14:paraId="2032E809" w14:textId="77777777" w:rsidR="00CC6796" w:rsidRPr="00CC6796" w:rsidRDefault="00CC6796" w:rsidP="00CC6796">
      <w:pPr>
        <w:spacing w:before="120" w:after="120" w:line="240" w:lineRule="auto"/>
        <w:jc w:val="both"/>
        <w:rPr>
          <w:rFonts w:ascii="Calibri Light" w:hAnsi="Calibri Light" w:cs="Calibri Light"/>
          <w:color w:val="222A35"/>
          <w:sz w:val="20"/>
          <w:szCs w:val="20"/>
        </w:rPr>
      </w:pPr>
      <w:r w:rsidRPr="00CC6796">
        <w:rPr>
          <w:rFonts w:ascii="Calibri Light" w:hAnsi="Calibri Light" w:cs="Calibri Light"/>
          <w:color w:val="222A35"/>
          <w:sz w:val="20"/>
          <w:szCs w:val="20"/>
        </w:rPr>
        <w:t xml:space="preserve">É importante destacar que a CAIXA Seguridade, via área de riscos, monitora e avalia continuamente os níveis de exposição aos riscos dessas participadas. Adicionalmente, realiza anualmente a avaliação do ambiente de riscos, controles internos e </w:t>
      </w:r>
      <w:proofErr w:type="spellStart"/>
      <w:r w:rsidRPr="002A3FB1">
        <w:rPr>
          <w:rFonts w:ascii="Calibri Light" w:hAnsi="Calibri Light" w:cs="Calibri Light"/>
          <w:i/>
          <w:iCs/>
          <w:color w:val="222A35"/>
          <w:sz w:val="20"/>
          <w:szCs w:val="20"/>
        </w:rPr>
        <w:t>compliance</w:t>
      </w:r>
      <w:proofErr w:type="spellEnd"/>
      <w:r w:rsidRPr="00CC6796">
        <w:rPr>
          <w:rFonts w:ascii="Calibri Light" w:hAnsi="Calibri Light" w:cs="Calibri Light"/>
          <w:color w:val="222A35"/>
          <w:sz w:val="20"/>
          <w:szCs w:val="20"/>
        </w:rPr>
        <w:t xml:space="preserve"> das participadas, além de fomentar a adoção das melhores práticas de gestão de riscos.</w:t>
      </w:r>
    </w:p>
    <w:p w14:paraId="46ECCEF2" w14:textId="5BFC5844" w:rsidR="00524843" w:rsidRDefault="00CC6796" w:rsidP="00CC6796">
      <w:pPr>
        <w:spacing w:before="120" w:after="120" w:line="240" w:lineRule="auto"/>
        <w:jc w:val="both"/>
        <w:rPr>
          <w:rFonts w:ascii="Calibri Light" w:hAnsi="Calibri Light" w:cs="Calibri Light"/>
          <w:color w:val="222A35"/>
          <w:sz w:val="20"/>
          <w:szCs w:val="20"/>
        </w:rPr>
      </w:pPr>
      <w:r w:rsidRPr="00CC6796">
        <w:rPr>
          <w:rFonts w:ascii="Calibri Light" w:hAnsi="Calibri Light" w:cs="Calibri Light"/>
          <w:color w:val="222A35"/>
          <w:sz w:val="20"/>
          <w:szCs w:val="20"/>
        </w:rPr>
        <w:t>Ademais, as participadas supervisionadas pela Superintendência de Seguros Privados (Susep) e Banco Central do Brasil (BCB) devem atender à requisitos definidos pelos reguladores, tais como os estabelecidos pela Circular Susep nº 648/2021, Resolução CNSP nº 432/2021 e Resolução BCB nº 4.557/2017 com suas respectivas alterações posteriores.</w:t>
      </w:r>
    </w:p>
    <w:p w14:paraId="04DDEAA7" w14:textId="4D8CF732" w:rsidR="00766052" w:rsidRPr="00F50F9B" w:rsidRDefault="00766052" w:rsidP="00910128">
      <w:pPr>
        <w:pStyle w:val="Ttulo1Leo"/>
        <w:spacing w:after="120"/>
        <w:jc w:val="both"/>
        <w:outlineLvl w:val="0"/>
        <w:rPr>
          <w:rFonts w:cs="Calibri Light"/>
          <w:lang w:val="pt-BR"/>
        </w:rPr>
      </w:pPr>
      <w:bookmarkStart w:id="29" w:name="_Toc128655514"/>
      <w:bookmarkEnd w:id="28"/>
      <w:r w:rsidRPr="0084583E">
        <w:rPr>
          <w:rFonts w:cs="Calibri Light"/>
          <w:lang w:val="pt-BR"/>
        </w:rPr>
        <w:t xml:space="preserve">Nota </w:t>
      </w:r>
      <w:r w:rsidR="00A50632" w:rsidRPr="0084583E">
        <w:rPr>
          <w:rFonts w:cs="Calibri Light"/>
          <w:lang w:val="pt-BR"/>
        </w:rPr>
        <w:t>8</w:t>
      </w:r>
      <w:r w:rsidRPr="0084583E">
        <w:rPr>
          <w:rFonts w:cs="Calibri Light"/>
          <w:lang w:val="pt-BR"/>
        </w:rPr>
        <w:t xml:space="preserve"> - Informações por segmento</w:t>
      </w:r>
      <w:bookmarkEnd w:id="29"/>
    </w:p>
    <w:p w14:paraId="507FCA45" w14:textId="77777777" w:rsidR="00C527C7" w:rsidRDefault="00C527C7" w:rsidP="00AE04C3">
      <w:pPr>
        <w:pStyle w:val="PargrafodaLista"/>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As informações por segmentos foram estabelecidas considerando a perspectiva da Administração sobre a gestão das atividades de negócios do Grupo CAIXA Seguridade e apresentam informações que exprimem a natureza e os efeitos patrimoniais e financeiros dessas atividades de negócio, bem como os ambientes em que a Companhia opera.</w:t>
      </w:r>
    </w:p>
    <w:p w14:paraId="517F8C3B" w14:textId="77777777" w:rsidR="00C527C7" w:rsidRDefault="00C527C7" w:rsidP="00766052">
      <w:pPr>
        <w:pStyle w:val="PargrafodaLista"/>
        <w:spacing w:before="120" w:after="120" w:line="252" w:lineRule="auto"/>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A</w:t>
      </w:r>
      <w:r w:rsidR="00532EAD" w:rsidRPr="00F50F9B">
        <w:rPr>
          <w:rFonts w:ascii="Calibri Light" w:hAnsi="Calibri Light" w:cs="Calibri Light"/>
          <w:color w:val="222A35"/>
          <w:sz w:val="20"/>
          <w:szCs w:val="20"/>
          <w:lang w:val="pt-BR"/>
        </w:rPr>
        <w:t xml:space="preserve"> partir da conclusão das parcerias, a</w:t>
      </w:r>
      <w:r w:rsidRPr="00F50F9B">
        <w:rPr>
          <w:rFonts w:ascii="Calibri Light" w:hAnsi="Calibri Light" w:cs="Calibri Light"/>
          <w:color w:val="222A35"/>
          <w:sz w:val="20"/>
          <w:szCs w:val="20"/>
          <w:lang w:val="pt-BR"/>
        </w:rPr>
        <w:t xml:space="preserve">s atividades de negócios do Grupo CAIXA Seguridade </w:t>
      </w:r>
      <w:r w:rsidR="00532EAD" w:rsidRPr="00F50F9B">
        <w:rPr>
          <w:rFonts w:ascii="Calibri Light" w:hAnsi="Calibri Light" w:cs="Calibri Light"/>
          <w:color w:val="222A35"/>
          <w:sz w:val="20"/>
          <w:szCs w:val="20"/>
          <w:lang w:val="pt-BR"/>
        </w:rPr>
        <w:t>passaram a ser</w:t>
      </w:r>
      <w:r w:rsidRPr="00F50F9B">
        <w:rPr>
          <w:rFonts w:ascii="Calibri Light" w:hAnsi="Calibri Light" w:cs="Calibri Light"/>
          <w:color w:val="222A35"/>
          <w:sz w:val="20"/>
          <w:szCs w:val="20"/>
          <w:lang w:val="pt-BR"/>
        </w:rPr>
        <w:t xml:space="preserve"> </w:t>
      </w:r>
      <w:r w:rsidR="00201F3B" w:rsidRPr="00F50F9B">
        <w:rPr>
          <w:rFonts w:ascii="Calibri Light" w:hAnsi="Calibri Light" w:cs="Calibri Light"/>
          <w:color w:val="222A35"/>
          <w:sz w:val="20"/>
          <w:szCs w:val="20"/>
          <w:lang w:val="pt-BR"/>
        </w:rPr>
        <w:t xml:space="preserve">subdividas em 3 (três) segmentos, quais sejam: </w:t>
      </w:r>
      <w:proofErr w:type="spellStart"/>
      <w:r w:rsidR="00201F3B" w:rsidRPr="00F50F9B">
        <w:rPr>
          <w:rFonts w:ascii="Calibri Light" w:hAnsi="Calibri Light" w:cs="Calibri Light"/>
          <w:i/>
          <w:iCs/>
          <w:color w:val="222A35"/>
          <w:sz w:val="20"/>
          <w:szCs w:val="20"/>
          <w:lang w:val="pt-BR"/>
        </w:rPr>
        <w:t>Run</w:t>
      </w:r>
      <w:proofErr w:type="spellEnd"/>
      <w:r w:rsidR="00201F3B" w:rsidRPr="00F50F9B">
        <w:rPr>
          <w:rFonts w:ascii="Calibri Light" w:hAnsi="Calibri Light" w:cs="Calibri Light"/>
          <w:i/>
          <w:iCs/>
          <w:color w:val="222A35"/>
          <w:sz w:val="20"/>
          <w:szCs w:val="20"/>
          <w:lang w:val="pt-BR"/>
        </w:rPr>
        <w:t>-off</w:t>
      </w:r>
      <w:r w:rsidR="00201F3B" w:rsidRPr="00F50F9B">
        <w:rPr>
          <w:rFonts w:ascii="Calibri Light" w:hAnsi="Calibri Light" w:cs="Calibri Light"/>
          <w:color w:val="222A35"/>
          <w:sz w:val="20"/>
          <w:szCs w:val="20"/>
          <w:lang w:val="pt-BR"/>
        </w:rPr>
        <w:t xml:space="preserve"> / Mar Aberto (negócios de seguridade </w:t>
      </w:r>
      <w:r w:rsidR="00D94FA2" w:rsidRPr="00F50F9B">
        <w:rPr>
          <w:rFonts w:ascii="Calibri Light" w:hAnsi="Calibri Light" w:cs="Calibri Light"/>
          <w:color w:val="222A35"/>
          <w:sz w:val="20"/>
          <w:szCs w:val="20"/>
          <w:lang w:val="pt-BR"/>
        </w:rPr>
        <w:t>conduzidos pelo antigo parceiro</w:t>
      </w:r>
      <w:r w:rsidR="00201F3B" w:rsidRPr="00F50F9B">
        <w:rPr>
          <w:rFonts w:ascii="Calibri Light" w:hAnsi="Calibri Light" w:cs="Calibri Light"/>
          <w:color w:val="222A35"/>
          <w:sz w:val="20"/>
          <w:szCs w:val="20"/>
          <w:lang w:val="pt-BR"/>
        </w:rPr>
        <w:t xml:space="preserve"> ou operados fora do Balcão CAIXA), Seguridade (</w:t>
      </w:r>
      <w:r w:rsidR="001B3D25" w:rsidRPr="00F50F9B">
        <w:rPr>
          <w:rFonts w:ascii="Calibri Light" w:hAnsi="Calibri Light" w:cs="Calibri Light"/>
          <w:color w:val="222A35"/>
          <w:sz w:val="20"/>
          <w:szCs w:val="20"/>
          <w:lang w:val="pt-BR"/>
        </w:rPr>
        <w:t>investimento em negócios de seguridade estabelecidos em decorrência do processo competitivo de escolha de parceiros estratégicos para exploração do balcão CAIXA</w:t>
      </w:r>
      <w:r w:rsidR="00201F3B" w:rsidRPr="00F50F9B">
        <w:rPr>
          <w:rFonts w:ascii="Calibri Light" w:hAnsi="Calibri Light" w:cs="Calibri Light"/>
          <w:color w:val="222A35"/>
          <w:sz w:val="20"/>
          <w:szCs w:val="20"/>
          <w:lang w:val="pt-BR"/>
        </w:rPr>
        <w:t>) e Distribuição (negócios relacionados</w:t>
      </w:r>
      <w:r w:rsidR="006A21E2" w:rsidRPr="00F50F9B">
        <w:rPr>
          <w:rFonts w:ascii="Calibri Light" w:hAnsi="Calibri Light" w:cs="Calibri Light"/>
          <w:color w:val="222A35"/>
          <w:sz w:val="20"/>
          <w:szCs w:val="20"/>
          <w:lang w:val="pt-BR"/>
        </w:rPr>
        <w:t xml:space="preserve"> a</w:t>
      </w:r>
      <w:r w:rsidR="00201F3B" w:rsidRPr="00F50F9B">
        <w:rPr>
          <w:rFonts w:ascii="Calibri Light" w:hAnsi="Calibri Light" w:cs="Calibri Light"/>
          <w:color w:val="222A35"/>
          <w:sz w:val="20"/>
          <w:szCs w:val="20"/>
          <w:lang w:val="pt-BR"/>
        </w:rPr>
        <w:t xml:space="preserve"> gestão do acesso à rede distribuição e uso da marca CAIXA e</w:t>
      </w:r>
      <w:r w:rsidR="006A21E2" w:rsidRPr="00F50F9B">
        <w:rPr>
          <w:rFonts w:ascii="Calibri Light" w:hAnsi="Calibri Light" w:cs="Calibri Light"/>
          <w:color w:val="222A35"/>
          <w:sz w:val="20"/>
          <w:szCs w:val="20"/>
          <w:lang w:val="pt-BR"/>
        </w:rPr>
        <w:t xml:space="preserve"> a c</w:t>
      </w:r>
      <w:r w:rsidR="00201F3B" w:rsidRPr="00F50F9B">
        <w:rPr>
          <w:rFonts w:ascii="Calibri Light" w:hAnsi="Calibri Light" w:cs="Calibri Light"/>
          <w:color w:val="222A35"/>
          <w:sz w:val="20"/>
          <w:szCs w:val="20"/>
          <w:lang w:val="pt-BR"/>
        </w:rPr>
        <w:t xml:space="preserve">orretagem e intermediação de </w:t>
      </w:r>
      <w:r w:rsidR="00532EAD" w:rsidRPr="00F50F9B">
        <w:rPr>
          <w:rFonts w:ascii="Calibri Light" w:hAnsi="Calibri Light" w:cs="Calibri Light"/>
          <w:color w:val="222A35"/>
          <w:sz w:val="20"/>
          <w:szCs w:val="20"/>
          <w:lang w:val="pt-BR"/>
        </w:rPr>
        <w:t>produtos de seguridade</w:t>
      </w:r>
      <w:r w:rsidR="00201F3B" w:rsidRPr="00F50F9B">
        <w:rPr>
          <w:rFonts w:ascii="Calibri Light" w:hAnsi="Calibri Light" w:cs="Calibri Light"/>
          <w:color w:val="222A35"/>
          <w:sz w:val="20"/>
          <w:szCs w:val="20"/>
          <w:lang w:val="pt-BR"/>
        </w:rPr>
        <w:t>).</w:t>
      </w:r>
    </w:p>
    <w:p w14:paraId="25339D76" w14:textId="77777777" w:rsidR="006A16A1" w:rsidRDefault="00766052" w:rsidP="000C376A">
      <w:pPr>
        <w:pStyle w:val="PargrafodaLista"/>
        <w:numPr>
          <w:ilvl w:val="0"/>
          <w:numId w:val="51"/>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Análise da receita por categoria</w:t>
      </w:r>
    </w:p>
    <w:tbl>
      <w:tblPr>
        <w:tblW w:w="5000" w:type="pct"/>
        <w:tblCellMar>
          <w:left w:w="70" w:type="dxa"/>
          <w:right w:w="70" w:type="dxa"/>
        </w:tblCellMar>
        <w:tblLook w:val="04A0" w:firstRow="1" w:lastRow="0" w:firstColumn="1" w:lastColumn="0" w:noHBand="0" w:noVBand="1"/>
      </w:tblPr>
      <w:tblGrid>
        <w:gridCol w:w="3755"/>
        <w:gridCol w:w="1188"/>
        <w:gridCol w:w="1187"/>
        <w:gridCol w:w="1187"/>
        <w:gridCol w:w="1187"/>
      </w:tblGrid>
      <w:tr w:rsidR="002F0DDF" w:rsidRPr="002F0DDF" w14:paraId="6BDA014D" w14:textId="77777777" w:rsidTr="002F0DDF">
        <w:trPr>
          <w:trHeight w:val="240"/>
        </w:trPr>
        <w:tc>
          <w:tcPr>
            <w:tcW w:w="2207" w:type="pct"/>
            <w:vMerge w:val="restart"/>
            <w:tcBorders>
              <w:top w:val="single" w:sz="4" w:space="0" w:color="54BBAB"/>
              <w:left w:val="nil"/>
              <w:bottom w:val="single" w:sz="4" w:space="0" w:color="54BBAB"/>
              <w:right w:val="nil"/>
            </w:tcBorders>
            <w:shd w:val="clear" w:color="auto" w:fill="auto"/>
            <w:vAlign w:val="center"/>
            <w:hideMark/>
          </w:tcPr>
          <w:p w14:paraId="6E05588F" w14:textId="77777777" w:rsidR="002F0DDF" w:rsidRPr="002F0DDF" w:rsidRDefault="002F0DDF" w:rsidP="002F0DDF">
            <w:pPr>
              <w:spacing w:after="0" w:line="240" w:lineRule="auto"/>
              <w:jc w:val="center"/>
              <w:rPr>
                <w:rFonts w:ascii="Calibri Light" w:eastAsia="Times New Roman" w:hAnsi="Calibri Light" w:cs="Calibri Light"/>
                <w:b/>
                <w:bCs/>
                <w:color w:val="005CA9"/>
                <w:sz w:val="18"/>
                <w:szCs w:val="18"/>
                <w:lang w:eastAsia="pt-BR"/>
              </w:rPr>
            </w:pPr>
            <w:r w:rsidRPr="002F0DDF">
              <w:rPr>
                <w:rFonts w:ascii="Calibri Light" w:eastAsia="Times New Roman" w:hAnsi="Calibri Light" w:cs="Calibri Light"/>
                <w:b/>
                <w:bCs/>
                <w:color w:val="005CA9"/>
                <w:sz w:val="18"/>
                <w:szCs w:val="18"/>
                <w:lang w:eastAsia="pt-BR"/>
              </w:rPr>
              <w:t>Descrição</w:t>
            </w:r>
          </w:p>
        </w:tc>
        <w:tc>
          <w:tcPr>
            <w:tcW w:w="1396" w:type="pct"/>
            <w:gridSpan w:val="2"/>
            <w:tcBorders>
              <w:top w:val="single" w:sz="4" w:space="0" w:color="54BBAB"/>
              <w:left w:val="nil"/>
              <w:bottom w:val="single" w:sz="4" w:space="0" w:color="54BBAB"/>
              <w:right w:val="nil"/>
            </w:tcBorders>
            <w:shd w:val="clear" w:color="auto" w:fill="auto"/>
            <w:vAlign w:val="center"/>
            <w:hideMark/>
          </w:tcPr>
          <w:p w14:paraId="5E23683F" w14:textId="77777777" w:rsidR="002F0DDF" w:rsidRPr="002F0DDF" w:rsidRDefault="002F0DDF" w:rsidP="002F0DDF">
            <w:pPr>
              <w:spacing w:after="0" w:line="240" w:lineRule="auto"/>
              <w:jc w:val="center"/>
              <w:rPr>
                <w:rFonts w:ascii="Calibri Light" w:eastAsia="Times New Roman" w:hAnsi="Calibri Light" w:cs="Calibri Light"/>
                <w:b/>
                <w:bCs/>
                <w:color w:val="005CA9"/>
                <w:sz w:val="18"/>
                <w:szCs w:val="18"/>
                <w:lang w:eastAsia="pt-BR"/>
              </w:rPr>
            </w:pPr>
            <w:r w:rsidRPr="002F0DDF">
              <w:rPr>
                <w:rFonts w:ascii="Calibri Light" w:eastAsia="Times New Roman" w:hAnsi="Calibri Light" w:cs="Calibri Light"/>
                <w:b/>
                <w:bCs/>
                <w:color w:val="005CA9"/>
                <w:sz w:val="18"/>
                <w:szCs w:val="18"/>
                <w:lang w:eastAsia="pt-BR"/>
              </w:rPr>
              <w:t>01 de janeiro a 31 de dezembro 2022</w:t>
            </w:r>
          </w:p>
        </w:tc>
        <w:tc>
          <w:tcPr>
            <w:tcW w:w="1396" w:type="pct"/>
            <w:gridSpan w:val="2"/>
            <w:tcBorders>
              <w:top w:val="single" w:sz="4" w:space="0" w:color="54BBAB"/>
              <w:left w:val="nil"/>
              <w:bottom w:val="single" w:sz="4" w:space="0" w:color="54BBAB"/>
              <w:right w:val="nil"/>
            </w:tcBorders>
            <w:shd w:val="clear" w:color="auto" w:fill="auto"/>
            <w:vAlign w:val="center"/>
            <w:hideMark/>
          </w:tcPr>
          <w:p w14:paraId="0F63344C" w14:textId="77777777" w:rsidR="002F0DDF" w:rsidRPr="002F0DDF" w:rsidRDefault="002F0DDF" w:rsidP="002F0DDF">
            <w:pPr>
              <w:spacing w:after="0" w:line="240" w:lineRule="auto"/>
              <w:jc w:val="center"/>
              <w:rPr>
                <w:rFonts w:ascii="Calibri Light" w:eastAsia="Times New Roman" w:hAnsi="Calibri Light" w:cs="Calibri Light"/>
                <w:b/>
                <w:bCs/>
                <w:color w:val="005CA9"/>
                <w:sz w:val="18"/>
                <w:szCs w:val="18"/>
                <w:lang w:eastAsia="pt-BR"/>
              </w:rPr>
            </w:pPr>
            <w:r w:rsidRPr="002F0DDF">
              <w:rPr>
                <w:rFonts w:ascii="Calibri Light" w:eastAsia="Times New Roman" w:hAnsi="Calibri Light" w:cs="Calibri Light"/>
                <w:b/>
                <w:bCs/>
                <w:color w:val="005CA9"/>
                <w:sz w:val="18"/>
                <w:szCs w:val="18"/>
                <w:lang w:eastAsia="pt-BR"/>
              </w:rPr>
              <w:t>01 de janeiro a 31 de dezembro 2021</w:t>
            </w:r>
          </w:p>
        </w:tc>
      </w:tr>
      <w:tr w:rsidR="002F0DDF" w:rsidRPr="002F0DDF" w14:paraId="38E791BC" w14:textId="77777777" w:rsidTr="002F0DDF">
        <w:trPr>
          <w:trHeight w:val="300"/>
        </w:trPr>
        <w:tc>
          <w:tcPr>
            <w:tcW w:w="2207" w:type="pct"/>
            <w:vMerge/>
            <w:tcBorders>
              <w:top w:val="nil"/>
              <w:left w:val="nil"/>
              <w:bottom w:val="single" w:sz="4" w:space="0" w:color="54BBAB"/>
              <w:right w:val="nil"/>
            </w:tcBorders>
            <w:vAlign w:val="center"/>
            <w:hideMark/>
          </w:tcPr>
          <w:p w14:paraId="2570E1EF" w14:textId="77777777" w:rsidR="002F0DDF" w:rsidRPr="002F0DDF" w:rsidRDefault="002F0DDF" w:rsidP="002F0DDF">
            <w:pPr>
              <w:spacing w:after="0" w:line="240" w:lineRule="auto"/>
              <w:rPr>
                <w:rFonts w:ascii="Calibri Light" w:eastAsia="Times New Roman" w:hAnsi="Calibri Light" w:cs="Calibri Light"/>
                <w:b/>
                <w:bCs/>
                <w:color w:val="005CA9"/>
                <w:sz w:val="18"/>
                <w:szCs w:val="18"/>
                <w:lang w:eastAsia="pt-BR"/>
              </w:rPr>
            </w:pPr>
          </w:p>
        </w:tc>
        <w:tc>
          <w:tcPr>
            <w:tcW w:w="698" w:type="pct"/>
            <w:tcBorders>
              <w:top w:val="nil"/>
              <w:left w:val="nil"/>
              <w:bottom w:val="single" w:sz="4" w:space="0" w:color="54BBAB"/>
              <w:right w:val="nil"/>
            </w:tcBorders>
            <w:shd w:val="clear" w:color="auto" w:fill="auto"/>
            <w:vAlign w:val="center"/>
            <w:hideMark/>
          </w:tcPr>
          <w:p w14:paraId="76984425" w14:textId="77777777" w:rsidR="002F0DDF" w:rsidRPr="002F0DDF" w:rsidRDefault="002F0DDF" w:rsidP="002F0DDF">
            <w:pPr>
              <w:spacing w:after="0" w:line="240" w:lineRule="auto"/>
              <w:jc w:val="center"/>
              <w:rPr>
                <w:rFonts w:ascii="Calibri Light" w:eastAsia="Times New Roman" w:hAnsi="Calibri Light" w:cs="Calibri Light"/>
                <w:b/>
                <w:bCs/>
                <w:color w:val="005CA9"/>
                <w:sz w:val="18"/>
                <w:szCs w:val="18"/>
                <w:lang w:eastAsia="pt-BR"/>
              </w:rPr>
            </w:pPr>
            <w:r w:rsidRPr="002F0DDF">
              <w:rPr>
                <w:rFonts w:ascii="Calibri Light" w:eastAsia="Times New Roman" w:hAnsi="Calibri Light" w:cs="Calibri Light"/>
                <w:b/>
                <w:bCs/>
                <w:color w:val="005CA9"/>
                <w:sz w:val="18"/>
                <w:szCs w:val="18"/>
                <w:lang w:eastAsia="pt-BR"/>
              </w:rPr>
              <w:t>Controladora</w:t>
            </w:r>
          </w:p>
        </w:tc>
        <w:tc>
          <w:tcPr>
            <w:tcW w:w="698" w:type="pct"/>
            <w:tcBorders>
              <w:top w:val="nil"/>
              <w:left w:val="nil"/>
              <w:bottom w:val="single" w:sz="4" w:space="0" w:color="54BBAB"/>
              <w:right w:val="nil"/>
            </w:tcBorders>
            <w:shd w:val="clear" w:color="auto" w:fill="auto"/>
            <w:vAlign w:val="center"/>
            <w:hideMark/>
          </w:tcPr>
          <w:p w14:paraId="4A7B33BB" w14:textId="77777777" w:rsidR="002F0DDF" w:rsidRPr="002F0DDF" w:rsidRDefault="002F0DDF" w:rsidP="002F0DDF">
            <w:pPr>
              <w:spacing w:after="0" w:line="240" w:lineRule="auto"/>
              <w:jc w:val="center"/>
              <w:rPr>
                <w:rFonts w:ascii="Calibri Light" w:eastAsia="Times New Roman" w:hAnsi="Calibri Light" w:cs="Calibri Light"/>
                <w:b/>
                <w:bCs/>
                <w:color w:val="005CA9"/>
                <w:sz w:val="18"/>
                <w:szCs w:val="18"/>
                <w:lang w:eastAsia="pt-BR"/>
              </w:rPr>
            </w:pPr>
            <w:r w:rsidRPr="002F0DDF">
              <w:rPr>
                <w:rFonts w:ascii="Calibri Light" w:eastAsia="Times New Roman" w:hAnsi="Calibri Light" w:cs="Calibri Light"/>
                <w:b/>
                <w:bCs/>
                <w:color w:val="005CA9"/>
                <w:sz w:val="18"/>
                <w:szCs w:val="18"/>
                <w:lang w:eastAsia="pt-BR"/>
              </w:rPr>
              <w:t>Consolidado</w:t>
            </w:r>
          </w:p>
        </w:tc>
        <w:tc>
          <w:tcPr>
            <w:tcW w:w="698" w:type="pct"/>
            <w:tcBorders>
              <w:top w:val="nil"/>
              <w:left w:val="nil"/>
              <w:bottom w:val="single" w:sz="4" w:space="0" w:color="54BBAB"/>
              <w:right w:val="nil"/>
            </w:tcBorders>
            <w:shd w:val="clear" w:color="auto" w:fill="auto"/>
            <w:vAlign w:val="center"/>
            <w:hideMark/>
          </w:tcPr>
          <w:p w14:paraId="737C632C" w14:textId="77777777" w:rsidR="002F0DDF" w:rsidRPr="002F0DDF" w:rsidRDefault="002F0DDF" w:rsidP="002F0DDF">
            <w:pPr>
              <w:spacing w:after="0" w:line="240" w:lineRule="auto"/>
              <w:jc w:val="center"/>
              <w:rPr>
                <w:rFonts w:ascii="Calibri Light" w:eastAsia="Times New Roman" w:hAnsi="Calibri Light" w:cs="Calibri Light"/>
                <w:b/>
                <w:bCs/>
                <w:color w:val="005CA9"/>
                <w:sz w:val="18"/>
                <w:szCs w:val="18"/>
                <w:lang w:eastAsia="pt-BR"/>
              </w:rPr>
            </w:pPr>
            <w:r w:rsidRPr="002F0DDF">
              <w:rPr>
                <w:rFonts w:ascii="Calibri Light" w:eastAsia="Times New Roman" w:hAnsi="Calibri Light" w:cs="Calibri Light"/>
                <w:b/>
                <w:bCs/>
                <w:color w:val="005CA9"/>
                <w:sz w:val="18"/>
                <w:szCs w:val="18"/>
                <w:lang w:eastAsia="pt-BR"/>
              </w:rPr>
              <w:t>Controladora</w:t>
            </w:r>
          </w:p>
        </w:tc>
        <w:tc>
          <w:tcPr>
            <w:tcW w:w="698" w:type="pct"/>
            <w:tcBorders>
              <w:top w:val="nil"/>
              <w:left w:val="nil"/>
              <w:bottom w:val="single" w:sz="4" w:space="0" w:color="54BBAB"/>
              <w:right w:val="nil"/>
            </w:tcBorders>
            <w:shd w:val="clear" w:color="auto" w:fill="auto"/>
            <w:vAlign w:val="center"/>
            <w:hideMark/>
          </w:tcPr>
          <w:p w14:paraId="05F591D0" w14:textId="77777777" w:rsidR="002F0DDF" w:rsidRPr="002F0DDF" w:rsidRDefault="002F0DDF" w:rsidP="002F0DDF">
            <w:pPr>
              <w:spacing w:after="0" w:line="240" w:lineRule="auto"/>
              <w:jc w:val="center"/>
              <w:rPr>
                <w:rFonts w:ascii="Calibri Light" w:eastAsia="Times New Roman" w:hAnsi="Calibri Light" w:cs="Calibri Light"/>
                <w:b/>
                <w:bCs/>
                <w:color w:val="005CA9"/>
                <w:sz w:val="18"/>
                <w:szCs w:val="18"/>
                <w:lang w:eastAsia="pt-BR"/>
              </w:rPr>
            </w:pPr>
            <w:r w:rsidRPr="002F0DDF">
              <w:rPr>
                <w:rFonts w:ascii="Calibri Light" w:eastAsia="Times New Roman" w:hAnsi="Calibri Light" w:cs="Calibri Light"/>
                <w:b/>
                <w:bCs/>
                <w:color w:val="005CA9"/>
                <w:sz w:val="18"/>
                <w:szCs w:val="18"/>
                <w:lang w:eastAsia="pt-BR"/>
              </w:rPr>
              <w:t>Consolidado</w:t>
            </w:r>
          </w:p>
        </w:tc>
      </w:tr>
      <w:tr w:rsidR="002F0DDF" w:rsidRPr="002F0DDF" w14:paraId="1F92E0F7" w14:textId="77777777" w:rsidTr="002F0DDF">
        <w:trPr>
          <w:trHeight w:val="300"/>
        </w:trPr>
        <w:tc>
          <w:tcPr>
            <w:tcW w:w="2207" w:type="pct"/>
            <w:tcBorders>
              <w:top w:val="nil"/>
              <w:left w:val="nil"/>
              <w:bottom w:val="nil"/>
              <w:right w:val="nil"/>
            </w:tcBorders>
            <w:shd w:val="clear" w:color="auto" w:fill="auto"/>
            <w:vAlign w:val="center"/>
            <w:hideMark/>
          </w:tcPr>
          <w:p w14:paraId="26CEA37A" w14:textId="77777777" w:rsidR="002F0DDF" w:rsidRPr="002F0DDF" w:rsidRDefault="002F0DDF" w:rsidP="002F0DDF">
            <w:pPr>
              <w:spacing w:after="0" w:line="240" w:lineRule="auto"/>
              <w:rPr>
                <w:rFonts w:ascii="Calibri Light" w:eastAsia="Times New Roman" w:hAnsi="Calibri Light" w:cs="Calibri Light"/>
                <w:b/>
                <w:bCs/>
                <w:color w:val="005CA9"/>
                <w:sz w:val="18"/>
                <w:szCs w:val="18"/>
                <w:lang w:eastAsia="pt-BR"/>
              </w:rPr>
            </w:pPr>
            <w:r w:rsidRPr="002F0DDF">
              <w:rPr>
                <w:rFonts w:ascii="Calibri Light" w:eastAsia="Times New Roman" w:hAnsi="Calibri Light" w:cs="Calibri Light"/>
                <w:b/>
                <w:bCs/>
                <w:color w:val="005CA9"/>
                <w:sz w:val="18"/>
                <w:szCs w:val="18"/>
                <w:lang w:eastAsia="pt-BR"/>
              </w:rPr>
              <w:t>Resultado de investimentos em participações societárias:</w:t>
            </w:r>
          </w:p>
        </w:tc>
        <w:tc>
          <w:tcPr>
            <w:tcW w:w="698" w:type="pct"/>
            <w:tcBorders>
              <w:top w:val="nil"/>
              <w:left w:val="nil"/>
              <w:bottom w:val="nil"/>
              <w:right w:val="nil"/>
            </w:tcBorders>
            <w:shd w:val="clear" w:color="auto" w:fill="auto"/>
            <w:vAlign w:val="center"/>
            <w:hideMark/>
          </w:tcPr>
          <w:p w14:paraId="6062526A" w14:textId="77777777" w:rsidR="002F0DDF" w:rsidRPr="002F0DDF" w:rsidRDefault="002F0DDF" w:rsidP="002F0DDF">
            <w:pPr>
              <w:spacing w:after="0" w:line="240" w:lineRule="auto"/>
              <w:jc w:val="right"/>
              <w:rPr>
                <w:rFonts w:ascii="Calibri Light" w:eastAsia="Times New Roman" w:hAnsi="Calibri Light" w:cs="Calibri Light"/>
                <w:b/>
                <w:bCs/>
                <w:color w:val="005CA9"/>
                <w:sz w:val="18"/>
                <w:szCs w:val="18"/>
                <w:lang w:eastAsia="pt-BR"/>
              </w:rPr>
            </w:pPr>
            <w:r w:rsidRPr="002F0DDF">
              <w:rPr>
                <w:rFonts w:ascii="Calibri Light" w:eastAsia="Times New Roman" w:hAnsi="Calibri Light" w:cs="Calibri Light"/>
                <w:b/>
                <w:bCs/>
                <w:color w:val="005CA9"/>
                <w:sz w:val="18"/>
                <w:szCs w:val="18"/>
                <w:lang w:eastAsia="pt-BR"/>
              </w:rPr>
              <w:t>2.694.495</w:t>
            </w:r>
          </w:p>
        </w:tc>
        <w:tc>
          <w:tcPr>
            <w:tcW w:w="698" w:type="pct"/>
            <w:tcBorders>
              <w:top w:val="nil"/>
              <w:left w:val="nil"/>
              <w:bottom w:val="nil"/>
              <w:right w:val="nil"/>
            </w:tcBorders>
            <w:shd w:val="clear" w:color="auto" w:fill="auto"/>
            <w:vAlign w:val="center"/>
            <w:hideMark/>
          </w:tcPr>
          <w:p w14:paraId="37009735" w14:textId="77777777" w:rsidR="002F0DDF" w:rsidRPr="002F0DDF" w:rsidRDefault="002F0DDF" w:rsidP="002F0DDF">
            <w:pPr>
              <w:spacing w:after="0" w:line="240" w:lineRule="auto"/>
              <w:jc w:val="right"/>
              <w:rPr>
                <w:rFonts w:ascii="Calibri Light" w:eastAsia="Times New Roman" w:hAnsi="Calibri Light" w:cs="Calibri Light"/>
                <w:b/>
                <w:bCs/>
                <w:color w:val="005CA9"/>
                <w:sz w:val="18"/>
                <w:szCs w:val="18"/>
                <w:lang w:eastAsia="pt-BR"/>
              </w:rPr>
            </w:pPr>
            <w:r w:rsidRPr="002F0DDF">
              <w:rPr>
                <w:rFonts w:ascii="Calibri Light" w:eastAsia="Times New Roman" w:hAnsi="Calibri Light" w:cs="Calibri Light"/>
                <w:b/>
                <w:bCs/>
                <w:color w:val="005CA9"/>
                <w:sz w:val="18"/>
                <w:szCs w:val="18"/>
                <w:lang w:eastAsia="pt-BR"/>
              </w:rPr>
              <w:t>1.985.021</w:t>
            </w:r>
          </w:p>
        </w:tc>
        <w:tc>
          <w:tcPr>
            <w:tcW w:w="698" w:type="pct"/>
            <w:tcBorders>
              <w:top w:val="nil"/>
              <w:left w:val="nil"/>
              <w:bottom w:val="nil"/>
              <w:right w:val="nil"/>
            </w:tcBorders>
            <w:shd w:val="clear" w:color="auto" w:fill="auto"/>
            <w:vAlign w:val="center"/>
            <w:hideMark/>
          </w:tcPr>
          <w:p w14:paraId="2CB598E8" w14:textId="77777777" w:rsidR="002F0DDF" w:rsidRPr="002F0DDF" w:rsidRDefault="002F0DDF" w:rsidP="002F0DDF">
            <w:pPr>
              <w:spacing w:after="0" w:line="240" w:lineRule="auto"/>
              <w:jc w:val="right"/>
              <w:rPr>
                <w:rFonts w:ascii="Calibri Light" w:eastAsia="Times New Roman" w:hAnsi="Calibri Light" w:cs="Calibri Light"/>
                <w:b/>
                <w:bCs/>
                <w:color w:val="005CA9"/>
                <w:sz w:val="18"/>
                <w:szCs w:val="18"/>
                <w:lang w:eastAsia="pt-BR"/>
              </w:rPr>
            </w:pPr>
            <w:r w:rsidRPr="002F0DDF">
              <w:rPr>
                <w:rFonts w:ascii="Calibri Light" w:eastAsia="Times New Roman" w:hAnsi="Calibri Light" w:cs="Calibri Light"/>
                <w:b/>
                <w:bCs/>
                <w:color w:val="005CA9"/>
                <w:sz w:val="18"/>
                <w:szCs w:val="18"/>
                <w:lang w:eastAsia="pt-BR"/>
              </w:rPr>
              <w:t>1.820.819</w:t>
            </w:r>
          </w:p>
        </w:tc>
        <w:tc>
          <w:tcPr>
            <w:tcW w:w="698" w:type="pct"/>
            <w:tcBorders>
              <w:top w:val="nil"/>
              <w:left w:val="nil"/>
              <w:bottom w:val="nil"/>
              <w:right w:val="nil"/>
            </w:tcBorders>
            <w:shd w:val="clear" w:color="auto" w:fill="auto"/>
            <w:vAlign w:val="center"/>
            <w:hideMark/>
          </w:tcPr>
          <w:p w14:paraId="4DB7CF27" w14:textId="77777777" w:rsidR="002F0DDF" w:rsidRPr="002F0DDF" w:rsidRDefault="002F0DDF" w:rsidP="002F0DDF">
            <w:pPr>
              <w:spacing w:after="0" w:line="240" w:lineRule="auto"/>
              <w:jc w:val="right"/>
              <w:rPr>
                <w:rFonts w:ascii="Calibri Light" w:eastAsia="Times New Roman" w:hAnsi="Calibri Light" w:cs="Calibri Light"/>
                <w:b/>
                <w:bCs/>
                <w:color w:val="005CA9"/>
                <w:sz w:val="18"/>
                <w:szCs w:val="18"/>
                <w:lang w:eastAsia="pt-BR"/>
              </w:rPr>
            </w:pPr>
            <w:r w:rsidRPr="002F0DDF">
              <w:rPr>
                <w:rFonts w:ascii="Calibri Light" w:eastAsia="Times New Roman" w:hAnsi="Calibri Light" w:cs="Calibri Light"/>
                <w:b/>
                <w:bCs/>
                <w:color w:val="005CA9"/>
                <w:sz w:val="18"/>
                <w:szCs w:val="18"/>
                <w:lang w:eastAsia="pt-BR"/>
              </w:rPr>
              <w:t>1.327.737</w:t>
            </w:r>
          </w:p>
        </w:tc>
      </w:tr>
      <w:tr w:rsidR="002F0DDF" w:rsidRPr="002F0DDF" w14:paraId="36E67D1A" w14:textId="77777777" w:rsidTr="002F0DDF">
        <w:trPr>
          <w:trHeight w:val="300"/>
        </w:trPr>
        <w:tc>
          <w:tcPr>
            <w:tcW w:w="2207" w:type="pct"/>
            <w:tcBorders>
              <w:top w:val="nil"/>
              <w:left w:val="nil"/>
              <w:bottom w:val="nil"/>
              <w:right w:val="nil"/>
            </w:tcBorders>
            <w:shd w:val="clear" w:color="auto" w:fill="auto"/>
            <w:vAlign w:val="center"/>
            <w:hideMark/>
          </w:tcPr>
          <w:p w14:paraId="60CD1661" w14:textId="77777777" w:rsidR="002F0DDF" w:rsidRPr="002F0DDF" w:rsidRDefault="002F0DDF" w:rsidP="002F0DDF">
            <w:pPr>
              <w:spacing w:after="0" w:line="240" w:lineRule="auto"/>
              <w:rPr>
                <w:rFonts w:ascii="Calibri Light" w:eastAsia="Times New Roman" w:hAnsi="Calibri Light" w:cs="Calibri Light"/>
                <w:color w:val="005CA9"/>
                <w:sz w:val="18"/>
                <w:szCs w:val="18"/>
                <w:lang w:eastAsia="pt-BR"/>
              </w:rPr>
            </w:pPr>
            <w:proofErr w:type="spellStart"/>
            <w:r w:rsidRPr="002F0DDF">
              <w:rPr>
                <w:rFonts w:ascii="Calibri Light" w:eastAsia="Times New Roman" w:hAnsi="Calibri Light" w:cs="Calibri Light"/>
                <w:color w:val="005CA9"/>
                <w:sz w:val="18"/>
                <w:szCs w:val="18"/>
                <w:lang w:eastAsia="pt-BR"/>
              </w:rPr>
              <w:t>Run</w:t>
            </w:r>
            <w:proofErr w:type="spellEnd"/>
            <w:r w:rsidRPr="002F0DDF">
              <w:rPr>
                <w:rFonts w:ascii="Calibri Light" w:eastAsia="Times New Roman" w:hAnsi="Calibri Light" w:cs="Calibri Light"/>
                <w:color w:val="005CA9"/>
                <w:sz w:val="18"/>
                <w:szCs w:val="18"/>
                <w:lang w:eastAsia="pt-BR"/>
              </w:rPr>
              <w:t>-off / Mar aberto</w:t>
            </w:r>
          </w:p>
        </w:tc>
        <w:tc>
          <w:tcPr>
            <w:tcW w:w="698" w:type="pct"/>
            <w:tcBorders>
              <w:top w:val="nil"/>
              <w:left w:val="nil"/>
              <w:bottom w:val="nil"/>
              <w:right w:val="nil"/>
            </w:tcBorders>
            <w:shd w:val="clear" w:color="auto" w:fill="auto"/>
            <w:vAlign w:val="center"/>
            <w:hideMark/>
          </w:tcPr>
          <w:p w14:paraId="36E07F59" w14:textId="77777777" w:rsidR="002F0DDF" w:rsidRPr="002F0DDF" w:rsidRDefault="002F0DDF" w:rsidP="002F0DDF">
            <w:pPr>
              <w:spacing w:after="0" w:line="240" w:lineRule="auto"/>
              <w:jc w:val="right"/>
              <w:rPr>
                <w:rFonts w:ascii="Calibri Light" w:eastAsia="Times New Roman" w:hAnsi="Calibri Light" w:cs="Calibri Light"/>
                <w:color w:val="005CA9"/>
                <w:sz w:val="18"/>
                <w:szCs w:val="18"/>
                <w:lang w:eastAsia="pt-BR"/>
              </w:rPr>
            </w:pPr>
            <w:r w:rsidRPr="002F0DDF">
              <w:rPr>
                <w:rFonts w:ascii="Calibri Light" w:eastAsia="Times New Roman" w:hAnsi="Calibri Light" w:cs="Calibri Light"/>
                <w:color w:val="005CA9"/>
                <w:sz w:val="18"/>
                <w:szCs w:val="18"/>
                <w:lang w:eastAsia="pt-BR"/>
              </w:rPr>
              <w:t>486.974</w:t>
            </w:r>
          </w:p>
        </w:tc>
        <w:tc>
          <w:tcPr>
            <w:tcW w:w="698" w:type="pct"/>
            <w:tcBorders>
              <w:top w:val="nil"/>
              <w:left w:val="nil"/>
              <w:bottom w:val="nil"/>
              <w:right w:val="nil"/>
            </w:tcBorders>
            <w:shd w:val="clear" w:color="auto" w:fill="auto"/>
            <w:vAlign w:val="center"/>
            <w:hideMark/>
          </w:tcPr>
          <w:p w14:paraId="5D8259B0" w14:textId="77777777" w:rsidR="002F0DDF" w:rsidRPr="002F0DDF" w:rsidRDefault="002F0DDF" w:rsidP="002F0DDF">
            <w:pPr>
              <w:spacing w:after="0" w:line="240" w:lineRule="auto"/>
              <w:jc w:val="right"/>
              <w:rPr>
                <w:rFonts w:ascii="Calibri Light" w:eastAsia="Times New Roman" w:hAnsi="Calibri Light" w:cs="Calibri Light"/>
                <w:color w:val="005CA9"/>
                <w:sz w:val="18"/>
                <w:szCs w:val="18"/>
                <w:lang w:eastAsia="pt-BR"/>
              </w:rPr>
            </w:pPr>
            <w:r w:rsidRPr="002F0DDF">
              <w:rPr>
                <w:rFonts w:ascii="Calibri Light" w:eastAsia="Times New Roman" w:hAnsi="Calibri Light" w:cs="Calibri Light"/>
                <w:color w:val="005CA9"/>
                <w:sz w:val="18"/>
                <w:szCs w:val="18"/>
                <w:lang w:eastAsia="pt-BR"/>
              </w:rPr>
              <w:t>617.198</w:t>
            </w:r>
          </w:p>
        </w:tc>
        <w:tc>
          <w:tcPr>
            <w:tcW w:w="698" w:type="pct"/>
            <w:tcBorders>
              <w:top w:val="nil"/>
              <w:left w:val="nil"/>
              <w:bottom w:val="nil"/>
              <w:right w:val="nil"/>
            </w:tcBorders>
            <w:shd w:val="clear" w:color="auto" w:fill="auto"/>
            <w:vAlign w:val="center"/>
            <w:hideMark/>
          </w:tcPr>
          <w:p w14:paraId="6CB7A567" w14:textId="77777777" w:rsidR="002F0DDF" w:rsidRPr="002F0DDF" w:rsidRDefault="002F0DDF" w:rsidP="002F0DDF">
            <w:pPr>
              <w:spacing w:after="0" w:line="240" w:lineRule="auto"/>
              <w:jc w:val="right"/>
              <w:rPr>
                <w:rFonts w:ascii="Calibri Light" w:eastAsia="Times New Roman" w:hAnsi="Calibri Light" w:cs="Calibri Light"/>
                <w:color w:val="005CA9"/>
                <w:sz w:val="18"/>
                <w:szCs w:val="18"/>
                <w:lang w:eastAsia="pt-BR"/>
              </w:rPr>
            </w:pPr>
            <w:r w:rsidRPr="002F0DDF">
              <w:rPr>
                <w:rFonts w:ascii="Calibri Light" w:eastAsia="Times New Roman" w:hAnsi="Calibri Light" w:cs="Calibri Light"/>
                <w:color w:val="005CA9"/>
                <w:sz w:val="18"/>
                <w:szCs w:val="18"/>
                <w:lang w:eastAsia="pt-BR"/>
              </w:rPr>
              <w:t>465.022</w:t>
            </w:r>
          </w:p>
        </w:tc>
        <w:tc>
          <w:tcPr>
            <w:tcW w:w="698" w:type="pct"/>
            <w:tcBorders>
              <w:top w:val="nil"/>
              <w:left w:val="nil"/>
              <w:bottom w:val="nil"/>
              <w:right w:val="nil"/>
            </w:tcBorders>
            <w:shd w:val="clear" w:color="auto" w:fill="auto"/>
            <w:vAlign w:val="center"/>
            <w:hideMark/>
          </w:tcPr>
          <w:p w14:paraId="5C5152E8" w14:textId="77777777" w:rsidR="002F0DDF" w:rsidRPr="002F0DDF" w:rsidRDefault="002F0DDF" w:rsidP="002F0DDF">
            <w:pPr>
              <w:spacing w:after="0" w:line="240" w:lineRule="auto"/>
              <w:jc w:val="right"/>
              <w:rPr>
                <w:rFonts w:ascii="Calibri Light" w:eastAsia="Times New Roman" w:hAnsi="Calibri Light" w:cs="Calibri Light"/>
                <w:color w:val="005CA9"/>
                <w:sz w:val="18"/>
                <w:szCs w:val="18"/>
                <w:lang w:eastAsia="pt-BR"/>
              </w:rPr>
            </w:pPr>
            <w:r w:rsidRPr="002F0DDF">
              <w:rPr>
                <w:rFonts w:ascii="Calibri Light" w:eastAsia="Times New Roman" w:hAnsi="Calibri Light" w:cs="Calibri Light"/>
                <w:color w:val="005CA9"/>
                <w:sz w:val="18"/>
                <w:szCs w:val="18"/>
                <w:lang w:eastAsia="pt-BR"/>
              </w:rPr>
              <w:t>528.591</w:t>
            </w:r>
          </w:p>
        </w:tc>
      </w:tr>
      <w:tr w:rsidR="002F0DDF" w:rsidRPr="002F0DDF" w14:paraId="27B98E86" w14:textId="77777777" w:rsidTr="002F0DDF">
        <w:trPr>
          <w:trHeight w:val="300"/>
        </w:trPr>
        <w:tc>
          <w:tcPr>
            <w:tcW w:w="2207" w:type="pct"/>
            <w:tcBorders>
              <w:top w:val="nil"/>
              <w:left w:val="nil"/>
              <w:bottom w:val="nil"/>
              <w:right w:val="nil"/>
            </w:tcBorders>
            <w:shd w:val="clear" w:color="auto" w:fill="auto"/>
            <w:vAlign w:val="center"/>
            <w:hideMark/>
          </w:tcPr>
          <w:p w14:paraId="435A1AB9" w14:textId="77777777" w:rsidR="002F0DDF" w:rsidRPr="002F0DDF" w:rsidRDefault="002F0DDF" w:rsidP="002F0DDF">
            <w:pPr>
              <w:spacing w:after="0" w:line="240" w:lineRule="auto"/>
              <w:rPr>
                <w:rFonts w:ascii="Calibri Light" w:eastAsia="Times New Roman" w:hAnsi="Calibri Light" w:cs="Calibri Light"/>
                <w:color w:val="005CA9"/>
                <w:sz w:val="18"/>
                <w:szCs w:val="18"/>
                <w:lang w:eastAsia="pt-BR"/>
              </w:rPr>
            </w:pPr>
            <w:r w:rsidRPr="002F0DDF">
              <w:rPr>
                <w:rFonts w:ascii="Calibri Light" w:eastAsia="Times New Roman" w:hAnsi="Calibri Light" w:cs="Calibri Light"/>
                <w:color w:val="005CA9"/>
                <w:sz w:val="18"/>
                <w:szCs w:val="18"/>
                <w:lang w:eastAsia="pt-BR"/>
              </w:rPr>
              <w:t>Seguridade</w:t>
            </w:r>
          </w:p>
        </w:tc>
        <w:tc>
          <w:tcPr>
            <w:tcW w:w="698" w:type="pct"/>
            <w:tcBorders>
              <w:top w:val="nil"/>
              <w:left w:val="nil"/>
              <w:bottom w:val="nil"/>
              <w:right w:val="nil"/>
            </w:tcBorders>
            <w:shd w:val="clear" w:color="auto" w:fill="auto"/>
            <w:vAlign w:val="center"/>
            <w:hideMark/>
          </w:tcPr>
          <w:p w14:paraId="72C00199" w14:textId="77777777" w:rsidR="002F0DDF" w:rsidRPr="002F0DDF" w:rsidRDefault="002F0DDF" w:rsidP="002F0DDF">
            <w:pPr>
              <w:spacing w:after="0" w:line="240" w:lineRule="auto"/>
              <w:jc w:val="right"/>
              <w:rPr>
                <w:rFonts w:ascii="Calibri Light" w:eastAsia="Times New Roman" w:hAnsi="Calibri Light" w:cs="Calibri Light"/>
                <w:color w:val="005CA9"/>
                <w:sz w:val="18"/>
                <w:szCs w:val="18"/>
                <w:lang w:eastAsia="pt-BR"/>
              </w:rPr>
            </w:pPr>
            <w:r w:rsidRPr="002F0DDF">
              <w:rPr>
                <w:rFonts w:ascii="Calibri Light" w:eastAsia="Times New Roman" w:hAnsi="Calibri Light" w:cs="Calibri Light"/>
                <w:color w:val="005CA9"/>
                <w:sz w:val="18"/>
                <w:szCs w:val="18"/>
                <w:lang w:eastAsia="pt-BR"/>
              </w:rPr>
              <w:t>1.494.760</w:t>
            </w:r>
          </w:p>
        </w:tc>
        <w:tc>
          <w:tcPr>
            <w:tcW w:w="698" w:type="pct"/>
            <w:tcBorders>
              <w:top w:val="nil"/>
              <w:left w:val="nil"/>
              <w:bottom w:val="nil"/>
              <w:right w:val="nil"/>
            </w:tcBorders>
            <w:shd w:val="clear" w:color="auto" w:fill="auto"/>
            <w:vAlign w:val="center"/>
            <w:hideMark/>
          </w:tcPr>
          <w:p w14:paraId="4B0A34FB" w14:textId="77777777" w:rsidR="002F0DDF" w:rsidRPr="002F0DDF" w:rsidRDefault="002F0DDF" w:rsidP="002F0DDF">
            <w:pPr>
              <w:spacing w:after="0" w:line="240" w:lineRule="auto"/>
              <w:jc w:val="right"/>
              <w:rPr>
                <w:rFonts w:ascii="Calibri Light" w:eastAsia="Times New Roman" w:hAnsi="Calibri Light" w:cs="Calibri Light"/>
                <w:color w:val="005CA9"/>
                <w:sz w:val="18"/>
                <w:szCs w:val="18"/>
                <w:lang w:eastAsia="pt-BR"/>
              </w:rPr>
            </w:pPr>
            <w:r w:rsidRPr="002F0DDF">
              <w:rPr>
                <w:rFonts w:ascii="Calibri Light" w:eastAsia="Times New Roman" w:hAnsi="Calibri Light" w:cs="Calibri Light"/>
                <w:color w:val="005CA9"/>
                <w:sz w:val="18"/>
                <w:szCs w:val="18"/>
                <w:lang w:eastAsia="pt-BR"/>
              </w:rPr>
              <w:t>1.367.823</w:t>
            </w:r>
          </w:p>
        </w:tc>
        <w:tc>
          <w:tcPr>
            <w:tcW w:w="698" w:type="pct"/>
            <w:tcBorders>
              <w:top w:val="nil"/>
              <w:left w:val="nil"/>
              <w:bottom w:val="nil"/>
              <w:right w:val="nil"/>
            </w:tcBorders>
            <w:shd w:val="clear" w:color="auto" w:fill="auto"/>
            <w:vAlign w:val="center"/>
            <w:hideMark/>
          </w:tcPr>
          <w:p w14:paraId="619F5853" w14:textId="77777777" w:rsidR="002F0DDF" w:rsidRPr="002F0DDF" w:rsidRDefault="002F0DDF" w:rsidP="002F0DDF">
            <w:pPr>
              <w:spacing w:after="0" w:line="240" w:lineRule="auto"/>
              <w:jc w:val="right"/>
              <w:rPr>
                <w:rFonts w:ascii="Calibri Light" w:eastAsia="Times New Roman" w:hAnsi="Calibri Light" w:cs="Calibri Light"/>
                <w:color w:val="005CA9"/>
                <w:sz w:val="18"/>
                <w:szCs w:val="18"/>
                <w:lang w:eastAsia="pt-BR"/>
              </w:rPr>
            </w:pPr>
            <w:r w:rsidRPr="002F0DDF">
              <w:rPr>
                <w:rFonts w:ascii="Calibri Light" w:eastAsia="Times New Roman" w:hAnsi="Calibri Light" w:cs="Calibri Light"/>
                <w:color w:val="005CA9"/>
                <w:sz w:val="18"/>
                <w:szCs w:val="18"/>
                <w:lang w:eastAsia="pt-BR"/>
              </w:rPr>
              <w:t>857.937</w:t>
            </w:r>
          </w:p>
        </w:tc>
        <w:tc>
          <w:tcPr>
            <w:tcW w:w="698" w:type="pct"/>
            <w:tcBorders>
              <w:top w:val="nil"/>
              <w:left w:val="nil"/>
              <w:bottom w:val="nil"/>
              <w:right w:val="nil"/>
            </w:tcBorders>
            <w:shd w:val="clear" w:color="auto" w:fill="auto"/>
            <w:vAlign w:val="center"/>
            <w:hideMark/>
          </w:tcPr>
          <w:p w14:paraId="390C4B82" w14:textId="77777777" w:rsidR="002F0DDF" w:rsidRPr="002F0DDF" w:rsidRDefault="002F0DDF" w:rsidP="002F0DDF">
            <w:pPr>
              <w:spacing w:after="0" w:line="240" w:lineRule="auto"/>
              <w:jc w:val="right"/>
              <w:rPr>
                <w:rFonts w:ascii="Calibri Light" w:eastAsia="Times New Roman" w:hAnsi="Calibri Light" w:cs="Calibri Light"/>
                <w:color w:val="005CA9"/>
                <w:sz w:val="18"/>
                <w:szCs w:val="18"/>
                <w:lang w:eastAsia="pt-BR"/>
              </w:rPr>
            </w:pPr>
            <w:r w:rsidRPr="002F0DDF">
              <w:rPr>
                <w:rFonts w:ascii="Calibri Light" w:eastAsia="Times New Roman" w:hAnsi="Calibri Light" w:cs="Calibri Light"/>
                <w:color w:val="005CA9"/>
                <w:sz w:val="18"/>
                <w:szCs w:val="18"/>
                <w:lang w:eastAsia="pt-BR"/>
              </w:rPr>
              <w:t>799.146</w:t>
            </w:r>
          </w:p>
        </w:tc>
      </w:tr>
      <w:tr w:rsidR="002F0DDF" w:rsidRPr="002F0DDF" w14:paraId="16A57635" w14:textId="77777777" w:rsidTr="002F0DDF">
        <w:trPr>
          <w:trHeight w:val="300"/>
        </w:trPr>
        <w:tc>
          <w:tcPr>
            <w:tcW w:w="2207" w:type="pct"/>
            <w:tcBorders>
              <w:top w:val="nil"/>
              <w:left w:val="nil"/>
              <w:bottom w:val="nil"/>
              <w:right w:val="nil"/>
            </w:tcBorders>
            <w:shd w:val="clear" w:color="auto" w:fill="auto"/>
            <w:vAlign w:val="center"/>
            <w:hideMark/>
          </w:tcPr>
          <w:p w14:paraId="149D6B6C" w14:textId="77777777" w:rsidR="002F0DDF" w:rsidRPr="002F0DDF" w:rsidRDefault="002F0DDF" w:rsidP="002F0DDF">
            <w:pPr>
              <w:spacing w:after="0" w:line="240" w:lineRule="auto"/>
              <w:rPr>
                <w:rFonts w:ascii="Calibri Light" w:eastAsia="Times New Roman" w:hAnsi="Calibri Light" w:cs="Calibri Light"/>
                <w:color w:val="005CA9"/>
                <w:sz w:val="18"/>
                <w:szCs w:val="18"/>
                <w:lang w:eastAsia="pt-BR"/>
              </w:rPr>
            </w:pPr>
            <w:r w:rsidRPr="002F0DDF">
              <w:rPr>
                <w:rFonts w:ascii="Calibri Light" w:eastAsia="Times New Roman" w:hAnsi="Calibri Light" w:cs="Calibri Light"/>
                <w:color w:val="005CA9"/>
                <w:sz w:val="18"/>
                <w:szCs w:val="18"/>
                <w:lang w:eastAsia="pt-BR"/>
              </w:rPr>
              <w:t>Distribuição</w:t>
            </w:r>
          </w:p>
        </w:tc>
        <w:tc>
          <w:tcPr>
            <w:tcW w:w="698" w:type="pct"/>
            <w:tcBorders>
              <w:top w:val="nil"/>
              <w:left w:val="nil"/>
              <w:bottom w:val="nil"/>
              <w:right w:val="nil"/>
            </w:tcBorders>
            <w:shd w:val="clear" w:color="auto" w:fill="auto"/>
            <w:vAlign w:val="center"/>
            <w:hideMark/>
          </w:tcPr>
          <w:p w14:paraId="762EBF4F" w14:textId="77777777" w:rsidR="002F0DDF" w:rsidRPr="002F0DDF" w:rsidRDefault="002F0DDF" w:rsidP="002F0DDF">
            <w:pPr>
              <w:spacing w:after="0" w:line="240" w:lineRule="auto"/>
              <w:jc w:val="right"/>
              <w:rPr>
                <w:rFonts w:ascii="Calibri Light" w:eastAsia="Times New Roman" w:hAnsi="Calibri Light" w:cs="Calibri Light"/>
                <w:color w:val="005CA9"/>
                <w:sz w:val="18"/>
                <w:szCs w:val="18"/>
                <w:lang w:eastAsia="pt-BR"/>
              </w:rPr>
            </w:pPr>
            <w:r w:rsidRPr="002F0DDF">
              <w:rPr>
                <w:rFonts w:ascii="Calibri Light" w:eastAsia="Times New Roman" w:hAnsi="Calibri Light" w:cs="Calibri Light"/>
                <w:color w:val="005CA9"/>
                <w:sz w:val="18"/>
                <w:szCs w:val="18"/>
                <w:lang w:eastAsia="pt-BR"/>
              </w:rPr>
              <w:t>712.761</w:t>
            </w:r>
          </w:p>
        </w:tc>
        <w:tc>
          <w:tcPr>
            <w:tcW w:w="698" w:type="pct"/>
            <w:tcBorders>
              <w:top w:val="nil"/>
              <w:left w:val="nil"/>
              <w:bottom w:val="nil"/>
              <w:right w:val="nil"/>
            </w:tcBorders>
            <w:shd w:val="clear" w:color="auto" w:fill="auto"/>
            <w:vAlign w:val="center"/>
            <w:hideMark/>
          </w:tcPr>
          <w:p w14:paraId="7A6E38ED" w14:textId="77777777" w:rsidR="002F0DDF" w:rsidRPr="002F0DDF" w:rsidRDefault="002F0DDF" w:rsidP="002F0DDF">
            <w:pPr>
              <w:spacing w:after="0" w:line="240" w:lineRule="auto"/>
              <w:jc w:val="center"/>
              <w:rPr>
                <w:rFonts w:ascii="Calibri Light" w:eastAsia="Times New Roman" w:hAnsi="Calibri Light" w:cs="Calibri Light"/>
                <w:color w:val="005CA9"/>
                <w:sz w:val="18"/>
                <w:szCs w:val="18"/>
                <w:lang w:eastAsia="pt-BR"/>
              </w:rPr>
            </w:pPr>
            <w:r w:rsidRPr="002F0DDF">
              <w:rPr>
                <w:rFonts w:ascii="Calibri Light" w:eastAsia="Times New Roman" w:hAnsi="Calibri Light" w:cs="Calibri Light"/>
                <w:color w:val="005CA9"/>
                <w:sz w:val="18"/>
                <w:szCs w:val="18"/>
                <w:lang w:eastAsia="pt-BR"/>
              </w:rPr>
              <w:t>-</w:t>
            </w:r>
          </w:p>
        </w:tc>
        <w:tc>
          <w:tcPr>
            <w:tcW w:w="698" w:type="pct"/>
            <w:tcBorders>
              <w:top w:val="nil"/>
              <w:left w:val="nil"/>
              <w:bottom w:val="nil"/>
              <w:right w:val="nil"/>
            </w:tcBorders>
            <w:shd w:val="clear" w:color="auto" w:fill="auto"/>
            <w:vAlign w:val="center"/>
            <w:hideMark/>
          </w:tcPr>
          <w:p w14:paraId="718AC66B" w14:textId="77777777" w:rsidR="002F0DDF" w:rsidRPr="002F0DDF" w:rsidRDefault="002F0DDF" w:rsidP="002F0DDF">
            <w:pPr>
              <w:spacing w:after="0" w:line="240" w:lineRule="auto"/>
              <w:jc w:val="right"/>
              <w:rPr>
                <w:rFonts w:ascii="Calibri Light" w:eastAsia="Times New Roman" w:hAnsi="Calibri Light" w:cs="Calibri Light"/>
                <w:color w:val="005CA9"/>
                <w:sz w:val="18"/>
                <w:szCs w:val="18"/>
                <w:lang w:eastAsia="pt-BR"/>
              </w:rPr>
            </w:pPr>
            <w:r w:rsidRPr="002F0DDF">
              <w:rPr>
                <w:rFonts w:ascii="Calibri Light" w:eastAsia="Times New Roman" w:hAnsi="Calibri Light" w:cs="Calibri Light"/>
                <w:color w:val="005CA9"/>
                <w:sz w:val="18"/>
                <w:szCs w:val="18"/>
                <w:lang w:eastAsia="pt-BR"/>
              </w:rPr>
              <w:t>497.860</w:t>
            </w:r>
          </w:p>
        </w:tc>
        <w:tc>
          <w:tcPr>
            <w:tcW w:w="698" w:type="pct"/>
            <w:tcBorders>
              <w:top w:val="nil"/>
              <w:left w:val="nil"/>
              <w:bottom w:val="nil"/>
              <w:right w:val="nil"/>
            </w:tcBorders>
            <w:shd w:val="clear" w:color="auto" w:fill="auto"/>
            <w:vAlign w:val="center"/>
            <w:hideMark/>
          </w:tcPr>
          <w:p w14:paraId="73EAED7B" w14:textId="77777777" w:rsidR="002F0DDF" w:rsidRPr="002F0DDF" w:rsidRDefault="002F0DDF" w:rsidP="002F0DDF">
            <w:pPr>
              <w:spacing w:after="0" w:line="240" w:lineRule="auto"/>
              <w:jc w:val="center"/>
              <w:rPr>
                <w:rFonts w:ascii="Calibri Light" w:eastAsia="Times New Roman" w:hAnsi="Calibri Light" w:cs="Calibri Light"/>
                <w:color w:val="005CA9"/>
                <w:sz w:val="18"/>
                <w:szCs w:val="18"/>
                <w:lang w:eastAsia="pt-BR"/>
              </w:rPr>
            </w:pPr>
            <w:r w:rsidRPr="002F0DDF">
              <w:rPr>
                <w:rFonts w:ascii="Calibri Light" w:eastAsia="Times New Roman" w:hAnsi="Calibri Light" w:cs="Calibri Light"/>
                <w:color w:val="005CA9"/>
                <w:sz w:val="18"/>
                <w:szCs w:val="18"/>
                <w:lang w:eastAsia="pt-BR"/>
              </w:rPr>
              <w:t>-</w:t>
            </w:r>
          </w:p>
        </w:tc>
      </w:tr>
      <w:tr w:rsidR="002F0DDF" w:rsidRPr="002F0DDF" w14:paraId="1CE045C3" w14:textId="77777777" w:rsidTr="002F0DDF">
        <w:trPr>
          <w:trHeight w:val="300"/>
        </w:trPr>
        <w:tc>
          <w:tcPr>
            <w:tcW w:w="2207" w:type="pct"/>
            <w:tcBorders>
              <w:top w:val="nil"/>
              <w:left w:val="nil"/>
              <w:bottom w:val="nil"/>
              <w:right w:val="nil"/>
            </w:tcBorders>
            <w:shd w:val="clear" w:color="auto" w:fill="auto"/>
            <w:vAlign w:val="center"/>
            <w:hideMark/>
          </w:tcPr>
          <w:p w14:paraId="64B47FBB" w14:textId="77777777" w:rsidR="002F0DDF" w:rsidRPr="002F0DDF" w:rsidRDefault="002F0DDF" w:rsidP="002F0DDF">
            <w:pPr>
              <w:spacing w:after="0" w:line="240" w:lineRule="auto"/>
              <w:rPr>
                <w:rFonts w:ascii="Calibri Light" w:eastAsia="Times New Roman" w:hAnsi="Calibri Light" w:cs="Calibri Light"/>
                <w:b/>
                <w:bCs/>
                <w:color w:val="005CA9"/>
                <w:sz w:val="18"/>
                <w:szCs w:val="18"/>
                <w:lang w:eastAsia="pt-BR"/>
              </w:rPr>
            </w:pPr>
            <w:r w:rsidRPr="002F0DDF">
              <w:rPr>
                <w:rFonts w:ascii="Calibri Light" w:eastAsia="Times New Roman" w:hAnsi="Calibri Light" w:cs="Calibri Light"/>
                <w:b/>
                <w:bCs/>
                <w:color w:val="005CA9"/>
                <w:sz w:val="18"/>
                <w:szCs w:val="18"/>
                <w:lang w:eastAsia="pt-BR"/>
              </w:rPr>
              <w:t>Receitas de acesso à rede de distribuição e uso da marca:</w:t>
            </w:r>
          </w:p>
        </w:tc>
        <w:tc>
          <w:tcPr>
            <w:tcW w:w="698" w:type="pct"/>
            <w:tcBorders>
              <w:top w:val="nil"/>
              <w:left w:val="nil"/>
              <w:bottom w:val="nil"/>
              <w:right w:val="nil"/>
            </w:tcBorders>
            <w:shd w:val="clear" w:color="auto" w:fill="auto"/>
            <w:vAlign w:val="center"/>
            <w:hideMark/>
          </w:tcPr>
          <w:p w14:paraId="7B9516C6" w14:textId="77777777" w:rsidR="002F0DDF" w:rsidRPr="002F0DDF" w:rsidRDefault="002F0DDF" w:rsidP="002F0DDF">
            <w:pPr>
              <w:spacing w:after="0" w:line="240" w:lineRule="auto"/>
              <w:jc w:val="right"/>
              <w:rPr>
                <w:rFonts w:ascii="Calibri Light" w:eastAsia="Times New Roman" w:hAnsi="Calibri Light" w:cs="Calibri Light"/>
                <w:b/>
                <w:bCs/>
                <w:color w:val="005CA9"/>
                <w:sz w:val="18"/>
                <w:szCs w:val="18"/>
                <w:lang w:eastAsia="pt-BR"/>
              </w:rPr>
            </w:pPr>
            <w:r w:rsidRPr="002F0DDF">
              <w:rPr>
                <w:rFonts w:ascii="Calibri Light" w:eastAsia="Times New Roman" w:hAnsi="Calibri Light" w:cs="Calibri Light"/>
                <w:b/>
                <w:bCs/>
                <w:color w:val="005CA9"/>
                <w:sz w:val="18"/>
                <w:szCs w:val="18"/>
                <w:lang w:eastAsia="pt-BR"/>
              </w:rPr>
              <w:t>141.647</w:t>
            </w:r>
          </w:p>
        </w:tc>
        <w:tc>
          <w:tcPr>
            <w:tcW w:w="698" w:type="pct"/>
            <w:tcBorders>
              <w:top w:val="nil"/>
              <w:left w:val="nil"/>
              <w:bottom w:val="nil"/>
              <w:right w:val="nil"/>
            </w:tcBorders>
            <w:shd w:val="clear" w:color="auto" w:fill="auto"/>
            <w:vAlign w:val="center"/>
            <w:hideMark/>
          </w:tcPr>
          <w:p w14:paraId="2197B513" w14:textId="77777777" w:rsidR="002F0DDF" w:rsidRPr="002F0DDF" w:rsidRDefault="002F0DDF" w:rsidP="002F0DDF">
            <w:pPr>
              <w:spacing w:after="0" w:line="240" w:lineRule="auto"/>
              <w:jc w:val="right"/>
              <w:rPr>
                <w:rFonts w:ascii="Calibri Light" w:eastAsia="Times New Roman" w:hAnsi="Calibri Light" w:cs="Calibri Light"/>
                <w:b/>
                <w:bCs/>
                <w:color w:val="005CA9"/>
                <w:sz w:val="18"/>
                <w:szCs w:val="18"/>
                <w:lang w:eastAsia="pt-BR"/>
              </w:rPr>
            </w:pPr>
            <w:r w:rsidRPr="002F0DDF">
              <w:rPr>
                <w:rFonts w:ascii="Calibri Light" w:eastAsia="Times New Roman" w:hAnsi="Calibri Light" w:cs="Calibri Light"/>
                <w:b/>
                <w:bCs/>
                <w:color w:val="005CA9"/>
                <w:sz w:val="18"/>
                <w:szCs w:val="18"/>
                <w:lang w:eastAsia="pt-BR"/>
              </w:rPr>
              <w:t>141.647</w:t>
            </w:r>
          </w:p>
        </w:tc>
        <w:tc>
          <w:tcPr>
            <w:tcW w:w="698" w:type="pct"/>
            <w:tcBorders>
              <w:top w:val="nil"/>
              <w:left w:val="nil"/>
              <w:bottom w:val="nil"/>
              <w:right w:val="nil"/>
            </w:tcBorders>
            <w:shd w:val="clear" w:color="auto" w:fill="auto"/>
            <w:vAlign w:val="center"/>
            <w:hideMark/>
          </w:tcPr>
          <w:p w14:paraId="540A5937" w14:textId="77777777" w:rsidR="002F0DDF" w:rsidRPr="002F0DDF" w:rsidRDefault="002F0DDF" w:rsidP="002F0DDF">
            <w:pPr>
              <w:spacing w:after="0" w:line="240" w:lineRule="auto"/>
              <w:jc w:val="right"/>
              <w:rPr>
                <w:rFonts w:ascii="Calibri Light" w:eastAsia="Times New Roman" w:hAnsi="Calibri Light" w:cs="Calibri Light"/>
                <w:b/>
                <w:bCs/>
                <w:color w:val="005CA9"/>
                <w:sz w:val="18"/>
                <w:szCs w:val="18"/>
                <w:lang w:eastAsia="pt-BR"/>
              </w:rPr>
            </w:pPr>
            <w:r w:rsidRPr="002F0DDF">
              <w:rPr>
                <w:rFonts w:ascii="Calibri Light" w:eastAsia="Times New Roman" w:hAnsi="Calibri Light" w:cs="Calibri Light"/>
                <w:b/>
                <w:bCs/>
                <w:color w:val="005CA9"/>
                <w:sz w:val="18"/>
                <w:szCs w:val="18"/>
                <w:lang w:eastAsia="pt-BR"/>
              </w:rPr>
              <w:t>180.878</w:t>
            </w:r>
          </w:p>
        </w:tc>
        <w:tc>
          <w:tcPr>
            <w:tcW w:w="698" w:type="pct"/>
            <w:tcBorders>
              <w:top w:val="nil"/>
              <w:left w:val="nil"/>
              <w:bottom w:val="nil"/>
              <w:right w:val="nil"/>
            </w:tcBorders>
            <w:shd w:val="clear" w:color="auto" w:fill="auto"/>
            <w:vAlign w:val="center"/>
            <w:hideMark/>
          </w:tcPr>
          <w:p w14:paraId="2C0D7F7A" w14:textId="77777777" w:rsidR="002F0DDF" w:rsidRPr="002F0DDF" w:rsidRDefault="002F0DDF" w:rsidP="002F0DDF">
            <w:pPr>
              <w:spacing w:after="0" w:line="240" w:lineRule="auto"/>
              <w:jc w:val="right"/>
              <w:rPr>
                <w:rFonts w:ascii="Calibri Light" w:eastAsia="Times New Roman" w:hAnsi="Calibri Light" w:cs="Calibri Light"/>
                <w:b/>
                <w:bCs/>
                <w:color w:val="005CA9"/>
                <w:sz w:val="18"/>
                <w:szCs w:val="18"/>
                <w:lang w:eastAsia="pt-BR"/>
              </w:rPr>
            </w:pPr>
            <w:r w:rsidRPr="002F0DDF">
              <w:rPr>
                <w:rFonts w:ascii="Calibri Light" w:eastAsia="Times New Roman" w:hAnsi="Calibri Light" w:cs="Calibri Light"/>
                <w:b/>
                <w:bCs/>
                <w:color w:val="005CA9"/>
                <w:sz w:val="18"/>
                <w:szCs w:val="18"/>
                <w:lang w:eastAsia="pt-BR"/>
              </w:rPr>
              <w:t>180.878</w:t>
            </w:r>
          </w:p>
        </w:tc>
      </w:tr>
      <w:tr w:rsidR="002F0DDF" w:rsidRPr="002F0DDF" w14:paraId="28DE1A7D" w14:textId="77777777" w:rsidTr="002F0DDF">
        <w:trPr>
          <w:trHeight w:val="300"/>
        </w:trPr>
        <w:tc>
          <w:tcPr>
            <w:tcW w:w="2207" w:type="pct"/>
            <w:tcBorders>
              <w:top w:val="nil"/>
              <w:left w:val="nil"/>
              <w:bottom w:val="nil"/>
              <w:right w:val="nil"/>
            </w:tcBorders>
            <w:shd w:val="clear" w:color="auto" w:fill="auto"/>
            <w:vAlign w:val="center"/>
            <w:hideMark/>
          </w:tcPr>
          <w:p w14:paraId="62E10688" w14:textId="77777777" w:rsidR="002F0DDF" w:rsidRPr="002F0DDF" w:rsidRDefault="002F0DDF" w:rsidP="002F0DDF">
            <w:pPr>
              <w:spacing w:after="0" w:line="240" w:lineRule="auto"/>
              <w:rPr>
                <w:rFonts w:ascii="Calibri Light" w:eastAsia="Times New Roman" w:hAnsi="Calibri Light" w:cs="Calibri Light"/>
                <w:color w:val="005CA9"/>
                <w:sz w:val="18"/>
                <w:szCs w:val="18"/>
                <w:lang w:eastAsia="pt-BR"/>
              </w:rPr>
            </w:pPr>
            <w:r w:rsidRPr="002F0DDF">
              <w:rPr>
                <w:rFonts w:ascii="Calibri Light" w:eastAsia="Times New Roman" w:hAnsi="Calibri Light" w:cs="Calibri Light"/>
                <w:color w:val="005CA9"/>
                <w:sz w:val="18"/>
                <w:szCs w:val="18"/>
                <w:lang w:eastAsia="pt-BR"/>
              </w:rPr>
              <w:t>Distribuição</w:t>
            </w:r>
          </w:p>
        </w:tc>
        <w:tc>
          <w:tcPr>
            <w:tcW w:w="698" w:type="pct"/>
            <w:tcBorders>
              <w:top w:val="nil"/>
              <w:left w:val="nil"/>
              <w:bottom w:val="nil"/>
              <w:right w:val="nil"/>
            </w:tcBorders>
            <w:shd w:val="clear" w:color="auto" w:fill="auto"/>
            <w:vAlign w:val="center"/>
            <w:hideMark/>
          </w:tcPr>
          <w:p w14:paraId="6DC46E30" w14:textId="77777777" w:rsidR="002F0DDF" w:rsidRPr="002F0DDF" w:rsidRDefault="002F0DDF" w:rsidP="002F0DDF">
            <w:pPr>
              <w:spacing w:after="0" w:line="240" w:lineRule="auto"/>
              <w:jc w:val="right"/>
              <w:rPr>
                <w:rFonts w:ascii="Calibri Light" w:eastAsia="Times New Roman" w:hAnsi="Calibri Light" w:cs="Calibri Light"/>
                <w:color w:val="005CA9"/>
                <w:sz w:val="18"/>
                <w:szCs w:val="18"/>
                <w:lang w:eastAsia="pt-BR"/>
              </w:rPr>
            </w:pPr>
            <w:r w:rsidRPr="002F0DDF">
              <w:rPr>
                <w:rFonts w:ascii="Calibri Light" w:eastAsia="Times New Roman" w:hAnsi="Calibri Light" w:cs="Calibri Light"/>
                <w:color w:val="005CA9"/>
                <w:sz w:val="18"/>
                <w:szCs w:val="18"/>
                <w:lang w:eastAsia="pt-BR"/>
              </w:rPr>
              <w:t>141.647</w:t>
            </w:r>
          </w:p>
        </w:tc>
        <w:tc>
          <w:tcPr>
            <w:tcW w:w="698" w:type="pct"/>
            <w:tcBorders>
              <w:top w:val="nil"/>
              <w:left w:val="nil"/>
              <w:bottom w:val="nil"/>
              <w:right w:val="nil"/>
            </w:tcBorders>
            <w:shd w:val="clear" w:color="auto" w:fill="auto"/>
            <w:vAlign w:val="center"/>
            <w:hideMark/>
          </w:tcPr>
          <w:p w14:paraId="23C41F06" w14:textId="77777777" w:rsidR="002F0DDF" w:rsidRPr="002F0DDF" w:rsidRDefault="002F0DDF" w:rsidP="002F0DDF">
            <w:pPr>
              <w:spacing w:after="0" w:line="240" w:lineRule="auto"/>
              <w:jc w:val="right"/>
              <w:rPr>
                <w:rFonts w:ascii="Calibri Light" w:eastAsia="Times New Roman" w:hAnsi="Calibri Light" w:cs="Calibri Light"/>
                <w:color w:val="005CA9"/>
                <w:sz w:val="18"/>
                <w:szCs w:val="18"/>
                <w:lang w:eastAsia="pt-BR"/>
              </w:rPr>
            </w:pPr>
            <w:r w:rsidRPr="002F0DDF">
              <w:rPr>
                <w:rFonts w:ascii="Calibri Light" w:eastAsia="Times New Roman" w:hAnsi="Calibri Light" w:cs="Calibri Light"/>
                <w:color w:val="005CA9"/>
                <w:sz w:val="18"/>
                <w:szCs w:val="18"/>
                <w:lang w:eastAsia="pt-BR"/>
              </w:rPr>
              <w:t>141.647</w:t>
            </w:r>
          </w:p>
        </w:tc>
        <w:tc>
          <w:tcPr>
            <w:tcW w:w="698" w:type="pct"/>
            <w:tcBorders>
              <w:top w:val="nil"/>
              <w:left w:val="nil"/>
              <w:bottom w:val="nil"/>
              <w:right w:val="nil"/>
            </w:tcBorders>
            <w:shd w:val="clear" w:color="auto" w:fill="auto"/>
            <w:vAlign w:val="center"/>
            <w:hideMark/>
          </w:tcPr>
          <w:p w14:paraId="35E6FF20" w14:textId="77777777" w:rsidR="002F0DDF" w:rsidRPr="002F0DDF" w:rsidRDefault="002F0DDF" w:rsidP="002F0DDF">
            <w:pPr>
              <w:spacing w:after="0" w:line="240" w:lineRule="auto"/>
              <w:jc w:val="right"/>
              <w:rPr>
                <w:rFonts w:ascii="Calibri Light" w:eastAsia="Times New Roman" w:hAnsi="Calibri Light" w:cs="Calibri Light"/>
                <w:color w:val="005CA9"/>
                <w:sz w:val="18"/>
                <w:szCs w:val="18"/>
                <w:lang w:eastAsia="pt-BR"/>
              </w:rPr>
            </w:pPr>
            <w:r w:rsidRPr="002F0DDF">
              <w:rPr>
                <w:rFonts w:ascii="Calibri Light" w:eastAsia="Times New Roman" w:hAnsi="Calibri Light" w:cs="Calibri Light"/>
                <w:color w:val="005CA9"/>
                <w:sz w:val="18"/>
                <w:szCs w:val="18"/>
                <w:lang w:eastAsia="pt-BR"/>
              </w:rPr>
              <w:t>180.878</w:t>
            </w:r>
          </w:p>
        </w:tc>
        <w:tc>
          <w:tcPr>
            <w:tcW w:w="698" w:type="pct"/>
            <w:tcBorders>
              <w:top w:val="nil"/>
              <w:left w:val="nil"/>
              <w:bottom w:val="nil"/>
              <w:right w:val="nil"/>
            </w:tcBorders>
            <w:shd w:val="clear" w:color="auto" w:fill="auto"/>
            <w:vAlign w:val="center"/>
            <w:hideMark/>
          </w:tcPr>
          <w:p w14:paraId="79D62F36" w14:textId="77777777" w:rsidR="002F0DDF" w:rsidRPr="002F0DDF" w:rsidRDefault="002F0DDF" w:rsidP="002F0DDF">
            <w:pPr>
              <w:spacing w:after="0" w:line="240" w:lineRule="auto"/>
              <w:jc w:val="right"/>
              <w:rPr>
                <w:rFonts w:ascii="Calibri Light" w:eastAsia="Times New Roman" w:hAnsi="Calibri Light" w:cs="Calibri Light"/>
                <w:color w:val="005CA9"/>
                <w:sz w:val="18"/>
                <w:szCs w:val="18"/>
                <w:lang w:eastAsia="pt-BR"/>
              </w:rPr>
            </w:pPr>
            <w:r w:rsidRPr="002F0DDF">
              <w:rPr>
                <w:rFonts w:ascii="Calibri Light" w:eastAsia="Times New Roman" w:hAnsi="Calibri Light" w:cs="Calibri Light"/>
                <w:color w:val="005CA9"/>
                <w:sz w:val="18"/>
                <w:szCs w:val="18"/>
                <w:lang w:eastAsia="pt-BR"/>
              </w:rPr>
              <w:t>180.878</w:t>
            </w:r>
          </w:p>
        </w:tc>
      </w:tr>
      <w:tr w:rsidR="002F0DDF" w:rsidRPr="002F0DDF" w14:paraId="3C2A37BB" w14:textId="77777777" w:rsidTr="002F0DDF">
        <w:trPr>
          <w:trHeight w:val="300"/>
        </w:trPr>
        <w:tc>
          <w:tcPr>
            <w:tcW w:w="2207" w:type="pct"/>
            <w:tcBorders>
              <w:top w:val="nil"/>
              <w:left w:val="nil"/>
              <w:bottom w:val="nil"/>
              <w:right w:val="nil"/>
            </w:tcBorders>
            <w:shd w:val="clear" w:color="auto" w:fill="auto"/>
            <w:vAlign w:val="center"/>
            <w:hideMark/>
          </w:tcPr>
          <w:p w14:paraId="6BAAE83A" w14:textId="77777777" w:rsidR="002F0DDF" w:rsidRPr="002F0DDF" w:rsidRDefault="002F0DDF" w:rsidP="002F0DDF">
            <w:pPr>
              <w:spacing w:after="0" w:line="240" w:lineRule="auto"/>
              <w:rPr>
                <w:rFonts w:ascii="Calibri Light" w:eastAsia="Times New Roman" w:hAnsi="Calibri Light" w:cs="Calibri Light"/>
                <w:b/>
                <w:bCs/>
                <w:color w:val="005CA9"/>
                <w:sz w:val="18"/>
                <w:szCs w:val="18"/>
                <w:lang w:eastAsia="pt-BR"/>
              </w:rPr>
            </w:pPr>
            <w:r w:rsidRPr="002F0DDF">
              <w:rPr>
                <w:rFonts w:ascii="Calibri Light" w:eastAsia="Times New Roman" w:hAnsi="Calibri Light" w:cs="Calibri Light"/>
                <w:b/>
                <w:bCs/>
                <w:color w:val="005CA9"/>
                <w:sz w:val="18"/>
                <w:szCs w:val="18"/>
                <w:lang w:eastAsia="pt-BR"/>
              </w:rPr>
              <w:t>Receitas de prestação de serviços:</w:t>
            </w:r>
          </w:p>
        </w:tc>
        <w:tc>
          <w:tcPr>
            <w:tcW w:w="698" w:type="pct"/>
            <w:tcBorders>
              <w:top w:val="nil"/>
              <w:left w:val="nil"/>
              <w:bottom w:val="nil"/>
              <w:right w:val="nil"/>
            </w:tcBorders>
            <w:shd w:val="clear" w:color="auto" w:fill="auto"/>
            <w:vAlign w:val="center"/>
            <w:hideMark/>
          </w:tcPr>
          <w:p w14:paraId="169BE977" w14:textId="77777777" w:rsidR="002F0DDF" w:rsidRPr="002F0DDF" w:rsidRDefault="002F0DDF" w:rsidP="002F0DDF">
            <w:pPr>
              <w:spacing w:after="0" w:line="240" w:lineRule="auto"/>
              <w:jc w:val="center"/>
              <w:rPr>
                <w:rFonts w:ascii="Calibri Light" w:eastAsia="Times New Roman" w:hAnsi="Calibri Light" w:cs="Calibri Light"/>
                <w:b/>
                <w:bCs/>
                <w:color w:val="005CA9"/>
                <w:sz w:val="18"/>
                <w:szCs w:val="18"/>
                <w:lang w:eastAsia="pt-BR"/>
              </w:rPr>
            </w:pPr>
            <w:r w:rsidRPr="002F0DDF">
              <w:rPr>
                <w:rFonts w:ascii="Calibri Light" w:eastAsia="Times New Roman" w:hAnsi="Calibri Light" w:cs="Calibri Light"/>
                <w:b/>
                <w:bCs/>
                <w:color w:val="005CA9"/>
                <w:sz w:val="18"/>
                <w:szCs w:val="18"/>
                <w:lang w:eastAsia="pt-BR"/>
              </w:rPr>
              <w:t>-</w:t>
            </w:r>
          </w:p>
        </w:tc>
        <w:tc>
          <w:tcPr>
            <w:tcW w:w="698" w:type="pct"/>
            <w:tcBorders>
              <w:top w:val="nil"/>
              <w:left w:val="nil"/>
              <w:bottom w:val="nil"/>
              <w:right w:val="nil"/>
            </w:tcBorders>
            <w:shd w:val="clear" w:color="auto" w:fill="auto"/>
            <w:vAlign w:val="center"/>
            <w:hideMark/>
          </w:tcPr>
          <w:p w14:paraId="76583F63" w14:textId="77777777" w:rsidR="002F0DDF" w:rsidRPr="002F0DDF" w:rsidRDefault="002F0DDF" w:rsidP="002F0DDF">
            <w:pPr>
              <w:spacing w:after="0" w:line="240" w:lineRule="auto"/>
              <w:jc w:val="right"/>
              <w:rPr>
                <w:rFonts w:ascii="Calibri Light" w:eastAsia="Times New Roman" w:hAnsi="Calibri Light" w:cs="Calibri Light"/>
                <w:b/>
                <w:bCs/>
                <w:color w:val="005CA9"/>
                <w:sz w:val="18"/>
                <w:szCs w:val="18"/>
                <w:lang w:eastAsia="pt-BR"/>
              </w:rPr>
            </w:pPr>
            <w:r w:rsidRPr="002F0DDF">
              <w:rPr>
                <w:rFonts w:ascii="Calibri Light" w:eastAsia="Times New Roman" w:hAnsi="Calibri Light" w:cs="Calibri Light"/>
                <w:b/>
                <w:bCs/>
                <w:color w:val="005CA9"/>
                <w:sz w:val="18"/>
                <w:szCs w:val="18"/>
                <w:lang w:eastAsia="pt-BR"/>
              </w:rPr>
              <w:t>1.545.794</w:t>
            </w:r>
          </w:p>
        </w:tc>
        <w:tc>
          <w:tcPr>
            <w:tcW w:w="698" w:type="pct"/>
            <w:tcBorders>
              <w:top w:val="nil"/>
              <w:left w:val="nil"/>
              <w:bottom w:val="nil"/>
              <w:right w:val="nil"/>
            </w:tcBorders>
            <w:shd w:val="clear" w:color="auto" w:fill="auto"/>
            <w:vAlign w:val="center"/>
            <w:hideMark/>
          </w:tcPr>
          <w:p w14:paraId="3284ABE8" w14:textId="77777777" w:rsidR="002F0DDF" w:rsidRPr="002F0DDF" w:rsidRDefault="002F0DDF" w:rsidP="002F0DDF">
            <w:pPr>
              <w:spacing w:after="0" w:line="240" w:lineRule="auto"/>
              <w:jc w:val="center"/>
              <w:rPr>
                <w:rFonts w:ascii="Calibri Light" w:eastAsia="Times New Roman" w:hAnsi="Calibri Light" w:cs="Calibri Light"/>
                <w:b/>
                <w:bCs/>
                <w:color w:val="005CA9"/>
                <w:sz w:val="18"/>
                <w:szCs w:val="18"/>
                <w:lang w:eastAsia="pt-BR"/>
              </w:rPr>
            </w:pPr>
            <w:r w:rsidRPr="002F0DDF">
              <w:rPr>
                <w:rFonts w:ascii="Calibri Light" w:eastAsia="Times New Roman" w:hAnsi="Calibri Light" w:cs="Calibri Light"/>
                <w:b/>
                <w:bCs/>
                <w:color w:val="005CA9"/>
                <w:sz w:val="18"/>
                <w:szCs w:val="18"/>
                <w:lang w:eastAsia="pt-BR"/>
              </w:rPr>
              <w:t>-</w:t>
            </w:r>
          </w:p>
        </w:tc>
        <w:tc>
          <w:tcPr>
            <w:tcW w:w="698" w:type="pct"/>
            <w:tcBorders>
              <w:top w:val="nil"/>
              <w:left w:val="nil"/>
              <w:bottom w:val="nil"/>
              <w:right w:val="nil"/>
            </w:tcBorders>
            <w:shd w:val="clear" w:color="auto" w:fill="auto"/>
            <w:vAlign w:val="center"/>
            <w:hideMark/>
          </w:tcPr>
          <w:p w14:paraId="26C3AF56" w14:textId="77777777" w:rsidR="002F0DDF" w:rsidRPr="002F0DDF" w:rsidRDefault="002F0DDF" w:rsidP="002F0DDF">
            <w:pPr>
              <w:spacing w:after="0" w:line="240" w:lineRule="auto"/>
              <w:jc w:val="right"/>
              <w:rPr>
                <w:rFonts w:ascii="Calibri Light" w:eastAsia="Times New Roman" w:hAnsi="Calibri Light" w:cs="Calibri Light"/>
                <w:b/>
                <w:bCs/>
                <w:color w:val="005CA9"/>
                <w:sz w:val="18"/>
                <w:szCs w:val="18"/>
                <w:lang w:eastAsia="pt-BR"/>
              </w:rPr>
            </w:pPr>
            <w:r w:rsidRPr="002F0DDF">
              <w:rPr>
                <w:rFonts w:ascii="Calibri Light" w:eastAsia="Times New Roman" w:hAnsi="Calibri Light" w:cs="Calibri Light"/>
                <w:b/>
                <w:bCs/>
                <w:color w:val="005CA9"/>
                <w:sz w:val="18"/>
                <w:szCs w:val="18"/>
                <w:lang w:eastAsia="pt-BR"/>
              </w:rPr>
              <w:t>942.983</w:t>
            </w:r>
          </w:p>
        </w:tc>
      </w:tr>
      <w:tr w:rsidR="002F0DDF" w:rsidRPr="002F0DDF" w14:paraId="70DD61FC" w14:textId="77777777" w:rsidTr="002F0DDF">
        <w:trPr>
          <w:trHeight w:val="300"/>
        </w:trPr>
        <w:tc>
          <w:tcPr>
            <w:tcW w:w="2207" w:type="pct"/>
            <w:tcBorders>
              <w:top w:val="nil"/>
              <w:left w:val="nil"/>
              <w:bottom w:val="single" w:sz="4" w:space="0" w:color="54BBAB"/>
              <w:right w:val="nil"/>
            </w:tcBorders>
            <w:shd w:val="clear" w:color="auto" w:fill="auto"/>
            <w:vAlign w:val="center"/>
            <w:hideMark/>
          </w:tcPr>
          <w:p w14:paraId="3AA8D155" w14:textId="77777777" w:rsidR="002F0DDF" w:rsidRPr="002F0DDF" w:rsidRDefault="002F0DDF" w:rsidP="002F0DDF">
            <w:pPr>
              <w:spacing w:after="0" w:line="240" w:lineRule="auto"/>
              <w:rPr>
                <w:rFonts w:ascii="Calibri Light" w:eastAsia="Times New Roman" w:hAnsi="Calibri Light" w:cs="Calibri Light"/>
                <w:color w:val="005CA9"/>
                <w:sz w:val="18"/>
                <w:szCs w:val="18"/>
                <w:lang w:eastAsia="pt-BR"/>
              </w:rPr>
            </w:pPr>
            <w:r w:rsidRPr="002F0DDF">
              <w:rPr>
                <w:rFonts w:ascii="Calibri Light" w:eastAsia="Times New Roman" w:hAnsi="Calibri Light" w:cs="Calibri Light"/>
                <w:color w:val="005CA9"/>
                <w:sz w:val="18"/>
                <w:szCs w:val="18"/>
                <w:lang w:eastAsia="pt-BR"/>
              </w:rPr>
              <w:t>Distribuição</w:t>
            </w:r>
          </w:p>
        </w:tc>
        <w:tc>
          <w:tcPr>
            <w:tcW w:w="698" w:type="pct"/>
            <w:tcBorders>
              <w:top w:val="nil"/>
              <w:left w:val="nil"/>
              <w:bottom w:val="single" w:sz="4" w:space="0" w:color="54BBAB"/>
              <w:right w:val="nil"/>
            </w:tcBorders>
            <w:shd w:val="clear" w:color="auto" w:fill="auto"/>
            <w:vAlign w:val="center"/>
            <w:hideMark/>
          </w:tcPr>
          <w:p w14:paraId="79737FE5" w14:textId="77777777" w:rsidR="002F0DDF" w:rsidRPr="002F0DDF" w:rsidRDefault="002F0DDF" w:rsidP="002F0DDF">
            <w:pPr>
              <w:spacing w:after="0" w:line="240" w:lineRule="auto"/>
              <w:jc w:val="center"/>
              <w:rPr>
                <w:rFonts w:ascii="Calibri Light" w:eastAsia="Times New Roman" w:hAnsi="Calibri Light" w:cs="Calibri Light"/>
                <w:color w:val="005CA9"/>
                <w:sz w:val="18"/>
                <w:szCs w:val="18"/>
                <w:lang w:eastAsia="pt-BR"/>
              </w:rPr>
            </w:pPr>
            <w:r w:rsidRPr="002F0DDF">
              <w:rPr>
                <w:rFonts w:ascii="Calibri Light" w:eastAsia="Times New Roman" w:hAnsi="Calibri Light" w:cs="Calibri Light"/>
                <w:color w:val="005CA9"/>
                <w:sz w:val="18"/>
                <w:szCs w:val="18"/>
                <w:lang w:eastAsia="pt-BR"/>
              </w:rPr>
              <w:t>-</w:t>
            </w:r>
          </w:p>
        </w:tc>
        <w:tc>
          <w:tcPr>
            <w:tcW w:w="698" w:type="pct"/>
            <w:tcBorders>
              <w:top w:val="nil"/>
              <w:left w:val="nil"/>
              <w:bottom w:val="single" w:sz="4" w:space="0" w:color="54BBAB"/>
              <w:right w:val="nil"/>
            </w:tcBorders>
            <w:shd w:val="clear" w:color="auto" w:fill="auto"/>
            <w:vAlign w:val="center"/>
            <w:hideMark/>
          </w:tcPr>
          <w:p w14:paraId="5EFE621C" w14:textId="77777777" w:rsidR="002F0DDF" w:rsidRPr="002F0DDF" w:rsidRDefault="002F0DDF" w:rsidP="002F0DDF">
            <w:pPr>
              <w:spacing w:after="0" w:line="240" w:lineRule="auto"/>
              <w:jc w:val="right"/>
              <w:rPr>
                <w:rFonts w:ascii="Calibri Light" w:eastAsia="Times New Roman" w:hAnsi="Calibri Light" w:cs="Calibri Light"/>
                <w:color w:val="005CA9"/>
                <w:sz w:val="18"/>
                <w:szCs w:val="18"/>
                <w:lang w:eastAsia="pt-BR"/>
              </w:rPr>
            </w:pPr>
            <w:r w:rsidRPr="002F0DDF">
              <w:rPr>
                <w:rFonts w:ascii="Calibri Light" w:eastAsia="Times New Roman" w:hAnsi="Calibri Light" w:cs="Calibri Light"/>
                <w:color w:val="005CA9"/>
                <w:sz w:val="18"/>
                <w:szCs w:val="18"/>
                <w:lang w:eastAsia="pt-BR"/>
              </w:rPr>
              <w:t>1.545.794</w:t>
            </w:r>
          </w:p>
        </w:tc>
        <w:tc>
          <w:tcPr>
            <w:tcW w:w="698" w:type="pct"/>
            <w:tcBorders>
              <w:top w:val="nil"/>
              <w:left w:val="nil"/>
              <w:bottom w:val="single" w:sz="4" w:space="0" w:color="54BBAB"/>
              <w:right w:val="nil"/>
            </w:tcBorders>
            <w:shd w:val="clear" w:color="auto" w:fill="auto"/>
            <w:vAlign w:val="center"/>
            <w:hideMark/>
          </w:tcPr>
          <w:p w14:paraId="6006B7FE" w14:textId="77777777" w:rsidR="002F0DDF" w:rsidRPr="002F0DDF" w:rsidRDefault="002F0DDF" w:rsidP="002F0DDF">
            <w:pPr>
              <w:spacing w:after="0" w:line="240" w:lineRule="auto"/>
              <w:jc w:val="center"/>
              <w:rPr>
                <w:rFonts w:ascii="Calibri Light" w:eastAsia="Times New Roman" w:hAnsi="Calibri Light" w:cs="Calibri Light"/>
                <w:color w:val="005CA9"/>
                <w:sz w:val="18"/>
                <w:szCs w:val="18"/>
                <w:lang w:eastAsia="pt-BR"/>
              </w:rPr>
            </w:pPr>
            <w:r w:rsidRPr="002F0DDF">
              <w:rPr>
                <w:rFonts w:ascii="Calibri Light" w:eastAsia="Times New Roman" w:hAnsi="Calibri Light" w:cs="Calibri Light"/>
                <w:color w:val="005CA9"/>
                <w:sz w:val="18"/>
                <w:szCs w:val="18"/>
                <w:lang w:eastAsia="pt-BR"/>
              </w:rPr>
              <w:t>-</w:t>
            </w:r>
          </w:p>
        </w:tc>
        <w:tc>
          <w:tcPr>
            <w:tcW w:w="698" w:type="pct"/>
            <w:tcBorders>
              <w:top w:val="nil"/>
              <w:left w:val="nil"/>
              <w:bottom w:val="single" w:sz="4" w:space="0" w:color="54BBAB"/>
              <w:right w:val="nil"/>
            </w:tcBorders>
            <w:shd w:val="clear" w:color="auto" w:fill="auto"/>
            <w:vAlign w:val="center"/>
            <w:hideMark/>
          </w:tcPr>
          <w:p w14:paraId="7CCD73B8" w14:textId="77777777" w:rsidR="002F0DDF" w:rsidRPr="002F0DDF" w:rsidRDefault="002F0DDF" w:rsidP="002F0DDF">
            <w:pPr>
              <w:spacing w:after="0" w:line="240" w:lineRule="auto"/>
              <w:jc w:val="right"/>
              <w:rPr>
                <w:rFonts w:ascii="Calibri Light" w:eastAsia="Times New Roman" w:hAnsi="Calibri Light" w:cs="Calibri Light"/>
                <w:color w:val="005CA9"/>
                <w:sz w:val="18"/>
                <w:szCs w:val="18"/>
                <w:lang w:eastAsia="pt-BR"/>
              </w:rPr>
            </w:pPr>
            <w:r w:rsidRPr="002F0DDF">
              <w:rPr>
                <w:rFonts w:ascii="Calibri Light" w:eastAsia="Times New Roman" w:hAnsi="Calibri Light" w:cs="Calibri Light"/>
                <w:color w:val="005CA9"/>
                <w:sz w:val="18"/>
                <w:szCs w:val="18"/>
                <w:lang w:eastAsia="pt-BR"/>
              </w:rPr>
              <w:t>942.983</w:t>
            </w:r>
          </w:p>
        </w:tc>
      </w:tr>
      <w:tr w:rsidR="002F0DDF" w:rsidRPr="002F0DDF" w14:paraId="1A07F829" w14:textId="77777777" w:rsidTr="002F0DDF">
        <w:trPr>
          <w:trHeight w:val="300"/>
        </w:trPr>
        <w:tc>
          <w:tcPr>
            <w:tcW w:w="2207" w:type="pct"/>
            <w:tcBorders>
              <w:top w:val="nil"/>
              <w:left w:val="nil"/>
              <w:bottom w:val="single" w:sz="4" w:space="0" w:color="54BBAB"/>
              <w:right w:val="nil"/>
            </w:tcBorders>
            <w:shd w:val="clear" w:color="auto" w:fill="auto"/>
            <w:vAlign w:val="center"/>
            <w:hideMark/>
          </w:tcPr>
          <w:p w14:paraId="78050265" w14:textId="77777777" w:rsidR="002F0DDF" w:rsidRPr="002F0DDF" w:rsidRDefault="002F0DDF" w:rsidP="002F0DDF">
            <w:pPr>
              <w:spacing w:after="0" w:line="240" w:lineRule="auto"/>
              <w:rPr>
                <w:rFonts w:ascii="Calibri Light" w:eastAsia="Times New Roman" w:hAnsi="Calibri Light" w:cs="Calibri Light"/>
                <w:b/>
                <w:bCs/>
                <w:color w:val="005CA9"/>
                <w:sz w:val="18"/>
                <w:szCs w:val="18"/>
                <w:lang w:eastAsia="pt-BR"/>
              </w:rPr>
            </w:pPr>
            <w:r w:rsidRPr="002F0DDF">
              <w:rPr>
                <w:rFonts w:ascii="Calibri Light" w:eastAsia="Times New Roman" w:hAnsi="Calibri Light" w:cs="Calibri Light"/>
                <w:b/>
                <w:bCs/>
                <w:color w:val="005CA9"/>
                <w:sz w:val="18"/>
                <w:szCs w:val="18"/>
                <w:lang w:eastAsia="pt-BR"/>
              </w:rPr>
              <w:t>Total</w:t>
            </w:r>
          </w:p>
        </w:tc>
        <w:tc>
          <w:tcPr>
            <w:tcW w:w="698" w:type="pct"/>
            <w:tcBorders>
              <w:top w:val="nil"/>
              <w:left w:val="nil"/>
              <w:bottom w:val="single" w:sz="4" w:space="0" w:color="54BBAB"/>
              <w:right w:val="nil"/>
            </w:tcBorders>
            <w:shd w:val="clear" w:color="auto" w:fill="auto"/>
            <w:vAlign w:val="center"/>
            <w:hideMark/>
          </w:tcPr>
          <w:p w14:paraId="7339D4A6" w14:textId="77777777" w:rsidR="002F0DDF" w:rsidRPr="002F0DDF" w:rsidRDefault="002F0DDF" w:rsidP="002F0DDF">
            <w:pPr>
              <w:spacing w:after="0" w:line="240" w:lineRule="auto"/>
              <w:jc w:val="right"/>
              <w:rPr>
                <w:rFonts w:ascii="Calibri Light" w:eastAsia="Times New Roman" w:hAnsi="Calibri Light" w:cs="Calibri Light"/>
                <w:b/>
                <w:bCs/>
                <w:color w:val="005CA9"/>
                <w:sz w:val="18"/>
                <w:szCs w:val="18"/>
                <w:lang w:eastAsia="pt-BR"/>
              </w:rPr>
            </w:pPr>
            <w:r w:rsidRPr="002F0DDF">
              <w:rPr>
                <w:rFonts w:ascii="Calibri Light" w:eastAsia="Times New Roman" w:hAnsi="Calibri Light" w:cs="Calibri Light"/>
                <w:b/>
                <w:bCs/>
                <w:color w:val="005CA9"/>
                <w:sz w:val="18"/>
                <w:szCs w:val="18"/>
                <w:lang w:eastAsia="pt-BR"/>
              </w:rPr>
              <w:t>2.836.142</w:t>
            </w:r>
          </w:p>
        </w:tc>
        <w:tc>
          <w:tcPr>
            <w:tcW w:w="698" w:type="pct"/>
            <w:tcBorders>
              <w:top w:val="nil"/>
              <w:left w:val="nil"/>
              <w:bottom w:val="single" w:sz="4" w:space="0" w:color="54BBAB"/>
              <w:right w:val="nil"/>
            </w:tcBorders>
            <w:shd w:val="clear" w:color="auto" w:fill="auto"/>
            <w:vAlign w:val="center"/>
            <w:hideMark/>
          </w:tcPr>
          <w:p w14:paraId="0C9FDD2B" w14:textId="77777777" w:rsidR="002F0DDF" w:rsidRPr="002F0DDF" w:rsidRDefault="002F0DDF" w:rsidP="002F0DDF">
            <w:pPr>
              <w:spacing w:after="0" w:line="240" w:lineRule="auto"/>
              <w:jc w:val="right"/>
              <w:rPr>
                <w:rFonts w:ascii="Calibri Light" w:eastAsia="Times New Roman" w:hAnsi="Calibri Light" w:cs="Calibri Light"/>
                <w:b/>
                <w:bCs/>
                <w:color w:val="005CA9"/>
                <w:sz w:val="18"/>
                <w:szCs w:val="18"/>
                <w:lang w:eastAsia="pt-BR"/>
              </w:rPr>
            </w:pPr>
            <w:r w:rsidRPr="002F0DDF">
              <w:rPr>
                <w:rFonts w:ascii="Calibri Light" w:eastAsia="Times New Roman" w:hAnsi="Calibri Light" w:cs="Calibri Light"/>
                <w:b/>
                <w:bCs/>
                <w:color w:val="005CA9"/>
                <w:sz w:val="18"/>
                <w:szCs w:val="18"/>
                <w:lang w:eastAsia="pt-BR"/>
              </w:rPr>
              <w:t>3.672.462</w:t>
            </w:r>
          </w:p>
        </w:tc>
        <w:tc>
          <w:tcPr>
            <w:tcW w:w="698" w:type="pct"/>
            <w:tcBorders>
              <w:top w:val="nil"/>
              <w:left w:val="nil"/>
              <w:bottom w:val="single" w:sz="4" w:space="0" w:color="54BBAB"/>
              <w:right w:val="nil"/>
            </w:tcBorders>
            <w:shd w:val="clear" w:color="auto" w:fill="auto"/>
            <w:vAlign w:val="center"/>
            <w:hideMark/>
          </w:tcPr>
          <w:p w14:paraId="6BF46DA5" w14:textId="77777777" w:rsidR="002F0DDF" w:rsidRPr="002F0DDF" w:rsidRDefault="002F0DDF" w:rsidP="002F0DDF">
            <w:pPr>
              <w:spacing w:after="0" w:line="240" w:lineRule="auto"/>
              <w:jc w:val="right"/>
              <w:rPr>
                <w:rFonts w:ascii="Calibri Light" w:eastAsia="Times New Roman" w:hAnsi="Calibri Light" w:cs="Calibri Light"/>
                <w:b/>
                <w:bCs/>
                <w:color w:val="005CA9"/>
                <w:sz w:val="18"/>
                <w:szCs w:val="18"/>
                <w:lang w:eastAsia="pt-BR"/>
              </w:rPr>
            </w:pPr>
            <w:r w:rsidRPr="002F0DDF">
              <w:rPr>
                <w:rFonts w:ascii="Calibri Light" w:eastAsia="Times New Roman" w:hAnsi="Calibri Light" w:cs="Calibri Light"/>
                <w:b/>
                <w:bCs/>
                <w:color w:val="005CA9"/>
                <w:sz w:val="18"/>
                <w:szCs w:val="18"/>
                <w:lang w:eastAsia="pt-BR"/>
              </w:rPr>
              <w:t>2.001.697</w:t>
            </w:r>
          </w:p>
        </w:tc>
        <w:tc>
          <w:tcPr>
            <w:tcW w:w="698" w:type="pct"/>
            <w:tcBorders>
              <w:top w:val="nil"/>
              <w:left w:val="nil"/>
              <w:bottom w:val="single" w:sz="4" w:space="0" w:color="54BBAB"/>
              <w:right w:val="nil"/>
            </w:tcBorders>
            <w:shd w:val="clear" w:color="auto" w:fill="auto"/>
            <w:vAlign w:val="center"/>
            <w:hideMark/>
          </w:tcPr>
          <w:p w14:paraId="1B1F4788" w14:textId="77777777" w:rsidR="002F0DDF" w:rsidRPr="002F0DDF" w:rsidRDefault="002F0DDF" w:rsidP="002F0DDF">
            <w:pPr>
              <w:spacing w:after="0" w:line="240" w:lineRule="auto"/>
              <w:jc w:val="right"/>
              <w:rPr>
                <w:rFonts w:ascii="Calibri Light" w:eastAsia="Times New Roman" w:hAnsi="Calibri Light" w:cs="Calibri Light"/>
                <w:b/>
                <w:bCs/>
                <w:color w:val="005CA9"/>
                <w:sz w:val="18"/>
                <w:szCs w:val="18"/>
                <w:lang w:eastAsia="pt-BR"/>
              </w:rPr>
            </w:pPr>
            <w:r w:rsidRPr="002F0DDF">
              <w:rPr>
                <w:rFonts w:ascii="Calibri Light" w:eastAsia="Times New Roman" w:hAnsi="Calibri Light" w:cs="Calibri Light"/>
                <w:b/>
                <w:bCs/>
                <w:color w:val="005CA9"/>
                <w:sz w:val="18"/>
                <w:szCs w:val="18"/>
                <w:lang w:eastAsia="pt-BR"/>
              </w:rPr>
              <w:t>2.451.598</w:t>
            </w:r>
          </w:p>
        </w:tc>
      </w:tr>
    </w:tbl>
    <w:p w14:paraId="4C3F1353" w14:textId="77777777" w:rsidR="003A4B46" w:rsidRDefault="003A4B46" w:rsidP="0027300A">
      <w:pPr>
        <w:pStyle w:val="PargrafodaLista"/>
        <w:spacing w:before="120" w:after="120" w:line="252" w:lineRule="auto"/>
        <w:jc w:val="both"/>
        <w:rPr>
          <w:rFonts w:ascii="Calibri Light" w:hAnsi="Calibri Light" w:cs="Calibri Light"/>
          <w:b/>
          <w:color w:val="FF0000"/>
          <w:sz w:val="20"/>
          <w:szCs w:val="20"/>
          <w:lang w:val="pt-BR"/>
        </w:rPr>
      </w:pPr>
    </w:p>
    <w:p w14:paraId="1FD090D8" w14:textId="41183654" w:rsidR="00003D02" w:rsidRDefault="00003D02" w:rsidP="004960A9">
      <w:pPr>
        <w:pStyle w:val="PargrafodaLista"/>
        <w:spacing w:before="120" w:after="120" w:line="252" w:lineRule="auto"/>
        <w:ind w:left="720"/>
        <w:jc w:val="both"/>
        <w:rPr>
          <w:rFonts w:ascii="Calibri Light" w:hAnsi="Calibri Light" w:cs="Calibri Light"/>
          <w:b/>
          <w:color w:val="2F75B5"/>
          <w:sz w:val="2"/>
          <w:szCs w:val="2"/>
          <w:lang w:val="pt-BR"/>
        </w:rPr>
        <w:sectPr w:rsidR="00003D02" w:rsidSect="00CB21F4">
          <w:headerReference w:type="even" r:id="rId47"/>
          <w:headerReference w:type="default" r:id="rId48"/>
          <w:headerReference w:type="first" r:id="rId49"/>
          <w:pgSz w:w="11906" w:h="16838" w:code="9"/>
          <w:pgMar w:top="1657" w:right="1701" w:bottom="1417" w:left="1701" w:header="567" w:footer="567" w:gutter="0"/>
          <w:cols w:space="708"/>
          <w:docGrid w:linePitch="360"/>
        </w:sectPr>
      </w:pPr>
    </w:p>
    <w:p w14:paraId="1F51780D" w14:textId="77777777" w:rsidR="00FB0020" w:rsidRPr="00F50F9B" w:rsidRDefault="00FB0020" w:rsidP="004960A9">
      <w:pPr>
        <w:pStyle w:val="PargrafodaLista"/>
        <w:spacing w:before="120" w:after="120" w:line="252" w:lineRule="auto"/>
        <w:ind w:left="720"/>
        <w:jc w:val="both"/>
        <w:rPr>
          <w:rFonts w:ascii="Calibri Light" w:hAnsi="Calibri Light" w:cs="Calibri Light"/>
          <w:b/>
          <w:color w:val="2F75B5"/>
          <w:sz w:val="2"/>
          <w:szCs w:val="2"/>
          <w:lang w:val="pt-BR"/>
        </w:rPr>
      </w:pPr>
    </w:p>
    <w:p w14:paraId="13774C70" w14:textId="77777777" w:rsidR="002A60DF" w:rsidRPr="00F50F9B" w:rsidRDefault="008A23D1" w:rsidP="002F0DDF">
      <w:pPr>
        <w:pStyle w:val="PargrafodaLista"/>
        <w:numPr>
          <w:ilvl w:val="0"/>
          <w:numId w:val="13"/>
        </w:numPr>
        <w:spacing w:before="240" w:after="480"/>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 xml:space="preserve">Demonstração do resultado por </w:t>
      </w:r>
      <w:r w:rsidR="009658B9" w:rsidRPr="00F50F9B">
        <w:rPr>
          <w:rFonts w:ascii="Calibri Light" w:hAnsi="Calibri Light" w:cs="Calibri Light"/>
          <w:b/>
          <w:color w:val="2F75B5"/>
          <w:sz w:val="20"/>
          <w:szCs w:val="20"/>
          <w:lang w:val="pt-BR"/>
        </w:rPr>
        <w:t>segmento</w:t>
      </w:r>
    </w:p>
    <w:tbl>
      <w:tblPr>
        <w:tblW w:w="5000" w:type="pct"/>
        <w:tblCellMar>
          <w:left w:w="70" w:type="dxa"/>
          <w:right w:w="70" w:type="dxa"/>
        </w:tblCellMar>
        <w:tblLook w:val="04A0" w:firstRow="1" w:lastRow="0" w:firstColumn="1" w:lastColumn="0" w:noHBand="0" w:noVBand="1"/>
      </w:tblPr>
      <w:tblGrid>
        <w:gridCol w:w="3911"/>
        <w:gridCol w:w="1230"/>
        <w:gridCol w:w="1230"/>
        <w:gridCol w:w="1231"/>
        <w:gridCol w:w="1233"/>
        <w:gridCol w:w="1231"/>
        <w:gridCol w:w="1231"/>
        <w:gridCol w:w="1231"/>
        <w:gridCol w:w="1236"/>
      </w:tblGrid>
      <w:tr w:rsidR="00475A84" w:rsidRPr="00475A84" w14:paraId="54F38090" w14:textId="77777777" w:rsidTr="00475A84">
        <w:trPr>
          <w:trHeight w:val="255"/>
        </w:trPr>
        <w:tc>
          <w:tcPr>
            <w:tcW w:w="1421" w:type="pct"/>
            <w:vMerge w:val="restart"/>
            <w:tcBorders>
              <w:top w:val="single" w:sz="4" w:space="0" w:color="54BBAB"/>
              <w:left w:val="nil"/>
              <w:bottom w:val="single" w:sz="4" w:space="0" w:color="54BBAB"/>
              <w:right w:val="nil"/>
            </w:tcBorders>
            <w:shd w:val="clear" w:color="auto" w:fill="auto"/>
            <w:vAlign w:val="center"/>
            <w:hideMark/>
          </w:tcPr>
          <w:p w14:paraId="43FB6FA3" w14:textId="77777777" w:rsidR="00475A84" w:rsidRPr="00475A84" w:rsidRDefault="00475A84" w:rsidP="00475A84">
            <w:pPr>
              <w:spacing w:after="0" w:line="240" w:lineRule="auto"/>
              <w:jc w:val="center"/>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Segmento</w:t>
            </w:r>
          </w:p>
        </w:tc>
        <w:tc>
          <w:tcPr>
            <w:tcW w:w="3579" w:type="pct"/>
            <w:gridSpan w:val="8"/>
            <w:tcBorders>
              <w:top w:val="single" w:sz="4" w:space="0" w:color="54BBAB"/>
              <w:left w:val="nil"/>
              <w:bottom w:val="nil"/>
              <w:right w:val="nil"/>
            </w:tcBorders>
            <w:shd w:val="clear" w:color="auto" w:fill="auto"/>
            <w:vAlign w:val="center"/>
            <w:hideMark/>
          </w:tcPr>
          <w:p w14:paraId="1FF6AA64" w14:textId="77777777" w:rsidR="00475A84" w:rsidRPr="00475A84" w:rsidRDefault="00475A84" w:rsidP="00475A84">
            <w:pPr>
              <w:spacing w:after="0" w:line="240" w:lineRule="auto"/>
              <w:jc w:val="center"/>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01 de janeiro a 31 de dezembro 2022</w:t>
            </w:r>
          </w:p>
        </w:tc>
      </w:tr>
      <w:tr w:rsidR="00475A84" w:rsidRPr="00475A84" w14:paraId="7863D591" w14:textId="77777777" w:rsidTr="00475A84">
        <w:trPr>
          <w:trHeight w:val="255"/>
        </w:trPr>
        <w:tc>
          <w:tcPr>
            <w:tcW w:w="1421" w:type="pct"/>
            <w:vMerge/>
            <w:tcBorders>
              <w:top w:val="single" w:sz="4" w:space="0" w:color="54BBAB"/>
              <w:left w:val="nil"/>
              <w:bottom w:val="single" w:sz="4" w:space="0" w:color="54BBAB"/>
              <w:right w:val="nil"/>
            </w:tcBorders>
            <w:vAlign w:val="center"/>
            <w:hideMark/>
          </w:tcPr>
          <w:p w14:paraId="1C980408" w14:textId="77777777" w:rsidR="00475A84" w:rsidRPr="00475A84" w:rsidRDefault="00475A84" w:rsidP="00475A84">
            <w:pPr>
              <w:spacing w:after="0" w:line="240" w:lineRule="auto"/>
              <w:rPr>
                <w:rFonts w:ascii="Calibri Light" w:eastAsia="Times New Roman" w:hAnsi="Calibri Light" w:cs="Calibri Light"/>
                <w:b/>
                <w:bCs/>
                <w:color w:val="005CA9"/>
                <w:sz w:val="18"/>
                <w:szCs w:val="18"/>
                <w:lang w:eastAsia="pt-BR"/>
              </w:rPr>
            </w:pPr>
          </w:p>
        </w:tc>
        <w:tc>
          <w:tcPr>
            <w:tcW w:w="1789" w:type="pct"/>
            <w:gridSpan w:val="4"/>
            <w:tcBorders>
              <w:top w:val="single" w:sz="4" w:space="0" w:color="54BBAB"/>
              <w:left w:val="nil"/>
              <w:bottom w:val="nil"/>
              <w:right w:val="nil"/>
            </w:tcBorders>
            <w:shd w:val="clear" w:color="auto" w:fill="auto"/>
            <w:vAlign w:val="center"/>
            <w:hideMark/>
          </w:tcPr>
          <w:p w14:paraId="0EDF7A14" w14:textId="77777777" w:rsidR="00475A84" w:rsidRPr="00475A84" w:rsidRDefault="00475A84" w:rsidP="00475A84">
            <w:pPr>
              <w:spacing w:after="0" w:line="240" w:lineRule="auto"/>
              <w:jc w:val="center"/>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Controladora</w:t>
            </w:r>
          </w:p>
        </w:tc>
        <w:tc>
          <w:tcPr>
            <w:tcW w:w="1790" w:type="pct"/>
            <w:gridSpan w:val="4"/>
            <w:tcBorders>
              <w:top w:val="single" w:sz="4" w:space="0" w:color="54BBAB"/>
              <w:left w:val="nil"/>
              <w:bottom w:val="single" w:sz="4" w:space="0" w:color="54BBAB"/>
              <w:right w:val="nil"/>
            </w:tcBorders>
            <w:shd w:val="clear" w:color="auto" w:fill="auto"/>
            <w:vAlign w:val="center"/>
            <w:hideMark/>
          </w:tcPr>
          <w:p w14:paraId="2E5B1C92" w14:textId="77777777" w:rsidR="00475A84" w:rsidRPr="00475A84" w:rsidRDefault="00475A84" w:rsidP="00475A84">
            <w:pPr>
              <w:spacing w:after="0" w:line="240" w:lineRule="auto"/>
              <w:jc w:val="center"/>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Consolidado</w:t>
            </w:r>
          </w:p>
        </w:tc>
      </w:tr>
      <w:tr w:rsidR="00475A84" w:rsidRPr="00475A84" w14:paraId="3AB075C7" w14:textId="77777777" w:rsidTr="00475A84">
        <w:trPr>
          <w:trHeight w:val="255"/>
        </w:trPr>
        <w:tc>
          <w:tcPr>
            <w:tcW w:w="1421" w:type="pct"/>
            <w:vMerge/>
            <w:tcBorders>
              <w:top w:val="single" w:sz="4" w:space="0" w:color="54BBAB"/>
              <w:left w:val="nil"/>
              <w:bottom w:val="single" w:sz="4" w:space="0" w:color="54BBAB"/>
              <w:right w:val="nil"/>
            </w:tcBorders>
            <w:vAlign w:val="center"/>
            <w:hideMark/>
          </w:tcPr>
          <w:p w14:paraId="29051549" w14:textId="77777777" w:rsidR="00475A84" w:rsidRPr="00475A84" w:rsidRDefault="00475A84" w:rsidP="00475A84">
            <w:pPr>
              <w:spacing w:after="0" w:line="240" w:lineRule="auto"/>
              <w:rPr>
                <w:rFonts w:ascii="Calibri Light" w:eastAsia="Times New Roman" w:hAnsi="Calibri Light" w:cs="Calibri Light"/>
                <w:b/>
                <w:bCs/>
                <w:color w:val="005CA9"/>
                <w:sz w:val="18"/>
                <w:szCs w:val="18"/>
                <w:lang w:eastAsia="pt-BR"/>
              </w:rPr>
            </w:pPr>
          </w:p>
        </w:tc>
        <w:tc>
          <w:tcPr>
            <w:tcW w:w="447" w:type="pct"/>
            <w:tcBorders>
              <w:top w:val="single" w:sz="4" w:space="0" w:color="54BBAB"/>
              <w:left w:val="nil"/>
              <w:bottom w:val="single" w:sz="4" w:space="0" w:color="54BBAB"/>
              <w:right w:val="nil"/>
            </w:tcBorders>
            <w:shd w:val="clear" w:color="auto" w:fill="auto"/>
            <w:vAlign w:val="center"/>
            <w:hideMark/>
          </w:tcPr>
          <w:p w14:paraId="430E63DE" w14:textId="77777777" w:rsidR="00475A84" w:rsidRPr="00475A84" w:rsidRDefault="00475A84" w:rsidP="00475A84">
            <w:pPr>
              <w:spacing w:after="0" w:line="240" w:lineRule="auto"/>
              <w:jc w:val="center"/>
              <w:rPr>
                <w:rFonts w:ascii="Calibri Light" w:eastAsia="Times New Roman" w:hAnsi="Calibri Light" w:cs="Calibri Light"/>
                <w:b/>
                <w:bCs/>
                <w:color w:val="005CA9"/>
                <w:sz w:val="18"/>
                <w:szCs w:val="18"/>
                <w:lang w:eastAsia="pt-BR"/>
              </w:rPr>
            </w:pPr>
            <w:proofErr w:type="spellStart"/>
            <w:r w:rsidRPr="00475A84">
              <w:rPr>
                <w:rFonts w:ascii="Calibri Light" w:eastAsia="Times New Roman" w:hAnsi="Calibri Light" w:cs="Calibri Light"/>
                <w:b/>
                <w:bCs/>
                <w:color w:val="005CA9"/>
                <w:sz w:val="18"/>
                <w:szCs w:val="18"/>
                <w:lang w:eastAsia="pt-BR"/>
              </w:rPr>
              <w:t>Run</w:t>
            </w:r>
            <w:proofErr w:type="spellEnd"/>
            <w:r w:rsidRPr="00475A84">
              <w:rPr>
                <w:rFonts w:ascii="Calibri Light" w:eastAsia="Times New Roman" w:hAnsi="Calibri Light" w:cs="Calibri Light"/>
                <w:b/>
                <w:bCs/>
                <w:color w:val="005CA9"/>
                <w:sz w:val="18"/>
                <w:szCs w:val="18"/>
                <w:lang w:eastAsia="pt-BR"/>
              </w:rPr>
              <w:t>-off / Mar Aberto</w:t>
            </w:r>
          </w:p>
        </w:tc>
        <w:tc>
          <w:tcPr>
            <w:tcW w:w="447" w:type="pct"/>
            <w:tcBorders>
              <w:top w:val="single" w:sz="4" w:space="0" w:color="54BBAB"/>
              <w:left w:val="nil"/>
              <w:bottom w:val="single" w:sz="4" w:space="0" w:color="54BBAB"/>
              <w:right w:val="nil"/>
            </w:tcBorders>
            <w:shd w:val="clear" w:color="auto" w:fill="auto"/>
            <w:vAlign w:val="center"/>
            <w:hideMark/>
          </w:tcPr>
          <w:p w14:paraId="1A1A0707" w14:textId="77777777" w:rsidR="00475A84" w:rsidRPr="00475A84" w:rsidRDefault="00475A84" w:rsidP="00475A84">
            <w:pPr>
              <w:spacing w:after="0" w:line="240" w:lineRule="auto"/>
              <w:jc w:val="center"/>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Seguridade</w:t>
            </w:r>
          </w:p>
        </w:tc>
        <w:tc>
          <w:tcPr>
            <w:tcW w:w="447" w:type="pct"/>
            <w:tcBorders>
              <w:top w:val="single" w:sz="4" w:space="0" w:color="54BBAB"/>
              <w:left w:val="nil"/>
              <w:bottom w:val="single" w:sz="4" w:space="0" w:color="54BBAB"/>
              <w:right w:val="nil"/>
            </w:tcBorders>
            <w:shd w:val="clear" w:color="auto" w:fill="auto"/>
            <w:vAlign w:val="center"/>
            <w:hideMark/>
          </w:tcPr>
          <w:p w14:paraId="738C670A" w14:textId="77777777" w:rsidR="00475A84" w:rsidRPr="00475A84" w:rsidRDefault="00475A84" w:rsidP="00475A84">
            <w:pPr>
              <w:spacing w:after="0" w:line="240" w:lineRule="auto"/>
              <w:jc w:val="center"/>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Distribuição</w:t>
            </w:r>
          </w:p>
        </w:tc>
        <w:tc>
          <w:tcPr>
            <w:tcW w:w="447" w:type="pct"/>
            <w:tcBorders>
              <w:top w:val="single" w:sz="4" w:space="0" w:color="54BBAB"/>
              <w:left w:val="nil"/>
              <w:bottom w:val="single" w:sz="4" w:space="0" w:color="54BBAB"/>
              <w:right w:val="nil"/>
            </w:tcBorders>
            <w:shd w:val="clear" w:color="auto" w:fill="auto"/>
            <w:vAlign w:val="center"/>
            <w:hideMark/>
          </w:tcPr>
          <w:p w14:paraId="6C59E01E" w14:textId="77777777" w:rsidR="00475A84" w:rsidRPr="00475A84" w:rsidRDefault="00475A84" w:rsidP="00475A84">
            <w:pPr>
              <w:spacing w:after="0" w:line="240" w:lineRule="auto"/>
              <w:jc w:val="center"/>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Total</w:t>
            </w:r>
          </w:p>
        </w:tc>
        <w:tc>
          <w:tcPr>
            <w:tcW w:w="447" w:type="pct"/>
            <w:tcBorders>
              <w:top w:val="nil"/>
              <w:left w:val="nil"/>
              <w:bottom w:val="single" w:sz="4" w:space="0" w:color="54BBAB"/>
              <w:right w:val="nil"/>
            </w:tcBorders>
            <w:shd w:val="clear" w:color="auto" w:fill="auto"/>
            <w:vAlign w:val="center"/>
            <w:hideMark/>
          </w:tcPr>
          <w:p w14:paraId="4EF7D7E8" w14:textId="77777777" w:rsidR="00475A84" w:rsidRPr="00475A84" w:rsidRDefault="00475A84" w:rsidP="00475A84">
            <w:pPr>
              <w:spacing w:after="0" w:line="240" w:lineRule="auto"/>
              <w:jc w:val="center"/>
              <w:rPr>
                <w:rFonts w:ascii="Calibri Light" w:eastAsia="Times New Roman" w:hAnsi="Calibri Light" w:cs="Calibri Light"/>
                <w:b/>
                <w:bCs/>
                <w:color w:val="005CA9"/>
                <w:sz w:val="18"/>
                <w:szCs w:val="18"/>
                <w:lang w:eastAsia="pt-BR"/>
              </w:rPr>
            </w:pPr>
            <w:proofErr w:type="spellStart"/>
            <w:r w:rsidRPr="00475A84">
              <w:rPr>
                <w:rFonts w:ascii="Calibri Light" w:eastAsia="Times New Roman" w:hAnsi="Calibri Light" w:cs="Calibri Light"/>
                <w:b/>
                <w:bCs/>
                <w:color w:val="005CA9"/>
                <w:sz w:val="18"/>
                <w:szCs w:val="18"/>
                <w:lang w:eastAsia="pt-BR"/>
              </w:rPr>
              <w:t>Run</w:t>
            </w:r>
            <w:proofErr w:type="spellEnd"/>
            <w:r w:rsidRPr="00475A84">
              <w:rPr>
                <w:rFonts w:ascii="Calibri Light" w:eastAsia="Times New Roman" w:hAnsi="Calibri Light" w:cs="Calibri Light"/>
                <w:b/>
                <w:bCs/>
                <w:color w:val="005CA9"/>
                <w:sz w:val="18"/>
                <w:szCs w:val="18"/>
                <w:lang w:eastAsia="pt-BR"/>
              </w:rPr>
              <w:t>-off / Mar Aberto</w:t>
            </w:r>
          </w:p>
        </w:tc>
        <w:tc>
          <w:tcPr>
            <w:tcW w:w="447" w:type="pct"/>
            <w:tcBorders>
              <w:top w:val="nil"/>
              <w:left w:val="nil"/>
              <w:bottom w:val="single" w:sz="4" w:space="0" w:color="54BBAB"/>
              <w:right w:val="nil"/>
            </w:tcBorders>
            <w:shd w:val="clear" w:color="auto" w:fill="auto"/>
            <w:vAlign w:val="center"/>
            <w:hideMark/>
          </w:tcPr>
          <w:p w14:paraId="1522C69C" w14:textId="77777777" w:rsidR="00475A84" w:rsidRPr="00475A84" w:rsidRDefault="00475A84" w:rsidP="00475A84">
            <w:pPr>
              <w:spacing w:after="0" w:line="240" w:lineRule="auto"/>
              <w:jc w:val="center"/>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Seguridade</w:t>
            </w:r>
          </w:p>
        </w:tc>
        <w:tc>
          <w:tcPr>
            <w:tcW w:w="447" w:type="pct"/>
            <w:tcBorders>
              <w:top w:val="nil"/>
              <w:left w:val="nil"/>
              <w:bottom w:val="single" w:sz="4" w:space="0" w:color="54BBAB"/>
              <w:right w:val="nil"/>
            </w:tcBorders>
            <w:shd w:val="clear" w:color="auto" w:fill="auto"/>
            <w:vAlign w:val="center"/>
            <w:hideMark/>
          </w:tcPr>
          <w:p w14:paraId="722A14A7" w14:textId="77777777" w:rsidR="00475A84" w:rsidRPr="00475A84" w:rsidRDefault="00475A84" w:rsidP="00475A84">
            <w:pPr>
              <w:spacing w:after="0" w:line="240" w:lineRule="auto"/>
              <w:jc w:val="center"/>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Distribuição</w:t>
            </w:r>
          </w:p>
        </w:tc>
        <w:tc>
          <w:tcPr>
            <w:tcW w:w="448" w:type="pct"/>
            <w:tcBorders>
              <w:top w:val="nil"/>
              <w:left w:val="nil"/>
              <w:bottom w:val="single" w:sz="4" w:space="0" w:color="54BBAB"/>
              <w:right w:val="nil"/>
            </w:tcBorders>
            <w:shd w:val="clear" w:color="auto" w:fill="auto"/>
            <w:vAlign w:val="center"/>
            <w:hideMark/>
          </w:tcPr>
          <w:p w14:paraId="53673D88" w14:textId="77777777" w:rsidR="00475A84" w:rsidRPr="00475A84" w:rsidRDefault="00475A84" w:rsidP="00475A84">
            <w:pPr>
              <w:spacing w:after="0" w:line="240" w:lineRule="auto"/>
              <w:jc w:val="center"/>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Total</w:t>
            </w:r>
          </w:p>
        </w:tc>
      </w:tr>
      <w:tr w:rsidR="00475A84" w:rsidRPr="00475A84" w14:paraId="37A7F15E" w14:textId="77777777" w:rsidTr="00475A84">
        <w:trPr>
          <w:trHeight w:val="255"/>
        </w:trPr>
        <w:tc>
          <w:tcPr>
            <w:tcW w:w="1421" w:type="pct"/>
            <w:tcBorders>
              <w:top w:val="nil"/>
              <w:left w:val="nil"/>
              <w:bottom w:val="nil"/>
              <w:right w:val="nil"/>
            </w:tcBorders>
            <w:shd w:val="clear" w:color="auto" w:fill="auto"/>
            <w:vAlign w:val="center"/>
            <w:hideMark/>
          </w:tcPr>
          <w:p w14:paraId="1EA3384C" w14:textId="77777777" w:rsidR="00475A84" w:rsidRPr="00475A84" w:rsidRDefault="00475A84" w:rsidP="00475A84">
            <w:pPr>
              <w:spacing w:after="0" w:line="240" w:lineRule="auto"/>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Operações Continuadas</w:t>
            </w:r>
          </w:p>
        </w:tc>
        <w:tc>
          <w:tcPr>
            <w:tcW w:w="447" w:type="pct"/>
            <w:tcBorders>
              <w:top w:val="nil"/>
              <w:left w:val="nil"/>
              <w:bottom w:val="nil"/>
              <w:right w:val="nil"/>
            </w:tcBorders>
            <w:shd w:val="clear" w:color="auto" w:fill="auto"/>
            <w:vAlign w:val="center"/>
            <w:hideMark/>
          </w:tcPr>
          <w:p w14:paraId="76B38FC0" w14:textId="77777777" w:rsidR="00475A84" w:rsidRPr="00475A84" w:rsidRDefault="00475A84" w:rsidP="00475A84">
            <w:pPr>
              <w:spacing w:after="0" w:line="240" w:lineRule="auto"/>
              <w:rPr>
                <w:rFonts w:ascii="Calibri Light" w:eastAsia="Times New Roman" w:hAnsi="Calibri Light" w:cs="Calibri Light"/>
                <w:b/>
                <w:bCs/>
                <w:color w:val="005CA9"/>
                <w:sz w:val="18"/>
                <w:szCs w:val="18"/>
                <w:lang w:eastAsia="pt-BR"/>
              </w:rPr>
            </w:pPr>
          </w:p>
        </w:tc>
        <w:tc>
          <w:tcPr>
            <w:tcW w:w="447" w:type="pct"/>
            <w:tcBorders>
              <w:top w:val="nil"/>
              <w:left w:val="nil"/>
              <w:bottom w:val="nil"/>
              <w:right w:val="nil"/>
            </w:tcBorders>
            <w:shd w:val="clear" w:color="auto" w:fill="auto"/>
            <w:vAlign w:val="center"/>
            <w:hideMark/>
          </w:tcPr>
          <w:p w14:paraId="619EB847" w14:textId="77777777" w:rsidR="00475A84" w:rsidRPr="00475A84" w:rsidRDefault="00475A84" w:rsidP="00475A84">
            <w:pPr>
              <w:spacing w:after="0" w:line="240" w:lineRule="auto"/>
              <w:jc w:val="center"/>
              <w:rPr>
                <w:rFonts w:ascii="Times New Roman" w:eastAsia="Times New Roman" w:hAnsi="Times New Roman"/>
                <w:sz w:val="20"/>
                <w:szCs w:val="20"/>
                <w:lang w:eastAsia="pt-BR"/>
              </w:rPr>
            </w:pPr>
          </w:p>
        </w:tc>
        <w:tc>
          <w:tcPr>
            <w:tcW w:w="447" w:type="pct"/>
            <w:tcBorders>
              <w:top w:val="nil"/>
              <w:left w:val="nil"/>
              <w:bottom w:val="nil"/>
              <w:right w:val="nil"/>
            </w:tcBorders>
            <w:shd w:val="clear" w:color="auto" w:fill="auto"/>
            <w:vAlign w:val="center"/>
            <w:hideMark/>
          </w:tcPr>
          <w:p w14:paraId="21105BA1" w14:textId="77777777" w:rsidR="00475A84" w:rsidRPr="00475A84" w:rsidRDefault="00475A84" w:rsidP="00475A84">
            <w:pPr>
              <w:spacing w:after="0" w:line="240" w:lineRule="auto"/>
              <w:jc w:val="center"/>
              <w:rPr>
                <w:rFonts w:ascii="Times New Roman" w:eastAsia="Times New Roman" w:hAnsi="Times New Roman"/>
                <w:sz w:val="20"/>
                <w:szCs w:val="20"/>
                <w:lang w:eastAsia="pt-BR"/>
              </w:rPr>
            </w:pPr>
          </w:p>
        </w:tc>
        <w:tc>
          <w:tcPr>
            <w:tcW w:w="447" w:type="pct"/>
            <w:tcBorders>
              <w:top w:val="nil"/>
              <w:left w:val="nil"/>
              <w:bottom w:val="nil"/>
              <w:right w:val="nil"/>
            </w:tcBorders>
            <w:shd w:val="clear" w:color="auto" w:fill="auto"/>
            <w:vAlign w:val="center"/>
            <w:hideMark/>
          </w:tcPr>
          <w:p w14:paraId="0B97EF2E" w14:textId="77777777" w:rsidR="00475A84" w:rsidRPr="00475A84" w:rsidRDefault="00475A84" w:rsidP="00475A84">
            <w:pPr>
              <w:spacing w:after="0" w:line="240" w:lineRule="auto"/>
              <w:jc w:val="center"/>
              <w:rPr>
                <w:rFonts w:ascii="Times New Roman" w:eastAsia="Times New Roman" w:hAnsi="Times New Roman"/>
                <w:sz w:val="20"/>
                <w:szCs w:val="20"/>
                <w:lang w:eastAsia="pt-BR"/>
              </w:rPr>
            </w:pPr>
          </w:p>
        </w:tc>
        <w:tc>
          <w:tcPr>
            <w:tcW w:w="447" w:type="pct"/>
            <w:tcBorders>
              <w:top w:val="nil"/>
              <w:left w:val="nil"/>
              <w:bottom w:val="nil"/>
              <w:right w:val="nil"/>
            </w:tcBorders>
            <w:shd w:val="clear" w:color="auto" w:fill="auto"/>
            <w:vAlign w:val="center"/>
            <w:hideMark/>
          </w:tcPr>
          <w:p w14:paraId="5EBF7A52" w14:textId="77777777" w:rsidR="00475A84" w:rsidRPr="00475A84" w:rsidRDefault="00475A84" w:rsidP="00475A84">
            <w:pPr>
              <w:spacing w:after="0" w:line="240" w:lineRule="auto"/>
              <w:jc w:val="center"/>
              <w:rPr>
                <w:rFonts w:ascii="Times New Roman" w:eastAsia="Times New Roman" w:hAnsi="Times New Roman"/>
                <w:sz w:val="20"/>
                <w:szCs w:val="20"/>
                <w:lang w:eastAsia="pt-BR"/>
              </w:rPr>
            </w:pPr>
          </w:p>
        </w:tc>
        <w:tc>
          <w:tcPr>
            <w:tcW w:w="447" w:type="pct"/>
            <w:tcBorders>
              <w:top w:val="nil"/>
              <w:left w:val="nil"/>
              <w:bottom w:val="nil"/>
              <w:right w:val="nil"/>
            </w:tcBorders>
            <w:shd w:val="clear" w:color="auto" w:fill="auto"/>
            <w:vAlign w:val="center"/>
            <w:hideMark/>
          </w:tcPr>
          <w:p w14:paraId="72C487FC" w14:textId="77777777" w:rsidR="00475A84" w:rsidRPr="00475A84" w:rsidRDefault="00475A84" w:rsidP="00475A84">
            <w:pPr>
              <w:spacing w:after="0" w:line="240" w:lineRule="auto"/>
              <w:jc w:val="center"/>
              <w:rPr>
                <w:rFonts w:ascii="Times New Roman" w:eastAsia="Times New Roman" w:hAnsi="Times New Roman"/>
                <w:sz w:val="20"/>
                <w:szCs w:val="20"/>
                <w:lang w:eastAsia="pt-BR"/>
              </w:rPr>
            </w:pPr>
          </w:p>
        </w:tc>
        <w:tc>
          <w:tcPr>
            <w:tcW w:w="447" w:type="pct"/>
            <w:tcBorders>
              <w:top w:val="nil"/>
              <w:left w:val="nil"/>
              <w:bottom w:val="nil"/>
              <w:right w:val="nil"/>
            </w:tcBorders>
            <w:shd w:val="clear" w:color="auto" w:fill="auto"/>
            <w:vAlign w:val="center"/>
            <w:hideMark/>
          </w:tcPr>
          <w:p w14:paraId="78A1B379" w14:textId="77777777" w:rsidR="00475A84" w:rsidRPr="00475A84" w:rsidRDefault="00475A84" w:rsidP="00475A84">
            <w:pPr>
              <w:spacing w:after="0" w:line="240" w:lineRule="auto"/>
              <w:jc w:val="center"/>
              <w:rPr>
                <w:rFonts w:ascii="Times New Roman" w:eastAsia="Times New Roman" w:hAnsi="Times New Roman"/>
                <w:sz w:val="20"/>
                <w:szCs w:val="20"/>
                <w:lang w:eastAsia="pt-BR"/>
              </w:rPr>
            </w:pPr>
          </w:p>
        </w:tc>
        <w:tc>
          <w:tcPr>
            <w:tcW w:w="448" w:type="pct"/>
            <w:tcBorders>
              <w:top w:val="nil"/>
              <w:left w:val="nil"/>
              <w:bottom w:val="nil"/>
              <w:right w:val="nil"/>
            </w:tcBorders>
            <w:shd w:val="clear" w:color="auto" w:fill="auto"/>
            <w:vAlign w:val="center"/>
            <w:hideMark/>
          </w:tcPr>
          <w:p w14:paraId="6E6F1C92" w14:textId="77777777" w:rsidR="00475A84" w:rsidRPr="00475A84" w:rsidRDefault="00475A84" w:rsidP="00475A84">
            <w:pPr>
              <w:spacing w:after="0" w:line="240" w:lineRule="auto"/>
              <w:jc w:val="center"/>
              <w:rPr>
                <w:rFonts w:ascii="Times New Roman" w:eastAsia="Times New Roman" w:hAnsi="Times New Roman"/>
                <w:sz w:val="20"/>
                <w:szCs w:val="20"/>
                <w:lang w:eastAsia="pt-BR"/>
              </w:rPr>
            </w:pPr>
          </w:p>
        </w:tc>
      </w:tr>
      <w:tr w:rsidR="00475A84" w:rsidRPr="00475A84" w14:paraId="0C45C99D" w14:textId="77777777" w:rsidTr="00475A84">
        <w:trPr>
          <w:trHeight w:val="255"/>
        </w:trPr>
        <w:tc>
          <w:tcPr>
            <w:tcW w:w="1421" w:type="pct"/>
            <w:tcBorders>
              <w:top w:val="nil"/>
              <w:left w:val="nil"/>
              <w:bottom w:val="nil"/>
              <w:right w:val="nil"/>
            </w:tcBorders>
            <w:shd w:val="clear" w:color="auto" w:fill="auto"/>
            <w:vAlign w:val="center"/>
            <w:hideMark/>
          </w:tcPr>
          <w:p w14:paraId="40E38561" w14:textId="77777777" w:rsidR="00475A84" w:rsidRPr="00475A84" w:rsidRDefault="00475A84" w:rsidP="00475A84">
            <w:pPr>
              <w:spacing w:after="0" w:line="240" w:lineRule="auto"/>
              <w:ind w:firstLineChars="100" w:firstLine="181"/>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Receitas operacionais</w:t>
            </w:r>
          </w:p>
        </w:tc>
        <w:tc>
          <w:tcPr>
            <w:tcW w:w="447" w:type="pct"/>
            <w:tcBorders>
              <w:top w:val="nil"/>
              <w:left w:val="nil"/>
              <w:bottom w:val="nil"/>
              <w:right w:val="nil"/>
            </w:tcBorders>
            <w:shd w:val="clear" w:color="auto" w:fill="auto"/>
            <w:vAlign w:val="center"/>
            <w:hideMark/>
          </w:tcPr>
          <w:p w14:paraId="7380B918"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440.079</w:t>
            </w:r>
          </w:p>
        </w:tc>
        <w:tc>
          <w:tcPr>
            <w:tcW w:w="447" w:type="pct"/>
            <w:tcBorders>
              <w:top w:val="nil"/>
              <w:left w:val="nil"/>
              <w:bottom w:val="nil"/>
              <w:right w:val="nil"/>
            </w:tcBorders>
            <w:shd w:val="clear" w:color="auto" w:fill="auto"/>
            <w:vAlign w:val="center"/>
            <w:hideMark/>
          </w:tcPr>
          <w:p w14:paraId="2C49CC46"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1.494.760</w:t>
            </w:r>
          </w:p>
        </w:tc>
        <w:tc>
          <w:tcPr>
            <w:tcW w:w="447" w:type="pct"/>
            <w:tcBorders>
              <w:top w:val="nil"/>
              <w:left w:val="nil"/>
              <w:bottom w:val="nil"/>
              <w:right w:val="nil"/>
            </w:tcBorders>
            <w:shd w:val="clear" w:color="auto" w:fill="auto"/>
            <w:vAlign w:val="center"/>
            <w:hideMark/>
          </w:tcPr>
          <w:p w14:paraId="262E6B54"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854.408</w:t>
            </w:r>
          </w:p>
        </w:tc>
        <w:tc>
          <w:tcPr>
            <w:tcW w:w="447" w:type="pct"/>
            <w:tcBorders>
              <w:top w:val="nil"/>
              <w:left w:val="nil"/>
              <w:bottom w:val="nil"/>
              <w:right w:val="nil"/>
            </w:tcBorders>
            <w:shd w:val="clear" w:color="auto" w:fill="auto"/>
            <w:vAlign w:val="center"/>
            <w:hideMark/>
          </w:tcPr>
          <w:p w14:paraId="5DD83D72"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2.789.247</w:t>
            </w:r>
          </w:p>
        </w:tc>
        <w:tc>
          <w:tcPr>
            <w:tcW w:w="447" w:type="pct"/>
            <w:tcBorders>
              <w:top w:val="nil"/>
              <w:left w:val="nil"/>
              <w:bottom w:val="nil"/>
              <w:right w:val="nil"/>
            </w:tcBorders>
            <w:shd w:val="clear" w:color="auto" w:fill="auto"/>
            <w:vAlign w:val="center"/>
            <w:hideMark/>
          </w:tcPr>
          <w:p w14:paraId="4BBA26A4"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570.303</w:t>
            </w:r>
          </w:p>
        </w:tc>
        <w:tc>
          <w:tcPr>
            <w:tcW w:w="447" w:type="pct"/>
            <w:tcBorders>
              <w:top w:val="nil"/>
              <w:left w:val="nil"/>
              <w:bottom w:val="nil"/>
              <w:right w:val="nil"/>
            </w:tcBorders>
            <w:shd w:val="clear" w:color="auto" w:fill="auto"/>
            <w:vAlign w:val="center"/>
            <w:hideMark/>
          </w:tcPr>
          <w:p w14:paraId="3F692E74"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1.367.823</w:t>
            </w:r>
          </w:p>
        </w:tc>
        <w:tc>
          <w:tcPr>
            <w:tcW w:w="447" w:type="pct"/>
            <w:tcBorders>
              <w:top w:val="nil"/>
              <w:left w:val="nil"/>
              <w:bottom w:val="nil"/>
              <w:right w:val="nil"/>
            </w:tcBorders>
            <w:shd w:val="clear" w:color="auto" w:fill="auto"/>
            <w:vAlign w:val="center"/>
            <w:hideMark/>
          </w:tcPr>
          <w:p w14:paraId="4127FFEB"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1.687.441</w:t>
            </w:r>
          </w:p>
        </w:tc>
        <w:tc>
          <w:tcPr>
            <w:tcW w:w="448" w:type="pct"/>
            <w:tcBorders>
              <w:top w:val="nil"/>
              <w:left w:val="nil"/>
              <w:bottom w:val="nil"/>
              <w:right w:val="nil"/>
            </w:tcBorders>
            <w:shd w:val="clear" w:color="auto" w:fill="auto"/>
            <w:vAlign w:val="center"/>
            <w:hideMark/>
          </w:tcPr>
          <w:p w14:paraId="3691A3CD"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3.625.567</w:t>
            </w:r>
          </w:p>
        </w:tc>
      </w:tr>
      <w:tr w:rsidR="00475A84" w:rsidRPr="00475A84" w14:paraId="3DCB9DC0" w14:textId="77777777" w:rsidTr="00475A84">
        <w:trPr>
          <w:trHeight w:val="255"/>
        </w:trPr>
        <w:tc>
          <w:tcPr>
            <w:tcW w:w="1421" w:type="pct"/>
            <w:tcBorders>
              <w:top w:val="nil"/>
              <w:left w:val="nil"/>
              <w:bottom w:val="nil"/>
              <w:right w:val="nil"/>
            </w:tcBorders>
            <w:shd w:val="clear" w:color="auto" w:fill="auto"/>
            <w:vAlign w:val="center"/>
            <w:hideMark/>
          </w:tcPr>
          <w:p w14:paraId="6C545337" w14:textId="77777777" w:rsidR="00475A84" w:rsidRPr="00475A84" w:rsidRDefault="00475A84" w:rsidP="00475A84">
            <w:pPr>
              <w:spacing w:after="0" w:line="240" w:lineRule="auto"/>
              <w:ind w:firstLineChars="100" w:firstLine="180"/>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Resultado de investimentos em participações societárias</w:t>
            </w:r>
          </w:p>
        </w:tc>
        <w:tc>
          <w:tcPr>
            <w:tcW w:w="447" w:type="pct"/>
            <w:tcBorders>
              <w:top w:val="nil"/>
              <w:left w:val="nil"/>
              <w:bottom w:val="nil"/>
              <w:right w:val="nil"/>
            </w:tcBorders>
            <w:shd w:val="clear" w:color="auto" w:fill="auto"/>
            <w:vAlign w:val="center"/>
            <w:hideMark/>
          </w:tcPr>
          <w:p w14:paraId="7A09543F"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440.079</w:t>
            </w:r>
          </w:p>
        </w:tc>
        <w:tc>
          <w:tcPr>
            <w:tcW w:w="447" w:type="pct"/>
            <w:tcBorders>
              <w:top w:val="nil"/>
              <w:left w:val="nil"/>
              <w:bottom w:val="nil"/>
              <w:right w:val="nil"/>
            </w:tcBorders>
            <w:shd w:val="clear" w:color="auto" w:fill="auto"/>
            <w:vAlign w:val="center"/>
            <w:hideMark/>
          </w:tcPr>
          <w:p w14:paraId="52F1EB0C"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1.494.760</w:t>
            </w:r>
          </w:p>
        </w:tc>
        <w:tc>
          <w:tcPr>
            <w:tcW w:w="447" w:type="pct"/>
            <w:tcBorders>
              <w:top w:val="nil"/>
              <w:left w:val="nil"/>
              <w:bottom w:val="nil"/>
              <w:right w:val="nil"/>
            </w:tcBorders>
            <w:shd w:val="clear" w:color="auto" w:fill="auto"/>
            <w:vAlign w:val="center"/>
            <w:hideMark/>
          </w:tcPr>
          <w:p w14:paraId="25D3166F"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712.761</w:t>
            </w:r>
          </w:p>
        </w:tc>
        <w:tc>
          <w:tcPr>
            <w:tcW w:w="447" w:type="pct"/>
            <w:tcBorders>
              <w:top w:val="nil"/>
              <w:left w:val="nil"/>
              <w:bottom w:val="nil"/>
              <w:right w:val="nil"/>
            </w:tcBorders>
            <w:shd w:val="clear" w:color="auto" w:fill="auto"/>
            <w:vAlign w:val="center"/>
            <w:hideMark/>
          </w:tcPr>
          <w:p w14:paraId="2E106975"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2.647.600</w:t>
            </w:r>
          </w:p>
        </w:tc>
        <w:tc>
          <w:tcPr>
            <w:tcW w:w="447" w:type="pct"/>
            <w:tcBorders>
              <w:top w:val="nil"/>
              <w:left w:val="nil"/>
              <w:bottom w:val="nil"/>
              <w:right w:val="nil"/>
            </w:tcBorders>
            <w:shd w:val="clear" w:color="auto" w:fill="auto"/>
            <w:vAlign w:val="center"/>
            <w:hideMark/>
          </w:tcPr>
          <w:p w14:paraId="46AA6BC5"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570.303</w:t>
            </w:r>
          </w:p>
        </w:tc>
        <w:tc>
          <w:tcPr>
            <w:tcW w:w="447" w:type="pct"/>
            <w:tcBorders>
              <w:top w:val="nil"/>
              <w:left w:val="nil"/>
              <w:bottom w:val="nil"/>
              <w:right w:val="nil"/>
            </w:tcBorders>
            <w:shd w:val="clear" w:color="auto" w:fill="auto"/>
            <w:vAlign w:val="center"/>
            <w:hideMark/>
          </w:tcPr>
          <w:p w14:paraId="12F53C3C"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1.367.823</w:t>
            </w:r>
          </w:p>
        </w:tc>
        <w:tc>
          <w:tcPr>
            <w:tcW w:w="447" w:type="pct"/>
            <w:tcBorders>
              <w:top w:val="nil"/>
              <w:left w:val="nil"/>
              <w:bottom w:val="nil"/>
              <w:right w:val="nil"/>
            </w:tcBorders>
            <w:shd w:val="clear" w:color="auto" w:fill="auto"/>
            <w:vAlign w:val="center"/>
            <w:hideMark/>
          </w:tcPr>
          <w:p w14:paraId="65149134" w14:textId="77777777" w:rsidR="00475A84" w:rsidRPr="00475A84" w:rsidRDefault="00475A84" w:rsidP="00475A84">
            <w:pPr>
              <w:spacing w:after="0" w:line="240" w:lineRule="auto"/>
              <w:jc w:val="center"/>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611355B3"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1.938.126</w:t>
            </w:r>
          </w:p>
        </w:tc>
      </w:tr>
      <w:tr w:rsidR="00475A84" w:rsidRPr="00475A84" w14:paraId="5E6198EE" w14:textId="77777777" w:rsidTr="00475A84">
        <w:trPr>
          <w:trHeight w:val="255"/>
        </w:trPr>
        <w:tc>
          <w:tcPr>
            <w:tcW w:w="1421" w:type="pct"/>
            <w:tcBorders>
              <w:top w:val="nil"/>
              <w:left w:val="nil"/>
              <w:bottom w:val="nil"/>
              <w:right w:val="nil"/>
            </w:tcBorders>
            <w:shd w:val="clear" w:color="auto" w:fill="auto"/>
            <w:vAlign w:val="center"/>
            <w:hideMark/>
          </w:tcPr>
          <w:p w14:paraId="476FB3E7" w14:textId="77777777" w:rsidR="00475A84" w:rsidRPr="00475A84" w:rsidRDefault="00475A84" w:rsidP="00475A84">
            <w:pPr>
              <w:spacing w:after="0" w:line="240" w:lineRule="auto"/>
              <w:ind w:firstLineChars="100" w:firstLine="180"/>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Receitas de acesso à rede de distribuição e uso da marca</w:t>
            </w:r>
          </w:p>
        </w:tc>
        <w:tc>
          <w:tcPr>
            <w:tcW w:w="447" w:type="pct"/>
            <w:tcBorders>
              <w:top w:val="nil"/>
              <w:left w:val="nil"/>
              <w:bottom w:val="nil"/>
              <w:right w:val="nil"/>
            </w:tcBorders>
            <w:shd w:val="clear" w:color="auto" w:fill="auto"/>
            <w:vAlign w:val="center"/>
            <w:hideMark/>
          </w:tcPr>
          <w:p w14:paraId="23558700" w14:textId="77777777" w:rsidR="00475A84" w:rsidRPr="00475A84" w:rsidRDefault="00475A84" w:rsidP="00475A84">
            <w:pPr>
              <w:spacing w:after="0" w:line="240" w:lineRule="auto"/>
              <w:jc w:val="center"/>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2328DBED" w14:textId="77777777" w:rsidR="00475A84" w:rsidRPr="00475A84" w:rsidRDefault="00475A84" w:rsidP="00475A84">
            <w:pPr>
              <w:spacing w:after="0" w:line="240" w:lineRule="auto"/>
              <w:jc w:val="center"/>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7189CD2A"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141.647</w:t>
            </w:r>
          </w:p>
        </w:tc>
        <w:tc>
          <w:tcPr>
            <w:tcW w:w="447" w:type="pct"/>
            <w:tcBorders>
              <w:top w:val="nil"/>
              <w:left w:val="nil"/>
              <w:bottom w:val="nil"/>
              <w:right w:val="nil"/>
            </w:tcBorders>
            <w:shd w:val="clear" w:color="auto" w:fill="auto"/>
            <w:vAlign w:val="center"/>
            <w:hideMark/>
          </w:tcPr>
          <w:p w14:paraId="4E90BBB1"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141.647</w:t>
            </w:r>
          </w:p>
        </w:tc>
        <w:tc>
          <w:tcPr>
            <w:tcW w:w="447" w:type="pct"/>
            <w:tcBorders>
              <w:top w:val="nil"/>
              <w:left w:val="nil"/>
              <w:bottom w:val="nil"/>
              <w:right w:val="nil"/>
            </w:tcBorders>
            <w:shd w:val="clear" w:color="auto" w:fill="auto"/>
            <w:vAlign w:val="center"/>
            <w:hideMark/>
          </w:tcPr>
          <w:p w14:paraId="217D63D2" w14:textId="77777777" w:rsidR="00475A84" w:rsidRPr="00475A84" w:rsidRDefault="00475A84" w:rsidP="00475A84">
            <w:pPr>
              <w:spacing w:after="0" w:line="240" w:lineRule="auto"/>
              <w:jc w:val="center"/>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626B460E" w14:textId="77777777" w:rsidR="00475A84" w:rsidRPr="00475A84" w:rsidRDefault="00475A84" w:rsidP="00475A84">
            <w:pPr>
              <w:spacing w:after="0" w:line="240" w:lineRule="auto"/>
              <w:jc w:val="center"/>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486B6DF6"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141.647</w:t>
            </w:r>
          </w:p>
        </w:tc>
        <w:tc>
          <w:tcPr>
            <w:tcW w:w="448" w:type="pct"/>
            <w:tcBorders>
              <w:top w:val="nil"/>
              <w:left w:val="nil"/>
              <w:bottom w:val="nil"/>
              <w:right w:val="nil"/>
            </w:tcBorders>
            <w:shd w:val="clear" w:color="auto" w:fill="auto"/>
            <w:vAlign w:val="center"/>
            <w:hideMark/>
          </w:tcPr>
          <w:p w14:paraId="5C665F44"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141.647</w:t>
            </w:r>
          </w:p>
        </w:tc>
      </w:tr>
      <w:tr w:rsidR="00475A84" w:rsidRPr="00475A84" w14:paraId="5A0622C8" w14:textId="77777777" w:rsidTr="00475A84">
        <w:trPr>
          <w:trHeight w:val="255"/>
        </w:trPr>
        <w:tc>
          <w:tcPr>
            <w:tcW w:w="1421" w:type="pct"/>
            <w:tcBorders>
              <w:top w:val="nil"/>
              <w:left w:val="nil"/>
              <w:bottom w:val="nil"/>
              <w:right w:val="nil"/>
            </w:tcBorders>
            <w:shd w:val="clear" w:color="auto" w:fill="auto"/>
            <w:vAlign w:val="center"/>
            <w:hideMark/>
          </w:tcPr>
          <w:p w14:paraId="6134CB82" w14:textId="77777777" w:rsidR="00475A84" w:rsidRPr="00475A84" w:rsidRDefault="00475A84" w:rsidP="00475A84">
            <w:pPr>
              <w:spacing w:after="0" w:line="240" w:lineRule="auto"/>
              <w:ind w:firstLineChars="100" w:firstLine="180"/>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Receitas de prestação de serviços</w:t>
            </w:r>
          </w:p>
        </w:tc>
        <w:tc>
          <w:tcPr>
            <w:tcW w:w="447" w:type="pct"/>
            <w:tcBorders>
              <w:top w:val="nil"/>
              <w:left w:val="nil"/>
              <w:bottom w:val="nil"/>
              <w:right w:val="nil"/>
            </w:tcBorders>
            <w:shd w:val="clear" w:color="auto" w:fill="auto"/>
            <w:vAlign w:val="center"/>
            <w:hideMark/>
          </w:tcPr>
          <w:p w14:paraId="41702D64" w14:textId="77777777" w:rsidR="00475A84" w:rsidRPr="00475A84" w:rsidRDefault="00475A84" w:rsidP="00475A84">
            <w:pPr>
              <w:spacing w:after="0" w:line="240" w:lineRule="auto"/>
              <w:jc w:val="center"/>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078A3624" w14:textId="77777777" w:rsidR="00475A84" w:rsidRPr="00475A84" w:rsidRDefault="00475A84" w:rsidP="00475A84">
            <w:pPr>
              <w:spacing w:after="0" w:line="240" w:lineRule="auto"/>
              <w:jc w:val="center"/>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5C4BAA44" w14:textId="77777777" w:rsidR="00475A84" w:rsidRPr="00475A84" w:rsidRDefault="00475A84" w:rsidP="00475A84">
            <w:pPr>
              <w:spacing w:after="0" w:line="240" w:lineRule="auto"/>
              <w:jc w:val="center"/>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5DCFCC77" w14:textId="77777777" w:rsidR="00475A84" w:rsidRPr="00475A84" w:rsidRDefault="00475A84" w:rsidP="00475A84">
            <w:pPr>
              <w:spacing w:after="0" w:line="240" w:lineRule="auto"/>
              <w:jc w:val="center"/>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07E3E24D" w14:textId="77777777" w:rsidR="00475A84" w:rsidRPr="00475A84" w:rsidRDefault="00475A84" w:rsidP="00475A84">
            <w:pPr>
              <w:spacing w:after="0" w:line="240" w:lineRule="auto"/>
              <w:jc w:val="center"/>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4C6D5B1F" w14:textId="77777777" w:rsidR="00475A84" w:rsidRPr="00475A84" w:rsidRDefault="00475A84" w:rsidP="00475A84">
            <w:pPr>
              <w:spacing w:after="0" w:line="240" w:lineRule="auto"/>
              <w:jc w:val="center"/>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1A4D821D"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1.545.794</w:t>
            </w:r>
          </w:p>
        </w:tc>
        <w:tc>
          <w:tcPr>
            <w:tcW w:w="448" w:type="pct"/>
            <w:tcBorders>
              <w:top w:val="nil"/>
              <w:left w:val="nil"/>
              <w:bottom w:val="nil"/>
              <w:right w:val="nil"/>
            </w:tcBorders>
            <w:shd w:val="clear" w:color="auto" w:fill="auto"/>
            <w:vAlign w:val="center"/>
            <w:hideMark/>
          </w:tcPr>
          <w:p w14:paraId="2A8561D0"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1.545.794</w:t>
            </w:r>
          </w:p>
        </w:tc>
      </w:tr>
      <w:tr w:rsidR="00475A84" w:rsidRPr="00475A84" w14:paraId="29BF937E" w14:textId="77777777" w:rsidTr="00475A84">
        <w:trPr>
          <w:trHeight w:val="255"/>
        </w:trPr>
        <w:tc>
          <w:tcPr>
            <w:tcW w:w="1421" w:type="pct"/>
            <w:tcBorders>
              <w:top w:val="nil"/>
              <w:left w:val="nil"/>
              <w:bottom w:val="nil"/>
              <w:right w:val="nil"/>
            </w:tcBorders>
            <w:shd w:val="clear" w:color="auto" w:fill="auto"/>
            <w:vAlign w:val="center"/>
            <w:hideMark/>
          </w:tcPr>
          <w:p w14:paraId="387131AB" w14:textId="77777777" w:rsidR="00475A84" w:rsidRPr="00475A84" w:rsidRDefault="00475A84" w:rsidP="00475A84">
            <w:pPr>
              <w:spacing w:after="0" w:line="240" w:lineRule="auto"/>
              <w:ind w:firstLineChars="100" w:firstLine="181"/>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Custos dos serviços prestados</w:t>
            </w:r>
          </w:p>
        </w:tc>
        <w:tc>
          <w:tcPr>
            <w:tcW w:w="447" w:type="pct"/>
            <w:tcBorders>
              <w:top w:val="nil"/>
              <w:left w:val="nil"/>
              <w:bottom w:val="nil"/>
              <w:right w:val="nil"/>
            </w:tcBorders>
            <w:shd w:val="clear" w:color="auto" w:fill="auto"/>
            <w:vAlign w:val="center"/>
            <w:hideMark/>
          </w:tcPr>
          <w:p w14:paraId="698B2CE2" w14:textId="77777777" w:rsidR="00475A84" w:rsidRPr="00475A84" w:rsidRDefault="00475A84" w:rsidP="00475A84">
            <w:pPr>
              <w:spacing w:after="0" w:line="240" w:lineRule="auto"/>
              <w:jc w:val="center"/>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w:t>
            </w:r>
          </w:p>
        </w:tc>
        <w:tc>
          <w:tcPr>
            <w:tcW w:w="447" w:type="pct"/>
            <w:tcBorders>
              <w:top w:val="nil"/>
              <w:left w:val="nil"/>
              <w:bottom w:val="nil"/>
              <w:right w:val="nil"/>
            </w:tcBorders>
            <w:shd w:val="clear" w:color="auto" w:fill="auto"/>
            <w:vAlign w:val="center"/>
            <w:hideMark/>
          </w:tcPr>
          <w:p w14:paraId="1B45CA0C" w14:textId="77777777" w:rsidR="00475A84" w:rsidRPr="00475A84" w:rsidRDefault="00475A84" w:rsidP="00475A84">
            <w:pPr>
              <w:spacing w:after="0" w:line="240" w:lineRule="auto"/>
              <w:jc w:val="center"/>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5F64F012" w14:textId="77777777" w:rsidR="00475A84" w:rsidRPr="00475A84" w:rsidRDefault="00475A84" w:rsidP="00475A84">
            <w:pPr>
              <w:spacing w:after="0" w:line="240" w:lineRule="auto"/>
              <w:jc w:val="center"/>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w:t>
            </w:r>
          </w:p>
        </w:tc>
        <w:tc>
          <w:tcPr>
            <w:tcW w:w="447" w:type="pct"/>
            <w:tcBorders>
              <w:top w:val="nil"/>
              <w:left w:val="nil"/>
              <w:bottom w:val="nil"/>
              <w:right w:val="nil"/>
            </w:tcBorders>
            <w:shd w:val="clear" w:color="auto" w:fill="auto"/>
            <w:vAlign w:val="center"/>
            <w:hideMark/>
          </w:tcPr>
          <w:p w14:paraId="3E5AC7D8" w14:textId="77777777" w:rsidR="00475A84" w:rsidRPr="00475A84" w:rsidRDefault="00475A84" w:rsidP="00475A84">
            <w:pPr>
              <w:spacing w:after="0" w:line="240" w:lineRule="auto"/>
              <w:jc w:val="center"/>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w:t>
            </w:r>
          </w:p>
        </w:tc>
        <w:tc>
          <w:tcPr>
            <w:tcW w:w="447" w:type="pct"/>
            <w:tcBorders>
              <w:top w:val="nil"/>
              <w:left w:val="nil"/>
              <w:bottom w:val="nil"/>
              <w:right w:val="nil"/>
            </w:tcBorders>
            <w:shd w:val="clear" w:color="auto" w:fill="auto"/>
            <w:vAlign w:val="center"/>
            <w:hideMark/>
          </w:tcPr>
          <w:p w14:paraId="3BB17320" w14:textId="77777777" w:rsidR="00475A84" w:rsidRPr="00475A84" w:rsidRDefault="00475A84" w:rsidP="00475A84">
            <w:pPr>
              <w:spacing w:after="0" w:line="240" w:lineRule="auto"/>
              <w:jc w:val="center"/>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w:t>
            </w:r>
          </w:p>
        </w:tc>
        <w:tc>
          <w:tcPr>
            <w:tcW w:w="447" w:type="pct"/>
            <w:tcBorders>
              <w:top w:val="nil"/>
              <w:left w:val="nil"/>
              <w:bottom w:val="nil"/>
              <w:right w:val="nil"/>
            </w:tcBorders>
            <w:shd w:val="clear" w:color="auto" w:fill="auto"/>
            <w:vAlign w:val="center"/>
            <w:hideMark/>
          </w:tcPr>
          <w:p w14:paraId="219A5B4F" w14:textId="77777777" w:rsidR="00475A84" w:rsidRPr="00475A84" w:rsidRDefault="00475A84" w:rsidP="00475A84">
            <w:pPr>
              <w:spacing w:after="0" w:line="240" w:lineRule="auto"/>
              <w:jc w:val="center"/>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w:t>
            </w:r>
          </w:p>
        </w:tc>
        <w:tc>
          <w:tcPr>
            <w:tcW w:w="447" w:type="pct"/>
            <w:tcBorders>
              <w:top w:val="nil"/>
              <w:left w:val="nil"/>
              <w:bottom w:val="nil"/>
              <w:right w:val="nil"/>
            </w:tcBorders>
            <w:shd w:val="clear" w:color="auto" w:fill="auto"/>
            <w:vAlign w:val="center"/>
            <w:hideMark/>
          </w:tcPr>
          <w:p w14:paraId="39ADA085"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(305.195)</w:t>
            </w:r>
          </w:p>
        </w:tc>
        <w:tc>
          <w:tcPr>
            <w:tcW w:w="448" w:type="pct"/>
            <w:tcBorders>
              <w:top w:val="nil"/>
              <w:left w:val="nil"/>
              <w:bottom w:val="nil"/>
              <w:right w:val="nil"/>
            </w:tcBorders>
            <w:shd w:val="clear" w:color="auto" w:fill="auto"/>
            <w:vAlign w:val="center"/>
            <w:hideMark/>
          </w:tcPr>
          <w:p w14:paraId="54F3D858"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(305.195)</w:t>
            </w:r>
          </w:p>
        </w:tc>
      </w:tr>
      <w:tr w:rsidR="00475A84" w:rsidRPr="00475A84" w14:paraId="6C469A08" w14:textId="77777777" w:rsidTr="00475A84">
        <w:trPr>
          <w:trHeight w:val="255"/>
        </w:trPr>
        <w:tc>
          <w:tcPr>
            <w:tcW w:w="1421" w:type="pct"/>
            <w:tcBorders>
              <w:top w:val="nil"/>
              <w:left w:val="nil"/>
              <w:bottom w:val="nil"/>
              <w:right w:val="nil"/>
            </w:tcBorders>
            <w:shd w:val="clear" w:color="auto" w:fill="auto"/>
            <w:vAlign w:val="center"/>
            <w:hideMark/>
          </w:tcPr>
          <w:p w14:paraId="358A155A" w14:textId="77777777" w:rsidR="00475A84" w:rsidRPr="00475A84" w:rsidRDefault="00475A84" w:rsidP="00475A84">
            <w:pPr>
              <w:spacing w:after="0" w:line="240" w:lineRule="auto"/>
              <w:ind w:firstLineChars="100" w:firstLine="181"/>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Resultado bruto</w:t>
            </w:r>
          </w:p>
        </w:tc>
        <w:tc>
          <w:tcPr>
            <w:tcW w:w="447" w:type="pct"/>
            <w:tcBorders>
              <w:top w:val="nil"/>
              <w:left w:val="nil"/>
              <w:bottom w:val="nil"/>
              <w:right w:val="nil"/>
            </w:tcBorders>
            <w:shd w:val="clear" w:color="auto" w:fill="auto"/>
            <w:vAlign w:val="center"/>
            <w:hideMark/>
          </w:tcPr>
          <w:p w14:paraId="0D61E99A"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440.079</w:t>
            </w:r>
          </w:p>
        </w:tc>
        <w:tc>
          <w:tcPr>
            <w:tcW w:w="447" w:type="pct"/>
            <w:tcBorders>
              <w:top w:val="nil"/>
              <w:left w:val="nil"/>
              <w:bottom w:val="nil"/>
              <w:right w:val="nil"/>
            </w:tcBorders>
            <w:shd w:val="clear" w:color="auto" w:fill="auto"/>
            <w:vAlign w:val="center"/>
            <w:hideMark/>
          </w:tcPr>
          <w:p w14:paraId="004B6C80"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1.494.760</w:t>
            </w:r>
          </w:p>
        </w:tc>
        <w:tc>
          <w:tcPr>
            <w:tcW w:w="447" w:type="pct"/>
            <w:tcBorders>
              <w:top w:val="nil"/>
              <w:left w:val="nil"/>
              <w:bottom w:val="nil"/>
              <w:right w:val="nil"/>
            </w:tcBorders>
            <w:shd w:val="clear" w:color="auto" w:fill="auto"/>
            <w:vAlign w:val="center"/>
            <w:hideMark/>
          </w:tcPr>
          <w:p w14:paraId="688E1CC6"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854.408</w:t>
            </w:r>
          </w:p>
        </w:tc>
        <w:tc>
          <w:tcPr>
            <w:tcW w:w="447" w:type="pct"/>
            <w:tcBorders>
              <w:top w:val="nil"/>
              <w:left w:val="nil"/>
              <w:bottom w:val="nil"/>
              <w:right w:val="nil"/>
            </w:tcBorders>
            <w:shd w:val="clear" w:color="auto" w:fill="auto"/>
            <w:vAlign w:val="center"/>
            <w:hideMark/>
          </w:tcPr>
          <w:p w14:paraId="2EF2D390"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2.789.247</w:t>
            </w:r>
          </w:p>
        </w:tc>
        <w:tc>
          <w:tcPr>
            <w:tcW w:w="447" w:type="pct"/>
            <w:tcBorders>
              <w:top w:val="nil"/>
              <w:left w:val="nil"/>
              <w:bottom w:val="nil"/>
              <w:right w:val="nil"/>
            </w:tcBorders>
            <w:shd w:val="clear" w:color="auto" w:fill="auto"/>
            <w:vAlign w:val="center"/>
            <w:hideMark/>
          </w:tcPr>
          <w:p w14:paraId="34AB184D"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570.303</w:t>
            </w:r>
          </w:p>
        </w:tc>
        <w:tc>
          <w:tcPr>
            <w:tcW w:w="447" w:type="pct"/>
            <w:tcBorders>
              <w:top w:val="nil"/>
              <w:left w:val="nil"/>
              <w:bottom w:val="nil"/>
              <w:right w:val="nil"/>
            </w:tcBorders>
            <w:shd w:val="clear" w:color="auto" w:fill="auto"/>
            <w:vAlign w:val="center"/>
            <w:hideMark/>
          </w:tcPr>
          <w:p w14:paraId="22D00569"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1.367.823</w:t>
            </w:r>
          </w:p>
        </w:tc>
        <w:tc>
          <w:tcPr>
            <w:tcW w:w="447" w:type="pct"/>
            <w:tcBorders>
              <w:top w:val="nil"/>
              <w:left w:val="nil"/>
              <w:bottom w:val="nil"/>
              <w:right w:val="nil"/>
            </w:tcBorders>
            <w:shd w:val="clear" w:color="auto" w:fill="auto"/>
            <w:vAlign w:val="center"/>
            <w:hideMark/>
          </w:tcPr>
          <w:p w14:paraId="216C52E8"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1.382.246</w:t>
            </w:r>
          </w:p>
        </w:tc>
        <w:tc>
          <w:tcPr>
            <w:tcW w:w="448" w:type="pct"/>
            <w:tcBorders>
              <w:top w:val="nil"/>
              <w:left w:val="nil"/>
              <w:bottom w:val="nil"/>
              <w:right w:val="nil"/>
            </w:tcBorders>
            <w:shd w:val="clear" w:color="auto" w:fill="auto"/>
            <w:vAlign w:val="center"/>
            <w:hideMark/>
          </w:tcPr>
          <w:p w14:paraId="53B545E1"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3.320.372</w:t>
            </w:r>
          </w:p>
        </w:tc>
      </w:tr>
      <w:tr w:rsidR="00475A84" w:rsidRPr="00475A84" w14:paraId="02A15749" w14:textId="77777777" w:rsidTr="00475A84">
        <w:trPr>
          <w:trHeight w:val="255"/>
        </w:trPr>
        <w:tc>
          <w:tcPr>
            <w:tcW w:w="1421" w:type="pct"/>
            <w:tcBorders>
              <w:top w:val="nil"/>
              <w:left w:val="nil"/>
              <w:bottom w:val="nil"/>
              <w:right w:val="nil"/>
            </w:tcBorders>
            <w:shd w:val="clear" w:color="auto" w:fill="auto"/>
            <w:vAlign w:val="center"/>
            <w:hideMark/>
          </w:tcPr>
          <w:p w14:paraId="6B90282E" w14:textId="77777777" w:rsidR="00475A84" w:rsidRPr="00475A84" w:rsidRDefault="00475A84" w:rsidP="00475A84">
            <w:pPr>
              <w:spacing w:after="0" w:line="240" w:lineRule="auto"/>
              <w:ind w:firstLineChars="100" w:firstLine="181"/>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Outras receitas/(despesas) operacionais</w:t>
            </w:r>
          </w:p>
        </w:tc>
        <w:tc>
          <w:tcPr>
            <w:tcW w:w="447" w:type="pct"/>
            <w:tcBorders>
              <w:top w:val="nil"/>
              <w:left w:val="nil"/>
              <w:bottom w:val="nil"/>
              <w:right w:val="nil"/>
            </w:tcBorders>
            <w:shd w:val="clear" w:color="auto" w:fill="auto"/>
            <w:vAlign w:val="center"/>
            <w:hideMark/>
          </w:tcPr>
          <w:p w14:paraId="14624F8B"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285.097</w:t>
            </w:r>
          </w:p>
        </w:tc>
        <w:tc>
          <w:tcPr>
            <w:tcW w:w="447" w:type="pct"/>
            <w:tcBorders>
              <w:top w:val="nil"/>
              <w:left w:val="nil"/>
              <w:bottom w:val="nil"/>
              <w:right w:val="nil"/>
            </w:tcBorders>
            <w:shd w:val="clear" w:color="auto" w:fill="auto"/>
            <w:vAlign w:val="center"/>
            <w:hideMark/>
          </w:tcPr>
          <w:p w14:paraId="1A925174"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(39.484)</w:t>
            </w:r>
          </w:p>
        </w:tc>
        <w:tc>
          <w:tcPr>
            <w:tcW w:w="447" w:type="pct"/>
            <w:tcBorders>
              <w:top w:val="nil"/>
              <w:left w:val="nil"/>
              <w:bottom w:val="nil"/>
              <w:right w:val="nil"/>
            </w:tcBorders>
            <w:shd w:val="clear" w:color="auto" w:fill="auto"/>
            <w:vAlign w:val="center"/>
            <w:hideMark/>
          </w:tcPr>
          <w:p w14:paraId="7A4B8D54"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(35.671)</w:t>
            </w:r>
          </w:p>
        </w:tc>
        <w:tc>
          <w:tcPr>
            <w:tcW w:w="447" w:type="pct"/>
            <w:tcBorders>
              <w:top w:val="nil"/>
              <w:left w:val="nil"/>
              <w:bottom w:val="nil"/>
              <w:right w:val="nil"/>
            </w:tcBorders>
            <w:shd w:val="clear" w:color="auto" w:fill="auto"/>
            <w:vAlign w:val="center"/>
            <w:hideMark/>
          </w:tcPr>
          <w:p w14:paraId="3F79C694"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209.943</w:t>
            </w:r>
          </w:p>
        </w:tc>
        <w:tc>
          <w:tcPr>
            <w:tcW w:w="447" w:type="pct"/>
            <w:tcBorders>
              <w:top w:val="nil"/>
              <w:left w:val="nil"/>
              <w:bottom w:val="nil"/>
              <w:right w:val="nil"/>
            </w:tcBorders>
            <w:shd w:val="clear" w:color="auto" w:fill="auto"/>
            <w:vAlign w:val="center"/>
            <w:hideMark/>
          </w:tcPr>
          <w:p w14:paraId="3DC3E75E"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280.149</w:t>
            </w:r>
          </w:p>
        </w:tc>
        <w:tc>
          <w:tcPr>
            <w:tcW w:w="447" w:type="pct"/>
            <w:tcBorders>
              <w:top w:val="nil"/>
              <w:left w:val="nil"/>
              <w:bottom w:val="nil"/>
              <w:right w:val="nil"/>
            </w:tcBorders>
            <w:shd w:val="clear" w:color="auto" w:fill="auto"/>
            <w:vAlign w:val="center"/>
            <w:hideMark/>
          </w:tcPr>
          <w:p w14:paraId="1F8FE58E"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(35.698)</w:t>
            </w:r>
          </w:p>
        </w:tc>
        <w:tc>
          <w:tcPr>
            <w:tcW w:w="447" w:type="pct"/>
            <w:tcBorders>
              <w:top w:val="nil"/>
              <w:left w:val="nil"/>
              <w:bottom w:val="nil"/>
              <w:right w:val="nil"/>
            </w:tcBorders>
            <w:shd w:val="clear" w:color="auto" w:fill="auto"/>
            <w:vAlign w:val="center"/>
            <w:hideMark/>
          </w:tcPr>
          <w:p w14:paraId="6E663B58"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(243.402)</w:t>
            </w:r>
          </w:p>
        </w:tc>
        <w:tc>
          <w:tcPr>
            <w:tcW w:w="448" w:type="pct"/>
            <w:tcBorders>
              <w:top w:val="nil"/>
              <w:left w:val="nil"/>
              <w:bottom w:val="nil"/>
              <w:right w:val="nil"/>
            </w:tcBorders>
            <w:shd w:val="clear" w:color="auto" w:fill="auto"/>
            <w:vAlign w:val="center"/>
            <w:hideMark/>
          </w:tcPr>
          <w:p w14:paraId="62FF991A"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1.049</w:t>
            </w:r>
          </w:p>
        </w:tc>
      </w:tr>
      <w:tr w:rsidR="00475A84" w:rsidRPr="00475A84" w14:paraId="0AE40FC4" w14:textId="77777777" w:rsidTr="00475A84">
        <w:trPr>
          <w:trHeight w:val="255"/>
        </w:trPr>
        <w:tc>
          <w:tcPr>
            <w:tcW w:w="1421" w:type="pct"/>
            <w:tcBorders>
              <w:top w:val="nil"/>
              <w:left w:val="nil"/>
              <w:bottom w:val="nil"/>
              <w:right w:val="nil"/>
            </w:tcBorders>
            <w:shd w:val="clear" w:color="auto" w:fill="auto"/>
            <w:vAlign w:val="center"/>
            <w:hideMark/>
          </w:tcPr>
          <w:p w14:paraId="029E4106" w14:textId="77777777" w:rsidR="00475A84" w:rsidRPr="00475A84" w:rsidRDefault="00475A84" w:rsidP="00475A84">
            <w:pPr>
              <w:spacing w:after="0" w:line="240" w:lineRule="auto"/>
              <w:ind w:firstLineChars="100" w:firstLine="180"/>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Despesas administrativas</w:t>
            </w:r>
          </w:p>
        </w:tc>
        <w:tc>
          <w:tcPr>
            <w:tcW w:w="447" w:type="pct"/>
            <w:tcBorders>
              <w:top w:val="nil"/>
              <w:left w:val="nil"/>
              <w:bottom w:val="nil"/>
              <w:right w:val="nil"/>
            </w:tcBorders>
            <w:shd w:val="clear" w:color="auto" w:fill="auto"/>
            <w:vAlign w:val="center"/>
            <w:hideMark/>
          </w:tcPr>
          <w:p w14:paraId="0C312AD3"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(12.914)</w:t>
            </w:r>
          </w:p>
        </w:tc>
        <w:tc>
          <w:tcPr>
            <w:tcW w:w="447" w:type="pct"/>
            <w:tcBorders>
              <w:top w:val="nil"/>
              <w:left w:val="nil"/>
              <w:bottom w:val="nil"/>
              <w:right w:val="nil"/>
            </w:tcBorders>
            <w:shd w:val="clear" w:color="auto" w:fill="auto"/>
            <w:vAlign w:val="center"/>
            <w:hideMark/>
          </w:tcPr>
          <w:p w14:paraId="55448822"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(43.862)</w:t>
            </w:r>
          </w:p>
        </w:tc>
        <w:tc>
          <w:tcPr>
            <w:tcW w:w="447" w:type="pct"/>
            <w:tcBorders>
              <w:top w:val="nil"/>
              <w:left w:val="nil"/>
              <w:bottom w:val="nil"/>
              <w:right w:val="nil"/>
            </w:tcBorders>
            <w:shd w:val="clear" w:color="auto" w:fill="auto"/>
            <w:vAlign w:val="center"/>
            <w:hideMark/>
          </w:tcPr>
          <w:p w14:paraId="41276E5E"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(25.072)</w:t>
            </w:r>
          </w:p>
        </w:tc>
        <w:tc>
          <w:tcPr>
            <w:tcW w:w="447" w:type="pct"/>
            <w:tcBorders>
              <w:top w:val="nil"/>
              <w:left w:val="nil"/>
              <w:bottom w:val="nil"/>
              <w:right w:val="nil"/>
            </w:tcBorders>
            <w:shd w:val="clear" w:color="auto" w:fill="auto"/>
            <w:vAlign w:val="center"/>
            <w:hideMark/>
          </w:tcPr>
          <w:p w14:paraId="20C1D0A3"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(81.847)</w:t>
            </w:r>
          </w:p>
        </w:tc>
        <w:tc>
          <w:tcPr>
            <w:tcW w:w="447" w:type="pct"/>
            <w:tcBorders>
              <w:top w:val="nil"/>
              <w:left w:val="nil"/>
              <w:bottom w:val="nil"/>
              <w:right w:val="nil"/>
            </w:tcBorders>
            <w:shd w:val="clear" w:color="auto" w:fill="auto"/>
            <w:vAlign w:val="center"/>
            <w:hideMark/>
          </w:tcPr>
          <w:p w14:paraId="466DB171"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(15.778)</w:t>
            </w:r>
          </w:p>
        </w:tc>
        <w:tc>
          <w:tcPr>
            <w:tcW w:w="447" w:type="pct"/>
            <w:tcBorders>
              <w:top w:val="nil"/>
              <w:left w:val="nil"/>
              <w:bottom w:val="nil"/>
              <w:right w:val="nil"/>
            </w:tcBorders>
            <w:shd w:val="clear" w:color="auto" w:fill="auto"/>
            <w:vAlign w:val="center"/>
            <w:hideMark/>
          </w:tcPr>
          <w:p w14:paraId="793D06AD"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(37.841)</w:t>
            </w:r>
          </w:p>
        </w:tc>
        <w:tc>
          <w:tcPr>
            <w:tcW w:w="447" w:type="pct"/>
            <w:tcBorders>
              <w:top w:val="nil"/>
              <w:left w:val="nil"/>
              <w:bottom w:val="nil"/>
              <w:right w:val="nil"/>
            </w:tcBorders>
            <w:shd w:val="clear" w:color="auto" w:fill="auto"/>
            <w:vAlign w:val="center"/>
            <w:hideMark/>
          </w:tcPr>
          <w:p w14:paraId="353617C1"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(46.683)</w:t>
            </w:r>
          </w:p>
        </w:tc>
        <w:tc>
          <w:tcPr>
            <w:tcW w:w="448" w:type="pct"/>
            <w:tcBorders>
              <w:top w:val="nil"/>
              <w:left w:val="nil"/>
              <w:bottom w:val="nil"/>
              <w:right w:val="nil"/>
            </w:tcBorders>
            <w:shd w:val="clear" w:color="auto" w:fill="auto"/>
            <w:vAlign w:val="center"/>
            <w:hideMark/>
          </w:tcPr>
          <w:p w14:paraId="773A1928"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(100.302)</w:t>
            </w:r>
          </w:p>
        </w:tc>
      </w:tr>
      <w:tr w:rsidR="00475A84" w:rsidRPr="00475A84" w14:paraId="18A10293" w14:textId="77777777" w:rsidTr="00475A84">
        <w:trPr>
          <w:trHeight w:val="255"/>
        </w:trPr>
        <w:tc>
          <w:tcPr>
            <w:tcW w:w="1421" w:type="pct"/>
            <w:tcBorders>
              <w:top w:val="nil"/>
              <w:left w:val="nil"/>
              <w:bottom w:val="nil"/>
              <w:right w:val="nil"/>
            </w:tcBorders>
            <w:shd w:val="clear" w:color="auto" w:fill="auto"/>
            <w:vAlign w:val="center"/>
            <w:hideMark/>
          </w:tcPr>
          <w:p w14:paraId="6A3D8BF8" w14:textId="77777777" w:rsidR="00475A84" w:rsidRPr="00475A84" w:rsidRDefault="00475A84" w:rsidP="00475A84">
            <w:pPr>
              <w:spacing w:after="0" w:line="240" w:lineRule="auto"/>
              <w:ind w:firstLineChars="100" w:firstLine="180"/>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Despesas tributárias</w:t>
            </w:r>
          </w:p>
        </w:tc>
        <w:tc>
          <w:tcPr>
            <w:tcW w:w="447" w:type="pct"/>
            <w:tcBorders>
              <w:top w:val="nil"/>
              <w:left w:val="nil"/>
              <w:bottom w:val="nil"/>
              <w:right w:val="nil"/>
            </w:tcBorders>
            <w:shd w:val="clear" w:color="auto" w:fill="auto"/>
            <w:vAlign w:val="center"/>
            <w:hideMark/>
          </w:tcPr>
          <w:p w14:paraId="562FAB05"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(519)</w:t>
            </w:r>
          </w:p>
        </w:tc>
        <w:tc>
          <w:tcPr>
            <w:tcW w:w="447" w:type="pct"/>
            <w:tcBorders>
              <w:top w:val="nil"/>
              <w:left w:val="nil"/>
              <w:bottom w:val="nil"/>
              <w:right w:val="nil"/>
            </w:tcBorders>
            <w:shd w:val="clear" w:color="auto" w:fill="auto"/>
            <w:vAlign w:val="center"/>
            <w:hideMark/>
          </w:tcPr>
          <w:p w14:paraId="7DC0B74E"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(1.763)</w:t>
            </w:r>
          </w:p>
        </w:tc>
        <w:tc>
          <w:tcPr>
            <w:tcW w:w="447" w:type="pct"/>
            <w:tcBorders>
              <w:top w:val="nil"/>
              <w:left w:val="nil"/>
              <w:bottom w:val="nil"/>
              <w:right w:val="nil"/>
            </w:tcBorders>
            <w:shd w:val="clear" w:color="auto" w:fill="auto"/>
            <w:vAlign w:val="center"/>
            <w:hideMark/>
          </w:tcPr>
          <w:p w14:paraId="65451907"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(14.109)</w:t>
            </w:r>
          </w:p>
        </w:tc>
        <w:tc>
          <w:tcPr>
            <w:tcW w:w="447" w:type="pct"/>
            <w:tcBorders>
              <w:top w:val="nil"/>
              <w:left w:val="nil"/>
              <w:bottom w:val="nil"/>
              <w:right w:val="nil"/>
            </w:tcBorders>
            <w:shd w:val="clear" w:color="auto" w:fill="auto"/>
            <w:vAlign w:val="center"/>
            <w:hideMark/>
          </w:tcPr>
          <w:p w14:paraId="26DE1EC0"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(16.391)</w:t>
            </w:r>
          </w:p>
        </w:tc>
        <w:tc>
          <w:tcPr>
            <w:tcW w:w="447" w:type="pct"/>
            <w:tcBorders>
              <w:top w:val="nil"/>
              <w:left w:val="nil"/>
              <w:bottom w:val="nil"/>
              <w:right w:val="nil"/>
            </w:tcBorders>
            <w:shd w:val="clear" w:color="auto" w:fill="auto"/>
            <w:vAlign w:val="center"/>
            <w:hideMark/>
          </w:tcPr>
          <w:p w14:paraId="324E733C"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(2.598)</w:t>
            </w:r>
          </w:p>
        </w:tc>
        <w:tc>
          <w:tcPr>
            <w:tcW w:w="447" w:type="pct"/>
            <w:tcBorders>
              <w:top w:val="nil"/>
              <w:left w:val="nil"/>
              <w:bottom w:val="nil"/>
              <w:right w:val="nil"/>
            </w:tcBorders>
            <w:shd w:val="clear" w:color="auto" w:fill="auto"/>
            <w:vAlign w:val="center"/>
            <w:hideMark/>
          </w:tcPr>
          <w:p w14:paraId="06A78337"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(2.180)</w:t>
            </w:r>
          </w:p>
        </w:tc>
        <w:tc>
          <w:tcPr>
            <w:tcW w:w="447" w:type="pct"/>
            <w:tcBorders>
              <w:top w:val="nil"/>
              <w:left w:val="nil"/>
              <w:bottom w:val="nil"/>
              <w:right w:val="nil"/>
            </w:tcBorders>
            <w:shd w:val="clear" w:color="auto" w:fill="auto"/>
            <w:vAlign w:val="center"/>
            <w:hideMark/>
          </w:tcPr>
          <w:p w14:paraId="63619438"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(202.052)</w:t>
            </w:r>
          </w:p>
        </w:tc>
        <w:tc>
          <w:tcPr>
            <w:tcW w:w="448" w:type="pct"/>
            <w:tcBorders>
              <w:top w:val="nil"/>
              <w:left w:val="nil"/>
              <w:bottom w:val="nil"/>
              <w:right w:val="nil"/>
            </w:tcBorders>
            <w:shd w:val="clear" w:color="auto" w:fill="auto"/>
            <w:vAlign w:val="center"/>
            <w:hideMark/>
          </w:tcPr>
          <w:p w14:paraId="31800DDF"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(206.830)</w:t>
            </w:r>
          </w:p>
        </w:tc>
      </w:tr>
      <w:tr w:rsidR="00475A84" w:rsidRPr="00475A84" w14:paraId="7CB43EA2" w14:textId="77777777" w:rsidTr="00475A84">
        <w:trPr>
          <w:trHeight w:val="255"/>
        </w:trPr>
        <w:tc>
          <w:tcPr>
            <w:tcW w:w="1421" w:type="pct"/>
            <w:tcBorders>
              <w:top w:val="nil"/>
              <w:left w:val="nil"/>
              <w:bottom w:val="nil"/>
              <w:right w:val="nil"/>
            </w:tcBorders>
            <w:shd w:val="clear" w:color="auto" w:fill="auto"/>
            <w:vAlign w:val="center"/>
            <w:hideMark/>
          </w:tcPr>
          <w:p w14:paraId="73EC7DB7" w14:textId="77777777" w:rsidR="00475A84" w:rsidRPr="00475A84" w:rsidRDefault="00475A84" w:rsidP="00475A84">
            <w:pPr>
              <w:spacing w:after="0" w:line="240" w:lineRule="auto"/>
              <w:ind w:firstLineChars="100" w:firstLine="180"/>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Outras receitas/despesas operacionais</w:t>
            </w:r>
          </w:p>
        </w:tc>
        <w:tc>
          <w:tcPr>
            <w:tcW w:w="447" w:type="pct"/>
            <w:tcBorders>
              <w:top w:val="nil"/>
              <w:left w:val="nil"/>
              <w:bottom w:val="nil"/>
              <w:right w:val="nil"/>
            </w:tcBorders>
            <w:shd w:val="clear" w:color="auto" w:fill="auto"/>
            <w:vAlign w:val="center"/>
            <w:hideMark/>
          </w:tcPr>
          <w:p w14:paraId="529FDE26"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298.530</w:t>
            </w:r>
          </w:p>
        </w:tc>
        <w:tc>
          <w:tcPr>
            <w:tcW w:w="447" w:type="pct"/>
            <w:tcBorders>
              <w:top w:val="nil"/>
              <w:left w:val="nil"/>
              <w:bottom w:val="nil"/>
              <w:right w:val="nil"/>
            </w:tcBorders>
            <w:shd w:val="clear" w:color="auto" w:fill="auto"/>
            <w:vAlign w:val="center"/>
            <w:hideMark/>
          </w:tcPr>
          <w:p w14:paraId="5A1A3DA2"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6.141</w:t>
            </w:r>
          </w:p>
        </w:tc>
        <w:tc>
          <w:tcPr>
            <w:tcW w:w="447" w:type="pct"/>
            <w:tcBorders>
              <w:top w:val="nil"/>
              <w:left w:val="nil"/>
              <w:bottom w:val="nil"/>
              <w:right w:val="nil"/>
            </w:tcBorders>
            <w:shd w:val="clear" w:color="auto" w:fill="auto"/>
            <w:vAlign w:val="center"/>
            <w:hideMark/>
          </w:tcPr>
          <w:p w14:paraId="3BBB43EC"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3.510</w:t>
            </w:r>
          </w:p>
        </w:tc>
        <w:tc>
          <w:tcPr>
            <w:tcW w:w="447" w:type="pct"/>
            <w:tcBorders>
              <w:top w:val="nil"/>
              <w:left w:val="nil"/>
              <w:bottom w:val="nil"/>
              <w:right w:val="nil"/>
            </w:tcBorders>
            <w:shd w:val="clear" w:color="auto" w:fill="auto"/>
            <w:vAlign w:val="center"/>
            <w:hideMark/>
          </w:tcPr>
          <w:p w14:paraId="1A2986EF"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308.181</w:t>
            </w:r>
          </w:p>
        </w:tc>
        <w:tc>
          <w:tcPr>
            <w:tcW w:w="447" w:type="pct"/>
            <w:tcBorders>
              <w:top w:val="nil"/>
              <w:left w:val="nil"/>
              <w:bottom w:val="nil"/>
              <w:right w:val="nil"/>
            </w:tcBorders>
            <w:shd w:val="clear" w:color="auto" w:fill="auto"/>
            <w:vAlign w:val="center"/>
            <w:hideMark/>
          </w:tcPr>
          <w:p w14:paraId="462A3C44"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298.525</w:t>
            </w:r>
          </w:p>
        </w:tc>
        <w:tc>
          <w:tcPr>
            <w:tcW w:w="447" w:type="pct"/>
            <w:tcBorders>
              <w:top w:val="nil"/>
              <w:left w:val="nil"/>
              <w:bottom w:val="nil"/>
              <w:right w:val="nil"/>
            </w:tcBorders>
            <w:shd w:val="clear" w:color="auto" w:fill="auto"/>
            <w:vAlign w:val="center"/>
            <w:hideMark/>
          </w:tcPr>
          <w:p w14:paraId="5D56D471"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4.323</w:t>
            </w:r>
          </w:p>
        </w:tc>
        <w:tc>
          <w:tcPr>
            <w:tcW w:w="447" w:type="pct"/>
            <w:tcBorders>
              <w:top w:val="nil"/>
              <w:left w:val="nil"/>
              <w:bottom w:val="nil"/>
              <w:right w:val="nil"/>
            </w:tcBorders>
            <w:shd w:val="clear" w:color="auto" w:fill="auto"/>
            <w:vAlign w:val="center"/>
            <w:hideMark/>
          </w:tcPr>
          <w:p w14:paraId="6720E7C9"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5.333</w:t>
            </w:r>
          </w:p>
        </w:tc>
        <w:tc>
          <w:tcPr>
            <w:tcW w:w="448" w:type="pct"/>
            <w:tcBorders>
              <w:top w:val="nil"/>
              <w:left w:val="nil"/>
              <w:bottom w:val="nil"/>
              <w:right w:val="nil"/>
            </w:tcBorders>
            <w:shd w:val="clear" w:color="auto" w:fill="auto"/>
            <w:vAlign w:val="center"/>
            <w:hideMark/>
          </w:tcPr>
          <w:p w14:paraId="74690A12"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308.181</w:t>
            </w:r>
          </w:p>
        </w:tc>
      </w:tr>
      <w:tr w:rsidR="00475A84" w:rsidRPr="00475A84" w14:paraId="1A988F89" w14:textId="77777777" w:rsidTr="00475A84">
        <w:trPr>
          <w:trHeight w:val="255"/>
        </w:trPr>
        <w:tc>
          <w:tcPr>
            <w:tcW w:w="1421" w:type="pct"/>
            <w:tcBorders>
              <w:top w:val="nil"/>
              <w:left w:val="nil"/>
              <w:bottom w:val="nil"/>
              <w:right w:val="nil"/>
            </w:tcBorders>
            <w:shd w:val="clear" w:color="auto" w:fill="auto"/>
            <w:vAlign w:val="center"/>
            <w:hideMark/>
          </w:tcPr>
          <w:p w14:paraId="29D3D4D9" w14:textId="77777777" w:rsidR="00475A84" w:rsidRPr="00475A84" w:rsidRDefault="00475A84" w:rsidP="00475A84">
            <w:pPr>
              <w:spacing w:after="0" w:line="240" w:lineRule="auto"/>
              <w:ind w:firstLineChars="100" w:firstLine="181"/>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Resultado antes das receitas e despesas financeiras</w:t>
            </w:r>
          </w:p>
        </w:tc>
        <w:tc>
          <w:tcPr>
            <w:tcW w:w="447" w:type="pct"/>
            <w:tcBorders>
              <w:top w:val="nil"/>
              <w:left w:val="nil"/>
              <w:bottom w:val="nil"/>
              <w:right w:val="nil"/>
            </w:tcBorders>
            <w:shd w:val="clear" w:color="auto" w:fill="auto"/>
            <w:vAlign w:val="center"/>
            <w:hideMark/>
          </w:tcPr>
          <w:p w14:paraId="3E995662"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725.176</w:t>
            </w:r>
          </w:p>
        </w:tc>
        <w:tc>
          <w:tcPr>
            <w:tcW w:w="447" w:type="pct"/>
            <w:tcBorders>
              <w:top w:val="nil"/>
              <w:left w:val="nil"/>
              <w:bottom w:val="nil"/>
              <w:right w:val="nil"/>
            </w:tcBorders>
            <w:shd w:val="clear" w:color="auto" w:fill="auto"/>
            <w:vAlign w:val="center"/>
            <w:hideMark/>
          </w:tcPr>
          <w:p w14:paraId="1B93C75E"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1.455.276</w:t>
            </w:r>
          </w:p>
        </w:tc>
        <w:tc>
          <w:tcPr>
            <w:tcW w:w="447" w:type="pct"/>
            <w:tcBorders>
              <w:top w:val="nil"/>
              <w:left w:val="nil"/>
              <w:bottom w:val="nil"/>
              <w:right w:val="nil"/>
            </w:tcBorders>
            <w:shd w:val="clear" w:color="auto" w:fill="auto"/>
            <w:vAlign w:val="center"/>
            <w:hideMark/>
          </w:tcPr>
          <w:p w14:paraId="0F542BDB"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818.737</w:t>
            </w:r>
          </w:p>
        </w:tc>
        <w:tc>
          <w:tcPr>
            <w:tcW w:w="447" w:type="pct"/>
            <w:tcBorders>
              <w:top w:val="nil"/>
              <w:left w:val="nil"/>
              <w:bottom w:val="nil"/>
              <w:right w:val="nil"/>
            </w:tcBorders>
            <w:shd w:val="clear" w:color="auto" w:fill="auto"/>
            <w:vAlign w:val="center"/>
            <w:hideMark/>
          </w:tcPr>
          <w:p w14:paraId="2B2327B5"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2.999.190</w:t>
            </w:r>
          </w:p>
        </w:tc>
        <w:tc>
          <w:tcPr>
            <w:tcW w:w="447" w:type="pct"/>
            <w:tcBorders>
              <w:top w:val="nil"/>
              <w:left w:val="nil"/>
              <w:bottom w:val="nil"/>
              <w:right w:val="nil"/>
            </w:tcBorders>
            <w:shd w:val="clear" w:color="auto" w:fill="auto"/>
            <w:vAlign w:val="center"/>
            <w:hideMark/>
          </w:tcPr>
          <w:p w14:paraId="7EB7189A"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850.452</w:t>
            </w:r>
          </w:p>
        </w:tc>
        <w:tc>
          <w:tcPr>
            <w:tcW w:w="447" w:type="pct"/>
            <w:tcBorders>
              <w:top w:val="nil"/>
              <w:left w:val="nil"/>
              <w:bottom w:val="nil"/>
              <w:right w:val="nil"/>
            </w:tcBorders>
            <w:shd w:val="clear" w:color="auto" w:fill="auto"/>
            <w:vAlign w:val="center"/>
            <w:hideMark/>
          </w:tcPr>
          <w:p w14:paraId="5137C195"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1.332.125</w:t>
            </w:r>
          </w:p>
        </w:tc>
        <w:tc>
          <w:tcPr>
            <w:tcW w:w="447" w:type="pct"/>
            <w:tcBorders>
              <w:top w:val="nil"/>
              <w:left w:val="nil"/>
              <w:bottom w:val="nil"/>
              <w:right w:val="nil"/>
            </w:tcBorders>
            <w:shd w:val="clear" w:color="auto" w:fill="auto"/>
            <w:vAlign w:val="center"/>
            <w:hideMark/>
          </w:tcPr>
          <w:p w14:paraId="630A51DC"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1.138.844</w:t>
            </w:r>
          </w:p>
        </w:tc>
        <w:tc>
          <w:tcPr>
            <w:tcW w:w="448" w:type="pct"/>
            <w:tcBorders>
              <w:top w:val="nil"/>
              <w:left w:val="nil"/>
              <w:bottom w:val="nil"/>
              <w:right w:val="nil"/>
            </w:tcBorders>
            <w:shd w:val="clear" w:color="auto" w:fill="auto"/>
            <w:vAlign w:val="center"/>
            <w:hideMark/>
          </w:tcPr>
          <w:p w14:paraId="1DF351DF"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3.321.421</w:t>
            </w:r>
          </w:p>
        </w:tc>
      </w:tr>
      <w:tr w:rsidR="00475A84" w:rsidRPr="00475A84" w14:paraId="782D1CAF" w14:textId="77777777" w:rsidTr="00475A84">
        <w:trPr>
          <w:trHeight w:val="255"/>
        </w:trPr>
        <w:tc>
          <w:tcPr>
            <w:tcW w:w="1421" w:type="pct"/>
            <w:tcBorders>
              <w:top w:val="nil"/>
              <w:left w:val="nil"/>
              <w:bottom w:val="nil"/>
              <w:right w:val="nil"/>
            </w:tcBorders>
            <w:shd w:val="clear" w:color="auto" w:fill="auto"/>
            <w:vAlign w:val="center"/>
            <w:hideMark/>
          </w:tcPr>
          <w:p w14:paraId="69C74519" w14:textId="77777777" w:rsidR="00475A84" w:rsidRPr="00475A84" w:rsidRDefault="00475A84" w:rsidP="00475A84">
            <w:pPr>
              <w:spacing w:after="0" w:line="240" w:lineRule="auto"/>
              <w:ind w:firstLineChars="100" w:firstLine="181"/>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Resultado Financeiro</w:t>
            </w:r>
          </w:p>
        </w:tc>
        <w:tc>
          <w:tcPr>
            <w:tcW w:w="447" w:type="pct"/>
            <w:tcBorders>
              <w:top w:val="nil"/>
              <w:left w:val="nil"/>
              <w:bottom w:val="nil"/>
              <w:right w:val="nil"/>
            </w:tcBorders>
            <w:shd w:val="clear" w:color="auto" w:fill="auto"/>
            <w:vAlign w:val="center"/>
            <w:hideMark/>
          </w:tcPr>
          <w:p w14:paraId="1CB2B11E"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7.010</w:t>
            </w:r>
          </w:p>
        </w:tc>
        <w:tc>
          <w:tcPr>
            <w:tcW w:w="447" w:type="pct"/>
            <w:tcBorders>
              <w:top w:val="nil"/>
              <w:left w:val="nil"/>
              <w:bottom w:val="nil"/>
              <w:right w:val="nil"/>
            </w:tcBorders>
            <w:shd w:val="clear" w:color="auto" w:fill="auto"/>
            <w:vAlign w:val="center"/>
            <w:hideMark/>
          </w:tcPr>
          <w:p w14:paraId="0E4187FF"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23.811</w:t>
            </w:r>
          </w:p>
        </w:tc>
        <w:tc>
          <w:tcPr>
            <w:tcW w:w="447" w:type="pct"/>
            <w:tcBorders>
              <w:top w:val="nil"/>
              <w:left w:val="nil"/>
              <w:bottom w:val="nil"/>
              <w:right w:val="nil"/>
            </w:tcBorders>
            <w:shd w:val="clear" w:color="auto" w:fill="auto"/>
            <w:vAlign w:val="center"/>
            <w:hideMark/>
          </w:tcPr>
          <w:p w14:paraId="030AE8AE"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13.611</w:t>
            </w:r>
          </w:p>
        </w:tc>
        <w:tc>
          <w:tcPr>
            <w:tcW w:w="447" w:type="pct"/>
            <w:tcBorders>
              <w:top w:val="nil"/>
              <w:left w:val="nil"/>
              <w:bottom w:val="nil"/>
              <w:right w:val="nil"/>
            </w:tcBorders>
            <w:shd w:val="clear" w:color="auto" w:fill="auto"/>
            <w:vAlign w:val="center"/>
            <w:hideMark/>
          </w:tcPr>
          <w:p w14:paraId="548D00AD"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44.432</w:t>
            </w:r>
          </w:p>
        </w:tc>
        <w:tc>
          <w:tcPr>
            <w:tcW w:w="447" w:type="pct"/>
            <w:tcBorders>
              <w:top w:val="nil"/>
              <w:left w:val="nil"/>
              <w:bottom w:val="nil"/>
              <w:right w:val="nil"/>
            </w:tcBorders>
            <w:shd w:val="clear" w:color="auto" w:fill="auto"/>
            <w:vAlign w:val="center"/>
            <w:hideMark/>
          </w:tcPr>
          <w:p w14:paraId="405FBFCC"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15.366</w:t>
            </w:r>
          </w:p>
        </w:tc>
        <w:tc>
          <w:tcPr>
            <w:tcW w:w="447" w:type="pct"/>
            <w:tcBorders>
              <w:top w:val="nil"/>
              <w:left w:val="nil"/>
              <w:bottom w:val="nil"/>
              <w:right w:val="nil"/>
            </w:tcBorders>
            <w:shd w:val="clear" w:color="auto" w:fill="auto"/>
            <w:vAlign w:val="center"/>
            <w:hideMark/>
          </w:tcPr>
          <w:p w14:paraId="344DC283"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36.855</w:t>
            </w:r>
          </w:p>
        </w:tc>
        <w:tc>
          <w:tcPr>
            <w:tcW w:w="447" w:type="pct"/>
            <w:tcBorders>
              <w:top w:val="nil"/>
              <w:left w:val="nil"/>
              <w:bottom w:val="nil"/>
              <w:right w:val="nil"/>
            </w:tcBorders>
            <w:shd w:val="clear" w:color="auto" w:fill="auto"/>
            <w:vAlign w:val="center"/>
            <w:hideMark/>
          </w:tcPr>
          <w:p w14:paraId="262BE76B"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45.467</w:t>
            </w:r>
          </w:p>
        </w:tc>
        <w:tc>
          <w:tcPr>
            <w:tcW w:w="448" w:type="pct"/>
            <w:tcBorders>
              <w:top w:val="nil"/>
              <w:left w:val="nil"/>
              <w:bottom w:val="nil"/>
              <w:right w:val="nil"/>
            </w:tcBorders>
            <w:shd w:val="clear" w:color="auto" w:fill="auto"/>
            <w:vAlign w:val="center"/>
            <w:hideMark/>
          </w:tcPr>
          <w:p w14:paraId="7D59C6D0"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97.688</w:t>
            </w:r>
          </w:p>
        </w:tc>
      </w:tr>
      <w:tr w:rsidR="00475A84" w:rsidRPr="00475A84" w14:paraId="71350D07" w14:textId="77777777" w:rsidTr="00475A84">
        <w:trPr>
          <w:trHeight w:val="255"/>
        </w:trPr>
        <w:tc>
          <w:tcPr>
            <w:tcW w:w="1421" w:type="pct"/>
            <w:tcBorders>
              <w:top w:val="nil"/>
              <w:left w:val="nil"/>
              <w:bottom w:val="nil"/>
              <w:right w:val="nil"/>
            </w:tcBorders>
            <w:shd w:val="clear" w:color="auto" w:fill="auto"/>
            <w:vAlign w:val="center"/>
            <w:hideMark/>
          </w:tcPr>
          <w:p w14:paraId="75B260FA" w14:textId="77777777" w:rsidR="00475A84" w:rsidRPr="00475A84" w:rsidRDefault="00475A84" w:rsidP="00475A84">
            <w:pPr>
              <w:spacing w:after="0" w:line="240" w:lineRule="auto"/>
              <w:ind w:firstLineChars="100" w:firstLine="180"/>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Receitas financeiras</w:t>
            </w:r>
          </w:p>
        </w:tc>
        <w:tc>
          <w:tcPr>
            <w:tcW w:w="447" w:type="pct"/>
            <w:tcBorders>
              <w:top w:val="nil"/>
              <w:left w:val="nil"/>
              <w:bottom w:val="nil"/>
              <w:right w:val="nil"/>
            </w:tcBorders>
            <w:shd w:val="clear" w:color="auto" w:fill="auto"/>
            <w:vAlign w:val="center"/>
            <w:hideMark/>
          </w:tcPr>
          <w:p w14:paraId="573F5D51"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7.042</w:t>
            </w:r>
          </w:p>
        </w:tc>
        <w:tc>
          <w:tcPr>
            <w:tcW w:w="447" w:type="pct"/>
            <w:tcBorders>
              <w:top w:val="nil"/>
              <w:left w:val="nil"/>
              <w:bottom w:val="nil"/>
              <w:right w:val="nil"/>
            </w:tcBorders>
            <w:shd w:val="clear" w:color="auto" w:fill="auto"/>
            <w:vAlign w:val="center"/>
            <w:hideMark/>
          </w:tcPr>
          <w:p w14:paraId="34EBC810"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23.917</w:t>
            </w:r>
          </w:p>
        </w:tc>
        <w:tc>
          <w:tcPr>
            <w:tcW w:w="447" w:type="pct"/>
            <w:tcBorders>
              <w:top w:val="nil"/>
              <w:left w:val="nil"/>
              <w:bottom w:val="nil"/>
              <w:right w:val="nil"/>
            </w:tcBorders>
            <w:shd w:val="clear" w:color="auto" w:fill="auto"/>
            <w:vAlign w:val="center"/>
            <w:hideMark/>
          </w:tcPr>
          <w:p w14:paraId="5466ED45"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13.671</w:t>
            </w:r>
          </w:p>
        </w:tc>
        <w:tc>
          <w:tcPr>
            <w:tcW w:w="447" w:type="pct"/>
            <w:tcBorders>
              <w:top w:val="nil"/>
              <w:left w:val="nil"/>
              <w:bottom w:val="nil"/>
              <w:right w:val="nil"/>
            </w:tcBorders>
            <w:shd w:val="clear" w:color="auto" w:fill="auto"/>
            <w:vAlign w:val="center"/>
            <w:hideMark/>
          </w:tcPr>
          <w:p w14:paraId="0BA959A5"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44.630</w:t>
            </w:r>
          </w:p>
        </w:tc>
        <w:tc>
          <w:tcPr>
            <w:tcW w:w="447" w:type="pct"/>
            <w:tcBorders>
              <w:top w:val="nil"/>
              <w:left w:val="nil"/>
              <w:bottom w:val="nil"/>
              <w:right w:val="nil"/>
            </w:tcBorders>
            <w:shd w:val="clear" w:color="auto" w:fill="auto"/>
            <w:vAlign w:val="center"/>
            <w:hideMark/>
          </w:tcPr>
          <w:p w14:paraId="7AE0BFCB"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15.444</w:t>
            </w:r>
          </w:p>
        </w:tc>
        <w:tc>
          <w:tcPr>
            <w:tcW w:w="447" w:type="pct"/>
            <w:tcBorders>
              <w:top w:val="nil"/>
              <w:left w:val="nil"/>
              <w:bottom w:val="nil"/>
              <w:right w:val="nil"/>
            </w:tcBorders>
            <w:shd w:val="clear" w:color="auto" w:fill="auto"/>
            <w:vAlign w:val="center"/>
            <w:hideMark/>
          </w:tcPr>
          <w:p w14:paraId="1B2AB912"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37.041</w:t>
            </w:r>
          </w:p>
        </w:tc>
        <w:tc>
          <w:tcPr>
            <w:tcW w:w="447" w:type="pct"/>
            <w:tcBorders>
              <w:top w:val="nil"/>
              <w:left w:val="nil"/>
              <w:bottom w:val="nil"/>
              <w:right w:val="nil"/>
            </w:tcBorders>
            <w:shd w:val="clear" w:color="auto" w:fill="auto"/>
            <w:vAlign w:val="center"/>
            <w:hideMark/>
          </w:tcPr>
          <w:p w14:paraId="510AB7C9"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45.697</w:t>
            </w:r>
          </w:p>
        </w:tc>
        <w:tc>
          <w:tcPr>
            <w:tcW w:w="448" w:type="pct"/>
            <w:tcBorders>
              <w:top w:val="nil"/>
              <w:left w:val="nil"/>
              <w:bottom w:val="nil"/>
              <w:right w:val="nil"/>
            </w:tcBorders>
            <w:shd w:val="clear" w:color="auto" w:fill="auto"/>
            <w:vAlign w:val="center"/>
            <w:hideMark/>
          </w:tcPr>
          <w:p w14:paraId="23398877"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98.182</w:t>
            </w:r>
          </w:p>
        </w:tc>
      </w:tr>
      <w:tr w:rsidR="00475A84" w:rsidRPr="00475A84" w14:paraId="7A903CD4" w14:textId="77777777" w:rsidTr="00475A84">
        <w:trPr>
          <w:trHeight w:val="255"/>
        </w:trPr>
        <w:tc>
          <w:tcPr>
            <w:tcW w:w="1421" w:type="pct"/>
            <w:tcBorders>
              <w:top w:val="nil"/>
              <w:left w:val="nil"/>
              <w:bottom w:val="nil"/>
              <w:right w:val="nil"/>
            </w:tcBorders>
            <w:shd w:val="clear" w:color="auto" w:fill="auto"/>
            <w:vAlign w:val="center"/>
            <w:hideMark/>
          </w:tcPr>
          <w:p w14:paraId="1B41B08B" w14:textId="77777777" w:rsidR="00475A84" w:rsidRPr="00475A84" w:rsidRDefault="00475A84" w:rsidP="00475A84">
            <w:pPr>
              <w:spacing w:after="0" w:line="240" w:lineRule="auto"/>
              <w:ind w:firstLineChars="100" w:firstLine="180"/>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Despesas financeiras</w:t>
            </w:r>
          </w:p>
        </w:tc>
        <w:tc>
          <w:tcPr>
            <w:tcW w:w="447" w:type="pct"/>
            <w:tcBorders>
              <w:top w:val="nil"/>
              <w:left w:val="nil"/>
              <w:bottom w:val="nil"/>
              <w:right w:val="nil"/>
            </w:tcBorders>
            <w:shd w:val="clear" w:color="auto" w:fill="auto"/>
            <w:vAlign w:val="center"/>
            <w:hideMark/>
          </w:tcPr>
          <w:p w14:paraId="421E86A8"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(31)</w:t>
            </w:r>
          </w:p>
        </w:tc>
        <w:tc>
          <w:tcPr>
            <w:tcW w:w="447" w:type="pct"/>
            <w:tcBorders>
              <w:top w:val="nil"/>
              <w:left w:val="nil"/>
              <w:bottom w:val="nil"/>
              <w:right w:val="nil"/>
            </w:tcBorders>
            <w:shd w:val="clear" w:color="auto" w:fill="auto"/>
            <w:vAlign w:val="center"/>
            <w:hideMark/>
          </w:tcPr>
          <w:p w14:paraId="2820C3C8"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(106)</w:t>
            </w:r>
          </w:p>
        </w:tc>
        <w:tc>
          <w:tcPr>
            <w:tcW w:w="447" w:type="pct"/>
            <w:tcBorders>
              <w:top w:val="nil"/>
              <w:left w:val="nil"/>
              <w:bottom w:val="nil"/>
              <w:right w:val="nil"/>
            </w:tcBorders>
            <w:shd w:val="clear" w:color="auto" w:fill="auto"/>
            <w:vAlign w:val="center"/>
            <w:hideMark/>
          </w:tcPr>
          <w:p w14:paraId="0C03A6F4"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(61)</w:t>
            </w:r>
          </w:p>
        </w:tc>
        <w:tc>
          <w:tcPr>
            <w:tcW w:w="447" w:type="pct"/>
            <w:tcBorders>
              <w:top w:val="nil"/>
              <w:left w:val="nil"/>
              <w:bottom w:val="nil"/>
              <w:right w:val="nil"/>
            </w:tcBorders>
            <w:shd w:val="clear" w:color="auto" w:fill="auto"/>
            <w:vAlign w:val="center"/>
            <w:hideMark/>
          </w:tcPr>
          <w:p w14:paraId="03288336"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(198)</w:t>
            </w:r>
          </w:p>
        </w:tc>
        <w:tc>
          <w:tcPr>
            <w:tcW w:w="447" w:type="pct"/>
            <w:tcBorders>
              <w:top w:val="nil"/>
              <w:left w:val="nil"/>
              <w:bottom w:val="nil"/>
              <w:right w:val="nil"/>
            </w:tcBorders>
            <w:shd w:val="clear" w:color="auto" w:fill="auto"/>
            <w:vAlign w:val="center"/>
            <w:hideMark/>
          </w:tcPr>
          <w:p w14:paraId="443E544E"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(78)</w:t>
            </w:r>
          </w:p>
        </w:tc>
        <w:tc>
          <w:tcPr>
            <w:tcW w:w="447" w:type="pct"/>
            <w:tcBorders>
              <w:top w:val="nil"/>
              <w:left w:val="nil"/>
              <w:bottom w:val="nil"/>
              <w:right w:val="nil"/>
            </w:tcBorders>
            <w:shd w:val="clear" w:color="auto" w:fill="auto"/>
            <w:vAlign w:val="center"/>
            <w:hideMark/>
          </w:tcPr>
          <w:p w14:paraId="26351C31"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(186)</w:t>
            </w:r>
          </w:p>
        </w:tc>
        <w:tc>
          <w:tcPr>
            <w:tcW w:w="447" w:type="pct"/>
            <w:tcBorders>
              <w:top w:val="nil"/>
              <w:left w:val="nil"/>
              <w:bottom w:val="nil"/>
              <w:right w:val="nil"/>
            </w:tcBorders>
            <w:shd w:val="clear" w:color="auto" w:fill="auto"/>
            <w:vAlign w:val="center"/>
            <w:hideMark/>
          </w:tcPr>
          <w:p w14:paraId="5E8744D6"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(230)</w:t>
            </w:r>
          </w:p>
        </w:tc>
        <w:tc>
          <w:tcPr>
            <w:tcW w:w="448" w:type="pct"/>
            <w:tcBorders>
              <w:top w:val="nil"/>
              <w:left w:val="nil"/>
              <w:bottom w:val="nil"/>
              <w:right w:val="nil"/>
            </w:tcBorders>
            <w:shd w:val="clear" w:color="auto" w:fill="auto"/>
            <w:vAlign w:val="center"/>
            <w:hideMark/>
          </w:tcPr>
          <w:p w14:paraId="0668B910"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(494)</w:t>
            </w:r>
          </w:p>
        </w:tc>
      </w:tr>
      <w:tr w:rsidR="00475A84" w:rsidRPr="00475A84" w14:paraId="37B36BDE" w14:textId="77777777" w:rsidTr="00475A84">
        <w:trPr>
          <w:trHeight w:val="255"/>
        </w:trPr>
        <w:tc>
          <w:tcPr>
            <w:tcW w:w="1421" w:type="pct"/>
            <w:tcBorders>
              <w:top w:val="nil"/>
              <w:left w:val="nil"/>
              <w:bottom w:val="nil"/>
              <w:right w:val="nil"/>
            </w:tcBorders>
            <w:shd w:val="clear" w:color="auto" w:fill="auto"/>
            <w:vAlign w:val="center"/>
            <w:hideMark/>
          </w:tcPr>
          <w:p w14:paraId="0A7A7CB1" w14:textId="77777777" w:rsidR="00475A84" w:rsidRPr="00475A84" w:rsidRDefault="00475A84" w:rsidP="00475A84">
            <w:pPr>
              <w:spacing w:after="0" w:line="240" w:lineRule="auto"/>
              <w:ind w:firstLineChars="100" w:firstLine="181"/>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Resultado antes de participações, imposto de renda e contribuição social</w:t>
            </w:r>
          </w:p>
        </w:tc>
        <w:tc>
          <w:tcPr>
            <w:tcW w:w="447" w:type="pct"/>
            <w:tcBorders>
              <w:top w:val="nil"/>
              <w:left w:val="nil"/>
              <w:bottom w:val="nil"/>
              <w:right w:val="nil"/>
            </w:tcBorders>
            <w:shd w:val="clear" w:color="auto" w:fill="auto"/>
            <w:vAlign w:val="center"/>
            <w:hideMark/>
          </w:tcPr>
          <w:p w14:paraId="180E4687"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732.187</w:t>
            </w:r>
          </w:p>
        </w:tc>
        <w:tc>
          <w:tcPr>
            <w:tcW w:w="447" w:type="pct"/>
            <w:tcBorders>
              <w:top w:val="nil"/>
              <w:left w:val="nil"/>
              <w:bottom w:val="nil"/>
              <w:right w:val="nil"/>
            </w:tcBorders>
            <w:shd w:val="clear" w:color="auto" w:fill="auto"/>
            <w:vAlign w:val="center"/>
            <w:hideMark/>
          </w:tcPr>
          <w:p w14:paraId="76B473AB"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1.479.088</w:t>
            </w:r>
          </w:p>
        </w:tc>
        <w:tc>
          <w:tcPr>
            <w:tcW w:w="447" w:type="pct"/>
            <w:tcBorders>
              <w:top w:val="nil"/>
              <w:left w:val="nil"/>
              <w:bottom w:val="nil"/>
              <w:right w:val="nil"/>
            </w:tcBorders>
            <w:shd w:val="clear" w:color="auto" w:fill="auto"/>
            <w:vAlign w:val="center"/>
            <w:hideMark/>
          </w:tcPr>
          <w:p w14:paraId="03C66408"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832.348</w:t>
            </w:r>
          </w:p>
        </w:tc>
        <w:tc>
          <w:tcPr>
            <w:tcW w:w="447" w:type="pct"/>
            <w:tcBorders>
              <w:top w:val="nil"/>
              <w:left w:val="nil"/>
              <w:bottom w:val="nil"/>
              <w:right w:val="nil"/>
            </w:tcBorders>
            <w:shd w:val="clear" w:color="auto" w:fill="auto"/>
            <w:vAlign w:val="center"/>
            <w:hideMark/>
          </w:tcPr>
          <w:p w14:paraId="6CF83296"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3.043.622</w:t>
            </w:r>
          </w:p>
        </w:tc>
        <w:tc>
          <w:tcPr>
            <w:tcW w:w="447" w:type="pct"/>
            <w:tcBorders>
              <w:top w:val="nil"/>
              <w:left w:val="nil"/>
              <w:bottom w:val="nil"/>
              <w:right w:val="nil"/>
            </w:tcBorders>
            <w:shd w:val="clear" w:color="auto" w:fill="auto"/>
            <w:vAlign w:val="center"/>
            <w:hideMark/>
          </w:tcPr>
          <w:p w14:paraId="08B9A0BA"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865.818</w:t>
            </w:r>
          </w:p>
        </w:tc>
        <w:tc>
          <w:tcPr>
            <w:tcW w:w="447" w:type="pct"/>
            <w:tcBorders>
              <w:top w:val="nil"/>
              <w:left w:val="nil"/>
              <w:bottom w:val="nil"/>
              <w:right w:val="nil"/>
            </w:tcBorders>
            <w:shd w:val="clear" w:color="auto" w:fill="auto"/>
            <w:vAlign w:val="center"/>
            <w:hideMark/>
          </w:tcPr>
          <w:p w14:paraId="5457B957"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1.368.980</w:t>
            </w:r>
          </w:p>
        </w:tc>
        <w:tc>
          <w:tcPr>
            <w:tcW w:w="447" w:type="pct"/>
            <w:tcBorders>
              <w:top w:val="nil"/>
              <w:left w:val="nil"/>
              <w:bottom w:val="nil"/>
              <w:right w:val="nil"/>
            </w:tcBorders>
            <w:shd w:val="clear" w:color="auto" w:fill="auto"/>
            <w:vAlign w:val="center"/>
            <w:hideMark/>
          </w:tcPr>
          <w:p w14:paraId="446E1A2B"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1.184.311</w:t>
            </w:r>
          </w:p>
        </w:tc>
        <w:tc>
          <w:tcPr>
            <w:tcW w:w="448" w:type="pct"/>
            <w:tcBorders>
              <w:top w:val="nil"/>
              <w:left w:val="nil"/>
              <w:bottom w:val="nil"/>
              <w:right w:val="nil"/>
            </w:tcBorders>
            <w:shd w:val="clear" w:color="auto" w:fill="auto"/>
            <w:vAlign w:val="center"/>
            <w:hideMark/>
          </w:tcPr>
          <w:p w14:paraId="4EEEBC1C"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3.419.109</w:t>
            </w:r>
          </w:p>
        </w:tc>
      </w:tr>
      <w:tr w:rsidR="00475A84" w:rsidRPr="00475A84" w14:paraId="02CBC50C" w14:textId="77777777" w:rsidTr="007509A5">
        <w:trPr>
          <w:trHeight w:val="255"/>
        </w:trPr>
        <w:tc>
          <w:tcPr>
            <w:tcW w:w="1421" w:type="pct"/>
            <w:tcBorders>
              <w:top w:val="nil"/>
              <w:left w:val="nil"/>
              <w:bottom w:val="nil"/>
              <w:right w:val="nil"/>
            </w:tcBorders>
            <w:shd w:val="clear" w:color="auto" w:fill="auto"/>
            <w:vAlign w:val="center"/>
            <w:hideMark/>
          </w:tcPr>
          <w:p w14:paraId="793DFA7D" w14:textId="77777777" w:rsidR="00475A84" w:rsidRPr="00475A84" w:rsidRDefault="00475A84" w:rsidP="00475A84">
            <w:pPr>
              <w:spacing w:after="0" w:line="240" w:lineRule="auto"/>
              <w:ind w:firstLineChars="100" w:firstLine="180"/>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Imposto de renda e contribuição social</w:t>
            </w:r>
          </w:p>
        </w:tc>
        <w:tc>
          <w:tcPr>
            <w:tcW w:w="447" w:type="pct"/>
            <w:tcBorders>
              <w:top w:val="nil"/>
              <w:left w:val="nil"/>
              <w:bottom w:val="nil"/>
              <w:right w:val="nil"/>
            </w:tcBorders>
            <w:shd w:val="clear" w:color="auto" w:fill="auto"/>
            <w:vAlign w:val="center"/>
            <w:hideMark/>
          </w:tcPr>
          <w:p w14:paraId="59BF7B41" w14:textId="77777777" w:rsidR="00475A84" w:rsidRPr="00475A84" w:rsidRDefault="00475A84" w:rsidP="00475A84">
            <w:pPr>
              <w:spacing w:after="0" w:line="240" w:lineRule="auto"/>
              <w:jc w:val="center"/>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21E8518B" w14:textId="77777777" w:rsidR="00475A84" w:rsidRPr="00475A84" w:rsidRDefault="00475A84" w:rsidP="00475A84">
            <w:pPr>
              <w:spacing w:after="0" w:line="240" w:lineRule="auto"/>
              <w:jc w:val="center"/>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688D0EAC"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(137.677)</w:t>
            </w:r>
          </w:p>
        </w:tc>
        <w:tc>
          <w:tcPr>
            <w:tcW w:w="447" w:type="pct"/>
            <w:tcBorders>
              <w:top w:val="nil"/>
              <w:left w:val="nil"/>
              <w:bottom w:val="nil"/>
              <w:right w:val="nil"/>
            </w:tcBorders>
            <w:shd w:val="clear" w:color="auto" w:fill="auto"/>
            <w:vAlign w:val="center"/>
            <w:hideMark/>
          </w:tcPr>
          <w:p w14:paraId="0678B9C6"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(137.677)</w:t>
            </w:r>
          </w:p>
        </w:tc>
        <w:tc>
          <w:tcPr>
            <w:tcW w:w="447" w:type="pct"/>
            <w:tcBorders>
              <w:top w:val="nil"/>
              <w:left w:val="nil"/>
              <w:bottom w:val="nil"/>
              <w:right w:val="nil"/>
            </w:tcBorders>
            <w:shd w:val="clear" w:color="auto" w:fill="auto"/>
            <w:vAlign w:val="center"/>
            <w:hideMark/>
          </w:tcPr>
          <w:p w14:paraId="607B99E0" w14:textId="77777777" w:rsidR="00475A84" w:rsidRPr="00475A84" w:rsidRDefault="00475A84" w:rsidP="007509A5">
            <w:pPr>
              <w:spacing w:after="0" w:line="240" w:lineRule="auto"/>
              <w:jc w:val="center"/>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00CB0204" w14:textId="15160F50" w:rsidR="00475A84" w:rsidRPr="00475A84" w:rsidRDefault="00475A84" w:rsidP="007509A5">
            <w:pPr>
              <w:spacing w:after="0" w:line="240" w:lineRule="auto"/>
              <w:jc w:val="center"/>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07190C8D"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(513.164)</w:t>
            </w:r>
          </w:p>
        </w:tc>
        <w:tc>
          <w:tcPr>
            <w:tcW w:w="448" w:type="pct"/>
            <w:tcBorders>
              <w:top w:val="nil"/>
              <w:left w:val="nil"/>
              <w:bottom w:val="nil"/>
              <w:right w:val="nil"/>
            </w:tcBorders>
            <w:shd w:val="clear" w:color="auto" w:fill="auto"/>
            <w:vAlign w:val="center"/>
            <w:hideMark/>
          </w:tcPr>
          <w:p w14:paraId="6703406F" w14:textId="77777777" w:rsidR="00475A84" w:rsidRPr="00475A84" w:rsidRDefault="00475A84" w:rsidP="00475A84">
            <w:pPr>
              <w:spacing w:after="0" w:line="240" w:lineRule="auto"/>
              <w:jc w:val="right"/>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(513.164)</w:t>
            </w:r>
          </w:p>
        </w:tc>
      </w:tr>
      <w:tr w:rsidR="00475A84" w:rsidRPr="00475A84" w14:paraId="6A2BCC34" w14:textId="77777777" w:rsidTr="00475A84">
        <w:trPr>
          <w:trHeight w:val="255"/>
        </w:trPr>
        <w:tc>
          <w:tcPr>
            <w:tcW w:w="1421" w:type="pct"/>
            <w:tcBorders>
              <w:top w:val="nil"/>
              <w:left w:val="nil"/>
              <w:bottom w:val="nil"/>
              <w:right w:val="nil"/>
            </w:tcBorders>
            <w:shd w:val="clear" w:color="auto" w:fill="auto"/>
            <w:vAlign w:val="center"/>
            <w:hideMark/>
          </w:tcPr>
          <w:p w14:paraId="5E530991" w14:textId="77777777" w:rsidR="00475A84" w:rsidRPr="00475A84" w:rsidRDefault="00475A84" w:rsidP="00475A84">
            <w:pPr>
              <w:spacing w:after="0" w:line="240" w:lineRule="auto"/>
              <w:ind w:firstLineChars="100" w:firstLine="180"/>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Participação nos resultados</w:t>
            </w:r>
          </w:p>
        </w:tc>
        <w:tc>
          <w:tcPr>
            <w:tcW w:w="447" w:type="pct"/>
            <w:tcBorders>
              <w:top w:val="nil"/>
              <w:left w:val="nil"/>
              <w:bottom w:val="nil"/>
              <w:right w:val="nil"/>
            </w:tcBorders>
            <w:shd w:val="clear" w:color="auto" w:fill="auto"/>
            <w:vAlign w:val="center"/>
            <w:hideMark/>
          </w:tcPr>
          <w:p w14:paraId="32A2DFF6" w14:textId="77777777" w:rsidR="00475A84" w:rsidRPr="00475A84" w:rsidRDefault="00475A84" w:rsidP="00475A84">
            <w:pPr>
              <w:spacing w:after="0" w:line="240" w:lineRule="auto"/>
              <w:jc w:val="center"/>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2D76BA82" w14:textId="77777777" w:rsidR="00475A84" w:rsidRPr="00475A84" w:rsidRDefault="00475A84" w:rsidP="00475A84">
            <w:pPr>
              <w:spacing w:after="0" w:line="240" w:lineRule="auto"/>
              <w:jc w:val="center"/>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3EDDD469" w14:textId="77777777" w:rsidR="00475A84" w:rsidRPr="00475A84" w:rsidRDefault="00475A84" w:rsidP="00475A84">
            <w:pPr>
              <w:spacing w:after="0" w:line="240" w:lineRule="auto"/>
              <w:jc w:val="center"/>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5F2A890C" w14:textId="77777777" w:rsidR="00475A84" w:rsidRPr="00475A84" w:rsidRDefault="00475A84" w:rsidP="00475A84">
            <w:pPr>
              <w:spacing w:after="0" w:line="240" w:lineRule="auto"/>
              <w:jc w:val="center"/>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7DD88771" w14:textId="77777777" w:rsidR="00475A84" w:rsidRPr="00475A84" w:rsidRDefault="00475A84" w:rsidP="00475A84">
            <w:pPr>
              <w:spacing w:after="0" w:line="240" w:lineRule="auto"/>
              <w:jc w:val="center"/>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76D10471" w14:textId="77777777" w:rsidR="00475A84" w:rsidRPr="00475A84" w:rsidRDefault="00475A84" w:rsidP="00475A84">
            <w:pPr>
              <w:spacing w:after="0" w:line="240" w:lineRule="auto"/>
              <w:jc w:val="center"/>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4BA44FC5" w14:textId="77777777" w:rsidR="00475A84" w:rsidRPr="00475A84" w:rsidRDefault="00475A84" w:rsidP="00475A84">
            <w:pPr>
              <w:spacing w:after="0" w:line="240" w:lineRule="auto"/>
              <w:jc w:val="center"/>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799527FB" w14:textId="77777777" w:rsidR="00475A84" w:rsidRPr="00475A84" w:rsidRDefault="00475A84" w:rsidP="00475A84">
            <w:pPr>
              <w:spacing w:after="0" w:line="240" w:lineRule="auto"/>
              <w:jc w:val="center"/>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w:t>
            </w:r>
          </w:p>
        </w:tc>
      </w:tr>
      <w:tr w:rsidR="00475A84" w:rsidRPr="00475A84" w14:paraId="12098B83" w14:textId="77777777" w:rsidTr="00475A84">
        <w:trPr>
          <w:trHeight w:val="255"/>
        </w:trPr>
        <w:tc>
          <w:tcPr>
            <w:tcW w:w="1421" w:type="pct"/>
            <w:tcBorders>
              <w:top w:val="nil"/>
              <w:left w:val="nil"/>
              <w:bottom w:val="nil"/>
              <w:right w:val="nil"/>
            </w:tcBorders>
            <w:shd w:val="clear" w:color="auto" w:fill="auto"/>
            <w:vAlign w:val="center"/>
            <w:hideMark/>
          </w:tcPr>
          <w:p w14:paraId="2D45E931" w14:textId="77777777" w:rsidR="00475A84" w:rsidRPr="00475A84" w:rsidRDefault="00475A84" w:rsidP="00475A84">
            <w:pPr>
              <w:spacing w:after="0" w:line="240" w:lineRule="auto"/>
              <w:ind w:firstLineChars="100" w:firstLine="181"/>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Lucro líquido das operações continuadas</w:t>
            </w:r>
          </w:p>
        </w:tc>
        <w:tc>
          <w:tcPr>
            <w:tcW w:w="447" w:type="pct"/>
            <w:tcBorders>
              <w:top w:val="nil"/>
              <w:left w:val="nil"/>
              <w:bottom w:val="nil"/>
              <w:right w:val="nil"/>
            </w:tcBorders>
            <w:shd w:val="clear" w:color="auto" w:fill="auto"/>
            <w:vAlign w:val="center"/>
            <w:hideMark/>
          </w:tcPr>
          <w:p w14:paraId="6E0FD1C4"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732.187</w:t>
            </w:r>
          </w:p>
        </w:tc>
        <w:tc>
          <w:tcPr>
            <w:tcW w:w="447" w:type="pct"/>
            <w:tcBorders>
              <w:top w:val="nil"/>
              <w:left w:val="nil"/>
              <w:bottom w:val="nil"/>
              <w:right w:val="nil"/>
            </w:tcBorders>
            <w:shd w:val="clear" w:color="auto" w:fill="auto"/>
            <w:vAlign w:val="center"/>
            <w:hideMark/>
          </w:tcPr>
          <w:p w14:paraId="6FEF4BA7"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1.479.088</w:t>
            </w:r>
          </w:p>
        </w:tc>
        <w:tc>
          <w:tcPr>
            <w:tcW w:w="447" w:type="pct"/>
            <w:tcBorders>
              <w:top w:val="nil"/>
              <w:left w:val="nil"/>
              <w:bottom w:val="nil"/>
              <w:right w:val="nil"/>
            </w:tcBorders>
            <w:shd w:val="clear" w:color="auto" w:fill="auto"/>
            <w:vAlign w:val="center"/>
            <w:hideMark/>
          </w:tcPr>
          <w:p w14:paraId="4A3644D2"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694.671</w:t>
            </w:r>
          </w:p>
        </w:tc>
        <w:tc>
          <w:tcPr>
            <w:tcW w:w="447" w:type="pct"/>
            <w:tcBorders>
              <w:top w:val="nil"/>
              <w:left w:val="nil"/>
              <w:bottom w:val="nil"/>
              <w:right w:val="nil"/>
            </w:tcBorders>
            <w:shd w:val="clear" w:color="auto" w:fill="auto"/>
            <w:vAlign w:val="center"/>
            <w:hideMark/>
          </w:tcPr>
          <w:p w14:paraId="1EFB0F92"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2.905.945</w:t>
            </w:r>
          </w:p>
        </w:tc>
        <w:tc>
          <w:tcPr>
            <w:tcW w:w="447" w:type="pct"/>
            <w:tcBorders>
              <w:top w:val="nil"/>
              <w:left w:val="nil"/>
              <w:bottom w:val="nil"/>
              <w:right w:val="nil"/>
            </w:tcBorders>
            <w:shd w:val="clear" w:color="auto" w:fill="auto"/>
            <w:vAlign w:val="center"/>
            <w:hideMark/>
          </w:tcPr>
          <w:p w14:paraId="2091215E"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865.818</w:t>
            </w:r>
          </w:p>
        </w:tc>
        <w:tc>
          <w:tcPr>
            <w:tcW w:w="447" w:type="pct"/>
            <w:tcBorders>
              <w:top w:val="nil"/>
              <w:left w:val="nil"/>
              <w:bottom w:val="nil"/>
              <w:right w:val="nil"/>
            </w:tcBorders>
            <w:shd w:val="clear" w:color="auto" w:fill="auto"/>
            <w:vAlign w:val="center"/>
            <w:hideMark/>
          </w:tcPr>
          <w:p w14:paraId="7AB9D801"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1.368.980</w:t>
            </w:r>
          </w:p>
        </w:tc>
        <w:tc>
          <w:tcPr>
            <w:tcW w:w="447" w:type="pct"/>
            <w:tcBorders>
              <w:top w:val="nil"/>
              <w:left w:val="nil"/>
              <w:bottom w:val="nil"/>
              <w:right w:val="nil"/>
            </w:tcBorders>
            <w:shd w:val="clear" w:color="auto" w:fill="auto"/>
            <w:vAlign w:val="center"/>
            <w:hideMark/>
          </w:tcPr>
          <w:p w14:paraId="46A09BCB"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671.147</w:t>
            </w:r>
          </w:p>
        </w:tc>
        <w:tc>
          <w:tcPr>
            <w:tcW w:w="448" w:type="pct"/>
            <w:tcBorders>
              <w:top w:val="nil"/>
              <w:left w:val="nil"/>
              <w:bottom w:val="nil"/>
              <w:right w:val="nil"/>
            </w:tcBorders>
            <w:shd w:val="clear" w:color="auto" w:fill="auto"/>
            <w:vAlign w:val="center"/>
            <w:hideMark/>
          </w:tcPr>
          <w:p w14:paraId="1A859749"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2.905.945</w:t>
            </w:r>
          </w:p>
        </w:tc>
      </w:tr>
      <w:tr w:rsidR="00475A84" w:rsidRPr="00475A84" w14:paraId="08FB7E75" w14:textId="77777777" w:rsidTr="00475A84">
        <w:trPr>
          <w:trHeight w:val="255"/>
        </w:trPr>
        <w:tc>
          <w:tcPr>
            <w:tcW w:w="1421" w:type="pct"/>
            <w:tcBorders>
              <w:top w:val="nil"/>
              <w:left w:val="nil"/>
              <w:bottom w:val="nil"/>
              <w:right w:val="nil"/>
            </w:tcBorders>
            <w:shd w:val="clear" w:color="auto" w:fill="auto"/>
            <w:vAlign w:val="center"/>
            <w:hideMark/>
          </w:tcPr>
          <w:p w14:paraId="1339D8B7" w14:textId="77777777" w:rsidR="00475A84" w:rsidRPr="00475A84" w:rsidRDefault="00475A84" w:rsidP="00475A84">
            <w:pPr>
              <w:spacing w:after="0" w:line="240" w:lineRule="auto"/>
              <w:ind w:firstLineChars="100" w:firstLine="181"/>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Lucro líquido das operações descontinuadas</w:t>
            </w:r>
          </w:p>
        </w:tc>
        <w:tc>
          <w:tcPr>
            <w:tcW w:w="447" w:type="pct"/>
            <w:tcBorders>
              <w:top w:val="nil"/>
              <w:left w:val="nil"/>
              <w:bottom w:val="nil"/>
              <w:right w:val="nil"/>
            </w:tcBorders>
            <w:shd w:val="clear" w:color="auto" w:fill="auto"/>
            <w:vAlign w:val="center"/>
            <w:hideMark/>
          </w:tcPr>
          <w:p w14:paraId="2D3B99D5"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46.895</w:t>
            </w:r>
          </w:p>
        </w:tc>
        <w:tc>
          <w:tcPr>
            <w:tcW w:w="447" w:type="pct"/>
            <w:tcBorders>
              <w:top w:val="nil"/>
              <w:left w:val="nil"/>
              <w:bottom w:val="nil"/>
              <w:right w:val="nil"/>
            </w:tcBorders>
            <w:shd w:val="clear" w:color="auto" w:fill="auto"/>
            <w:vAlign w:val="center"/>
            <w:hideMark/>
          </w:tcPr>
          <w:p w14:paraId="62894071" w14:textId="77777777" w:rsidR="00475A84" w:rsidRPr="00475A84" w:rsidRDefault="00475A84" w:rsidP="00475A84">
            <w:pPr>
              <w:spacing w:after="0" w:line="240" w:lineRule="auto"/>
              <w:jc w:val="center"/>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467A1481" w14:textId="77777777" w:rsidR="00475A84" w:rsidRPr="00475A84" w:rsidRDefault="00475A84" w:rsidP="00475A84">
            <w:pPr>
              <w:spacing w:after="0" w:line="240" w:lineRule="auto"/>
              <w:jc w:val="center"/>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54717074"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46.895</w:t>
            </w:r>
          </w:p>
        </w:tc>
        <w:tc>
          <w:tcPr>
            <w:tcW w:w="447" w:type="pct"/>
            <w:tcBorders>
              <w:top w:val="nil"/>
              <w:left w:val="nil"/>
              <w:bottom w:val="nil"/>
              <w:right w:val="nil"/>
            </w:tcBorders>
            <w:shd w:val="clear" w:color="auto" w:fill="auto"/>
            <w:vAlign w:val="center"/>
            <w:hideMark/>
          </w:tcPr>
          <w:p w14:paraId="1EF3F8F2"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46.895</w:t>
            </w:r>
          </w:p>
        </w:tc>
        <w:tc>
          <w:tcPr>
            <w:tcW w:w="447" w:type="pct"/>
            <w:tcBorders>
              <w:top w:val="nil"/>
              <w:left w:val="nil"/>
              <w:bottom w:val="nil"/>
              <w:right w:val="nil"/>
            </w:tcBorders>
            <w:shd w:val="clear" w:color="auto" w:fill="auto"/>
            <w:vAlign w:val="center"/>
            <w:hideMark/>
          </w:tcPr>
          <w:p w14:paraId="10A2177C" w14:textId="77777777" w:rsidR="00475A84" w:rsidRPr="00475A84" w:rsidRDefault="00475A84" w:rsidP="00475A84">
            <w:pPr>
              <w:spacing w:after="0" w:line="240" w:lineRule="auto"/>
              <w:jc w:val="center"/>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356BB309" w14:textId="77777777" w:rsidR="00475A84" w:rsidRPr="00475A84" w:rsidRDefault="00475A84" w:rsidP="00475A84">
            <w:pPr>
              <w:spacing w:after="0" w:line="240" w:lineRule="auto"/>
              <w:jc w:val="center"/>
              <w:rPr>
                <w:rFonts w:ascii="Calibri Light" w:eastAsia="Times New Roman" w:hAnsi="Calibri Light" w:cs="Calibri Light"/>
                <w:color w:val="005CA9"/>
                <w:sz w:val="18"/>
                <w:szCs w:val="18"/>
                <w:lang w:eastAsia="pt-BR"/>
              </w:rPr>
            </w:pPr>
            <w:r w:rsidRPr="00475A84">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7FC02294"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46.895</w:t>
            </w:r>
          </w:p>
        </w:tc>
      </w:tr>
      <w:tr w:rsidR="00475A84" w:rsidRPr="00475A84" w14:paraId="5EA54FC6" w14:textId="77777777" w:rsidTr="00475A84">
        <w:trPr>
          <w:trHeight w:val="255"/>
        </w:trPr>
        <w:tc>
          <w:tcPr>
            <w:tcW w:w="1421" w:type="pct"/>
            <w:tcBorders>
              <w:top w:val="nil"/>
              <w:left w:val="nil"/>
              <w:bottom w:val="single" w:sz="4" w:space="0" w:color="54BBAB"/>
              <w:right w:val="nil"/>
            </w:tcBorders>
            <w:shd w:val="clear" w:color="auto" w:fill="auto"/>
            <w:vAlign w:val="center"/>
            <w:hideMark/>
          </w:tcPr>
          <w:p w14:paraId="332EF731" w14:textId="77777777" w:rsidR="00475A84" w:rsidRPr="00475A84" w:rsidRDefault="00475A84" w:rsidP="00475A84">
            <w:pPr>
              <w:spacing w:after="0" w:line="240" w:lineRule="auto"/>
              <w:ind w:firstLineChars="100" w:firstLine="181"/>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Lucro líquido do exercício</w:t>
            </w:r>
          </w:p>
        </w:tc>
        <w:tc>
          <w:tcPr>
            <w:tcW w:w="447" w:type="pct"/>
            <w:tcBorders>
              <w:top w:val="nil"/>
              <w:left w:val="nil"/>
              <w:bottom w:val="single" w:sz="4" w:space="0" w:color="54BBAB"/>
              <w:right w:val="nil"/>
            </w:tcBorders>
            <w:shd w:val="clear" w:color="auto" w:fill="auto"/>
            <w:vAlign w:val="center"/>
            <w:hideMark/>
          </w:tcPr>
          <w:p w14:paraId="2BCDDE7B"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779.082</w:t>
            </w:r>
          </w:p>
        </w:tc>
        <w:tc>
          <w:tcPr>
            <w:tcW w:w="447" w:type="pct"/>
            <w:tcBorders>
              <w:top w:val="nil"/>
              <w:left w:val="nil"/>
              <w:bottom w:val="single" w:sz="4" w:space="0" w:color="54BBAB"/>
              <w:right w:val="nil"/>
            </w:tcBorders>
            <w:shd w:val="clear" w:color="auto" w:fill="auto"/>
            <w:vAlign w:val="center"/>
            <w:hideMark/>
          </w:tcPr>
          <w:p w14:paraId="13DCD9B2"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1.479.088</w:t>
            </w:r>
          </w:p>
        </w:tc>
        <w:tc>
          <w:tcPr>
            <w:tcW w:w="447" w:type="pct"/>
            <w:tcBorders>
              <w:top w:val="nil"/>
              <w:left w:val="nil"/>
              <w:bottom w:val="single" w:sz="4" w:space="0" w:color="54BBAB"/>
              <w:right w:val="nil"/>
            </w:tcBorders>
            <w:shd w:val="clear" w:color="auto" w:fill="auto"/>
            <w:vAlign w:val="center"/>
            <w:hideMark/>
          </w:tcPr>
          <w:p w14:paraId="1A98404F"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694.671</w:t>
            </w:r>
          </w:p>
        </w:tc>
        <w:tc>
          <w:tcPr>
            <w:tcW w:w="447" w:type="pct"/>
            <w:tcBorders>
              <w:top w:val="nil"/>
              <w:left w:val="nil"/>
              <w:bottom w:val="single" w:sz="4" w:space="0" w:color="54BBAB"/>
              <w:right w:val="nil"/>
            </w:tcBorders>
            <w:shd w:val="clear" w:color="auto" w:fill="auto"/>
            <w:vAlign w:val="center"/>
            <w:hideMark/>
          </w:tcPr>
          <w:p w14:paraId="5DE7C47B"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2.952.840</w:t>
            </w:r>
          </w:p>
        </w:tc>
        <w:tc>
          <w:tcPr>
            <w:tcW w:w="447" w:type="pct"/>
            <w:tcBorders>
              <w:top w:val="nil"/>
              <w:left w:val="nil"/>
              <w:bottom w:val="single" w:sz="4" w:space="0" w:color="54BBAB"/>
              <w:right w:val="nil"/>
            </w:tcBorders>
            <w:shd w:val="clear" w:color="auto" w:fill="auto"/>
            <w:vAlign w:val="center"/>
            <w:hideMark/>
          </w:tcPr>
          <w:p w14:paraId="1F697BDA"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912.713</w:t>
            </w:r>
          </w:p>
        </w:tc>
        <w:tc>
          <w:tcPr>
            <w:tcW w:w="447" w:type="pct"/>
            <w:tcBorders>
              <w:top w:val="nil"/>
              <w:left w:val="nil"/>
              <w:bottom w:val="single" w:sz="4" w:space="0" w:color="54BBAB"/>
              <w:right w:val="nil"/>
            </w:tcBorders>
            <w:shd w:val="clear" w:color="auto" w:fill="auto"/>
            <w:vAlign w:val="center"/>
            <w:hideMark/>
          </w:tcPr>
          <w:p w14:paraId="2CC11384"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1.368.980</w:t>
            </w:r>
          </w:p>
        </w:tc>
        <w:tc>
          <w:tcPr>
            <w:tcW w:w="447" w:type="pct"/>
            <w:tcBorders>
              <w:top w:val="nil"/>
              <w:left w:val="nil"/>
              <w:bottom w:val="single" w:sz="4" w:space="0" w:color="54BBAB"/>
              <w:right w:val="nil"/>
            </w:tcBorders>
            <w:shd w:val="clear" w:color="auto" w:fill="auto"/>
            <w:vAlign w:val="center"/>
            <w:hideMark/>
          </w:tcPr>
          <w:p w14:paraId="06168713"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671.147</w:t>
            </w:r>
          </w:p>
        </w:tc>
        <w:tc>
          <w:tcPr>
            <w:tcW w:w="448" w:type="pct"/>
            <w:tcBorders>
              <w:top w:val="nil"/>
              <w:left w:val="nil"/>
              <w:bottom w:val="single" w:sz="4" w:space="0" w:color="54BBAB"/>
              <w:right w:val="nil"/>
            </w:tcBorders>
            <w:shd w:val="clear" w:color="auto" w:fill="auto"/>
            <w:vAlign w:val="center"/>
            <w:hideMark/>
          </w:tcPr>
          <w:p w14:paraId="29488865" w14:textId="77777777" w:rsidR="00475A84" w:rsidRPr="00475A84" w:rsidRDefault="00475A84" w:rsidP="00475A84">
            <w:pPr>
              <w:spacing w:after="0" w:line="240" w:lineRule="auto"/>
              <w:jc w:val="right"/>
              <w:rPr>
                <w:rFonts w:ascii="Calibri Light" w:eastAsia="Times New Roman" w:hAnsi="Calibri Light" w:cs="Calibri Light"/>
                <w:b/>
                <w:bCs/>
                <w:color w:val="005CA9"/>
                <w:sz w:val="18"/>
                <w:szCs w:val="18"/>
                <w:lang w:eastAsia="pt-BR"/>
              </w:rPr>
            </w:pPr>
            <w:r w:rsidRPr="00475A84">
              <w:rPr>
                <w:rFonts w:ascii="Calibri Light" w:eastAsia="Times New Roman" w:hAnsi="Calibri Light" w:cs="Calibri Light"/>
                <w:b/>
                <w:bCs/>
                <w:color w:val="005CA9"/>
                <w:sz w:val="18"/>
                <w:szCs w:val="18"/>
                <w:lang w:eastAsia="pt-BR"/>
              </w:rPr>
              <w:t>2.952.840</w:t>
            </w:r>
          </w:p>
        </w:tc>
      </w:tr>
    </w:tbl>
    <w:p w14:paraId="25F486E6" w14:textId="77777777" w:rsidR="00B50AAC" w:rsidRPr="00F50F9B" w:rsidRDefault="00B50AAC" w:rsidP="001A723D">
      <w:pPr>
        <w:tabs>
          <w:tab w:val="center" w:pos="4252"/>
        </w:tabs>
        <w:rPr>
          <w:rFonts w:ascii="Calibri Light" w:hAnsi="Calibri Light" w:cs="Calibri Light"/>
          <w:color w:val="2F75B5"/>
          <w:sz w:val="14"/>
          <w:szCs w:val="20"/>
        </w:rPr>
      </w:pPr>
    </w:p>
    <w:p w14:paraId="30E7E180" w14:textId="4181875F" w:rsidR="00677632" w:rsidRDefault="00677632" w:rsidP="001A723D">
      <w:pPr>
        <w:tabs>
          <w:tab w:val="center" w:pos="4252"/>
        </w:tabs>
        <w:rPr>
          <w:rFonts w:ascii="Calibri Light" w:hAnsi="Calibri Light" w:cs="Calibri Light"/>
          <w:color w:val="2F75B5"/>
          <w:sz w:val="14"/>
          <w:szCs w:val="20"/>
        </w:rPr>
      </w:pPr>
    </w:p>
    <w:tbl>
      <w:tblPr>
        <w:tblW w:w="5000" w:type="pct"/>
        <w:tblCellMar>
          <w:left w:w="70" w:type="dxa"/>
          <w:right w:w="70" w:type="dxa"/>
        </w:tblCellMar>
        <w:tblLook w:val="04A0" w:firstRow="1" w:lastRow="0" w:firstColumn="1" w:lastColumn="0" w:noHBand="0" w:noVBand="1"/>
      </w:tblPr>
      <w:tblGrid>
        <w:gridCol w:w="3912"/>
        <w:gridCol w:w="1236"/>
        <w:gridCol w:w="1236"/>
        <w:gridCol w:w="1236"/>
        <w:gridCol w:w="1239"/>
        <w:gridCol w:w="1236"/>
        <w:gridCol w:w="1236"/>
        <w:gridCol w:w="1197"/>
        <w:gridCol w:w="1236"/>
      </w:tblGrid>
      <w:tr w:rsidR="009304F4" w:rsidRPr="009304F4" w14:paraId="3FCEE236" w14:textId="77777777" w:rsidTr="009304F4">
        <w:trPr>
          <w:trHeight w:val="255"/>
        </w:trPr>
        <w:tc>
          <w:tcPr>
            <w:tcW w:w="1421" w:type="pct"/>
            <w:vMerge w:val="restart"/>
            <w:tcBorders>
              <w:top w:val="single" w:sz="4" w:space="0" w:color="54BBAB"/>
              <w:left w:val="nil"/>
              <w:bottom w:val="single" w:sz="4" w:space="0" w:color="54BBAB"/>
              <w:right w:val="nil"/>
            </w:tcBorders>
            <w:shd w:val="clear" w:color="auto" w:fill="auto"/>
            <w:vAlign w:val="center"/>
            <w:hideMark/>
          </w:tcPr>
          <w:p w14:paraId="3F8E6C66" w14:textId="77777777" w:rsidR="009304F4" w:rsidRPr="009304F4" w:rsidRDefault="009304F4" w:rsidP="009304F4">
            <w:pPr>
              <w:spacing w:after="0" w:line="240" w:lineRule="auto"/>
              <w:jc w:val="center"/>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Segmento</w:t>
            </w:r>
          </w:p>
        </w:tc>
        <w:tc>
          <w:tcPr>
            <w:tcW w:w="3579" w:type="pct"/>
            <w:gridSpan w:val="8"/>
            <w:tcBorders>
              <w:top w:val="single" w:sz="4" w:space="0" w:color="54BBAB"/>
              <w:left w:val="nil"/>
              <w:bottom w:val="single" w:sz="4" w:space="0" w:color="54BBAB"/>
              <w:right w:val="nil"/>
            </w:tcBorders>
            <w:shd w:val="clear" w:color="auto" w:fill="auto"/>
            <w:vAlign w:val="center"/>
            <w:hideMark/>
          </w:tcPr>
          <w:p w14:paraId="55E15035" w14:textId="77777777" w:rsidR="009304F4" w:rsidRPr="009304F4" w:rsidRDefault="009304F4" w:rsidP="009304F4">
            <w:pPr>
              <w:spacing w:after="0" w:line="240" w:lineRule="auto"/>
              <w:jc w:val="center"/>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01 de janeiro a 31 de dezembro 2021</w:t>
            </w:r>
          </w:p>
        </w:tc>
      </w:tr>
      <w:tr w:rsidR="009304F4" w:rsidRPr="009304F4" w14:paraId="170BC15A" w14:textId="77777777" w:rsidTr="009304F4">
        <w:trPr>
          <w:trHeight w:val="255"/>
        </w:trPr>
        <w:tc>
          <w:tcPr>
            <w:tcW w:w="1421" w:type="pct"/>
            <w:vMerge/>
            <w:tcBorders>
              <w:top w:val="nil"/>
              <w:left w:val="nil"/>
              <w:bottom w:val="single" w:sz="4" w:space="0" w:color="54BBAB"/>
              <w:right w:val="nil"/>
            </w:tcBorders>
            <w:vAlign w:val="center"/>
            <w:hideMark/>
          </w:tcPr>
          <w:p w14:paraId="7EC90D1A" w14:textId="77777777" w:rsidR="009304F4" w:rsidRPr="009304F4" w:rsidRDefault="009304F4" w:rsidP="009304F4">
            <w:pPr>
              <w:spacing w:after="0" w:line="240" w:lineRule="auto"/>
              <w:rPr>
                <w:rFonts w:ascii="Calibri Light" w:eastAsia="Times New Roman" w:hAnsi="Calibri Light" w:cs="Calibri Light"/>
                <w:b/>
                <w:bCs/>
                <w:color w:val="005CA9"/>
                <w:sz w:val="18"/>
                <w:szCs w:val="18"/>
                <w:lang w:eastAsia="pt-BR"/>
              </w:rPr>
            </w:pPr>
          </w:p>
        </w:tc>
        <w:tc>
          <w:tcPr>
            <w:tcW w:w="1797" w:type="pct"/>
            <w:gridSpan w:val="4"/>
            <w:tcBorders>
              <w:top w:val="nil"/>
              <w:left w:val="nil"/>
              <w:bottom w:val="single" w:sz="4" w:space="0" w:color="54BBAB"/>
              <w:right w:val="nil"/>
            </w:tcBorders>
            <w:shd w:val="clear" w:color="auto" w:fill="auto"/>
            <w:vAlign w:val="center"/>
            <w:hideMark/>
          </w:tcPr>
          <w:p w14:paraId="02089656" w14:textId="77777777" w:rsidR="009304F4" w:rsidRPr="009304F4" w:rsidRDefault="009304F4" w:rsidP="009304F4">
            <w:pPr>
              <w:spacing w:after="0" w:line="240" w:lineRule="auto"/>
              <w:jc w:val="center"/>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Controladora</w:t>
            </w:r>
          </w:p>
        </w:tc>
        <w:tc>
          <w:tcPr>
            <w:tcW w:w="1783" w:type="pct"/>
            <w:gridSpan w:val="4"/>
            <w:tcBorders>
              <w:top w:val="nil"/>
              <w:left w:val="nil"/>
              <w:bottom w:val="single" w:sz="4" w:space="0" w:color="54BBAB"/>
              <w:right w:val="nil"/>
            </w:tcBorders>
            <w:shd w:val="clear" w:color="auto" w:fill="auto"/>
            <w:vAlign w:val="center"/>
            <w:hideMark/>
          </w:tcPr>
          <w:p w14:paraId="1E7C0656" w14:textId="77777777" w:rsidR="009304F4" w:rsidRPr="009304F4" w:rsidRDefault="009304F4" w:rsidP="009304F4">
            <w:pPr>
              <w:spacing w:after="0" w:line="240" w:lineRule="auto"/>
              <w:jc w:val="center"/>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Consolidado</w:t>
            </w:r>
          </w:p>
        </w:tc>
      </w:tr>
      <w:tr w:rsidR="009304F4" w:rsidRPr="009304F4" w14:paraId="5F93ED12" w14:textId="77777777" w:rsidTr="009304F4">
        <w:trPr>
          <w:trHeight w:val="255"/>
        </w:trPr>
        <w:tc>
          <w:tcPr>
            <w:tcW w:w="1421" w:type="pct"/>
            <w:vMerge/>
            <w:tcBorders>
              <w:top w:val="nil"/>
              <w:left w:val="nil"/>
              <w:bottom w:val="single" w:sz="4" w:space="0" w:color="54BBAB"/>
              <w:right w:val="nil"/>
            </w:tcBorders>
            <w:vAlign w:val="center"/>
            <w:hideMark/>
          </w:tcPr>
          <w:p w14:paraId="39055557" w14:textId="77777777" w:rsidR="009304F4" w:rsidRPr="009304F4" w:rsidRDefault="009304F4" w:rsidP="009304F4">
            <w:pPr>
              <w:spacing w:after="0" w:line="240" w:lineRule="auto"/>
              <w:rPr>
                <w:rFonts w:ascii="Calibri Light" w:eastAsia="Times New Roman" w:hAnsi="Calibri Light" w:cs="Calibri Light"/>
                <w:b/>
                <w:bCs/>
                <w:color w:val="005CA9"/>
                <w:sz w:val="18"/>
                <w:szCs w:val="18"/>
                <w:lang w:eastAsia="pt-BR"/>
              </w:rPr>
            </w:pPr>
          </w:p>
        </w:tc>
        <w:tc>
          <w:tcPr>
            <w:tcW w:w="449" w:type="pct"/>
            <w:tcBorders>
              <w:top w:val="nil"/>
              <w:left w:val="nil"/>
              <w:bottom w:val="single" w:sz="4" w:space="0" w:color="54BBAB"/>
              <w:right w:val="nil"/>
            </w:tcBorders>
            <w:shd w:val="clear" w:color="auto" w:fill="auto"/>
            <w:vAlign w:val="center"/>
            <w:hideMark/>
          </w:tcPr>
          <w:p w14:paraId="1CA7B490" w14:textId="77777777" w:rsidR="009304F4" w:rsidRPr="009304F4" w:rsidRDefault="009304F4" w:rsidP="009304F4">
            <w:pPr>
              <w:spacing w:after="0" w:line="240" w:lineRule="auto"/>
              <w:jc w:val="center"/>
              <w:rPr>
                <w:rFonts w:ascii="Calibri Light" w:eastAsia="Times New Roman" w:hAnsi="Calibri Light" w:cs="Calibri Light"/>
                <w:b/>
                <w:bCs/>
                <w:color w:val="005CA9"/>
                <w:sz w:val="18"/>
                <w:szCs w:val="18"/>
                <w:lang w:eastAsia="pt-BR"/>
              </w:rPr>
            </w:pPr>
            <w:proofErr w:type="spellStart"/>
            <w:r w:rsidRPr="009304F4">
              <w:rPr>
                <w:rFonts w:ascii="Calibri Light" w:eastAsia="Times New Roman" w:hAnsi="Calibri Light" w:cs="Calibri Light"/>
                <w:b/>
                <w:bCs/>
                <w:color w:val="005CA9"/>
                <w:sz w:val="18"/>
                <w:szCs w:val="18"/>
                <w:lang w:eastAsia="pt-BR"/>
              </w:rPr>
              <w:t>Run</w:t>
            </w:r>
            <w:proofErr w:type="spellEnd"/>
            <w:r w:rsidRPr="009304F4">
              <w:rPr>
                <w:rFonts w:ascii="Calibri Light" w:eastAsia="Times New Roman" w:hAnsi="Calibri Light" w:cs="Calibri Light"/>
                <w:b/>
                <w:bCs/>
                <w:color w:val="005CA9"/>
                <w:sz w:val="18"/>
                <w:szCs w:val="18"/>
                <w:lang w:eastAsia="pt-BR"/>
              </w:rPr>
              <w:t>-off / Mar Aberto</w:t>
            </w:r>
          </w:p>
        </w:tc>
        <w:tc>
          <w:tcPr>
            <w:tcW w:w="449" w:type="pct"/>
            <w:tcBorders>
              <w:top w:val="nil"/>
              <w:left w:val="nil"/>
              <w:bottom w:val="single" w:sz="4" w:space="0" w:color="54BBAB"/>
              <w:right w:val="nil"/>
            </w:tcBorders>
            <w:shd w:val="clear" w:color="auto" w:fill="auto"/>
            <w:vAlign w:val="center"/>
            <w:hideMark/>
          </w:tcPr>
          <w:p w14:paraId="68C6B680" w14:textId="77777777" w:rsidR="009304F4" w:rsidRPr="009304F4" w:rsidRDefault="009304F4" w:rsidP="009304F4">
            <w:pPr>
              <w:spacing w:after="0" w:line="240" w:lineRule="auto"/>
              <w:jc w:val="center"/>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Seguridade</w:t>
            </w:r>
          </w:p>
        </w:tc>
        <w:tc>
          <w:tcPr>
            <w:tcW w:w="449" w:type="pct"/>
            <w:tcBorders>
              <w:top w:val="nil"/>
              <w:left w:val="nil"/>
              <w:bottom w:val="single" w:sz="4" w:space="0" w:color="54BBAB"/>
              <w:right w:val="nil"/>
            </w:tcBorders>
            <w:shd w:val="clear" w:color="auto" w:fill="auto"/>
            <w:vAlign w:val="center"/>
            <w:hideMark/>
          </w:tcPr>
          <w:p w14:paraId="2A544390" w14:textId="77777777" w:rsidR="009304F4" w:rsidRPr="009304F4" w:rsidRDefault="009304F4" w:rsidP="009304F4">
            <w:pPr>
              <w:spacing w:after="0" w:line="240" w:lineRule="auto"/>
              <w:jc w:val="center"/>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Distribuição</w:t>
            </w:r>
          </w:p>
        </w:tc>
        <w:tc>
          <w:tcPr>
            <w:tcW w:w="449" w:type="pct"/>
            <w:tcBorders>
              <w:top w:val="nil"/>
              <w:left w:val="nil"/>
              <w:bottom w:val="single" w:sz="4" w:space="0" w:color="54BBAB"/>
              <w:right w:val="nil"/>
            </w:tcBorders>
            <w:shd w:val="clear" w:color="auto" w:fill="auto"/>
            <w:vAlign w:val="center"/>
            <w:hideMark/>
          </w:tcPr>
          <w:p w14:paraId="7DB0B6D6" w14:textId="77777777" w:rsidR="009304F4" w:rsidRPr="009304F4" w:rsidRDefault="009304F4" w:rsidP="009304F4">
            <w:pPr>
              <w:spacing w:after="0" w:line="240" w:lineRule="auto"/>
              <w:jc w:val="center"/>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Total</w:t>
            </w:r>
          </w:p>
        </w:tc>
        <w:tc>
          <w:tcPr>
            <w:tcW w:w="449" w:type="pct"/>
            <w:tcBorders>
              <w:top w:val="nil"/>
              <w:left w:val="nil"/>
              <w:bottom w:val="single" w:sz="4" w:space="0" w:color="54BBAB"/>
              <w:right w:val="nil"/>
            </w:tcBorders>
            <w:shd w:val="clear" w:color="auto" w:fill="auto"/>
            <w:vAlign w:val="center"/>
            <w:hideMark/>
          </w:tcPr>
          <w:p w14:paraId="7F63338A" w14:textId="77777777" w:rsidR="009304F4" w:rsidRPr="009304F4" w:rsidRDefault="009304F4" w:rsidP="009304F4">
            <w:pPr>
              <w:spacing w:after="0" w:line="240" w:lineRule="auto"/>
              <w:jc w:val="center"/>
              <w:rPr>
                <w:rFonts w:ascii="Calibri Light" w:eastAsia="Times New Roman" w:hAnsi="Calibri Light" w:cs="Calibri Light"/>
                <w:b/>
                <w:bCs/>
                <w:color w:val="005CA9"/>
                <w:sz w:val="18"/>
                <w:szCs w:val="18"/>
                <w:lang w:eastAsia="pt-BR"/>
              </w:rPr>
            </w:pPr>
            <w:proofErr w:type="spellStart"/>
            <w:r w:rsidRPr="009304F4">
              <w:rPr>
                <w:rFonts w:ascii="Calibri Light" w:eastAsia="Times New Roman" w:hAnsi="Calibri Light" w:cs="Calibri Light"/>
                <w:b/>
                <w:bCs/>
                <w:color w:val="005CA9"/>
                <w:sz w:val="18"/>
                <w:szCs w:val="18"/>
                <w:lang w:eastAsia="pt-BR"/>
              </w:rPr>
              <w:t>Run</w:t>
            </w:r>
            <w:proofErr w:type="spellEnd"/>
            <w:r w:rsidRPr="009304F4">
              <w:rPr>
                <w:rFonts w:ascii="Calibri Light" w:eastAsia="Times New Roman" w:hAnsi="Calibri Light" w:cs="Calibri Light"/>
                <w:b/>
                <w:bCs/>
                <w:color w:val="005CA9"/>
                <w:sz w:val="18"/>
                <w:szCs w:val="18"/>
                <w:lang w:eastAsia="pt-BR"/>
              </w:rPr>
              <w:t>-off / Mar Aberto</w:t>
            </w:r>
          </w:p>
        </w:tc>
        <w:tc>
          <w:tcPr>
            <w:tcW w:w="449" w:type="pct"/>
            <w:tcBorders>
              <w:top w:val="nil"/>
              <w:left w:val="nil"/>
              <w:bottom w:val="single" w:sz="4" w:space="0" w:color="54BBAB"/>
              <w:right w:val="nil"/>
            </w:tcBorders>
            <w:shd w:val="clear" w:color="auto" w:fill="auto"/>
            <w:vAlign w:val="center"/>
            <w:hideMark/>
          </w:tcPr>
          <w:p w14:paraId="1BBD2275" w14:textId="77777777" w:rsidR="009304F4" w:rsidRPr="009304F4" w:rsidRDefault="009304F4" w:rsidP="009304F4">
            <w:pPr>
              <w:spacing w:after="0" w:line="240" w:lineRule="auto"/>
              <w:jc w:val="center"/>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Seguridade</w:t>
            </w:r>
          </w:p>
        </w:tc>
        <w:tc>
          <w:tcPr>
            <w:tcW w:w="435" w:type="pct"/>
            <w:tcBorders>
              <w:top w:val="nil"/>
              <w:left w:val="nil"/>
              <w:bottom w:val="single" w:sz="4" w:space="0" w:color="54BBAB"/>
              <w:right w:val="nil"/>
            </w:tcBorders>
            <w:shd w:val="clear" w:color="auto" w:fill="auto"/>
            <w:vAlign w:val="center"/>
            <w:hideMark/>
          </w:tcPr>
          <w:p w14:paraId="41DF9694" w14:textId="77777777" w:rsidR="009304F4" w:rsidRPr="009304F4" w:rsidRDefault="009304F4" w:rsidP="009304F4">
            <w:pPr>
              <w:spacing w:after="0" w:line="240" w:lineRule="auto"/>
              <w:jc w:val="center"/>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Distribuição</w:t>
            </w:r>
          </w:p>
        </w:tc>
        <w:tc>
          <w:tcPr>
            <w:tcW w:w="449" w:type="pct"/>
            <w:tcBorders>
              <w:top w:val="nil"/>
              <w:left w:val="nil"/>
              <w:bottom w:val="single" w:sz="4" w:space="0" w:color="54BBAB"/>
              <w:right w:val="nil"/>
            </w:tcBorders>
            <w:shd w:val="clear" w:color="auto" w:fill="auto"/>
            <w:vAlign w:val="center"/>
            <w:hideMark/>
          </w:tcPr>
          <w:p w14:paraId="39A08ED2" w14:textId="77777777" w:rsidR="009304F4" w:rsidRPr="009304F4" w:rsidRDefault="009304F4" w:rsidP="009304F4">
            <w:pPr>
              <w:spacing w:after="0" w:line="240" w:lineRule="auto"/>
              <w:jc w:val="center"/>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Total</w:t>
            </w:r>
          </w:p>
        </w:tc>
      </w:tr>
      <w:tr w:rsidR="009304F4" w:rsidRPr="009304F4" w14:paraId="43E5C86D" w14:textId="77777777" w:rsidTr="009304F4">
        <w:trPr>
          <w:trHeight w:val="255"/>
        </w:trPr>
        <w:tc>
          <w:tcPr>
            <w:tcW w:w="1421" w:type="pct"/>
            <w:tcBorders>
              <w:top w:val="nil"/>
              <w:left w:val="nil"/>
              <w:bottom w:val="nil"/>
              <w:right w:val="nil"/>
            </w:tcBorders>
            <w:shd w:val="clear" w:color="auto" w:fill="auto"/>
            <w:vAlign w:val="center"/>
            <w:hideMark/>
          </w:tcPr>
          <w:p w14:paraId="48FAC320" w14:textId="77777777" w:rsidR="009304F4" w:rsidRPr="009304F4" w:rsidRDefault="009304F4" w:rsidP="009304F4">
            <w:pPr>
              <w:spacing w:after="0" w:line="240" w:lineRule="auto"/>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Operações Continuadas</w:t>
            </w:r>
          </w:p>
        </w:tc>
        <w:tc>
          <w:tcPr>
            <w:tcW w:w="449" w:type="pct"/>
            <w:tcBorders>
              <w:top w:val="nil"/>
              <w:left w:val="nil"/>
              <w:bottom w:val="nil"/>
              <w:right w:val="nil"/>
            </w:tcBorders>
            <w:shd w:val="clear" w:color="auto" w:fill="auto"/>
            <w:vAlign w:val="center"/>
            <w:hideMark/>
          </w:tcPr>
          <w:p w14:paraId="571C7891" w14:textId="77777777" w:rsidR="009304F4" w:rsidRPr="009304F4" w:rsidRDefault="009304F4" w:rsidP="009304F4">
            <w:pPr>
              <w:spacing w:after="0" w:line="240" w:lineRule="auto"/>
              <w:rPr>
                <w:rFonts w:ascii="Calibri Light" w:eastAsia="Times New Roman" w:hAnsi="Calibri Light" w:cs="Calibri Light"/>
                <w:b/>
                <w:bCs/>
                <w:color w:val="005CA9"/>
                <w:sz w:val="18"/>
                <w:szCs w:val="18"/>
                <w:lang w:eastAsia="pt-BR"/>
              </w:rPr>
            </w:pPr>
          </w:p>
        </w:tc>
        <w:tc>
          <w:tcPr>
            <w:tcW w:w="449" w:type="pct"/>
            <w:tcBorders>
              <w:top w:val="nil"/>
              <w:left w:val="nil"/>
              <w:bottom w:val="nil"/>
              <w:right w:val="nil"/>
            </w:tcBorders>
            <w:shd w:val="clear" w:color="auto" w:fill="auto"/>
            <w:vAlign w:val="center"/>
            <w:hideMark/>
          </w:tcPr>
          <w:p w14:paraId="7A4A39A0" w14:textId="77777777" w:rsidR="009304F4" w:rsidRPr="009304F4" w:rsidRDefault="009304F4" w:rsidP="009304F4">
            <w:pPr>
              <w:spacing w:after="0" w:line="240" w:lineRule="auto"/>
              <w:jc w:val="center"/>
              <w:rPr>
                <w:rFonts w:ascii="Times New Roman" w:eastAsia="Times New Roman" w:hAnsi="Times New Roman"/>
                <w:sz w:val="20"/>
                <w:szCs w:val="20"/>
                <w:lang w:eastAsia="pt-BR"/>
              </w:rPr>
            </w:pPr>
          </w:p>
        </w:tc>
        <w:tc>
          <w:tcPr>
            <w:tcW w:w="449" w:type="pct"/>
            <w:tcBorders>
              <w:top w:val="nil"/>
              <w:left w:val="nil"/>
              <w:bottom w:val="nil"/>
              <w:right w:val="nil"/>
            </w:tcBorders>
            <w:shd w:val="clear" w:color="auto" w:fill="auto"/>
            <w:vAlign w:val="center"/>
            <w:hideMark/>
          </w:tcPr>
          <w:p w14:paraId="0C919EFF" w14:textId="77777777" w:rsidR="009304F4" w:rsidRPr="009304F4" w:rsidRDefault="009304F4" w:rsidP="009304F4">
            <w:pPr>
              <w:spacing w:after="0" w:line="240" w:lineRule="auto"/>
              <w:jc w:val="center"/>
              <w:rPr>
                <w:rFonts w:ascii="Times New Roman" w:eastAsia="Times New Roman" w:hAnsi="Times New Roman"/>
                <w:sz w:val="20"/>
                <w:szCs w:val="20"/>
                <w:lang w:eastAsia="pt-BR"/>
              </w:rPr>
            </w:pPr>
          </w:p>
        </w:tc>
        <w:tc>
          <w:tcPr>
            <w:tcW w:w="449" w:type="pct"/>
            <w:tcBorders>
              <w:top w:val="nil"/>
              <w:left w:val="nil"/>
              <w:bottom w:val="nil"/>
              <w:right w:val="nil"/>
            </w:tcBorders>
            <w:shd w:val="clear" w:color="auto" w:fill="auto"/>
            <w:vAlign w:val="center"/>
            <w:hideMark/>
          </w:tcPr>
          <w:p w14:paraId="498D5775" w14:textId="77777777" w:rsidR="009304F4" w:rsidRPr="009304F4" w:rsidRDefault="009304F4" w:rsidP="009304F4">
            <w:pPr>
              <w:spacing w:after="0" w:line="240" w:lineRule="auto"/>
              <w:jc w:val="center"/>
              <w:rPr>
                <w:rFonts w:ascii="Times New Roman" w:eastAsia="Times New Roman" w:hAnsi="Times New Roman"/>
                <w:sz w:val="20"/>
                <w:szCs w:val="20"/>
                <w:lang w:eastAsia="pt-BR"/>
              </w:rPr>
            </w:pPr>
          </w:p>
        </w:tc>
        <w:tc>
          <w:tcPr>
            <w:tcW w:w="449" w:type="pct"/>
            <w:tcBorders>
              <w:top w:val="nil"/>
              <w:left w:val="nil"/>
              <w:bottom w:val="nil"/>
              <w:right w:val="nil"/>
            </w:tcBorders>
            <w:shd w:val="clear" w:color="auto" w:fill="auto"/>
            <w:vAlign w:val="center"/>
            <w:hideMark/>
          </w:tcPr>
          <w:p w14:paraId="4E60ED88" w14:textId="77777777" w:rsidR="009304F4" w:rsidRPr="009304F4" w:rsidRDefault="009304F4" w:rsidP="009304F4">
            <w:pPr>
              <w:spacing w:after="0" w:line="240" w:lineRule="auto"/>
              <w:jc w:val="center"/>
              <w:rPr>
                <w:rFonts w:ascii="Times New Roman" w:eastAsia="Times New Roman" w:hAnsi="Times New Roman"/>
                <w:sz w:val="20"/>
                <w:szCs w:val="20"/>
                <w:lang w:eastAsia="pt-BR"/>
              </w:rPr>
            </w:pPr>
          </w:p>
        </w:tc>
        <w:tc>
          <w:tcPr>
            <w:tcW w:w="449" w:type="pct"/>
            <w:tcBorders>
              <w:top w:val="nil"/>
              <w:left w:val="nil"/>
              <w:bottom w:val="nil"/>
              <w:right w:val="nil"/>
            </w:tcBorders>
            <w:shd w:val="clear" w:color="auto" w:fill="auto"/>
            <w:vAlign w:val="center"/>
            <w:hideMark/>
          </w:tcPr>
          <w:p w14:paraId="778565ED" w14:textId="77777777" w:rsidR="009304F4" w:rsidRPr="009304F4" w:rsidRDefault="009304F4" w:rsidP="009304F4">
            <w:pPr>
              <w:spacing w:after="0" w:line="240" w:lineRule="auto"/>
              <w:jc w:val="center"/>
              <w:rPr>
                <w:rFonts w:ascii="Times New Roman" w:eastAsia="Times New Roman" w:hAnsi="Times New Roman"/>
                <w:sz w:val="20"/>
                <w:szCs w:val="20"/>
                <w:lang w:eastAsia="pt-BR"/>
              </w:rPr>
            </w:pPr>
          </w:p>
        </w:tc>
        <w:tc>
          <w:tcPr>
            <w:tcW w:w="435" w:type="pct"/>
            <w:tcBorders>
              <w:top w:val="nil"/>
              <w:left w:val="nil"/>
              <w:bottom w:val="nil"/>
              <w:right w:val="nil"/>
            </w:tcBorders>
            <w:shd w:val="clear" w:color="auto" w:fill="auto"/>
            <w:vAlign w:val="center"/>
            <w:hideMark/>
          </w:tcPr>
          <w:p w14:paraId="53A42809" w14:textId="77777777" w:rsidR="009304F4" w:rsidRPr="009304F4" w:rsidRDefault="009304F4" w:rsidP="009304F4">
            <w:pPr>
              <w:spacing w:after="0" w:line="240" w:lineRule="auto"/>
              <w:jc w:val="center"/>
              <w:rPr>
                <w:rFonts w:ascii="Times New Roman" w:eastAsia="Times New Roman" w:hAnsi="Times New Roman"/>
                <w:sz w:val="20"/>
                <w:szCs w:val="20"/>
                <w:lang w:eastAsia="pt-BR"/>
              </w:rPr>
            </w:pPr>
          </w:p>
        </w:tc>
        <w:tc>
          <w:tcPr>
            <w:tcW w:w="449" w:type="pct"/>
            <w:tcBorders>
              <w:top w:val="nil"/>
              <w:left w:val="nil"/>
              <w:bottom w:val="nil"/>
              <w:right w:val="nil"/>
            </w:tcBorders>
            <w:shd w:val="clear" w:color="auto" w:fill="auto"/>
            <w:vAlign w:val="center"/>
            <w:hideMark/>
          </w:tcPr>
          <w:p w14:paraId="5BA0D3AF" w14:textId="77777777" w:rsidR="009304F4" w:rsidRPr="009304F4" w:rsidRDefault="009304F4" w:rsidP="009304F4">
            <w:pPr>
              <w:spacing w:after="0" w:line="240" w:lineRule="auto"/>
              <w:jc w:val="center"/>
              <w:rPr>
                <w:rFonts w:ascii="Times New Roman" w:eastAsia="Times New Roman" w:hAnsi="Times New Roman"/>
                <w:sz w:val="20"/>
                <w:szCs w:val="20"/>
                <w:lang w:eastAsia="pt-BR"/>
              </w:rPr>
            </w:pPr>
          </w:p>
        </w:tc>
      </w:tr>
      <w:tr w:rsidR="009304F4" w:rsidRPr="009304F4" w14:paraId="5BA272E4" w14:textId="77777777" w:rsidTr="009304F4">
        <w:trPr>
          <w:trHeight w:val="255"/>
        </w:trPr>
        <w:tc>
          <w:tcPr>
            <w:tcW w:w="1421" w:type="pct"/>
            <w:tcBorders>
              <w:top w:val="nil"/>
              <w:left w:val="nil"/>
              <w:bottom w:val="nil"/>
              <w:right w:val="nil"/>
            </w:tcBorders>
            <w:shd w:val="clear" w:color="auto" w:fill="auto"/>
            <w:vAlign w:val="center"/>
            <w:hideMark/>
          </w:tcPr>
          <w:p w14:paraId="6146CDFE" w14:textId="77777777" w:rsidR="009304F4" w:rsidRPr="009304F4" w:rsidRDefault="009304F4" w:rsidP="009304F4">
            <w:pPr>
              <w:spacing w:after="0" w:line="240" w:lineRule="auto"/>
              <w:ind w:firstLineChars="100" w:firstLine="181"/>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Receitas operacionais</w:t>
            </w:r>
          </w:p>
        </w:tc>
        <w:tc>
          <w:tcPr>
            <w:tcW w:w="449" w:type="pct"/>
            <w:tcBorders>
              <w:top w:val="nil"/>
              <w:left w:val="nil"/>
              <w:bottom w:val="nil"/>
              <w:right w:val="nil"/>
            </w:tcBorders>
            <w:shd w:val="clear" w:color="auto" w:fill="auto"/>
            <w:vAlign w:val="center"/>
            <w:hideMark/>
          </w:tcPr>
          <w:p w14:paraId="745985A7"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375.437</w:t>
            </w:r>
          </w:p>
        </w:tc>
        <w:tc>
          <w:tcPr>
            <w:tcW w:w="449" w:type="pct"/>
            <w:tcBorders>
              <w:top w:val="nil"/>
              <w:left w:val="nil"/>
              <w:bottom w:val="nil"/>
              <w:right w:val="nil"/>
            </w:tcBorders>
            <w:shd w:val="clear" w:color="auto" w:fill="auto"/>
            <w:vAlign w:val="center"/>
            <w:hideMark/>
          </w:tcPr>
          <w:p w14:paraId="29694597"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857.937</w:t>
            </w:r>
          </w:p>
        </w:tc>
        <w:tc>
          <w:tcPr>
            <w:tcW w:w="449" w:type="pct"/>
            <w:tcBorders>
              <w:top w:val="nil"/>
              <w:left w:val="nil"/>
              <w:bottom w:val="nil"/>
              <w:right w:val="nil"/>
            </w:tcBorders>
            <w:shd w:val="clear" w:color="auto" w:fill="auto"/>
            <w:vAlign w:val="center"/>
            <w:hideMark/>
          </w:tcPr>
          <w:p w14:paraId="469F7750"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678.738</w:t>
            </w:r>
          </w:p>
        </w:tc>
        <w:tc>
          <w:tcPr>
            <w:tcW w:w="449" w:type="pct"/>
            <w:tcBorders>
              <w:top w:val="nil"/>
              <w:left w:val="nil"/>
              <w:bottom w:val="nil"/>
              <w:right w:val="nil"/>
            </w:tcBorders>
            <w:shd w:val="clear" w:color="auto" w:fill="auto"/>
            <w:vAlign w:val="center"/>
            <w:hideMark/>
          </w:tcPr>
          <w:p w14:paraId="6EB12083"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1.912.112</w:t>
            </w:r>
          </w:p>
        </w:tc>
        <w:tc>
          <w:tcPr>
            <w:tcW w:w="449" w:type="pct"/>
            <w:tcBorders>
              <w:top w:val="nil"/>
              <w:left w:val="nil"/>
              <w:bottom w:val="nil"/>
              <w:right w:val="nil"/>
            </w:tcBorders>
            <w:shd w:val="clear" w:color="auto" w:fill="auto"/>
            <w:vAlign w:val="center"/>
            <w:hideMark/>
          </w:tcPr>
          <w:p w14:paraId="1C392360"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439.006</w:t>
            </w:r>
          </w:p>
        </w:tc>
        <w:tc>
          <w:tcPr>
            <w:tcW w:w="449" w:type="pct"/>
            <w:tcBorders>
              <w:top w:val="nil"/>
              <w:left w:val="nil"/>
              <w:bottom w:val="nil"/>
              <w:right w:val="nil"/>
            </w:tcBorders>
            <w:shd w:val="clear" w:color="auto" w:fill="auto"/>
            <w:vAlign w:val="center"/>
            <w:hideMark/>
          </w:tcPr>
          <w:p w14:paraId="570ECF00"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799.146</w:t>
            </w:r>
          </w:p>
        </w:tc>
        <w:tc>
          <w:tcPr>
            <w:tcW w:w="435" w:type="pct"/>
            <w:tcBorders>
              <w:top w:val="nil"/>
              <w:left w:val="nil"/>
              <w:bottom w:val="nil"/>
              <w:right w:val="nil"/>
            </w:tcBorders>
            <w:shd w:val="clear" w:color="auto" w:fill="auto"/>
            <w:vAlign w:val="center"/>
            <w:hideMark/>
          </w:tcPr>
          <w:p w14:paraId="6E280485"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1.123.861</w:t>
            </w:r>
          </w:p>
        </w:tc>
        <w:tc>
          <w:tcPr>
            <w:tcW w:w="449" w:type="pct"/>
            <w:tcBorders>
              <w:top w:val="nil"/>
              <w:left w:val="nil"/>
              <w:bottom w:val="nil"/>
              <w:right w:val="nil"/>
            </w:tcBorders>
            <w:shd w:val="clear" w:color="auto" w:fill="auto"/>
            <w:vAlign w:val="center"/>
            <w:hideMark/>
          </w:tcPr>
          <w:p w14:paraId="10425423"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2.362.013</w:t>
            </w:r>
          </w:p>
        </w:tc>
      </w:tr>
      <w:tr w:rsidR="009304F4" w:rsidRPr="009304F4" w14:paraId="399D78CB" w14:textId="77777777" w:rsidTr="009304F4">
        <w:trPr>
          <w:trHeight w:val="255"/>
        </w:trPr>
        <w:tc>
          <w:tcPr>
            <w:tcW w:w="1421" w:type="pct"/>
            <w:tcBorders>
              <w:top w:val="nil"/>
              <w:left w:val="nil"/>
              <w:bottom w:val="nil"/>
              <w:right w:val="nil"/>
            </w:tcBorders>
            <w:shd w:val="clear" w:color="auto" w:fill="auto"/>
            <w:vAlign w:val="center"/>
            <w:hideMark/>
          </w:tcPr>
          <w:p w14:paraId="021E8D2B" w14:textId="77777777" w:rsidR="009304F4" w:rsidRPr="009304F4" w:rsidRDefault="009304F4" w:rsidP="009304F4">
            <w:pPr>
              <w:spacing w:after="0" w:line="240" w:lineRule="auto"/>
              <w:ind w:firstLineChars="100" w:firstLine="180"/>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Resultado de investimentos em participações societárias</w:t>
            </w:r>
          </w:p>
        </w:tc>
        <w:tc>
          <w:tcPr>
            <w:tcW w:w="449" w:type="pct"/>
            <w:tcBorders>
              <w:top w:val="nil"/>
              <w:left w:val="nil"/>
              <w:bottom w:val="nil"/>
              <w:right w:val="nil"/>
            </w:tcBorders>
            <w:shd w:val="clear" w:color="auto" w:fill="auto"/>
            <w:vAlign w:val="center"/>
            <w:hideMark/>
          </w:tcPr>
          <w:p w14:paraId="691A5328"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375.437</w:t>
            </w:r>
          </w:p>
        </w:tc>
        <w:tc>
          <w:tcPr>
            <w:tcW w:w="449" w:type="pct"/>
            <w:tcBorders>
              <w:top w:val="nil"/>
              <w:left w:val="nil"/>
              <w:bottom w:val="nil"/>
              <w:right w:val="nil"/>
            </w:tcBorders>
            <w:shd w:val="clear" w:color="auto" w:fill="auto"/>
            <w:vAlign w:val="center"/>
            <w:hideMark/>
          </w:tcPr>
          <w:p w14:paraId="31F509A4"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857.937</w:t>
            </w:r>
          </w:p>
        </w:tc>
        <w:tc>
          <w:tcPr>
            <w:tcW w:w="449" w:type="pct"/>
            <w:tcBorders>
              <w:top w:val="nil"/>
              <w:left w:val="nil"/>
              <w:bottom w:val="nil"/>
              <w:right w:val="nil"/>
            </w:tcBorders>
            <w:shd w:val="clear" w:color="auto" w:fill="auto"/>
            <w:vAlign w:val="center"/>
            <w:hideMark/>
          </w:tcPr>
          <w:p w14:paraId="207F9679"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497.860</w:t>
            </w:r>
          </w:p>
        </w:tc>
        <w:tc>
          <w:tcPr>
            <w:tcW w:w="449" w:type="pct"/>
            <w:tcBorders>
              <w:top w:val="nil"/>
              <w:left w:val="nil"/>
              <w:bottom w:val="nil"/>
              <w:right w:val="nil"/>
            </w:tcBorders>
            <w:shd w:val="clear" w:color="auto" w:fill="auto"/>
            <w:vAlign w:val="center"/>
            <w:hideMark/>
          </w:tcPr>
          <w:p w14:paraId="59BC54C8"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1.731.234</w:t>
            </w:r>
          </w:p>
        </w:tc>
        <w:tc>
          <w:tcPr>
            <w:tcW w:w="449" w:type="pct"/>
            <w:tcBorders>
              <w:top w:val="nil"/>
              <w:left w:val="nil"/>
              <w:bottom w:val="nil"/>
              <w:right w:val="nil"/>
            </w:tcBorders>
            <w:shd w:val="clear" w:color="auto" w:fill="auto"/>
            <w:vAlign w:val="center"/>
            <w:hideMark/>
          </w:tcPr>
          <w:p w14:paraId="290D58AB"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439.006</w:t>
            </w:r>
          </w:p>
        </w:tc>
        <w:tc>
          <w:tcPr>
            <w:tcW w:w="449" w:type="pct"/>
            <w:tcBorders>
              <w:top w:val="nil"/>
              <w:left w:val="nil"/>
              <w:bottom w:val="nil"/>
              <w:right w:val="nil"/>
            </w:tcBorders>
            <w:shd w:val="clear" w:color="auto" w:fill="auto"/>
            <w:vAlign w:val="center"/>
            <w:hideMark/>
          </w:tcPr>
          <w:p w14:paraId="000F7410"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799.146</w:t>
            </w:r>
          </w:p>
        </w:tc>
        <w:tc>
          <w:tcPr>
            <w:tcW w:w="435" w:type="pct"/>
            <w:tcBorders>
              <w:top w:val="nil"/>
              <w:left w:val="nil"/>
              <w:bottom w:val="nil"/>
              <w:right w:val="nil"/>
            </w:tcBorders>
            <w:shd w:val="clear" w:color="auto" w:fill="auto"/>
            <w:vAlign w:val="center"/>
            <w:hideMark/>
          </w:tcPr>
          <w:p w14:paraId="6BE4386A" w14:textId="77777777" w:rsidR="009304F4" w:rsidRPr="009304F4" w:rsidRDefault="009304F4" w:rsidP="009304F4">
            <w:pPr>
              <w:spacing w:after="0" w:line="240" w:lineRule="auto"/>
              <w:jc w:val="center"/>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2D5539F7"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1.238.152</w:t>
            </w:r>
          </w:p>
        </w:tc>
      </w:tr>
      <w:tr w:rsidR="009304F4" w:rsidRPr="009304F4" w14:paraId="31E3FE21" w14:textId="77777777" w:rsidTr="009304F4">
        <w:trPr>
          <w:trHeight w:val="255"/>
        </w:trPr>
        <w:tc>
          <w:tcPr>
            <w:tcW w:w="1421" w:type="pct"/>
            <w:tcBorders>
              <w:top w:val="nil"/>
              <w:left w:val="nil"/>
              <w:bottom w:val="nil"/>
              <w:right w:val="nil"/>
            </w:tcBorders>
            <w:shd w:val="clear" w:color="auto" w:fill="auto"/>
            <w:vAlign w:val="center"/>
            <w:hideMark/>
          </w:tcPr>
          <w:p w14:paraId="692FE932" w14:textId="77777777" w:rsidR="009304F4" w:rsidRPr="009304F4" w:rsidRDefault="009304F4" w:rsidP="009304F4">
            <w:pPr>
              <w:spacing w:after="0" w:line="240" w:lineRule="auto"/>
              <w:ind w:firstLineChars="100" w:firstLine="180"/>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Receitas de acesso à rede de distribuição e uso da marca</w:t>
            </w:r>
          </w:p>
        </w:tc>
        <w:tc>
          <w:tcPr>
            <w:tcW w:w="449" w:type="pct"/>
            <w:tcBorders>
              <w:top w:val="nil"/>
              <w:left w:val="nil"/>
              <w:bottom w:val="nil"/>
              <w:right w:val="nil"/>
            </w:tcBorders>
            <w:shd w:val="clear" w:color="auto" w:fill="auto"/>
            <w:vAlign w:val="center"/>
            <w:hideMark/>
          </w:tcPr>
          <w:p w14:paraId="6E12211E" w14:textId="77777777" w:rsidR="009304F4" w:rsidRPr="009304F4" w:rsidRDefault="009304F4" w:rsidP="009304F4">
            <w:pPr>
              <w:spacing w:after="0" w:line="240" w:lineRule="auto"/>
              <w:jc w:val="center"/>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w:t>
            </w:r>
          </w:p>
        </w:tc>
        <w:tc>
          <w:tcPr>
            <w:tcW w:w="449" w:type="pct"/>
            <w:tcBorders>
              <w:top w:val="nil"/>
              <w:left w:val="nil"/>
              <w:bottom w:val="nil"/>
              <w:right w:val="nil"/>
            </w:tcBorders>
            <w:shd w:val="clear" w:color="auto" w:fill="auto"/>
            <w:vAlign w:val="center"/>
            <w:hideMark/>
          </w:tcPr>
          <w:p w14:paraId="488D62B3" w14:textId="77777777" w:rsidR="009304F4" w:rsidRPr="009304F4" w:rsidRDefault="009304F4" w:rsidP="009304F4">
            <w:pPr>
              <w:spacing w:after="0" w:line="240" w:lineRule="auto"/>
              <w:jc w:val="center"/>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w:t>
            </w:r>
          </w:p>
        </w:tc>
        <w:tc>
          <w:tcPr>
            <w:tcW w:w="449" w:type="pct"/>
            <w:tcBorders>
              <w:top w:val="nil"/>
              <w:left w:val="nil"/>
              <w:bottom w:val="nil"/>
              <w:right w:val="nil"/>
            </w:tcBorders>
            <w:shd w:val="clear" w:color="auto" w:fill="auto"/>
            <w:vAlign w:val="center"/>
            <w:hideMark/>
          </w:tcPr>
          <w:p w14:paraId="73104EF5"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180.878</w:t>
            </w:r>
          </w:p>
        </w:tc>
        <w:tc>
          <w:tcPr>
            <w:tcW w:w="449" w:type="pct"/>
            <w:tcBorders>
              <w:top w:val="nil"/>
              <w:left w:val="nil"/>
              <w:bottom w:val="nil"/>
              <w:right w:val="nil"/>
            </w:tcBorders>
            <w:shd w:val="clear" w:color="auto" w:fill="auto"/>
            <w:vAlign w:val="center"/>
            <w:hideMark/>
          </w:tcPr>
          <w:p w14:paraId="53B1F65A"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180.878</w:t>
            </w:r>
          </w:p>
        </w:tc>
        <w:tc>
          <w:tcPr>
            <w:tcW w:w="449" w:type="pct"/>
            <w:tcBorders>
              <w:top w:val="nil"/>
              <w:left w:val="nil"/>
              <w:bottom w:val="nil"/>
              <w:right w:val="nil"/>
            </w:tcBorders>
            <w:shd w:val="clear" w:color="auto" w:fill="auto"/>
            <w:vAlign w:val="center"/>
            <w:hideMark/>
          </w:tcPr>
          <w:p w14:paraId="6D44C384" w14:textId="77777777" w:rsidR="009304F4" w:rsidRPr="009304F4" w:rsidRDefault="009304F4" w:rsidP="009304F4">
            <w:pPr>
              <w:spacing w:after="0" w:line="240" w:lineRule="auto"/>
              <w:jc w:val="center"/>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w:t>
            </w:r>
          </w:p>
        </w:tc>
        <w:tc>
          <w:tcPr>
            <w:tcW w:w="449" w:type="pct"/>
            <w:tcBorders>
              <w:top w:val="nil"/>
              <w:left w:val="nil"/>
              <w:bottom w:val="nil"/>
              <w:right w:val="nil"/>
            </w:tcBorders>
            <w:shd w:val="clear" w:color="auto" w:fill="auto"/>
            <w:vAlign w:val="center"/>
            <w:hideMark/>
          </w:tcPr>
          <w:p w14:paraId="020DA395" w14:textId="77777777" w:rsidR="009304F4" w:rsidRPr="009304F4" w:rsidRDefault="009304F4" w:rsidP="009304F4">
            <w:pPr>
              <w:spacing w:after="0" w:line="240" w:lineRule="auto"/>
              <w:jc w:val="center"/>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w:t>
            </w:r>
          </w:p>
        </w:tc>
        <w:tc>
          <w:tcPr>
            <w:tcW w:w="435" w:type="pct"/>
            <w:tcBorders>
              <w:top w:val="nil"/>
              <w:left w:val="nil"/>
              <w:bottom w:val="nil"/>
              <w:right w:val="nil"/>
            </w:tcBorders>
            <w:shd w:val="clear" w:color="auto" w:fill="auto"/>
            <w:vAlign w:val="center"/>
            <w:hideMark/>
          </w:tcPr>
          <w:p w14:paraId="60492BB9"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180.878</w:t>
            </w:r>
          </w:p>
        </w:tc>
        <w:tc>
          <w:tcPr>
            <w:tcW w:w="449" w:type="pct"/>
            <w:tcBorders>
              <w:top w:val="nil"/>
              <w:left w:val="nil"/>
              <w:bottom w:val="nil"/>
              <w:right w:val="nil"/>
            </w:tcBorders>
            <w:shd w:val="clear" w:color="auto" w:fill="auto"/>
            <w:vAlign w:val="center"/>
            <w:hideMark/>
          </w:tcPr>
          <w:p w14:paraId="721F3292"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180.878</w:t>
            </w:r>
          </w:p>
        </w:tc>
      </w:tr>
      <w:tr w:rsidR="009304F4" w:rsidRPr="009304F4" w14:paraId="5FBB9457" w14:textId="77777777" w:rsidTr="009304F4">
        <w:trPr>
          <w:trHeight w:val="255"/>
        </w:trPr>
        <w:tc>
          <w:tcPr>
            <w:tcW w:w="1421" w:type="pct"/>
            <w:tcBorders>
              <w:top w:val="nil"/>
              <w:left w:val="nil"/>
              <w:bottom w:val="nil"/>
              <w:right w:val="nil"/>
            </w:tcBorders>
            <w:shd w:val="clear" w:color="auto" w:fill="auto"/>
            <w:vAlign w:val="center"/>
            <w:hideMark/>
          </w:tcPr>
          <w:p w14:paraId="129911D5" w14:textId="77777777" w:rsidR="009304F4" w:rsidRPr="009304F4" w:rsidRDefault="009304F4" w:rsidP="009304F4">
            <w:pPr>
              <w:spacing w:after="0" w:line="240" w:lineRule="auto"/>
              <w:ind w:firstLineChars="100" w:firstLine="180"/>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Receitas de prestação de serviços</w:t>
            </w:r>
          </w:p>
        </w:tc>
        <w:tc>
          <w:tcPr>
            <w:tcW w:w="449" w:type="pct"/>
            <w:tcBorders>
              <w:top w:val="nil"/>
              <w:left w:val="nil"/>
              <w:bottom w:val="nil"/>
              <w:right w:val="nil"/>
            </w:tcBorders>
            <w:shd w:val="clear" w:color="auto" w:fill="auto"/>
            <w:vAlign w:val="center"/>
            <w:hideMark/>
          </w:tcPr>
          <w:p w14:paraId="154DC3B1" w14:textId="77777777" w:rsidR="009304F4" w:rsidRPr="009304F4" w:rsidRDefault="009304F4" w:rsidP="009304F4">
            <w:pPr>
              <w:spacing w:after="0" w:line="240" w:lineRule="auto"/>
              <w:jc w:val="center"/>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w:t>
            </w:r>
          </w:p>
        </w:tc>
        <w:tc>
          <w:tcPr>
            <w:tcW w:w="449" w:type="pct"/>
            <w:tcBorders>
              <w:top w:val="nil"/>
              <w:left w:val="nil"/>
              <w:bottom w:val="nil"/>
              <w:right w:val="nil"/>
            </w:tcBorders>
            <w:shd w:val="clear" w:color="auto" w:fill="auto"/>
            <w:vAlign w:val="center"/>
            <w:hideMark/>
          </w:tcPr>
          <w:p w14:paraId="63591053" w14:textId="77777777" w:rsidR="009304F4" w:rsidRPr="009304F4" w:rsidRDefault="009304F4" w:rsidP="009304F4">
            <w:pPr>
              <w:spacing w:after="0" w:line="240" w:lineRule="auto"/>
              <w:jc w:val="center"/>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w:t>
            </w:r>
          </w:p>
        </w:tc>
        <w:tc>
          <w:tcPr>
            <w:tcW w:w="449" w:type="pct"/>
            <w:tcBorders>
              <w:top w:val="nil"/>
              <w:left w:val="nil"/>
              <w:bottom w:val="nil"/>
              <w:right w:val="nil"/>
            </w:tcBorders>
            <w:shd w:val="clear" w:color="auto" w:fill="auto"/>
            <w:vAlign w:val="center"/>
            <w:hideMark/>
          </w:tcPr>
          <w:p w14:paraId="6AD434BD" w14:textId="77777777" w:rsidR="009304F4" w:rsidRPr="009304F4" w:rsidRDefault="009304F4" w:rsidP="009304F4">
            <w:pPr>
              <w:spacing w:after="0" w:line="240" w:lineRule="auto"/>
              <w:jc w:val="center"/>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w:t>
            </w:r>
          </w:p>
        </w:tc>
        <w:tc>
          <w:tcPr>
            <w:tcW w:w="449" w:type="pct"/>
            <w:tcBorders>
              <w:top w:val="nil"/>
              <w:left w:val="nil"/>
              <w:bottom w:val="nil"/>
              <w:right w:val="nil"/>
            </w:tcBorders>
            <w:shd w:val="clear" w:color="auto" w:fill="auto"/>
            <w:vAlign w:val="center"/>
            <w:hideMark/>
          </w:tcPr>
          <w:p w14:paraId="69F828C6" w14:textId="77777777" w:rsidR="009304F4" w:rsidRPr="009304F4" w:rsidRDefault="009304F4" w:rsidP="009304F4">
            <w:pPr>
              <w:spacing w:after="0" w:line="240" w:lineRule="auto"/>
              <w:jc w:val="center"/>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w:t>
            </w:r>
          </w:p>
        </w:tc>
        <w:tc>
          <w:tcPr>
            <w:tcW w:w="449" w:type="pct"/>
            <w:tcBorders>
              <w:top w:val="nil"/>
              <w:left w:val="nil"/>
              <w:bottom w:val="nil"/>
              <w:right w:val="nil"/>
            </w:tcBorders>
            <w:shd w:val="clear" w:color="auto" w:fill="auto"/>
            <w:vAlign w:val="center"/>
            <w:hideMark/>
          </w:tcPr>
          <w:p w14:paraId="70412658" w14:textId="77777777" w:rsidR="009304F4" w:rsidRPr="009304F4" w:rsidRDefault="009304F4" w:rsidP="009304F4">
            <w:pPr>
              <w:spacing w:after="0" w:line="240" w:lineRule="auto"/>
              <w:jc w:val="center"/>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w:t>
            </w:r>
          </w:p>
        </w:tc>
        <w:tc>
          <w:tcPr>
            <w:tcW w:w="449" w:type="pct"/>
            <w:tcBorders>
              <w:top w:val="nil"/>
              <w:left w:val="nil"/>
              <w:bottom w:val="nil"/>
              <w:right w:val="nil"/>
            </w:tcBorders>
            <w:shd w:val="clear" w:color="auto" w:fill="auto"/>
            <w:vAlign w:val="center"/>
            <w:hideMark/>
          </w:tcPr>
          <w:p w14:paraId="0E68E5D3" w14:textId="77777777" w:rsidR="009304F4" w:rsidRPr="009304F4" w:rsidRDefault="009304F4" w:rsidP="009304F4">
            <w:pPr>
              <w:spacing w:after="0" w:line="240" w:lineRule="auto"/>
              <w:jc w:val="center"/>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w:t>
            </w:r>
          </w:p>
        </w:tc>
        <w:tc>
          <w:tcPr>
            <w:tcW w:w="435" w:type="pct"/>
            <w:tcBorders>
              <w:top w:val="nil"/>
              <w:left w:val="nil"/>
              <w:bottom w:val="nil"/>
              <w:right w:val="nil"/>
            </w:tcBorders>
            <w:shd w:val="clear" w:color="auto" w:fill="auto"/>
            <w:vAlign w:val="center"/>
            <w:hideMark/>
          </w:tcPr>
          <w:p w14:paraId="694579D6"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942.983</w:t>
            </w:r>
          </w:p>
        </w:tc>
        <w:tc>
          <w:tcPr>
            <w:tcW w:w="449" w:type="pct"/>
            <w:tcBorders>
              <w:top w:val="nil"/>
              <w:left w:val="nil"/>
              <w:bottom w:val="nil"/>
              <w:right w:val="nil"/>
            </w:tcBorders>
            <w:shd w:val="clear" w:color="auto" w:fill="auto"/>
            <w:vAlign w:val="center"/>
            <w:hideMark/>
          </w:tcPr>
          <w:p w14:paraId="295FEAB3"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942.983</w:t>
            </w:r>
          </w:p>
        </w:tc>
      </w:tr>
      <w:tr w:rsidR="009304F4" w:rsidRPr="009304F4" w14:paraId="1BB5F9FF" w14:textId="77777777" w:rsidTr="009304F4">
        <w:trPr>
          <w:trHeight w:val="255"/>
        </w:trPr>
        <w:tc>
          <w:tcPr>
            <w:tcW w:w="1421" w:type="pct"/>
            <w:tcBorders>
              <w:top w:val="nil"/>
              <w:left w:val="nil"/>
              <w:bottom w:val="nil"/>
              <w:right w:val="nil"/>
            </w:tcBorders>
            <w:shd w:val="clear" w:color="auto" w:fill="auto"/>
            <w:vAlign w:val="center"/>
            <w:hideMark/>
          </w:tcPr>
          <w:p w14:paraId="3A36BA1A" w14:textId="77777777" w:rsidR="009304F4" w:rsidRPr="009304F4" w:rsidRDefault="009304F4" w:rsidP="009304F4">
            <w:pPr>
              <w:spacing w:after="0" w:line="240" w:lineRule="auto"/>
              <w:ind w:firstLineChars="100" w:firstLine="181"/>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Custos dos serviços prestados</w:t>
            </w:r>
          </w:p>
        </w:tc>
        <w:tc>
          <w:tcPr>
            <w:tcW w:w="449" w:type="pct"/>
            <w:tcBorders>
              <w:top w:val="nil"/>
              <w:left w:val="nil"/>
              <w:bottom w:val="nil"/>
              <w:right w:val="nil"/>
            </w:tcBorders>
            <w:shd w:val="clear" w:color="auto" w:fill="auto"/>
            <w:vAlign w:val="center"/>
            <w:hideMark/>
          </w:tcPr>
          <w:p w14:paraId="608E51E2" w14:textId="77777777" w:rsidR="009304F4" w:rsidRPr="009304F4" w:rsidRDefault="009304F4" w:rsidP="009304F4">
            <w:pPr>
              <w:spacing w:after="0" w:line="240" w:lineRule="auto"/>
              <w:jc w:val="center"/>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w:t>
            </w:r>
          </w:p>
        </w:tc>
        <w:tc>
          <w:tcPr>
            <w:tcW w:w="449" w:type="pct"/>
            <w:tcBorders>
              <w:top w:val="nil"/>
              <w:left w:val="nil"/>
              <w:bottom w:val="nil"/>
              <w:right w:val="nil"/>
            </w:tcBorders>
            <w:shd w:val="clear" w:color="auto" w:fill="auto"/>
            <w:vAlign w:val="center"/>
            <w:hideMark/>
          </w:tcPr>
          <w:p w14:paraId="4EE82E28" w14:textId="77777777" w:rsidR="009304F4" w:rsidRPr="009304F4" w:rsidRDefault="009304F4" w:rsidP="009304F4">
            <w:pPr>
              <w:spacing w:after="0" w:line="240" w:lineRule="auto"/>
              <w:jc w:val="center"/>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w:t>
            </w:r>
          </w:p>
        </w:tc>
        <w:tc>
          <w:tcPr>
            <w:tcW w:w="449" w:type="pct"/>
            <w:tcBorders>
              <w:top w:val="nil"/>
              <w:left w:val="nil"/>
              <w:bottom w:val="nil"/>
              <w:right w:val="nil"/>
            </w:tcBorders>
            <w:shd w:val="clear" w:color="auto" w:fill="auto"/>
            <w:vAlign w:val="center"/>
            <w:hideMark/>
          </w:tcPr>
          <w:p w14:paraId="3C3F9351" w14:textId="77777777" w:rsidR="009304F4" w:rsidRPr="009304F4" w:rsidRDefault="009304F4" w:rsidP="009304F4">
            <w:pPr>
              <w:spacing w:after="0" w:line="240" w:lineRule="auto"/>
              <w:jc w:val="center"/>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w:t>
            </w:r>
          </w:p>
        </w:tc>
        <w:tc>
          <w:tcPr>
            <w:tcW w:w="449" w:type="pct"/>
            <w:tcBorders>
              <w:top w:val="nil"/>
              <w:left w:val="nil"/>
              <w:bottom w:val="nil"/>
              <w:right w:val="nil"/>
            </w:tcBorders>
            <w:shd w:val="clear" w:color="auto" w:fill="auto"/>
            <w:vAlign w:val="center"/>
            <w:hideMark/>
          </w:tcPr>
          <w:p w14:paraId="6E035BA5" w14:textId="77777777" w:rsidR="009304F4" w:rsidRPr="009304F4" w:rsidRDefault="009304F4" w:rsidP="009304F4">
            <w:pPr>
              <w:spacing w:after="0" w:line="240" w:lineRule="auto"/>
              <w:jc w:val="center"/>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w:t>
            </w:r>
          </w:p>
        </w:tc>
        <w:tc>
          <w:tcPr>
            <w:tcW w:w="449" w:type="pct"/>
            <w:tcBorders>
              <w:top w:val="nil"/>
              <w:left w:val="nil"/>
              <w:bottom w:val="nil"/>
              <w:right w:val="nil"/>
            </w:tcBorders>
            <w:shd w:val="clear" w:color="auto" w:fill="auto"/>
            <w:vAlign w:val="center"/>
            <w:hideMark/>
          </w:tcPr>
          <w:p w14:paraId="11DFC540" w14:textId="77777777" w:rsidR="009304F4" w:rsidRPr="009304F4" w:rsidRDefault="009304F4" w:rsidP="009304F4">
            <w:pPr>
              <w:spacing w:after="0" w:line="240" w:lineRule="auto"/>
              <w:jc w:val="center"/>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w:t>
            </w:r>
          </w:p>
        </w:tc>
        <w:tc>
          <w:tcPr>
            <w:tcW w:w="449" w:type="pct"/>
            <w:tcBorders>
              <w:top w:val="nil"/>
              <w:left w:val="nil"/>
              <w:bottom w:val="nil"/>
              <w:right w:val="nil"/>
            </w:tcBorders>
            <w:shd w:val="clear" w:color="auto" w:fill="auto"/>
            <w:vAlign w:val="center"/>
            <w:hideMark/>
          </w:tcPr>
          <w:p w14:paraId="509EE8EA" w14:textId="77777777" w:rsidR="009304F4" w:rsidRPr="009304F4" w:rsidRDefault="009304F4" w:rsidP="009304F4">
            <w:pPr>
              <w:spacing w:after="0" w:line="240" w:lineRule="auto"/>
              <w:jc w:val="center"/>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w:t>
            </w:r>
          </w:p>
        </w:tc>
        <w:tc>
          <w:tcPr>
            <w:tcW w:w="435" w:type="pct"/>
            <w:tcBorders>
              <w:top w:val="nil"/>
              <w:left w:val="nil"/>
              <w:bottom w:val="nil"/>
              <w:right w:val="nil"/>
            </w:tcBorders>
            <w:shd w:val="clear" w:color="auto" w:fill="auto"/>
            <w:vAlign w:val="center"/>
            <w:hideMark/>
          </w:tcPr>
          <w:p w14:paraId="7B5A297A"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(75.427)</w:t>
            </w:r>
          </w:p>
        </w:tc>
        <w:tc>
          <w:tcPr>
            <w:tcW w:w="449" w:type="pct"/>
            <w:tcBorders>
              <w:top w:val="nil"/>
              <w:left w:val="nil"/>
              <w:bottom w:val="nil"/>
              <w:right w:val="nil"/>
            </w:tcBorders>
            <w:shd w:val="clear" w:color="auto" w:fill="auto"/>
            <w:vAlign w:val="center"/>
            <w:hideMark/>
          </w:tcPr>
          <w:p w14:paraId="4CF630AB"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(75.427)</w:t>
            </w:r>
          </w:p>
        </w:tc>
      </w:tr>
      <w:tr w:rsidR="009304F4" w:rsidRPr="009304F4" w14:paraId="667AAA5B" w14:textId="77777777" w:rsidTr="009304F4">
        <w:trPr>
          <w:trHeight w:val="255"/>
        </w:trPr>
        <w:tc>
          <w:tcPr>
            <w:tcW w:w="1421" w:type="pct"/>
            <w:tcBorders>
              <w:top w:val="nil"/>
              <w:left w:val="nil"/>
              <w:bottom w:val="nil"/>
              <w:right w:val="nil"/>
            </w:tcBorders>
            <w:shd w:val="clear" w:color="auto" w:fill="auto"/>
            <w:vAlign w:val="center"/>
            <w:hideMark/>
          </w:tcPr>
          <w:p w14:paraId="2F44785D" w14:textId="77777777" w:rsidR="009304F4" w:rsidRPr="009304F4" w:rsidRDefault="009304F4" w:rsidP="009304F4">
            <w:pPr>
              <w:spacing w:after="0" w:line="240" w:lineRule="auto"/>
              <w:ind w:firstLineChars="100" w:firstLine="181"/>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Resultado bruto</w:t>
            </w:r>
          </w:p>
        </w:tc>
        <w:tc>
          <w:tcPr>
            <w:tcW w:w="449" w:type="pct"/>
            <w:tcBorders>
              <w:top w:val="nil"/>
              <w:left w:val="nil"/>
              <w:bottom w:val="nil"/>
              <w:right w:val="nil"/>
            </w:tcBorders>
            <w:shd w:val="clear" w:color="auto" w:fill="auto"/>
            <w:vAlign w:val="center"/>
            <w:hideMark/>
          </w:tcPr>
          <w:p w14:paraId="70CA619F"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375.437</w:t>
            </w:r>
          </w:p>
        </w:tc>
        <w:tc>
          <w:tcPr>
            <w:tcW w:w="449" w:type="pct"/>
            <w:tcBorders>
              <w:top w:val="nil"/>
              <w:left w:val="nil"/>
              <w:bottom w:val="nil"/>
              <w:right w:val="nil"/>
            </w:tcBorders>
            <w:shd w:val="clear" w:color="auto" w:fill="auto"/>
            <w:vAlign w:val="center"/>
            <w:hideMark/>
          </w:tcPr>
          <w:p w14:paraId="1F1008CD"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857.937</w:t>
            </w:r>
          </w:p>
        </w:tc>
        <w:tc>
          <w:tcPr>
            <w:tcW w:w="449" w:type="pct"/>
            <w:tcBorders>
              <w:top w:val="nil"/>
              <w:left w:val="nil"/>
              <w:bottom w:val="nil"/>
              <w:right w:val="nil"/>
            </w:tcBorders>
            <w:shd w:val="clear" w:color="auto" w:fill="auto"/>
            <w:vAlign w:val="center"/>
            <w:hideMark/>
          </w:tcPr>
          <w:p w14:paraId="452E53A6"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678.738</w:t>
            </w:r>
          </w:p>
        </w:tc>
        <w:tc>
          <w:tcPr>
            <w:tcW w:w="449" w:type="pct"/>
            <w:tcBorders>
              <w:top w:val="nil"/>
              <w:left w:val="nil"/>
              <w:bottom w:val="nil"/>
              <w:right w:val="nil"/>
            </w:tcBorders>
            <w:shd w:val="clear" w:color="auto" w:fill="auto"/>
            <w:vAlign w:val="center"/>
            <w:hideMark/>
          </w:tcPr>
          <w:p w14:paraId="1D4BE378"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1.912.112</w:t>
            </w:r>
          </w:p>
        </w:tc>
        <w:tc>
          <w:tcPr>
            <w:tcW w:w="449" w:type="pct"/>
            <w:tcBorders>
              <w:top w:val="nil"/>
              <w:left w:val="nil"/>
              <w:bottom w:val="nil"/>
              <w:right w:val="nil"/>
            </w:tcBorders>
            <w:shd w:val="clear" w:color="auto" w:fill="auto"/>
            <w:vAlign w:val="center"/>
            <w:hideMark/>
          </w:tcPr>
          <w:p w14:paraId="0362361C"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439.006</w:t>
            </w:r>
          </w:p>
        </w:tc>
        <w:tc>
          <w:tcPr>
            <w:tcW w:w="449" w:type="pct"/>
            <w:tcBorders>
              <w:top w:val="nil"/>
              <w:left w:val="nil"/>
              <w:bottom w:val="nil"/>
              <w:right w:val="nil"/>
            </w:tcBorders>
            <w:shd w:val="clear" w:color="auto" w:fill="auto"/>
            <w:vAlign w:val="center"/>
            <w:hideMark/>
          </w:tcPr>
          <w:p w14:paraId="69C27688"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799.146</w:t>
            </w:r>
          </w:p>
        </w:tc>
        <w:tc>
          <w:tcPr>
            <w:tcW w:w="435" w:type="pct"/>
            <w:tcBorders>
              <w:top w:val="nil"/>
              <w:left w:val="nil"/>
              <w:bottom w:val="nil"/>
              <w:right w:val="nil"/>
            </w:tcBorders>
            <w:shd w:val="clear" w:color="auto" w:fill="auto"/>
            <w:vAlign w:val="center"/>
            <w:hideMark/>
          </w:tcPr>
          <w:p w14:paraId="644A3F9B"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1.048.434</w:t>
            </w:r>
          </w:p>
        </w:tc>
        <w:tc>
          <w:tcPr>
            <w:tcW w:w="449" w:type="pct"/>
            <w:tcBorders>
              <w:top w:val="nil"/>
              <w:left w:val="nil"/>
              <w:bottom w:val="nil"/>
              <w:right w:val="nil"/>
            </w:tcBorders>
            <w:shd w:val="clear" w:color="auto" w:fill="auto"/>
            <w:vAlign w:val="center"/>
            <w:hideMark/>
          </w:tcPr>
          <w:p w14:paraId="0F771559"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2.286.586</w:t>
            </w:r>
          </w:p>
        </w:tc>
      </w:tr>
      <w:tr w:rsidR="009304F4" w:rsidRPr="009304F4" w14:paraId="4DC9C0B4" w14:textId="77777777" w:rsidTr="009304F4">
        <w:trPr>
          <w:trHeight w:val="255"/>
        </w:trPr>
        <w:tc>
          <w:tcPr>
            <w:tcW w:w="1421" w:type="pct"/>
            <w:tcBorders>
              <w:top w:val="nil"/>
              <w:left w:val="nil"/>
              <w:bottom w:val="nil"/>
              <w:right w:val="nil"/>
            </w:tcBorders>
            <w:shd w:val="clear" w:color="auto" w:fill="auto"/>
            <w:vAlign w:val="center"/>
            <w:hideMark/>
          </w:tcPr>
          <w:p w14:paraId="0AE659A7" w14:textId="77777777" w:rsidR="009304F4" w:rsidRPr="009304F4" w:rsidRDefault="009304F4" w:rsidP="009304F4">
            <w:pPr>
              <w:spacing w:after="0" w:line="240" w:lineRule="auto"/>
              <w:ind w:firstLineChars="100" w:firstLine="181"/>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Outras receitas/(despesas) operacionais</w:t>
            </w:r>
          </w:p>
        </w:tc>
        <w:tc>
          <w:tcPr>
            <w:tcW w:w="449" w:type="pct"/>
            <w:tcBorders>
              <w:top w:val="nil"/>
              <w:left w:val="nil"/>
              <w:bottom w:val="nil"/>
              <w:right w:val="nil"/>
            </w:tcBorders>
            <w:shd w:val="clear" w:color="auto" w:fill="auto"/>
            <w:vAlign w:val="center"/>
            <w:hideMark/>
          </w:tcPr>
          <w:p w14:paraId="420A010F"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(14.207)</w:t>
            </w:r>
          </w:p>
        </w:tc>
        <w:tc>
          <w:tcPr>
            <w:tcW w:w="449" w:type="pct"/>
            <w:tcBorders>
              <w:top w:val="nil"/>
              <w:left w:val="nil"/>
              <w:bottom w:val="nil"/>
              <w:right w:val="nil"/>
            </w:tcBorders>
            <w:shd w:val="clear" w:color="auto" w:fill="auto"/>
            <w:vAlign w:val="center"/>
            <w:hideMark/>
          </w:tcPr>
          <w:p w14:paraId="14D7686E"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(19.178)</w:t>
            </w:r>
          </w:p>
        </w:tc>
        <w:tc>
          <w:tcPr>
            <w:tcW w:w="449" w:type="pct"/>
            <w:tcBorders>
              <w:top w:val="nil"/>
              <w:left w:val="nil"/>
              <w:bottom w:val="nil"/>
              <w:right w:val="nil"/>
            </w:tcBorders>
            <w:shd w:val="clear" w:color="auto" w:fill="auto"/>
            <w:vAlign w:val="center"/>
            <w:hideMark/>
          </w:tcPr>
          <w:p w14:paraId="26CDFE7B"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(37.829)</w:t>
            </w:r>
          </w:p>
        </w:tc>
        <w:tc>
          <w:tcPr>
            <w:tcW w:w="449" w:type="pct"/>
            <w:tcBorders>
              <w:top w:val="nil"/>
              <w:left w:val="nil"/>
              <w:bottom w:val="nil"/>
              <w:right w:val="nil"/>
            </w:tcBorders>
            <w:shd w:val="clear" w:color="auto" w:fill="auto"/>
            <w:vAlign w:val="center"/>
            <w:hideMark/>
          </w:tcPr>
          <w:p w14:paraId="47A88934"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(71.214)</w:t>
            </w:r>
          </w:p>
        </w:tc>
        <w:tc>
          <w:tcPr>
            <w:tcW w:w="449" w:type="pct"/>
            <w:tcBorders>
              <w:top w:val="nil"/>
              <w:left w:val="nil"/>
              <w:bottom w:val="nil"/>
              <w:right w:val="nil"/>
            </w:tcBorders>
            <w:shd w:val="clear" w:color="auto" w:fill="auto"/>
            <w:vAlign w:val="center"/>
            <w:hideMark/>
          </w:tcPr>
          <w:p w14:paraId="27A46589"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(16.364)</w:t>
            </w:r>
          </w:p>
        </w:tc>
        <w:tc>
          <w:tcPr>
            <w:tcW w:w="449" w:type="pct"/>
            <w:tcBorders>
              <w:top w:val="nil"/>
              <w:left w:val="nil"/>
              <w:bottom w:val="nil"/>
              <w:right w:val="nil"/>
            </w:tcBorders>
            <w:shd w:val="clear" w:color="auto" w:fill="auto"/>
            <w:vAlign w:val="center"/>
            <w:hideMark/>
          </w:tcPr>
          <w:p w14:paraId="68D803D8"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(15.882)</w:t>
            </w:r>
          </w:p>
        </w:tc>
        <w:tc>
          <w:tcPr>
            <w:tcW w:w="435" w:type="pct"/>
            <w:tcBorders>
              <w:top w:val="nil"/>
              <w:left w:val="nil"/>
              <w:bottom w:val="nil"/>
              <w:right w:val="nil"/>
            </w:tcBorders>
            <w:shd w:val="clear" w:color="auto" w:fill="auto"/>
            <w:vAlign w:val="center"/>
            <w:hideMark/>
          </w:tcPr>
          <w:p w14:paraId="421875D2"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(158.262)</w:t>
            </w:r>
          </w:p>
        </w:tc>
        <w:tc>
          <w:tcPr>
            <w:tcW w:w="449" w:type="pct"/>
            <w:tcBorders>
              <w:top w:val="nil"/>
              <w:left w:val="nil"/>
              <w:bottom w:val="nil"/>
              <w:right w:val="nil"/>
            </w:tcBorders>
            <w:shd w:val="clear" w:color="auto" w:fill="auto"/>
            <w:vAlign w:val="center"/>
            <w:hideMark/>
          </w:tcPr>
          <w:p w14:paraId="3F6CD8E6"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(190.508)</w:t>
            </w:r>
          </w:p>
        </w:tc>
      </w:tr>
      <w:tr w:rsidR="009304F4" w:rsidRPr="009304F4" w14:paraId="52456F8D" w14:textId="77777777" w:rsidTr="009304F4">
        <w:trPr>
          <w:trHeight w:val="255"/>
        </w:trPr>
        <w:tc>
          <w:tcPr>
            <w:tcW w:w="1421" w:type="pct"/>
            <w:tcBorders>
              <w:top w:val="nil"/>
              <w:left w:val="nil"/>
              <w:bottom w:val="nil"/>
              <w:right w:val="nil"/>
            </w:tcBorders>
            <w:shd w:val="clear" w:color="auto" w:fill="auto"/>
            <w:vAlign w:val="center"/>
            <w:hideMark/>
          </w:tcPr>
          <w:p w14:paraId="4FF2885D" w14:textId="77777777" w:rsidR="009304F4" w:rsidRPr="009304F4" w:rsidRDefault="009304F4" w:rsidP="009304F4">
            <w:pPr>
              <w:spacing w:after="0" w:line="240" w:lineRule="auto"/>
              <w:ind w:firstLineChars="100" w:firstLine="180"/>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Despesas administrativas</w:t>
            </w:r>
          </w:p>
        </w:tc>
        <w:tc>
          <w:tcPr>
            <w:tcW w:w="449" w:type="pct"/>
            <w:tcBorders>
              <w:top w:val="nil"/>
              <w:left w:val="nil"/>
              <w:bottom w:val="nil"/>
              <w:right w:val="nil"/>
            </w:tcBorders>
            <w:shd w:val="clear" w:color="auto" w:fill="auto"/>
            <w:vAlign w:val="center"/>
            <w:hideMark/>
          </w:tcPr>
          <w:p w14:paraId="266642DC"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(14.118)</w:t>
            </w:r>
          </w:p>
        </w:tc>
        <w:tc>
          <w:tcPr>
            <w:tcW w:w="449" w:type="pct"/>
            <w:tcBorders>
              <w:top w:val="nil"/>
              <w:left w:val="nil"/>
              <w:bottom w:val="nil"/>
              <w:right w:val="nil"/>
            </w:tcBorders>
            <w:shd w:val="clear" w:color="auto" w:fill="auto"/>
            <w:vAlign w:val="center"/>
            <w:hideMark/>
          </w:tcPr>
          <w:p w14:paraId="3C1FBB0D"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(26.046)</w:t>
            </w:r>
          </w:p>
        </w:tc>
        <w:tc>
          <w:tcPr>
            <w:tcW w:w="449" w:type="pct"/>
            <w:tcBorders>
              <w:top w:val="nil"/>
              <w:left w:val="nil"/>
              <w:bottom w:val="nil"/>
              <w:right w:val="nil"/>
            </w:tcBorders>
            <w:shd w:val="clear" w:color="auto" w:fill="auto"/>
            <w:vAlign w:val="center"/>
            <w:hideMark/>
          </w:tcPr>
          <w:p w14:paraId="2857C65A"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(20.606)</w:t>
            </w:r>
          </w:p>
        </w:tc>
        <w:tc>
          <w:tcPr>
            <w:tcW w:w="449" w:type="pct"/>
            <w:tcBorders>
              <w:top w:val="nil"/>
              <w:left w:val="nil"/>
              <w:bottom w:val="nil"/>
              <w:right w:val="nil"/>
            </w:tcBorders>
            <w:shd w:val="clear" w:color="auto" w:fill="auto"/>
            <w:vAlign w:val="center"/>
            <w:hideMark/>
          </w:tcPr>
          <w:p w14:paraId="4A61425C"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(60.770)</w:t>
            </w:r>
          </w:p>
        </w:tc>
        <w:tc>
          <w:tcPr>
            <w:tcW w:w="449" w:type="pct"/>
            <w:tcBorders>
              <w:top w:val="nil"/>
              <w:left w:val="nil"/>
              <w:bottom w:val="nil"/>
              <w:right w:val="nil"/>
            </w:tcBorders>
            <w:shd w:val="clear" w:color="auto" w:fill="auto"/>
            <w:vAlign w:val="center"/>
            <w:hideMark/>
          </w:tcPr>
          <w:p w14:paraId="103BB132"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(14.999)</w:t>
            </w:r>
          </w:p>
        </w:tc>
        <w:tc>
          <w:tcPr>
            <w:tcW w:w="449" w:type="pct"/>
            <w:tcBorders>
              <w:top w:val="nil"/>
              <w:left w:val="nil"/>
              <w:bottom w:val="nil"/>
              <w:right w:val="nil"/>
            </w:tcBorders>
            <w:shd w:val="clear" w:color="auto" w:fill="auto"/>
            <w:vAlign w:val="center"/>
            <w:hideMark/>
          </w:tcPr>
          <w:p w14:paraId="5D09829C"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(22.675)</w:t>
            </w:r>
          </w:p>
        </w:tc>
        <w:tc>
          <w:tcPr>
            <w:tcW w:w="435" w:type="pct"/>
            <w:tcBorders>
              <w:top w:val="nil"/>
              <w:left w:val="nil"/>
              <w:bottom w:val="nil"/>
              <w:right w:val="nil"/>
            </w:tcBorders>
            <w:shd w:val="clear" w:color="auto" w:fill="auto"/>
            <w:vAlign w:val="center"/>
            <w:hideMark/>
          </w:tcPr>
          <w:p w14:paraId="50E48465"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(31.889)</w:t>
            </w:r>
          </w:p>
        </w:tc>
        <w:tc>
          <w:tcPr>
            <w:tcW w:w="449" w:type="pct"/>
            <w:tcBorders>
              <w:top w:val="nil"/>
              <w:left w:val="nil"/>
              <w:bottom w:val="nil"/>
              <w:right w:val="nil"/>
            </w:tcBorders>
            <w:shd w:val="clear" w:color="auto" w:fill="auto"/>
            <w:vAlign w:val="center"/>
            <w:hideMark/>
          </w:tcPr>
          <w:p w14:paraId="69B7FBD8"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(69.563)</w:t>
            </w:r>
          </w:p>
        </w:tc>
      </w:tr>
      <w:tr w:rsidR="009304F4" w:rsidRPr="009304F4" w14:paraId="6C893FD2" w14:textId="77777777" w:rsidTr="009304F4">
        <w:trPr>
          <w:trHeight w:val="255"/>
        </w:trPr>
        <w:tc>
          <w:tcPr>
            <w:tcW w:w="1421" w:type="pct"/>
            <w:tcBorders>
              <w:top w:val="nil"/>
              <w:left w:val="nil"/>
              <w:bottom w:val="nil"/>
              <w:right w:val="nil"/>
            </w:tcBorders>
            <w:shd w:val="clear" w:color="auto" w:fill="auto"/>
            <w:vAlign w:val="center"/>
            <w:hideMark/>
          </w:tcPr>
          <w:p w14:paraId="4CD54525" w14:textId="77777777" w:rsidR="009304F4" w:rsidRPr="009304F4" w:rsidRDefault="009304F4" w:rsidP="009304F4">
            <w:pPr>
              <w:spacing w:after="0" w:line="240" w:lineRule="auto"/>
              <w:ind w:firstLineChars="100" w:firstLine="180"/>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Despesas tributárias</w:t>
            </w:r>
          </w:p>
        </w:tc>
        <w:tc>
          <w:tcPr>
            <w:tcW w:w="449" w:type="pct"/>
            <w:tcBorders>
              <w:top w:val="nil"/>
              <w:left w:val="nil"/>
              <w:bottom w:val="nil"/>
              <w:right w:val="nil"/>
            </w:tcBorders>
            <w:shd w:val="clear" w:color="auto" w:fill="auto"/>
            <w:vAlign w:val="center"/>
            <w:hideMark/>
          </w:tcPr>
          <w:p w14:paraId="2CCA7CE0"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(89)</w:t>
            </w:r>
          </w:p>
        </w:tc>
        <w:tc>
          <w:tcPr>
            <w:tcW w:w="449" w:type="pct"/>
            <w:tcBorders>
              <w:top w:val="nil"/>
              <w:left w:val="nil"/>
              <w:bottom w:val="nil"/>
              <w:right w:val="nil"/>
            </w:tcBorders>
            <w:shd w:val="clear" w:color="auto" w:fill="auto"/>
            <w:vAlign w:val="center"/>
            <w:hideMark/>
          </w:tcPr>
          <w:p w14:paraId="6F256E72"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(876)</w:t>
            </w:r>
          </w:p>
        </w:tc>
        <w:tc>
          <w:tcPr>
            <w:tcW w:w="449" w:type="pct"/>
            <w:tcBorders>
              <w:top w:val="nil"/>
              <w:left w:val="nil"/>
              <w:bottom w:val="nil"/>
              <w:right w:val="nil"/>
            </w:tcBorders>
            <w:shd w:val="clear" w:color="auto" w:fill="auto"/>
            <w:vAlign w:val="center"/>
            <w:hideMark/>
          </w:tcPr>
          <w:p w14:paraId="0A0AF9C9"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(17.223)</w:t>
            </w:r>
          </w:p>
        </w:tc>
        <w:tc>
          <w:tcPr>
            <w:tcW w:w="449" w:type="pct"/>
            <w:tcBorders>
              <w:top w:val="nil"/>
              <w:left w:val="nil"/>
              <w:bottom w:val="nil"/>
              <w:right w:val="nil"/>
            </w:tcBorders>
            <w:shd w:val="clear" w:color="auto" w:fill="auto"/>
            <w:vAlign w:val="center"/>
            <w:hideMark/>
          </w:tcPr>
          <w:p w14:paraId="621D5CEC"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(18.188)</w:t>
            </w:r>
          </w:p>
        </w:tc>
        <w:tc>
          <w:tcPr>
            <w:tcW w:w="449" w:type="pct"/>
            <w:tcBorders>
              <w:top w:val="nil"/>
              <w:left w:val="nil"/>
              <w:bottom w:val="nil"/>
              <w:right w:val="nil"/>
            </w:tcBorders>
            <w:shd w:val="clear" w:color="auto" w:fill="auto"/>
            <w:vAlign w:val="center"/>
            <w:hideMark/>
          </w:tcPr>
          <w:p w14:paraId="1B82BFD3"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(1.365)</w:t>
            </w:r>
          </w:p>
        </w:tc>
        <w:tc>
          <w:tcPr>
            <w:tcW w:w="449" w:type="pct"/>
            <w:tcBorders>
              <w:top w:val="nil"/>
              <w:left w:val="nil"/>
              <w:bottom w:val="nil"/>
              <w:right w:val="nil"/>
            </w:tcBorders>
            <w:shd w:val="clear" w:color="auto" w:fill="auto"/>
            <w:vAlign w:val="center"/>
            <w:hideMark/>
          </w:tcPr>
          <w:p w14:paraId="0205BF53"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(951)</w:t>
            </w:r>
          </w:p>
        </w:tc>
        <w:tc>
          <w:tcPr>
            <w:tcW w:w="435" w:type="pct"/>
            <w:tcBorders>
              <w:top w:val="nil"/>
              <w:left w:val="nil"/>
              <w:bottom w:val="nil"/>
              <w:right w:val="nil"/>
            </w:tcBorders>
            <w:shd w:val="clear" w:color="auto" w:fill="auto"/>
            <w:vAlign w:val="center"/>
            <w:hideMark/>
          </w:tcPr>
          <w:p w14:paraId="31897313"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(126.373)</w:t>
            </w:r>
          </w:p>
        </w:tc>
        <w:tc>
          <w:tcPr>
            <w:tcW w:w="449" w:type="pct"/>
            <w:tcBorders>
              <w:top w:val="nil"/>
              <w:left w:val="nil"/>
              <w:bottom w:val="nil"/>
              <w:right w:val="nil"/>
            </w:tcBorders>
            <w:shd w:val="clear" w:color="auto" w:fill="auto"/>
            <w:vAlign w:val="center"/>
            <w:hideMark/>
          </w:tcPr>
          <w:p w14:paraId="011061EC"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(128.689)</w:t>
            </w:r>
          </w:p>
        </w:tc>
      </w:tr>
      <w:tr w:rsidR="009304F4" w:rsidRPr="009304F4" w14:paraId="01A11CAD" w14:textId="77777777" w:rsidTr="009304F4">
        <w:trPr>
          <w:trHeight w:val="255"/>
        </w:trPr>
        <w:tc>
          <w:tcPr>
            <w:tcW w:w="1421" w:type="pct"/>
            <w:tcBorders>
              <w:top w:val="nil"/>
              <w:left w:val="nil"/>
              <w:bottom w:val="nil"/>
              <w:right w:val="nil"/>
            </w:tcBorders>
            <w:shd w:val="clear" w:color="auto" w:fill="auto"/>
            <w:vAlign w:val="center"/>
            <w:hideMark/>
          </w:tcPr>
          <w:p w14:paraId="6862581E" w14:textId="77777777" w:rsidR="009304F4" w:rsidRPr="009304F4" w:rsidRDefault="009304F4" w:rsidP="009304F4">
            <w:pPr>
              <w:spacing w:after="0" w:line="240" w:lineRule="auto"/>
              <w:ind w:firstLineChars="100" w:firstLine="180"/>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Outras receitas/despesas operacionais</w:t>
            </w:r>
          </w:p>
        </w:tc>
        <w:tc>
          <w:tcPr>
            <w:tcW w:w="449" w:type="pct"/>
            <w:tcBorders>
              <w:top w:val="nil"/>
              <w:left w:val="nil"/>
              <w:bottom w:val="nil"/>
              <w:right w:val="nil"/>
            </w:tcBorders>
            <w:shd w:val="clear" w:color="auto" w:fill="auto"/>
            <w:vAlign w:val="center"/>
            <w:hideMark/>
          </w:tcPr>
          <w:p w14:paraId="1FDB73CE" w14:textId="77777777" w:rsidR="009304F4" w:rsidRPr="009304F4" w:rsidRDefault="009304F4" w:rsidP="009304F4">
            <w:pPr>
              <w:spacing w:after="0" w:line="240" w:lineRule="auto"/>
              <w:jc w:val="center"/>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0F677CF"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7.744</w:t>
            </w:r>
          </w:p>
        </w:tc>
        <w:tc>
          <w:tcPr>
            <w:tcW w:w="449" w:type="pct"/>
            <w:tcBorders>
              <w:top w:val="nil"/>
              <w:left w:val="nil"/>
              <w:bottom w:val="nil"/>
              <w:right w:val="nil"/>
            </w:tcBorders>
            <w:shd w:val="clear" w:color="auto" w:fill="auto"/>
            <w:vAlign w:val="center"/>
            <w:hideMark/>
          </w:tcPr>
          <w:p w14:paraId="4A5F0F19" w14:textId="77777777" w:rsidR="009304F4" w:rsidRPr="009304F4" w:rsidRDefault="009304F4" w:rsidP="009304F4">
            <w:pPr>
              <w:spacing w:after="0" w:line="240" w:lineRule="auto"/>
              <w:jc w:val="center"/>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BD31630"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7.744</w:t>
            </w:r>
          </w:p>
        </w:tc>
        <w:tc>
          <w:tcPr>
            <w:tcW w:w="449" w:type="pct"/>
            <w:tcBorders>
              <w:top w:val="nil"/>
              <w:left w:val="nil"/>
              <w:bottom w:val="nil"/>
              <w:right w:val="nil"/>
            </w:tcBorders>
            <w:shd w:val="clear" w:color="auto" w:fill="auto"/>
            <w:vAlign w:val="center"/>
            <w:hideMark/>
          </w:tcPr>
          <w:p w14:paraId="2C06FCB1" w14:textId="77777777" w:rsidR="009304F4" w:rsidRPr="009304F4" w:rsidRDefault="009304F4" w:rsidP="009304F4">
            <w:pPr>
              <w:spacing w:after="0" w:line="240" w:lineRule="auto"/>
              <w:jc w:val="center"/>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2318D032"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7.744</w:t>
            </w:r>
          </w:p>
        </w:tc>
        <w:tc>
          <w:tcPr>
            <w:tcW w:w="435" w:type="pct"/>
            <w:tcBorders>
              <w:top w:val="nil"/>
              <w:left w:val="nil"/>
              <w:bottom w:val="nil"/>
              <w:right w:val="nil"/>
            </w:tcBorders>
            <w:shd w:val="clear" w:color="auto" w:fill="auto"/>
            <w:vAlign w:val="center"/>
            <w:hideMark/>
          </w:tcPr>
          <w:p w14:paraId="09F7C2FE" w14:textId="77777777" w:rsidR="009304F4" w:rsidRPr="009304F4" w:rsidRDefault="009304F4" w:rsidP="009304F4">
            <w:pPr>
              <w:spacing w:after="0" w:line="240" w:lineRule="auto"/>
              <w:jc w:val="center"/>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01003FED"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7.744</w:t>
            </w:r>
          </w:p>
        </w:tc>
      </w:tr>
      <w:tr w:rsidR="009304F4" w:rsidRPr="009304F4" w14:paraId="79356886" w14:textId="77777777" w:rsidTr="009304F4">
        <w:trPr>
          <w:trHeight w:val="255"/>
        </w:trPr>
        <w:tc>
          <w:tcPr>
            <w:tcW w:w="1421" w:type="pct"/>
            <w:tcBorders>
              <w:top w:val="nil"/>
              <w:left w:val="nil"/>
              <w:bottom w:val="nil"/>
              <w:right w:val="nil"/>
            </w:tcBorders>
            <w:shd w:val="clear" w:color="auto" w:fill="auto"/>
            <w:vAlign w:val="center"/>
            <w:hideMark/>
          </w:tcPr>
          <w:p w14:paraId="1CD5C775" w14:textId="77777777" w:rsidR="009304F4" w:rsidRPr="009304F4" w:rsidRDefault="009304F4" w:rsidP="009304F4">
            <w:pPr>
              <w:spacing w:after="0" w:line="240" w:lineRule="auto"/>
              <w:ind w:firstLineChars="100" w:firstLine="181"/>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Resultado antes das receitas e despesas financeiras</w:t>
            </w:r>
          </w:p>
        </w:tc>
        <w:tc>
          <w:tcPr>
            <w:tcW w:w="449" w:type="pct"/>
            <w:tcBorders>
              <w:top w:val="nil"/>
              <w:left w:val="nil"/>
              <w:bottom w:val="nil"/>
              <w:right w:val="nil"/>
            </w:tcBorders>
            <w:shd w:val="clear" w:color="auto" w:fill="auto"/>
            <w:vAlign w:val="center"/>
            <w:hideMark/>
          </w:tcPr>
          <w:p w14:paraId="505191BB"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361.230</w:t>
            </w:r>
          </w:p>
        </w:tc>
        <w:tc>
          <w:tcPr>
            <w:tcW w:w="449" w:type="pct"/>
            <w:tcBorders>
              <w:top w:val="nil"/>
              <w:left w:val="nil"/>
              <w:bottom w:val="nil"/>
              <w:right w:val="nil"/>
            </w:tcBorders>
            <w:shd w:val="clear" w:color="auto" w:fill="auto"/>
            <w:vAlign w:val="center"/>
            <w:hideMark/>
          </w:tcPr>
          <w:p w14:paraId="6450834B"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838.759</w:t>
            </w:r>
          </w:p>
        </w:tc>
        <w:tc>
          <w:tcPr>
            <w:tcW w:w="449" w:type="pct"/>
            <w:tcBorders>
              <w:top w:val="nil"/>
              <w:left w:val="nil"/>
              <w:bottom w:val="nil"/>
              <w:right w:val="nil"/>
            </w:tcBorders>
            <w:shd w:val="clear" w:color="auto" w:fill="auto"/>
            <w:vAlign w:val="center"/>
            <w:hideMark/>
          </w:tcPr>
          <w:p w14:paraId="7FC9B9FF"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640.909</w:t>
            </w:r>
          </w:p>
        </w:tc>
        <w:tc>
          <w:tcPr>
            <w:tcW w:w="449" w:type="pct"/>
            <w:tcBorders>
              <w:top w:val="nil"/>
              <w:left w:val="nil"/>
              <w:bottom w:val="nil"/>
              <w:right w:val="nil"/>
            </w:tcBorders>
            <w:shd w:val="clear" w:color="auto" w:fill="auto"/>
            <w:vAlign w:val="center"/>
            <w:hideMark/>
          </w:tcPr>
          <w:p w14:paraId="78F15F19"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1.840.898</w:t>
            </w:r>
          </w:p>
        </w:tc>
        <w:tc>
          <w:tcPr>
            <w:tcW w:w="449" w:type="pct"/>
            <w:tcBorders>
              <w:top w:val="nil"/>
              <w:left w:val="nil"/>
              <w:bottom w:val="nil"/>
              <w:right w:val="nil"/>
            </w:tcBorders>
            <w:shd w:val="clear" w:color="auto" w:fill="auto"/>
            <w:vAlign w:val="center"/>
            <w:hideMark/>
          </w:tcPr>
          <w:p w14:paraId="5EDA3ED6"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422.642</w:t>
            </w:r>
          </w:p>
        </w:tc>
        <w:tc>
          <w:tcPr>
            <w:tcW w:w="449" w:type="pct"/>
            <w:tcBorders>
              <w:top w:val="nil"/>
              <w:left w:val="nil"/>
              <w:bottom w:val="nil"/>
              <w:right w:val="nil"/>
            </w:tcBorders>
            <w:shd w:val="clear" w:color="auto" w:fill="auto"/>
            <w:vAlign w:val="center"/>
            <w:hideMark/>
          </w:tcPr>
          <w:p w14:paraId="75A98236"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783.264</w:t>
            </w:r>
          </w:p>
        </w:tc>
        <w:tc>
          <w:tcPr>
            <w:tcW w:w="435" w:type="pct"/>
            <w:tcBorders>
              <w:top w:val="nil"/>
              <w:left w:val="nil"/>
              <w:bottom w:val="nil"/>
              <w:right w:val="nil"/>
            </w:tcBorders>
            <w:shd w:val="clear" w:color="auto" w:fill="auto"/>
            <w:vAlign w:val="center"/>
            <w:hideMark/>
          </w:tcPr>
          <w:p w14:paraId="02F55618"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890.172</w:t>
            </w:r>
          </w:p>
        </w:tc>
        <w:tc>
          <w:tcPr>
            <w:tcW w:w="449" w:type="pct"/>
            <w:tcBorders>
              <w:top w:val="nil"/>
              <w:left w:val="nil"/>
              <w:bottom w:val="nil"/>
              <w:right w:val="nil"/>
            </w:tcBorders>
            <w:shd w:val="clear" w:color="auto" w:fill="auto"/>
            <w:vAlign w:val="center"/>
            <w:hideMark/>
          </w:tcPr>
          <w:p w14:paraId="18F48F98"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2.096.078</w:t>
            </w:r>
          </w:p>
        </w:tc>
      </w:tr>
      <w:tr w:rsidR="009304F4" w:rsidRPr="009304F4" w14:paraId="0231D7A6" w14:textId="77777777" w:rsidTr="009304F4">
        <w:trPr>
          <w:trHeight w:val="255"/>
        </w:trPr>
        <w:tc>
          <w:tcPr>
            <w:tcW w:w="1421" w:type="pct"/>
            <w:tcBorders>
              <w:top w:val="nil"/>
              <w:left w:val="nil"/>
              <w:bottom w:val="nil"/>
              <w:right w:val="nil"/>
            </w:tcBorders>
            <w:shd w:val="clear" w:color="auto" w:fill="auto"/>
            <w:vAlign w:val="center"/>
            <w:hideMark/>
          </w:tcPr>
          <w:p w14:paraId="10F7D744" w14:textId="77777777" w:rsidR="009304F4" w:rsidRPr="009304F4" w:rsidRDefault="009304F4" w:rsidP="009304F4">
            <w:pPr>
              <w:spacing w:after="0" w:line="240" w:lineRule="auto"/>
              <w:ind w:firstLineChars="100" w:firstLine="181"/>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Resultado Financeiro</w:t>
            </w:r>
          </w:p>
        </w:tc>
        <w:tc>
          <w:tcPr>
            <w:tcW w:w="449" w:type="pct"/>
            <w:tcBorders>
              <w:top w:val="nil"/>
              <w:left w:val="nil"/>
              <w:bottom w:val="nil"/>
              <w:right w:val="nil"/>
            </w:tcBorders>
            <w:shd w:val="clear" w:color="auto" w:fill="auto"/>
            <w:vAlign w:val="center"/>
            <w:hideMark/>
          </w:tcPr>
          <w:p w14:paraId="0F0A057A"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1.179</w:t>
            </w:r>
          </w:p>
        </w:tc>
        <w:tc>
          <w:tcPr>
            <w:tcW w:w="449" w:type="pct"/>
            <w:tcBorders>
              <w:top w:val="nil"/>
              <w:left w:val="nil"/>
              <w:bottom w:val="nil"/>
              <w:right w:val="nil"/>
            </w:tcBorders>
            <w:shd w:val="clear" w:color="auto" w:fill="auto"/>
            <w:vAlign w:val="center"/>
            <w:hideMark/>
          </w:tcPr>
          <w:p w14:paraId="0E80CE86"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2.176</w:t>
            </w:r>
          </w:p>
        </w:tc>
        <w:tc>
          <w:tcPr>
            <w:tcW w:w="449" w:type="pct"/>
            <w:tcBorders>
              <w:top w:val="nil"/>
              <w:left w:val="nil"/>
              <w:bottom w:val="nil"/>
              <w:right w:val="nil"/>
            </w:tcBorders>
            <w:shd w:val="clear" w:color="auto" w:fill="auto"/>
            <w:vAlign w:val="center"/>
            <w:hideMark/>
          </w:tcPr>
          <w:p w14:paraId="7E7F9CCE"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1.720</w:t>
            </w:r>
          </w:p>
        </w:tc>
        <w:tc>
          <w:tcPr>
            <w:tcW w:w="449" w:type="pct"/>
            <w:tcBorders>
              <w:top w:val="nil"/>
              <w:left w:val="nil"/>
              <w:bottom w:val="nil"/>
              <w:right w:val="nil"/>
            </w:tcBorders>
            <w:shd w:val="clear" w:color="auto" w:fill="auto"/>
            <w:vAlign w:val="center"/>
            <w:hideMark/>
          </w:tcPr>
          <w:p w14:paraId="00AF7889"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5.075</w:t>
            </w:r>
          </w:p>
        </w:tc>
        <w:tc>
          <w:tcPr>
            <w:tcW w:w="449" w:type="pct"/>
            <w:tcBorders>
              <w:top w:val="nil"/>
              <w:left w:val="nil"/>
              <w:bottom w:val="nil"/>
              <w:right w:val="nil"/>
            </w:tcBorders>
            <w:shd w:val="clear" w:color="auto" w:fill="auto"/>
            <w:vAlign w:val="center"/>
            <w:hideMark/>
          </w:tcPr>
          <w:p w14:paraId="66AFD03F"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2.280</w:t>
            </w:r>
          </w:p>
        </w:tc>
        <w:tc>
          <w:tcPr>
            <w:tcW w:w="449" w:type="pct"/>
            <w:tcBorders>
              <w:top w:val="nil"/>
              <w:left w:val="nil"/>
              <w:bottom w:val="nil"/>
              <w:right w:val="nil"/>
            </w:tcBorders>
            <w:shd w:val="clear" w:color="auto" w:fill="auto"/>
            <w:vAlign w:val="center"/>
            <w:hideMark/>
          </w:tcPr>
          <w:p w14:paraId="01D4EEBD"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3.445</w:t>
            </w:r>
          </w:p>
        </w:tc>
        <w:tc>
          <w:tcPr>
            <w:tcW w:w="435" w:type="pct"/>
            <w:tcBorders>
              <w:top w:val="nil"/>
              <w:left w:val="nil"/>
              <w:bottom w:val="nil"/>
              <w:right w:val="nil"/>
            </w:tcBorders>
            <w:shd w:val="clear" w:color="auto" w:fill="auto"/>
            <w:vAlign w:val="center"/>
            <w:hideMark/>
          </w:tcPr>
          <w:p w14:paraId="60D76C2D"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4.847</w:t>
            </w:r>
          </w:p>
        </w:tc>
        <w:tc>
          <w:tcPr>
            <w:tcW w:w="449" w:type="pct"/>
            <w:tcBorders>
              <w:top w:val="nil"/>
              <w:left w:val="nil"/>
              <w:bottom w:val="nil"/>
              <w:right w:val="nil"/>
            </w:tcBorders>
            <w:shd w:val="clear" w:color="auto" w:fill="auto"/>
            <w:vAlign w:val="center"/>
            <w:hideMark/>
          </w:tcPr>
          <w:p w14:paraId="435DD7F0"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10.572</w:t>
            </w:r>
          </w:p>
        </w:tc>
      </w:tr>
      <w:tr w:rsidR="009304F4" w:rsidRPr="009304F4" w14:paraId="23A24C96" w14:textId="77777777" w:rsidTr="009304F4">
        <w:trPr>
          <w:trHeight w:val="255"/>
        </w:trPr>
        <w:tc>
          <w:tcPr>
            <w:tcW w:w="1421" w:type="pct"/>
            <w:tcBorders>
              <w:top w:val="nil"/>
              <w:left w:val="nil"/>
              <w:bottom w:val="nil"/>
              <w:right w:val="nil"/>
            </w:tcBorders>
            <w:shd w:val="clear" w:color="auto" w:fill="auto"/>
            <w:vAlign w:val="center"/>
            <w:hideMark/>
          </w:tcPr>
          <w:p w14:paraId="4D2ABD64" w14:textId="77777777" w:rsidR="009304F4" w:rsidRPr="009304F4" w:rsidRDefault="009304F4" w:rsidP="009304F4">
            <w:pPr>
              <w:spacing w:after="0" w:line="240" w:lineRule="auto"/>
              <w:ind w:firstLineChars="100" w:firstLine="180"/>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Receitas financeiras</w:t>
            </w:r>
          </w:p>
        </w:tc>
        <w:tc>
          <w:tcPr>
            <w:tcW w:w="449" w:type="pct"/>
            <w:tcBorders>
              <w:top w:val="nil"/>
              <w:left w:val="nil"/>
              <w:bottom w:val="nil"/>
              <w:right w:val="nil"/>
            </w:tcBorders>
            <w:shd w:val="clear" w:color="auto" w:fill="auto"/>
            <w:vAlign w:val="center"/>
            <w:hideMark/>
          </w:tcPr>
          <w:p w14:paraId="7BB0871C"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1.874</w:t>
            </w:r>
          </w:p>
        </w:tc>
        <w:tc>
          <w:tcPr>
            <w:tcW w:w="449" w:type="pct"/>
            <w:tcBorders>
              <w:top w:val="nil"/>
              <w:left w:val="nil"/>
              <w:bottom w:val="nil"/>
              <w:right w:val="nil"/>
            </w:tcBorders>
            <w:shd w:val="clear" w:color="auto" w:fill="auto"/>
            <w:vAlign w:val="center"/>
            <w:hideMark/>
          </w:tcPr>
          <w:p w14:paraId="3E3C2F96"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3.458</w:t>
            </w:r>
          </w:p>
        </w:tc>
        <w:tc>
          <w:tcPr>
            <w:tcW w:w="449" w:type="pct"/>
            <w:tcBorders>
              <w:top w:val="nil"/>
              <w:left w:val="nil"/>
              <w:bottom w:val="nil"/>
              <w:right w:val="nil"/>
            </w:tcBorders>
            <w:shd w:val="clear" w:color="auto" w:fill="auto"/>
            <w:vAlign w:val="center"/>
            <w:hideMark/>
          </w:tcPr>
          <w:p w14:paraId="25FA756B"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2.735</w:t>
            </w:r>
          </w:p>
        </w:tc>
        <w:tc>
          <w:tcPr>
            <w:tcW w:w="449" w:type="pct"/>
            <w:tcBorders>
              <w:top w:val="nil"/>
              <w:left w:val="nil"/>
              <w:bottom w:val="nil"/>
              <w:right w:val="nil"/>
            </w:tcBorders>
            <w:shd w:val="clear" w:color="auto" w:fill="auto"/>
            <w:vAlign w:val="center"/>
            <w:hideMark/>
          </w:tcPr>
          <w:p w14:paraId="1477613E"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8.067</w:t>
            </w:r>
          </w:p>
        </w:tc>
        <w:tc>
          <w:tcPr>
            <w:tcW w:w="449" w:type="pct"/>
            <w:tcBorders>
              <w:top w:val="nil"/>
              <w:left w:val="nil"/>
              <w:bottom w:val="nil"/>
              <w:right w:val="nil"/>
            </w:tcBorders>
            <w:shd w:val="clear" w:color="auto" w:fill="auto"/>
            <w:vAlign w:val="center"/>
            <w:hideMark/>
          </w:tcPr>
          <w:p w14:paraId="42DA330F"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3.360</w:t>
            </w:r>
          </w:p>
        </w:tc>
        <w:tc>
          <w:tcPr>
            <w:tcW w:w="449" w:type="pct"/>
            <w:tcBorders>
              <w:top w:val="nil"/>
              <w:left w:val="nil"/>
              <w:bottom w:val="nil"/>
              <w:right w:val="nil"/>
            </w:tcBorders>
            <w:shd w:val="clear" w:color="auto" w:fill="auto"/>
            <w:vAlign w:val="center"/>
            <w:hideMark/>
          </w:tcPr>
          <w:p w14:paraId="47E58E61"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5.079</w:t>
            </w:r>
          </w:p>
        </w:tc>
        <w:tc>
          <w:tcPr>
            <w:tcW w:w="435" w:type="pct"/>
            <w:tcBorders>
              <w:top w:val="nil"/>
              <w:left w:val="nil"/>
              <w:bottom w:val="nil"/>
              <w:right w:val="nil"/>
            </w:tcBorders>
            <w:shd w:val="clear" w:color="auto" w:fill="auto"/>
            <w:vAlign w:val="center"/>
            <w:hideMark/>
          </w:tcPr>
          <w:p w14:paraId="4C940777"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7.144</w:t>
            </w:r>
          </w:p>
        </w:tc>
        <w:tc>
          <w:tcPr>
            <w:tcW w:w="449" w:type="pct"/>
            <w:tcBorders>
              <w:top w:val="nil"/>
              <w:left w:val="nil"/>
              <w:bottom w:val="nil"/>
              <w:right w:val="nil"/>
            </w:tcBorders>
            <w:shd w:val="clear" w:color="auto" w:fill="auto"/>
            <w:vAlign w:val="center"/>
            <w:hideMark/>
          </w:tcPr>
          <w:p w14:paraId="65EF2D1B"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15.583</w:t>
            </w:r>
          </w:p>
        </w:tc>
      </w:tr>
      <w:tr w:rsidR="009304F4" w:rsidRPr="009304F4" w14:paraId="53853A10" w14:textId="77777777" w:rsidTr="009304F4">
        <w:trPr>
          <w:trHeight w:val="255"/>
        </w:trPr>
        <w:tc>
          <w:tcPr>
            <w:tcW w:w="1421" w:type="pct"/>
            <w:tcBorders>
              <w:top w:val="nil"/>
              <w:left w:val="nil"/>
              <w:bottom w:val="nil"/>
              <w:right w:val="nil"/>
            </w:tcBorders>
            <w:shd w:val="clear" w:color="auto" w:fill="auto"/>
            <w:vAlign w:val="center"/>
            <w:hideMark/>
          </w:tcPr>
          <w:p w14:paraId="2460DFED" w14:textId="77777777" w:rsidR="009304F4" w:rsidRPr="009304F4" w:rsidRDefault="009304F4" w:rsidP="009304F4">
            <w:pPr>
              <w:spacing w:after="0" w:line="240" w:lineRule="auto"/>
              <w:ind w:firstLineChars="100" w:firstLine="180"/>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Despesas financeiras</w:t>
            </w:r>
          </w:p>
        </w:tc>
        <w:tc>
          <w:tcPr>
            <w:tcW w:w="449" w:type="pct"/>
            <w:tcBorders>
              <w:top w:val="nil"/>
              <w:left w:val="nil"/>
              <w:bottom w:val="nil"/>
              <w:right w:val="nil"/>
            </w:tcBorders>
            <w:shd w:val="clear" w:color="auto" w:fill="auto"/>
            <w:vAlign w:val="center"/>
            <w:hideMark/>
          </w:tcPr>
          <w:p w14:paraId="337B3AE0"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(695)</w:t>
            </w:r>
          </w:p>
        </w:tc>
        <w:tc>
          <w:tcPr>
            <w:tcW w:w="449" w:type="pct"/>
            <w:tcBorders>
              <w:top w:val="nil"/>
              <w:left w:val="nil"/>
              <w:bottom w:val="nil"/>
              <w:right w:val="nil"/>
            </w:tcBorders>
            <w:shd w:val="clear" w:color="auto" w:fill="auto"/>
            <w:vAlign w:val="center"/>
            <w:hideMark/>
          </w:tcPr>
          <w:p w14:paraId="198E6A8F"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(1.282)</w:t>
            </w:r>
          </w:p>
        </w:tc>
        <w:tc>
          <w:tcPr>
            <w:tcW w:w="449" w:type="pct"/>
            <w:tcBorders>
              <w:top w:val="nil"/>
              <w:left w:val="nil"/>
              <w:bottom w:val="nil"/>
              <w:right w:val="nil"/>
            </w:tcBorders>
            <w:shd w:val="clear" w:color="auto" w:fill="auto"/>
            <w:vAlign w:val="center"/>
            <w:hideMark/>
          </w:tcPr>
          <w:p w14:paraId="079AB8DC"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(1.015)</w:t>
            </w:r>
          </w:p>
        </w:tc>
        <w:tc>
          <w:tcPr>
            <w:tcW w:w="449" w:type="pct"/>
            <w:tcBorders>
              <w:top w:val="nil"/>
              <w:left w:val="nil"/>
              <w:bottom w:val="nil"/>
              <w:right w:val="nil"/>
            </w:tcBorders>
            <w:shd w:val="clear" w:color="auto" w:fill="auto"/>
            <w:vAlign w:val="center"/>
            <w:hideMark/>
          </w:tcPr>
          <w:p w14:paraId="55B27948"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(2.992)</w:t>
            </w:r>
          </w:p>
        </w:tc>
        <w:tc>
          <w:tcPr>
            <w:tcW w:w="449" w:type="pct"/>
            <w:tcBorders>
              <w:top w:val="nil"/>
              <w:left w:val="nil"/>
              <w:bottom w:val="nil"/>
              <w:right w:val="nil"/>
            </w:tcBorders>
            <w:shd w:val="clear" w:color="auto" w:fill="auto"/>
            <w:vAlign w:val="center"/>
            <w:hideMark/>
          </w:tcPr>
          <w:p w14:paraId="3AE3A330"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(1.080)</w:t>
            </w:r>
          </w:p>
        </w:tc>
        <w:tc>
          <w:tcPr>
            <w:tcW w:w="449" w:type="pct"/>
            <w:tcBorders>
              <w:top w:val="nil"/>
              <w:left w:val="nil"/>
              <w:bottom w:val="nil"/>
              <w:right w:val="nil"/>
            </w:tcBorders>
            <w:shd w:val="clear" w:color="auto" w:fill="auto"/>
            <w:vAlign w:val="center"/>
            <w:hideMark/>
          </w:tcPr>
          <w:p w14:paraId="49F82EB8"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(1.634)</w:t>
            </w:r>
          </w:p>
        </w:tc>
        <w:tc>
          <w:tcPr>
            <w:tcW w:w="435" w:type="pct"/>
            <w:tcBorders>
              <w:top w:val="nil"/>
              <w:left w:val="nil"/>
              <w:bottom w:val="nil"/>
              <w:right w:val="nil"/>
            </w:tcBorders>
            <w:shd w:val="clear" w:color="auto" w:fill="auto"/>
            <w:vAlign w:val="center"/>
            <w:hideMark/>
          </w:tcPr>
          <w:p w14:paraId="51253138"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(2.297)</w:t>
            </w:r>
          </w:p>
        </w:tc>
        <w:tc>
          <w:tcPr>
            <w:tcW w:w="449" w:type="pct"/>
            <w:tcBorders>
              <w:top w:val="nil"/>
              <w:left w:val="nil"/>
              <w:bottom w:val="nil"/>
              <w:right w:val="nil"/>
            </w:tcBorders>
            <w:shd w:val="clear" w:color="auto" w:fill="auto"/>
            <w:vAlign w:val="center"/>
            <w:hideMark/>
          </w:tcPr>
          <w:p w14:paraId="1ADE0C29"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(5.011)</w:t>
            </w:r>
          </w:p>
        </w:tc>
      </w:tr>
      <w:tr w:rsidR="009304F4" w:rsidRPr="009304F4" w14:paraId="2B9BE5B0" w14:textId="77777777" w:rsidTr="009304F4">
        <w:trPr>
          <w:trHeight w:val="255"/>
        </w:trPr>
        <w:tc>
          <w:tcPr>
            <w:tcW w:w="1421" w:type="pct"/>
            <w:tcBorders>
              <w:top w:val="nil"/>
              <w:left w:val="nil"/>
              <w:bottom w:val="nil"/>
              <w:right w:val="nil"/>
            </w:tcBorders>
            <w:shd w:val="clear" w:color="auto" w:fill="auto"/>
            <w:vAlign w:val="center"/>
            <w:hideMark/>
          </w:tcPr>
          <w:p w14:paraId="3911685B" w14:textId="77777777" w:rsidR="009304F4" w:rsidRPr="009304F4" w:rsidRDefault="009304F4" w:rsidP="009304F4">
            <w:pPr>
              <w:spacing w:after="0" w:line="240" w:lineRule="auto"/>
              <w:ind w:firstLineChars="100" w:firstLine="181"/>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Resultado antes de participações, imposto de renda e contribuição social</w:t>
            </w:r>
          </w:p>
        </w:tc>
        <w:tc>
          <w:tcPr>
            <w:tcW w:w="449" w:type="pct"/>
            <w:tcBorders>
              <w:top w:val="nil"/>
              <w:left w:val="nil"/>
              <w:bottom w:val="nil"/>
              <w:right w:val="nil"/>
            </w:tcBorders>
            <w:shd w:val="clear" w:color="auto" w:fill="auto"/>
            <w:vAlign w:val="center"/>
            <w:hideMark/>
          </w:tcPr>
          <w:p w14:paraId="6BDD3E27"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362.409</w:t>
            </w:r>
          </w:p>
        </w:tc>
        <w:tc>
          <w:tcPr>
            <w:tcW w:w="449" w:type="pct"/>
            <w:tcBorders>
              <w:top w:val="nil"/>
              <w:left w:val="nil"/>
              <w:bottom w:val="nil"/>
              <w:right w:val="nil"/>
            </w:tcBorders>
            <w:shd w:val="clear" w:color="auto" w:fill="auto"/>
            <w:vAlign w:val="center"/>
            <w:hideMark/>
          </w:tcPr>
          <w:p w14:paraId="21A648DE"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840.935</w:t>
            </w:r>
          </w:p>
        </w:tc>
        <w:tc>
          <w:tcPr>
            <w:tcW w:w="449" w:type="pct"/>
            <w:tcBorders>
              <w:top w:val="nil"/>
              <w:left w:val="nil"/>
              <w:bottom w:val="nil"/>
              <w:right w:val="nil"/>
            </w:tcBorders>
            <w:shd w:val="clear" w:color="auto" w:fill="auto"/>
            <w:vAlign w:val="center"/>
            <w:hideMark/>
          </w:tcPr>
          <w:p w14:paraId="0346394E"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642.629</w:t>
            </w:r>
          </w:p>
        </w:tc>
        <w:tc>
          <w:tcPr>
            <w:tcW w:w="449" w:type="pct"/>
            <w:tcBorders>
              <w:top w:val="nil"/>
              <w:left w:val="nil"/>
              <w:bottom w:val="nil"/>
              <w:right w:val="nil"/>
            </w:tcBorders>
            <w:shd w:val="clear" w:color="auto" w:fill="auto"/>
            <w:vAlign w:val="center"/>
            <w:hideMark/>
          </w:tcPr>
          <w:p w14:paraId="381111D8"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1.845.973</w:t>
            </w:r>
          </w:p>
        </w:tc>
        <w:tc>
          <w:tcPr>
            <w:tcW w:w="449" w:type="pct"/>
            <w:tcBorders>
              <w:top w:val="nil"/>
              <w:left w:val="nil"/>
              <w:bottom w:val="nil"/>
              <w:right w:val="nil"/>
            </w:tcBorders>
            <w:shd w:val="clear" w:color="auto" w:fill="auto"/>
            <w:vAlign w:val="center"/>
            <w:hideMark/>
          </w:tcPr>
          <w:p w14:paraId="01E66145"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424.922</w:t>
            </w:r>
          </w:p>
        </w:tc>
        <w:tc>
          <w:tcPr>
            <w:tcW w:w="449" w:type="pct"/>
            <w:tcBorders>
              <w:top w:val="nil"/>
              <w:left w:val="nil"/>
              <w:bottom w:val="nil"/>
              <w:right w:val="nil"/>
            </w:tcBorders>
            <w:shd w:val="clear" w:color="auto" w:fill="auto"/>
            <w:vAlign w:val="center"/>
            <w:hideMark/>
          </w:tcPr>
          <w:p w14:paraId="7E2E375B"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786.709</w:t>
            </w:r>
          </w:p>
        </w:tc>
        <w:tc>
          <w:tcPr>
            <w:tcW w:w="435" w:type="pct"/>
            <w:tcBorders>
              <w:top w:val="nil"/>
              <w:left w:val="nil"/>
              <w:bottom w:val="nil"/>
              <w:right w:val="nil"/>
            </w:tcBorders>
            <w:shd w:val="clear" w:color="auto" w:fill="auto"/>
            <w:vAlign w:val="center"/>
            <w:hideMark/>
          </w:tcPr>
          <w:p w14:paraId="4E0E8D1B"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895.019</w:t>
            </w:r>
          </w:p>
        </w:tc>
        <w:tc>
          <w:tcPr>
            <w:tcW w:w="449" w:type="pct"/>
            <w:tcBorders>
              <w:top w:val="nil"/>
              <w:left w:val="nil"/>
              <w:bottom w:val="nil"/>
              <w:right w:val="nil"/>
            </w:tcBorders>
            <w:shd w:val="clear" w:color="auto" w:fill="auto"/>
            <w:vAlign w:val="center"/>
            <w:hideMark/>
          </w:tcPr>
          <w:p w14:paraId="1F4816B5"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2.106.650</w:t>
            </w:r>
          </w:p>
        </w:tc>
      </w:tr>
      <w:tr w:rsidR="009304F4" w:rsidRPr="009304F4" w14:paraId="34929BA6" w14:textId="77777777" w:rsidTr="009304F4">
        <w:trPr>
          <w:trHeight w:val="255"/>
        </w:trPr>
        <w:tc>
          <w:tcPr>
            <w:tcW w:w="1421" w:type="pct"/>
            <w:tcBorders>
              <w:top w:val="nil"/>
              <w:left w:val="nil"/>
              <w:bottom w:val="nil"/>
              <w:right w:val="nil"/>
            </w:tcBorders>
            <w:shd w:val="clear" w:color="auto" w:fill="auto"/>
            <w:vAlign w:val="center"/>
            <w:hideMark/>
          </w:tcPr>
          <w:p w14:paraId="16C752CD" w14:textId="77777777" w:rsidR="009304F4" w:rsidRPr="009304F4" w:rsidRDefault="009304F4" w:rsidP="009304F4">
            <w:pPr>
              <w:spacing w:after="0" w:line="240" w:lineRule="auto"/>
              <w:ind w:firstLineChars="100" w:firstLine="180"/>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Imposto de renda e contribuição social</w:t>
            </w:r>
          </w:p>
        </w:tc>
        <w:tc>
          <w:tcPr>
            <w:tcW w:w="449" w:type="pct"/>
            <w:tcBorders>
              <w:top w:val="nil"/>
              <w:left w:val="nil"/>
              <w:bottom w:val="nil"/>
              <w:right w:val="nil"/>
            </w:tcBorders>
            <w:shd w:val="clear" w:color="auto" w:fill="auto"/>
            <w:vAlign w:val="center"/>
            <w:hideMark/>
          </w:tcPr>
          <w:p w14:paraId="77C04F59" w14:textId="77777777" w:rsidR="009304F4" w:rsidRPr="009304F4" w:rsidRDefault="009304F4" w:rsidP="009304F4">
            <w:pPr>
              <w:spacing w:after="0" w:line="240" w:lineRule="auto"/>
              <w:jc w:val="center"/>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27B0F11C" w14:textId="77777777" w:rsidR="009304F4" w:rsidRPr="009304F4" w:rsidRDefault="009304F4" w:rsidP="009304F4">
            <w:pPr>
              <w:spacing w:after="0" w:line="240" w:lineRule="auto"/>
              <w:jc w:val="center"/>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A1E88AD"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(39.406)</w:t>
            </w:r>
          </w:p>
        </w:tc>
        <w:tc>
          <w:tcPr>
            <w:tcW w:w="449" w:type="pct"/>
            <w:tcBorders>
              <w:top w:val="nil"/>
              <w:left w:val="nil"/>
              <w:bottom w:val="nil"/>
              <w:right w:val="nil"/>
            </w:tcBorders>
            <w:shd w:val="clear" w:color="auto" w:fill="auto"/>
            <w:vAlign w:val="center"/>
            <w:hideMark/>
          </w:tcPr>
          <w:p w14:paraId="106E35F5"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(39.406)</w:t>
            </w:r>
          </w:p>
        </w:tc>
        <w:tc>
          <w:tcPr>
            <w:tcW w:w="449" w:type="pct"/>
            <w:tcBorders>
              <w:top w:val="nil"/>
              <w:left w:val="nil"/>
              <w:bottom w:val="nil"/>
              <w:right w:val="nil"/>
            </w:tcBorders>
            <w:shd w:val="clear" w:color="auto" w:fill="auto"/>
            <w:vAlign w:val="center"/>
            <w:hideMark/>
          </w:tcPr>
          <w:p w14:paraId="6F18BB10"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(4.225)</w:t>
            </w:r>
          </w:p>
        </w:tc>
        <w:tc>
          <w:tcPr>
            <w:tcW w:w="449" w:type="pct"/>
            <w:tcBorders>
              <w:top w:val="nil"/>
              <w:left w:val="nil"/>
              <w:bottom w:val="nil"/>
              <w:right w:val="nil"/>
            </w:tcBorders>
            <w:shd w:val="clear" w:color="auto" w:fill="auto"/>
            <w:vAlign w:val="center"/>
            <w:hideMark/>
          </w:tcPr>
          <w:p w14:paraId="22CD4475" w14:textId="77777777" w:rsidR="009304F4" w:rsidRPr="009304F4" w:rsidRDefault="009304F4" w:rsidP="009304F4">
            <w:pPr>
              <w:spacing w:after="0" w:line="240" w:lineRule="auto"/>
              <w:jc w:val="center"/>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w:t>
            </w:r>
          </w:p>
        </w:tc>
        <w:tc>
          <w:tcPr>
            <w:tcW w:w="435" w:type="pct"/>
            <w:tcBorders>
              <w:top w:val="nil"/>
              <w:left w:val="nil"/>
              <w:bottom w:val="nil"/>
              <w:right w:val="nil"/>
            </w:tcBorders>
            <w:shd w:val="clear" w:color="auto" w:fill="auto"/>
            <w:vAlign w:val="center"/>
            <w:hideMark/>
          </w:tcPr>
          <w:p w14:paraId="37C808DB"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(295.858)</w:t>
            </w:r>
          </w:p>
        </w:tc>
        <w:tc>
          <w:tcPr>
            <w:tcW w:w="449" w:type="pct"/>
            <w:tcBorders>
              <w:top w:val="nil"/>
              <w:left w:val="nil"/>
              <w:bottom w:val="nil"/>
              <w:right w:val="nil"/>
            </w:tcBorders>
            <w:shd w:val="clear" w:color="auto" w:fill="auto"/>
            <w:vAlign w:val="center"/>
            <w:hideMark/>
          </w:tcPr>
          <w:p w14:paraId="100896EC" w14:textId="77777777" w:rsidR="009304F4" w:rsidRPr="009304F4" w:rsidRDefault="009304F4" w:rsidP="009304F4">
            <w:pPr>
              <w:spacing w:after="0" w:line="240" w:lineRule="auto"/>
              <w:jc w:val="right"/>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(300.083)</w:t>
            </w:r>
          </w:p>
        </w:tc>
      </w:tr>
      <w:tr w:rsidR="009304F4" w:rsidRPr="009304F4" w14:paraId="631BADED" w14:textId="77777777" w:rsidTr="009304F4">
        <w:trPr>
          <w:trHeight w:val="255"/>
        </w:trPr>
        <w:tc>
          <w:tcPr>
            <w:tcW w:w="1421" w:type="pct"/>
            <w:tcBorders>
              <w:top w:val="nil"/>
              <w:left w:val="nil"/>
              <w:bottom w:val="nil"/>
              <w:right w:val="nil"/>
            </w:tcBorders>
            <w:shd w:val="clear" w:color="auto" w:fill="auto"/>
            <w:vAlign w:val="center"/>
            <w:hideMark/>
          </w:tcPr>
          <w:p w14:paraId="776A06D1" w14:textId="77777777" w:rsidR="009304F4" w:rsidRPr="009304F4" w:rsidRDefault="009304F4" w:rsidP="009304F4">
            <w:pPr>
              <w:spacing w:after="0" w:line="240" w:lineRule="auto"/>
              <w:ind w:firstLineChars="100" w:firstLine="180"/>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Participação nos resultados</w:t>
            </w:r>
          </w:p>
        </w:tc>
        <w:tc>
          <w:tcPr>
            <w:tcW w:w="449" w:type="pct"/>
            <w:tcBorders>
              <w:top w:val="nil"/>
              <w:left w:val="nil"/>
              <w:bottom w:val="nil"/>
              <w:right w:val="nil"/>
            </w:tcBorders>
            <w:shd w:val="clear" w:color="auto" w:fill="auto"/>
            <w:vAlign w:val="center"/>
            <w:hideMark/>
          </w:tcPr>
          <w:p w14:paraId="39948620" w14:textId="77777777" w:rsidR="009304F4" w:rsidRPr="009304F4" w:rsidRDefault="009304F4" w:rsidP="009304F4">
            <w:pPr>
              <w:spacing w:after="0" w:line="240" w:lineRule="auto"/>
              <w:jc w:val="center"/>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1EA3964" w14:textId="77777777" w:rsidR="009304F4" w:rsidRPr="009304F4" w:rsidRDefault="009304F4" w:rsidP="009304F4">
            <w:pPr>
              <w:spacing w:after="0" w:line="240" w:lineRule="auto"/>
              <w:jc w:val="center"/>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1A87AE8" w14:textId="77777777" w:rsidR="009304F4" w:rsidRPr="009304F4" w:rsidRDefault="009304F4" w:rsidP="009304F4">
            <w:pPr>
              <w:spacing w:after="0" w:line="240" w:lineRule="auto"/>
              <w:jc w:val="center"/>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77FFE5C" w14:textId="77777777" w:rsidR="009304F4" w:rsidRPr="009304F4" w:rsidRDefault="009304F4" w:rsidP="009304F4">
            <w:pPr>
              <w:spacing w:after="0" w:line="240" w:lineRule="auto"/>
              <w:jc w:val="center"/>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244DCE5D" w14:textId="77777777" w:rsidR="009304F4" w:rsidRPr="009304F4" w:rsidRDefault="009304F4" w:rsidP="009304F4">
            <w:pPr>
              <w:spacing w:after="0" w:line="240" w:lineRule="auto"/>
              <w:jc w:val="center"/>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57F28F70" w14:textId="77777777" w:rsidR="009304F4" w:rsidRPr="009304F4" w:rsidRDefault="009304F4" w:rsidP="009304F4">
            <w:pPr>
              <w:spacing w:after="0" w:line="240" w:lineRule="auto"/>
              <w:jc w:val="center"/>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w:t>
            </w:r>
          </w:p>
        </w:tc>
        <w:tc>
          <w:tcPr>
            <w:tcW w:w="435" w:type="pct"/>
            <w:tcBorders>
              <w:top w:val="nil"/>
              <w:left w:val="nil"/>
              <w:bottom w:val="nil"/>
              <w:right w:val="nil"/>
            </w:tcBorders>
            <w:shd w:val="clear" w:color="auto" w:fill="auto"/>
            <w:vAlign w:val="center"/>
            <w:hideMark/>
          </w:tcPr>
          <w:p w14:paraId="0F75AABC" w14:textId="77777777" w:rsidR="009304F4" w:rsidRPr="009304F4" w:rsidRDefault="009304F4" w:rsidP="009304F4">
            <w:pPr>
              <w:spacing w:after="0" w:line="240" w:lineRule="auto"/>
              <w:jc w:val="center"/>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023A91E" w14:textId="77777777" w:rsidR="009304F4" w:rsidRPr="009304F4" w:rsidRDefault="009304F4" w:rsidP="009304F4">
            <w:pPr>
              <w:spacing w:after="0" w:line="240" w:lineRule="auto"/>
              <w:jc w:val="center"/>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w:t>
            </w:r>
          </w:p>
        </w:tc>
      </w:tr>
      <w:tr w:rsidR="009304F4" w:rsidRPr="009304F4" w14:paraId="0F7F2B33" w14:textId="77777777" w:rsidTr="009304F4">
        <w:trPr>
          <w:trHeight w:val="255"/>
        </w:trPr>
        <w:tc>
          <w:tcPr>
            <w:tcW w:w="1421" w:type="pct"/>
            <w:tcBorders>
              <w:top w:val="nil"/>
              <w:left w:val="nil"/>
              <w:bottom w:val="nil"/>
              <w:right w:val="nil"/>
            </w:tcBorders>
            <w:shd w:val="clear" w:color="auto" w:fill="auto"/>
            <w:vAlign w:val="center"/>
            <w:hideMark/>
          </w:tcPr>
          <w:p w14:paraId="37EC489F" w14:textId="77777777" w:rsidR="009304F4" w:rsidRPr="009304F4" w:rsidRDefault="009304F4" w:rsidP="009304F4">
            <w:pPr>
              <w:spacing w:after="0" w:line="240" w:lineRule="auto"/>
              <w:ind w:firstLineChars="100" w:firstLine="181"/>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Lucro líquido das operações continuadas</w:t>
            </w:r>
          </w:p>
        </w:tc>
        <w:tc>
          <w:tcPr>
            <w:tcW w:w="449" w:type="pct"/>
            <w:tcBorders>
              <w:top w:val="nil"/>
              <w:left w:val="nil"/>
              <w:bottom w:val="nil"/>
              <w:right w:val="nil"/>
            </w:tcBorders>
            <w:shd w:val="clear" w:color="auto" w:fill="auto"/>
            <w:vAlign w:val="center"/>
            <w:hideMark/>
          </w:tcPr>
          <w:p w14:paraId="7EAAC856"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362.409</w:t>
            </w:r>
          </w:p>
        </w:tc>
        <w:tc>
          <w:tcPr>
            <w:tcW w:w="449" w:type="pct"/>
            <w:tcBorders>
              <w:top w:val="nil"/>
              <w:left w:val="nil"/>
              <w:bottom w:val="nil"/>
              <w:right w:val="nil"/>
            </w:tcBorders>
            <w:shd w:val="clear" w:color="auto" w:fill="auto"/>
            <w:vAlign w:val="center"/>
            <w:hideMark/>
          </w:tcPr>
          <w:p w14:paraId="78D47D81"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840.935</w:t>
            </w:r>
          </w:p>
        </w:tc>
        <w:tc>
          <w:tcPr>
            <w:tcW w:w="449" w:type="pct"/>
            <w:tcBorders>
              <w:top w:val="nil"/>
              <w:left w:val="nil"/>
              <w:bottom w:val="nil"/>
              <w:right w:val="nil"/>
            </w:tcBorders>
            <w:shd w:val="clear" w:color="auto" w:fill="auto"/>
            <w:vAlign w:val="center"/>
            <w:hideMark/>
          </w:tcPr>
          <w:p w14:paraId="0ADFBE38"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603.223</w:t>
            </w:r>
          </w:p>
        </w:tc>
        <w:tc>
          <w:tcPr>
            <w:tcW w:w="449" w:type="pct"/>
            <w:tcBorders>
              <w:top w:val="nil"/>
              <w:left w:val="nil"/>
              <w:bottom w:val="nil"/>
              <w:right w:val="nil"/>
            </w:tcBorders>
            <w:shd w:val="clear" w:color="auto" w:fill="auto"/>
            <w:vAlign w:val="center"/>
            <w:hideMark/>
          </w:tcPr>
          <w:p w14:paraId="449123AA"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1.806.567</w:t>
            </w:r>
          </w:p>
        </w:tc>
        <w:tc>
          <w:tcPr>
            <w:tcW w:w="449" w:type="pct"/>
            <w:tcBorders>
              <w:top w:val="nil"/>
              <w:left w:val="nil"/>
              <w:bottom w:val="nil"/>
              <w:right w:val="nil"/>
            </w:tcBorders>
            <w:shd w:val="clear" w:color="auto" w:fill="auto"/>
            <w:vAlign w:val="center"/>
            <w:hideMark/>
          </w:tcPr>
          <w:p w14:paraId="0F1208E0"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420.697</w:t>
            </w:r>
          </w:p>
        </w:tc>
        <w:tc>
          <w:tcPr>
            <w:tcW w:w="449" w:type="pct"/>
            <w:tcBorders>
              <w:top w:val="nil"/>
              <w:left w:val="nil"/>
              <w:bottom w:val="nil"/>
              <w:right w:val="nil"/>
            </w:tcBorders>
            <w:shd w:val="clear" w:color="auto" w:fill="auto"/>
            <w:vAlign w:val="center"/>
            <w:hideMark/>
          </w:tcPr>
          <w:p w14:paraId="41EB443B"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786.709</w:t>
            </w:r>
          </w:p>
        </w:tc>
        <w:tc>
          <w:tcPr>
            <w:tcW w:w="435" w:type="pct"/>
            <w:tcBorders>
              <w:top w:val="nil"/>
              <w:left w:val="nil"/>
              <w:bottom w:val="nil"/>
              <w:right w:val="nil"/>
            </w:tcBorders>
            <w:shd w:val="clear" w:color="auto" w:fill="auto"/>
            <w:vAlign w:val="center"/>
            <w:hideMark/>
          </w:tcPr>
          <w:p w14:paraId="79A55084"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599.161</w:t>
            </w:r>
          </w:p>
        </w:tc>
        <w:tc>
          <w:tcPr>
            <w:tcW w:w="449" w:type="pct"/>
            <w:tcBorders>
              <w:top w:val="nil"/>
              <w:left w:val="nil"/>
              <w:bottom w:val="nil"/>
              <w:right w:val="nil"/>
            </w:tcBorders>
            <w:shd w:val="clear" w:color="auto" w:fill="auto"/>
            <w:vAlign w:val="center"/>
            <w:hideMark/>
          </w:tcPr>
          <w:p w14:paraId="560EC3EC"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1.806.567</w:t>
            </w:r>
          </w:p>
        </w:tc>
      </w:tr>
      <w:tr w:rsidR="009304F4" w:rsidRPr="009304F4" w14:paraId="0D7C9E7B" w14:textId="77777777" w:rsidTr="009304F4">
        <w:trPr>
          <w:trHeight w:val="255"/>
        </w:trPr>
        <w:tc>
          <w:tcPr>
            <w:tcW w:w="1421" w:type="pct"/>
            <w:tcBorders>
              <w:top w:val="nil"/>
              <w:left w:val="nil"/>
              <w:bottom w:val="nil"/>
              <w:right w:val="nil"/>
            </w:tcBorders>
            <w:shd w:val="clear" w:color="auto" w:fill="auto"/>
            <w:vAlign w:val="center"/>
            <w:hideMark/>
          </w:tcPr>
          <w:p w14:paraId="1CA8FDAD" w14:textId="77777777" w:rsidR="009304F4" w:rsidRPr="009304F4" w:rsidRDefault="009304F4" w:rsidP="009304F4">
            <w:pPr>
              <w:spacing w:after="0" w:line="240" w:lineRule="auto"/>
              <w:ind w:firstLineChars="100" w:firstLine="181"/>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Lucro líquido das operações descontinuadas</w:t>
            </w:r>
          </w:p>
        </w:tc>
        <w:tc>
          <w:tcPr>
            <w:tcW w:w="449" w:type="pct"/>
            <w:tcBorders>
              <w:top w:val="nil"/>
              <w:left w:val="nil"/>
              <w:bottom w:val="nil"/>
              <w:right w:val="nil"/>
            </w:tcBorders>
            <w:shd w:val="clear" w:color="auto" w:fill="auto"/>
            <w:vAlign w:val="center"/>
            <w:hideMark/>
          </w:tcPr>
          <w:p w14:paraId="1A188787"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89.585</w:t>
            </w:r>
          </w:p>
        </w:tc>
        <w:tc>
          <w:tcPr>
            <w:tcW w:w="449" w:type="pct"/>
            <w:tcBorders>
              <w:top w:val="nil"/>
              <w:left w:val="nil"/>
              <w:bottom w:val="nil"/>
              <w:right w:val="nil"/>
            </w:tcBorders>
            <w:shd w:val="clear" w:color="auto" w:fill="auto"/>
            <w:vAlign w:val="center"/>
            <w:hideMark/>
          </w:tcPr>
          <w:p w14:paraId="3A1409EE" w14:textId="77777777" w:rsidR="009304F4" w:rsidRPr="009304F4" w:rsidRDefault="009304F4" w:rsidP="009304F4">
            <w:pPr>
              <w:spacing w:after="0" w:line="240" w:lineRule="auto"/>
              <w:jc w:val="center"/>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w:t>
            </w:r>
          </w:p>
        </w:tc>
        <w:tc>
          <w:tcPr>
            <w:tcW w:w="449" w:type="pct"/>
            <w:tcBorders>
              <w:top w:val="nil"/>
              <w:left w:val="nil"/>
              <w:bottom w:val="nil"/>
              <w:right w:val="nil"/>
            </w:tcBorders>
            <w:shd w:val="clear" w:color="auto" w:fill="auto"/>
            <w:vAlign w:val="center"/>
            <w:hideMark/>
          </w:tcPr>
          <w:p w14:paraId="2DCDB8AB" w14:textId="77777777" w:rsidR="009304F4" w:rsidRPr="009304F4" w:rsidRDefault="009304F4" w:rsidP="009304F4">
            <w:pPr>
              <w:spacing w:after="0" w:line="240" w:lineRule="auto"/>
              <w:jc w:val="center"/>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w:t>
            </w:r>
          </w:p>
        </w:tc>
        <w:tc>
          <w:tcPr>
            <w:tcW w:w="449" w:type="pct"/>
            <w:tcBorders>
              <w:top w:val="nil"/>
              <w:left w:val="nil"/>
              <w:bottom w:val="nil"/>
              <w:right w:val="nil"/>
            </w:tcBorders>
            <w:shd w:val="clear" w:color="auto" w:fill="auto"/>
            <w:vAlign w:val="center"/>
            <w:hideMark/>
          </w:tcPr>
          <w:p w14:paraId="48323D5B"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89.585</w:t>
            </w:r>
          </w:p>
        </w:tc>
        <w:tc>
          <w:tcPr>
            <w:tcW w:w="449" w:type="pct"/>
            <w:tcBorders>
              <w:top w:val="nil"/>
              <w:left w:val="nil"/>
              <w:bottom w:val="nil"/>
              <w:right w:val="nil"/>
            </w:tcBorders>
            <w:shd w:val="clear" w:color="auto" w:fill="auto"/>
            <w:vAlign w:val="center"/>
            <w:hideMark/>
          </w:tcPr>
          <w:p w14:paraId="4A689F9A"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89.585</w:t>
            </w:r>
          </w:p>
        </w:tc>
        <w:tc>
          <w:tcPr>
            <w:tcW w:w="449" w:type="pct"/>
            <w:tcBorders>
              <w:top w:val="nil"/>
              <w:left w:val="nil"/>
              <w:bottom w:val="nil"/>
              <w:right w:val="nil"/>
            </w:tcBorders>
            <w:shd w:val="clear" w:color="auto" w:fill="auto"/>
            <w:vAlign w:val="center"/>
            <w:hideMark/>
          </w:tcPr>
          <w:p w14:paraId="2ABFC517" w14:textId="77777777" w:rsidR="009304F4" w:rsidRPr="009304F4" w:rsidRDefault="009304F4" w:rsidP="009304F4">
            <w:pPr>
              <w:spacing w:after="0" w:line="240" w:lineRule="auto"/>
              <w:jc w:val="center"/>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w:t>
            </w:r>
          </w:p>
        </w:tc>
        <w:tc>
          <w:tcPr>
            <w:tcW w:w="435" w:type="pct"/>
            <w:tcBorders>
              <w:top w:val="nil"/>
              <w:left w:val="nil"/>
              <w:bottom w:val="nil"/>
              <w:right w:val="nil"/>
            </w:tcBorders>
            <w:shd w:val="clear" w:color="auto" w:fill="auto"/>
            <w:vAlign w:val="center"/>
            <w:hideMark/>
          </w:tcPr>
          <w:p w14:paraId="19F8DDA6" w14:textId="77777777" w:rsidR="009304F4" w:rsidRPr="009304F4" w:rsidRDefault="009304F4" w:rsidP="009304F4">
            <w:pPr>
              <w:spacing w:after="0" w:line="240" w:lineRule="auto"/>
              <w:jc w:val="center"/>
              <w:rPr>
                <w:rFonts w:ascii="Calibri Light" w:eastAsia="Times New Roman" w:hAnsi="Calibri Light" w:cs="Calibri Light"/>
                <w:color w:val="005CA9"/>
                <w:sz w:val="18"/>
                <w:szCs w:val="18"/>
                <w:lang w:eastAsia="pt-BR"/>
              </w:rPr>
            </w:pPr>
            <w:r w:rsidRPr="009304F4">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7B5BD80F"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89.585</w:t>
            </w:r>
          </w:p>
        </w:tc>
      </w:tr>
      <w:tr w:rsidR="009304F4" w:rsidRPr="009304F4" w14:paraId="0C7E13E0" w14:textId="77777777" w:rsidTr="009304F4">
        <w:trPr>
          <w:trHeight w:val="255"/>
        </w:trPr>
        <w:tc>
          <w:tcPr>
            <w:tcW w:w="1421" w:type="pct"/>
            <w:tcBorders>
              <w:top w:val="nil"/>
              <w:left w:val="nil"/>
              <w:bottom w:val="single" w:sz="4" w:space="0" w:color="54BBAB"/>
              <w:right w:val="nil"/>
            </w:tcBorders>
            <w:shd w:val="clear" w:color="auto" w:fill="auto"/>
            <w:vAlign w:val="center"/>
            <w:hideMark/>
          </w:tcPr>
          <w:p w14:paraId="00D87EDF" w14:textId="77777777" w:rsidR="009304F4" w:rsidRPr="009304F4" w:rsidRDefault="009304F4" w:rsidP="009304F4">
            <w:pPr>
              <w:spacing w:after="0" w:line="240" w:lineRule="auto"/>
              <w:ind w:firstLineChars="100" w:firstLine="181"/>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Lucro líquido do exercício</w:t>
            </w:r>
          </w:p>
        </w:tc>
        <w:tc>
          <w:tcPr>
            <w:tcW w:w="449" w:type="pct"/>
            <w:tcBorders>
              <w:top w:val="nil"/>
              <w:left w:val="nil"/>
              <w:bottom w:val="single" w:sz="4" w:space="0" w:color="54BBAB"/>
              <w:right w:val="nil"/>
            </w:tcBorders>
            <w:shd w:val="clear" w:color="auto" w:fill="auto"/>
            <w:vAlign w:val="center"/>
            <w:hideMark/>
          </w:tcPr>
          <w:p w14:paraId="0C87EE9B"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451.994</w:t>
            </w:r>
          </w:p>
        </w:tc>
        <w:tc>
          <w:tcPr>
            <w:tcW w:w="449" w:type="pct"/>
            <w:tcBorders>
              <w:top w:val="nil"/>
              <w:left w:val="nil"/>
              <w:bottom w:val="single" w:sz="4" w:space="0" w:color="54BBAB"/>
              <w:right w:val="nil"/>
            </w:tcBorders>
            <w:shd w:val="clear" w:color="auto" w:fill="auto"/>
            <w:vAlign w:val="center"/>
            <w:hideMark/>
          </w:tcPr>
          <w:p w14:paraId="55D96FA0"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840.935</w:t>
            </w:r>
          </w:p>
        </w:tc>
        <w:tc>
          <w:tcPr>
            <w:tcW w:w="449" w:type="pct"/>
            <w:tcBorders>
              <w:top w:val="nil"/>
              <w:left w:val="nil"/>
              <w:bottom w:val="single" w:sz="4" w:space="0" w:color="54BBAB"/>
              <w:right w:val="nil"/>
            </w:tcBorders>
            <w:shd w:val="clear" w:color="auto" w:fill="auto"/>
            <w:vAlign w:val="center"/>
            <w:hideMark/>
          </w:tcPr>
          <w:p w14:paraId="119C1EC3"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603.223</w:t>
            </w:r>
          </w:p>
        </w:tc>
        <w:tc>
          <w:tcPr>
            <w:tcW w:w="449" w:type="pct"/>
            <w:tcBorders>
              <w:top w:val="nil"/>
              <w:left w:val="nil"/>
              <w:bottom w:val="single" w:sz="4" w:space="0" w:color="54BBAB"/>
              <w:right w:val="nil"/>
            </w:tcBorders>
            <w:shd w:val="clear" w:color="auto" w:fill="auto"/>
            <w:vAlign w:val="center"/>
            <w:hideMark/>
          </w:tcPr>
          <w:p w14:paraId="2D54E187"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1.896.152</w:t>
            </w:r>
          </w:p>
        </w:tc>
        <w:tc>
          <w:tcPr>
            <w:tcW w:w="449" w:type="pct"/>
            <w:tcBorders>
              <w:top w:val="nil"/>
              <w:left w:val="nil"/>
              <w:bottom w:val="single" w:sz="4" w:space="0" w:color="54BBAB"/>
              <w:right w:val="nil"/>
            </w:tcBorders>
            <w:shd w:val="clear" w:color="auto" w:fill="auto"/>
            <w:vAlign w:val="center"/>
            <w:hideMark/>
          </w:tcPr>
          <w:p w14:paraId="2C5CC4D9"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510.282</w:t>
            </w:r>
          </w:p>
        </w:tc>
        <w:tc>
          <w:tcPr>
            <w:tcW w:w="449" w:type="pct"/>
            <w:tcBorders>
              <w:top w:val="nil"/>
              <w:left w:val="nil"/>
              <w:bottom w:val="single" w:sz="4" w:space="0" w:color="54BBAB"/>
              <w:right w:val="nil"/>
            </w:tcBorders>
            <w:shd w:val="clear" w:color="auto" w:fill="auto"/>
            <w:vAlign w:val="center"/>
            <w:hideMark/>
          </w:tcPr>
          <w:p w14:paraId="7DF87346"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786.709</w:t>
            </w:r>
          </w:p>
        </w:tc>
        <w:tc>
          <w:tcPr>
            <w:tcW w:w="435" w:type="pct"/>
            <w:tcBorders>
              <w:top w:val="nil"/>
              <w:left w:val="nil"/>
              <w:bottom w:val="single" w:sz="4" w:space="0" w:color="54BBAB"/>
              <w:right w:val="nil"/>
            </w:tcBorders>
            <w:shd w:val="clear" w:color="auto" w:fill="auto"/>
            <w:vAlign w:val="center"/>
            <w:hideMark/>
          </w:tcPr>
          <w:p w14:paraId="3F6B3858"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599.161</w:t>
            </w:r>
          </w:p>
        </w:tc>
        <w:tc>
          <w:tcPr>
            <w:tcW w:w="449" w:type="pct"/>
            <w:tcBorders>
              <w:top w:val="nil"/>
              <w:left w:val="nil"/>
              <w:bottom w:val="single" w:sz="4" w:space="0" w:color="54BBAB"/>
              <w:right w:val="nil"/>
            </w:tcBorders>
            <w:shd w:val="clear" w:color="auto" w:fill="auto"/>
            <w:vAlign w:val="center"/>
            <w:hideMark/>
          </w:tcPr>
          <w:p w14:paraId="0F5D61D0" w14:textId="77777777" w:rsidR="009304F4" w:rsidRPr="009304F4" w:rsidRDefault="009304F4" w:rsidP="009304F4">
            <w:pPr>
              <w:spacing w:after="0" w:line="240" w:lineRule="auto"/>
              <w:jc w:val="right"/>
              <w:rPr>
                <w:rFonts w:ascii="Calibri Light" w:eastAsia="Times New Roman" w:hAnsi="Calibri Light" w:cs="Calibri Light"/>
                <w:b/>
                <w:bCs/>
                <w:color w:val="005CA9"/>
                <w:sz w:val="18"/>
                <w:szCs w:val="18"/>
                <w:lang w:eastAsia="pt-BR"/>
              </w:rPr>
            </w:pPr>
            <w:r w:rsidRPr="009304F4">
              <w:rPr>
                <w:rFonts w:ascii="Calibri Light" w:eastAsia="Times New Roman" w:hAnsi="Calibri Light" w:cs="Calibri Light"/>
                <w:b/>
                <w:bCs/>
                <w:color w:val="005CA9"/>
                <w:sz w:val="18"/>
                <w:szCs w:val="18"/>
                <w:lang w:eastAsia="pt-BR"/>
              </w:rPr>
              <w:t>1.896.152</w:t>
            </w:r>
          </w:p>
        </w:tc>
      </w:tr>
    </w:tbl>
    <w:p w14:paraId="525F57DE" w14:textId="77777777" w:rsidR="0080116D" w:rsidRPr="00F50F9B" w:rsidRDefault="0080116D" w:rsidP="001A723D">
      <w:pPr>
        <w:tabs>
          <w:tab w:val="center" w:pos="4252"/>
        </w:tabs>
        <w:rPr>
          <w:rFonts w:ascii="Calibri Light" w:hAnsi="Calibri Light" w:cs="Calibri Light"/>
          <w:color w:val="2F75B5"/>
          <w:sz w:val="14"/>
          <w:szCs w:val="20"/>
        </w:rPr>
        <w:sectPr w:rsidR="0080116D" w:rsidRPr="00F50F9B" w:rsidSect="00870686">
          <w:headerReference w:type="even" r:id="rId50"/>
          <w:headerReference w:type="default" r:id="rId51"/>
          <w:headerReference w:type="first" r:id="rId52"/>
          <w:pgSz w:w="16838" w:h="11906" w:orient="landscape" w:code="9"/>
          <w:pgMar w:top="1701" w:right="1657" w:bottom="1701" w:left="1417" w:header="567" w:footer="567" w:gutter="0"/>
          <w:cols w:space="708"/>
          <w:docGrid w:linePitch="360"/>
        </w:sectPr>
      </w:pPr>
    </w:p>
    <w:p w14:paraId="2EBAB18C" w14:textId="3B68A0D8" w:rsidR="008125A6" w:rsidRPr="00F50F9B" w:rsidRDefault="00E616D8" w:rsidP="00655048">
      <w:pPr>
        <w:pStyle w:val="Ttulo1Leo"/>
        <w:tabs>
          <w:tab w:val="left" w:pos="284"/>
        </w:tabs>
        <w:spacing w:after="120"/>
        <w:jc w:val="both"/>
        <w:outlineLvl w:val="0"/>
        <w:rPr>
          <w:rFonts w:cs="Calibri Light"/>
          <w:lang w:val="pt-BR"/>
        </w:rPr>
      </w:pPr>
      <w:bookmarkStart w:id="30" w:name="_Toc128655515"/>
      <w:r w:rsidRPr="00F50F9B">
        <w:rPr>
          <w:rFonts w:cs="Calibri Light"/>
          <w:lang w:val="pt-BR"/>
        </w:rPr>
        <w:lastRenderedPageBreak/>
        <w:t xml:space="preserve">Nota </w:t>
      </w:r>
      <w:r w:rsidR="00A50632">
        <w:rPr>
          <w:rFonts w:cs="Calibri Light"/>
          <w:lang w:val="pt-BR"/>
        </w:rPr>
        <w:t>9</w:t>
      </w:r>
      <w:r w:rsidR="00C43176" w:rsidRPr="00F50F9B">
        <w:rPr>
          <w:rFonts w:cs="Calibri Light"/>
          <w:lang w:val="pt-BR"/>
        </w:rPr>
        <w:t xml:space="preserve"> – Caixa e e</w:t>
      </w:r>
      <w:r w:rsidRPr="00F50F9B">
        <w:rPr>
          <w:rFonts w:cs="Calibri Light"/>
          <w:lang w:val="pt-BR"/>
        </w:rPr>
        <w:t xml:space="preserve">quivalentes de </w:t>
      </w:r>
      <w:r w:rsidR="00C43176" w:rsidRPr="00F50F9B">
        <w:rPr>
          <w:rFonts w:cs="Calibri Light"/>
          <w:lang w:val="pt-BR"/>
        </w:rPr>
        <w:t>c</w:t>
      </w:r>
      <w:r w:rsidRPr="00F50F9B">
        <w:rPr>
          <w:rFonts w:cs="Calibri Light"/>
          <w:lang w:val="pt-BR"/>
        </w:rPr>
        <w:t>aixa</w:t>
      </w:r>
      <w:bookmarkEnd w:id="30"/>
    </w:p>
    <w:tbl>
      <w:tblPr>
        <w:tblW w:w="5000" w:type="pct"/>
        <w:tblCellMar>
          <w:left w:w="70" w:type="dxa"/>
          <w:right w:w="70" w:type="dxa"/>
        </w:tblCellMar>
        <w:tblLook w:val="04A0" w:firstRow="1" w:lastRow="0" w:firstColumn="1" w:lastColumn="0" w:noHBand="0" w:noVBand="1"/>
      </w:tblPr>
      <w:tblGrid>
        <w:gridCol w:w="3459"/>
        <w:gridCol w:w="1196"/>
        <w:gridCol w:w="1165"/>
        <w:gridCol w:w="1342"/>
        <w:gridCol w:w="1342"/>
      </w:tblGrid>
      <w:tr w:rsidR="00366095" w:rsidRPr="00366095" w14:paraId="66605D83" w14:textId="77777777" w:rsidTr="00366095">
        <w:trPr>
          <w:trHeight w:val="227"/>
        </w:trPr>
        <w:tc>
          <w:tcPr>
            <w:tcW w:w="2034" w:type="pct"/>
            <w:vMerge w:val="restart"/>
            <w:tcBorders>
              <w:top w:val="single" w:sz="4" w:space="0" w:color="54BBAB"/>
              <w:left w:val="nil"/>
              <w:bottom w:val="single" w:sz="4" w:space="0" w:color="54BBAB"/>
              <w:right w:val="single" w:sz="4" w:space="0" w:color="FFFFFF"/>
            </w:tcBorders>
            <w:shd w:val="clear" w:color="auto" w:fill="auto"/>
            <w:vAlign w:val="center"/>
            <w:hideMark/>
          </w:tcPr>
          <w:p w14:paraId="7CC47EC1" w14:textId="77777777" w:rsidR="00366095" w:rsidRPr="00366095" w:rsidRDefault="00366095" w:rsidP="00366095">
            <w:pPr>
              <w:spacing w:after="0" w:line="240" w:lineRule="auto"/>
              <w:jc w:val="center"/>
              <w:rPr>
                <w:rFonts w:ascii="Calibri Light" w:eastAsia="Times New Roman" w:hAnsi="Calibri Light" w:cs="Calibri Light"/>
                <w:b/>
                <w:bCs/>
                <w:color w:val="005CA9"/>
                <w:sz w:val="18"/>
                <w:szCs w:val="18"/>
                <w:lang w:eastAsia="pt-BR"/>
              </w:rPr>
            </w:pPr>
            <w:bookmarkStart w:id="31" w:name="_Toc2088030"/>
            <w:r w:rsidRPr="00366095">
              <w:rPr>
                <w:rFonts w:ascii="Calibri Light" w:eastAsia="Times New Roman" w:hAnsi="Calibri Light" w:cs="Calibri Light"/>
                <w:b/>
                <w:bCs/>
                <w:color w:val="005CA9"/>
                <w:sz w:val="18"/>
                <w:szCs w:val="18"/>
                <w:lang w:eastAsia="pt-BR"/>
              </w:rPr>
              <w:t>Descrição</w:t>
            </w:r>
          </w:p>
        </w:tc>
        <w:tc>
          <w:tcPr>
            <w:tcW w:w="1388" w:type="pct"/>
            <w:gridSpan w:val="2"/>
            <w:tcBorders>
              <w:top w:val="single" w:sz="4" w:space="0" w:color="54BBAB"/>
              <w:left w:val="nil"/>
              <w:bottom w:val="single" w:sz="4" w:space="0" w:color="54BBAB"/>
              <w:right w:val="nil"/>
            </w:tcBorders>
            <w:shd w:val="clear" w:color="auto" w:fill="auto"/>
            <w:vAlign w:val="center"/>
            <w:hideMark/>
          </w:tcPr>
          <w:p w14:paraId="193FBA56" w14:textId="77777777" w:rsidR="00366095" w:rsidRPr="00366095" w:rsidRDefault="00366095" w:rsidP="00366095">
            <w:pPr>
              <w:spacing w:after="0" w:line="240" w:lineRule="auto"/>
              <w:jc w:val="center"/>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31/12/2022</w:t>
            </w:r>
          </w:p>
        </w:tc>
        <w:tc>
          <w:tcPr>
            <w:tcW w:w="1578" w:type="pct"/>
            <w:gridSpan w:val="2"/>
            <w:tcBorders>
              <w:top w:val="single" w:sz="4" w:space="0" w:color="54BBAB"/>
              <w:left w:val="single" w:sz="4" w:space="0" w:color="FFFFFF"/>
              <w:bottom w:val="single" w:sz="4" w:space="0" w:color="54BBAB"/>
              <w:right w:val="nil"/>
            </w:tcBorders>
            <w:shd w:val="clear" w:color="auto" w:fill="auto"/>
            <w:vAlign w:val="center"/>
            <w:hideMark/>
          </w:tcPr>
          <w:p w14:paraId="3CDC3169" w14:textId="77777777" w:rsidR="00366095" w:rsidRPr="00366095" w:rsidRDefault="00366095" w:rsidP="00366095">
            <w:pPr>
              <w:spacing w:after="0" w:line="240" w:lineRule="auto"/>
              <w:jc w:val="center"/>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31/12/2021</w:t>
            </w:r>
          </w:p>
        </w:tc>
      </w:tr>
      <w:tr w:rsidR="00366095" w:rsidRPr="00366095" w14:paraId="1FAAA795" w14:textId="77777777" w:rsidTr="00366095">
        <w:trPr>
          <w:trHeight w:val="227"/>
        </w:trPr>
        <w:tc>
          <w:tcPr>
            <w:tcW w:w="2034" w:type="pct"/>
            <w:vMerge/>
            <w:tcBorders>
              <w:top w:val="single" w:sz="4" w:space="0" w:color="54BBAB"/>
              <w:left w:val="nil"/>
              <w:bottom w:val="single" w:sz="4" w:space="0" w:color="54BBAB"/>
              <w:right w:val="single" w:sz="4" w:space="0" w:color="FFFFFF"/>
            </w:tcBorders>
            <w:vAlign w:val="center"/>
            <w:hideMark/>
          </w:tcPr>
          <w:p w14:paraId="19F058AA" w14:textId="77777777" w:rsidR="00366095" w:rsidRPr="00366095" w:rsidRDefault="00366095" w:rsidP="00366095">
            <w:pPr>
              <w:spacing w:after="0" w:line="240" w:lineRule="auto"/>
              <w:rPr>
                <w:rFonts w:ascii="Calibri Light" w:eastAsia="Times New Roman" w:hAnsi="Calibri Light" w:cs="Calibri Light"/>
                <w:b/>
                <w:bCs/>
                <w:color w:val="005CA9"/>
                <w:sz w:val="18"/>
                <w:szCs w:val="18"/>
                <w:lang w:eastAsia="pt-BR"/>
              </w:rPr>
            </w:pPr>
          </w:p>
        </w:tc>
        <w:tc>
          <w:tcPr>
            <w:tcW w:w="703" w:type="pct"/>
            <w:tcBorders>
              <w:top w:val="nil"/>
              <w:left w:val="nil"/>
              <w:bottom w:val="single" w:sz="4" w:space="0" w:color="54BBAB"/>
              <w:right w:val="single" w:sz="4" w:space="0" w:color="FFFFFF"/>
            </w:tcBorders>
            <w:shd w:val="clear" w:color="auto" w:fill="auto"/>
            <w:vAlign w:val="center"/>
            <w:hideMark/>
          </w:tcPr>
          <w:p w14:paraId="34861EB7" w14:textId="77777777" w:rsidR="00366095" w:rsidRPr="00366095" w:rsidRDefault="00366095" w:rsidP="00366095">
            <w:pPr>
              <w:spacing w:after="0" w:line="240" w:lineRule="auto"/>
              <w:jc w:val="center"/>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Controladora</w:t>
            </w:r>
          </w:p>
        </w:tc>
        <w:tc>
          <w:tcPr>
            <w:tcW w:w="684" w:type="pct"/>
            <w:tcBorders>
              <w:top w:val="nil"/>
              <w:left w:val="nil"/>
              <w:bottom w:val="single" w:sz="4" w:space="0" w:color="54BBAB"/>
              <w:right w:val="single" w:sz="4" w:space="0" w:color="FFFFFF"/>
            </w:tcBorders>
            <w:shd w:val="clear" w:color="auto" w:fill="auto"/>
            <w:vAlign w:val="center"/>
            <w:hideMark/>
          </w:tcPr>
          <w:p w14:paraId="18552BB9" w14:textId="77777777" w:rsidR="00366095" w:rsidRPr="00366095" w:rsidRDefault="00366095" w:rsidP="00366095">
            <w:pPr>
              <w:spacing w:after="0" w:line="240" w:lineRule="auto"/>
              <w:jc w:val="center"/>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Consolidado</w:t>
            </w:r>
          </w:p>
        </w:tc>
        <w:tc>
          <w:tcPr>
            <w:tcW w:w="789" w:type="pct"/>
            <w:tcBorders>
              <w:top w:val="nil"/>
              <w:left w:val="nil"/>
              <w:bottom w:val="single" w:sz="4" w:space="0" w:color="54BBAB"/>
              <w:right w:val="single" w:sz="4" w:space="0" w:color="FFFFFF"/>
            </w:tcBorders>
            <w:shd w:val="clear" w:color="auto" w:fill="auto"/>
            <w:vAlign w:val="center"/>
            <w:hideMark/>
          </w:tcPr>
          <w:p w14:paraId="167B1880" w14:textId="77777777" w:rsidR="00366095" w:rsidRPr="00366095" w:rsidRDefault="00366095" w:rsidP="00366095">
            <w:pPr>
              <w:spacing w:after="0" w:line="240" w:lineRule="auto"/>
              <w:jc w:val="center"/>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Controladora</w:t>
            </w:r>
          </w:p>
        </w:tc>
        <w:tc>
          <w:tcPr>
            <w:tcW w:w="789" w:type="pct"/>
            <w:tcBorders>
              <w:top w:val="nil"/>
              <w:left w:val="nil"/>
              <w:bottom w:val="single" w:sz="4" w:space="0" w:color="54BBAB"/>
              <w:right w:val="single" w:sz="4" w:space="0" w:color="FFFFFF"/>
            </w:tcBorders>
            <w:shd w:val="clear" w:color="auto" w:fill="auto"/>
            <w:vAlign w:val="center"/>
            <w:hideMark/>
          </w:tcPr>
          <w:p w14:paraId="0B679423" w14:textId="77777777" w:rsidR="00366095" w:rsidRPr="00366095" w:rsidRDefault="00366095" w:rsidP="00366095">
            <w:pPr>
              <w:spacing w:after="0" w:line="240" w:lineRule="auto"/>
              <w:jc w:val="center"/>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Consolidado</w:t>
            </w:r>
          </w:p>
        </w:tc>
      </w:tr>
      <w:tr w:rsidR="00366095" w:rsidRPr="00366095" w14:paraId="70C5E551" w14:textId="77777777" w:rsidTr="00073ED3">
        <w:trPr>
          <w:trHeight w:val="227"/>
        </w:trPr>
        <w:tc>
          <w:tcPr>
            <w:tcW w:w="2034" w:type="pct"/>
            <w:tcBorders>
              <w:top w:val="nil"/>
              <w:left w:val="single" w:sz="4" w:space="0" w:color="FFFFFF"/>
              <w:bottom w:val="single" w:sz="4" w:space="0" w:color="FFFFFF"/>
              <w:right w:val="single" w:sz="4" w:space="0" w:color="FFFFFF"/>
            </w:tcBorders>
            <w:shd w:val="clear" w:color="auto" w:fill="auto"/>
            <w:vAlign w:val="center"/>
            <w:hideMark/>
          </w:tcPr>
          <w:p w14:paraId="70EBC0B0" w14:textId="77777777" w:rsidR="00366095" w:rsidRPr="00366095" w:rsidRDefault="00366095" w:rsidP="00366095">
            <w:pPr>
              <w:spacing w:after="0" w:line="240" w:lineRule="auto"/>
              <w:ind w:firstLineChars="100" w:firstLine="180"/>
              <w:rPr>
                <w:rFonts w:ascii="Calibri Light" w:eastAsia="Times New Roman" w:hAnsi="Calibri Light" w:cs="Calibri Light"/>
                <w:color w:val="005CA9"/>
                <w:sz w:val="18"/>
                <w:szCs w:val="18"/>
                <w:lang w:eastAsia="pt-BR"/>
              </w:rPr>
            </w:pPr>
            <w:r w:rsidRPr="00366095">
              <w:rPr>
                <w:rFonts w:ascii="Calibri Light" w:eastAsia="Times New Roman" w:hAnsi="Calibri Light" w:cs="Calibri Light"/>
                <w:color w:val="005CA9"/>
                <w:sz w:val="18"/>
                <w:szCs w:val="18"/>
                <w:lang w:eastAsia="pt-BR"/>
              </w:rPr>
              <w:t>Depósitos bancários</w:t>
            </w:r>
          </w:p>
        </w:tc>
        <w:tc>
          <w:tcPr>
            <w:tcW w:w="703" w:type="pct"/>
            <w:tcBorders>
              <w:top w:val="nil"/>
              <w:left w:val="nil"/>
              <w:bottom w:val="single" w:sz="4" w:space="0" w:color="FFFFFF"/>
              <w:right w:val="single" w:sz="4" w:space="0" w:color="FFFFFF"/>
            </w:tcBorders>
            <w:shd w:val="clear" w:color="auto" w:fill="auto"/>
            <w:vAlign w:val="center"/>
            <w:hideMark/>
          </w:tcPr>
          <w:p w14:paraId="1F4C1DAB" w14:textId="4B3C0BFC" w:rsidR="00366095" w:rsidRPr="00366095" w:rsidRDefault="00366095" w:rsidP="00073ED3">
            <w:pPr>
              <w:spacing w:after="0" w:line="240" w:lineRule="auto"/>
              <w:ind w:firstLineChars="100" w:firstLine="180"/>
              <w:jc w:val="right"/>
              <w:rPr>
                <w:rFonts w:ascii="Calibri Light" w:eastAsia="Times New Roman" w:hAnsi="Calibri Light" w:cs="Calibri Light"/>
                <w:color w:val="005CA9"/>
                <w:sz w:val="18"/>
                <w:szCs w:val="18"/>
                <w:lang w:eastAsia="pt-BR"/>
              </w:rPr>
            </w:pPr>
            <w:r w:rsidRPr="00366095">
              <w:rPr>
                <w:rFonts w:ascii="Calibri Light" w:eastAsia="Times New Roman" w:hAnsi="Calibri Light" w:cs="Calibri Light"/>
                <w:color w:val="005CA9"/>
                <w:sz w:val="18"/>
                <w:szCs w:val="18"/>
                <w:lang w:eastAsia="pt-BR"/>
              </w:rPr>
              <w:t>64</w:t>
            </w:r>
          </w:p>
        </w:tc>
        <w:tc>
          <w:tcPr>
            <w:tcW w:w="684" w:type="pct"/>
            <w:tcBorders>
              <w:top w:val="nil"/>
              <w:left w:val="nil"/>
              <w:bottom w:val="single" w:sz="4" w:space="0" w:color="FFFFFF"/>
              <w:right w:val="single" w:sz="4" w:space="0" w:color="FFFFFF"/>
            </w:tcBorders>
            <w:shd w:val="clear" w:color="auto" w:fill="auto"/>
            <w:vAlign w:val="center"/>
            <w:hideMark/>
          </w:tcPr>
          <w:p w14:paraId="461AFB2B" w14:textId="19A623EF" w:rsidR="00366095" w:rsidRPr="00366095" w:rsidRDefault="00366095" w:rsidP="00073ED3">
            <w:pPr>
              <w:spacing w:after="0" w:line="240" w:lineRule="auto"/>
              <w:ind w:firstLineChars="100" w:firstLine="180"/>
              <w:jc w:val="right"/>
              <w:rPr>
                <w:rFonts w:ascii="Calibri Light" w:eastAsia="Times New Roman" w:hAnsi="Calibri Light" w:cs="Calibri Light"/>
                <w:color w:val="005CA9"/>
                <w:sz w:val="18"/>
                <w:szCs w:val="18"/>
                <w:lang w:eastAsia="pt-BR"/>
              </w:rPr>
            </w:pPr>
            <w:r w:rsidRPr="00366095">
              <w:rPr>
                <w:rFonts w:ascii="Calibri Light" w:eastAsia="Times New Roman" w:hAnsi="Calibri Light" w:cs="Calibri Light"/>
                <w:color w:val="005CA9"/>
                <w:sz w:val="18"/>
                <w:szCs w:val="18"/>
                <w:lang w:eastAsia="pt-BR"/>
              </w:rPr>
              <w:t>716</w:t>
            </w:r>
          </w:p>
        </w:tc>
        <w:tc>
          <w:tcPr>
            <w:tcW w:w="789" w:type="pct"/>
            <w:tcBorders>
              <w:top w:val="nil"/>
              <w:left w:val="nil"/>
              <w:bottom w:val="single" w:sz="4" w:space="0" w:color="FFFFFF"/>
              <w:right w:val="single" w:sz="4" w:space="0" w:color="FFFFFF"/>
            </w:tcBorders>
            <w:shd w:val="clear" w:color="auto" w:fill="auto"/>
            <w:vAlign w:val="center"/>
            <w:hideMark/>
          </w:tcPr>
          <w:p w14:paraId="1422767E" w14:textId="1A9B27FD" w:rsidR="00366095" w:rsidRPr="00366095" w:rsidRDefault="00366095" w:rsidP="00073ED3">
            <w:pPr>
              <w:spacing w:after="0" w:line="240" w:lineRule="auto"/>
              <w:ind w:firstLineChars="100" w:firstLine="180"/>
              <w:jc w:val="right"/>
              <w:rPr>
                <w:rFonts w:ascii="Calibri Light" w:eastAsia="Times New Roman" w:hAnsi="Calibri Light" w:cs="Calibri Light"/>
                <w:color w:val="005CA9"/>
                <w:sz w:val="18"/>
                <w:szCs w:val="18"/>
                <w:lang w:eastAsia="pt-BR"/>
              </w:rPr>
            </w:pPr>
            <w:r w:rsidRPr="00366095">
              <w:rPr>
                <w:rFonts w:ascii="Calibri Light" w:eastAsia="Times New Roman" w:hAnsi="Calibri Light" w:cs="Calibri Light"/>
                <w:color w:val="005CA9"/>
                <w:sz w:val="18"/>
                <w:szCs w:val="18"/>
                <w:lang w:eastAsia="pt-BR"/>
              </w:rPr>
              <w:t>210</w:t>
            </w:r>
          </w:p>
        </w:tc>
        <w:tc>
          <w:tcPr>
            <w:tcW w:w="789" w:type="pct"/>
            <w:tcBorders>
              <w:top w:val="nil"/>
              <w:left w:val="nil"/>
              <w:bottom w:val="single" w:sz="4" w:space="0" w:color="FFFFFF"/>
              <w:right w:val="single" w:sz="4" w:space="0" w:color="FFFFFF"/>
            </w:tcBorders>
            <w:shd w:val="clear" w:color="auto" w:fill="auto"/>
            <w:vAlign w:val="center"/>
            <w:hideMark/>
          </w:tcPr>
          <w:p w14:paraId="09287966" w14:textId="098E8273" w:rsidR="00366095" w:rsidRPr="00366095" w:rsidRDefault="00366095" w:rsidP="00073ED3">
            <w:pPr>
              <w:spacing w:after="0" w:line="240" w:lineRule="auto"/>
              <w:ind w:firstLineChars="100" w:firstLine="180"/>
              <w:jc w:val="right"/>
              <w:rPr>
                <w:rFonts w:ascii="Calibri Light" w:eastAsia="Times New Roman" w:hAnsi="Calibri Light" w:cs="Calibri Light"/>
                <w:color w:val="005CA9"/>
                <w:sz w:val="18"/>
                <w:szCs w:val="18"/>
                <w:lang w:eastAsia="pt-BR"/>
              </w:rPr>
            </w:pPr>
            <w:r w:rsidRPr="00366095">
              <w:rPr>
                <w:rFonts w:ascii="Calibri Light" w:eastAsia="Times New Roman" w:hAnsi="Calibri Light" w:cs="Calibri Light"/>
                <w:color w:val="005CA9"/>
                <w:sz w:val="18"/>
                <w:szCs w:val="18"/>
                <w:lang w:eastAsia="pt-BR"/>
              </w:rPr>
              <w:t>470</w:t>
            </w:r>
          </w:p>
        </w:tc>
      </w:tr>
      <w:tr w:rsidR="00366095" w:rsidRPr="00366095" w14:paraId="0AC4ECED" w14:textId="77777777" w:rsidTr="00073ED3">
        <w:trPr>
          <w:trHeight w:val="227"/>
        </w:trPr>
        <w:tc>
          <w:tcPr>
            <w:tcW w:w="2034" w:type="pct"/>
            <w:tcBorders>
              <w:top w:val="nil"/>
              <w:left w:val="nil"/>
              <w:bottom w:val="single" w:sz="4" w:space="0" w:color="54BBAB"/>
              <w:right w:val="single" w:sz="4" w:space="0" w:color="FFFFFF"/>
            </w:tcBorders>
            <w:shd w:val="clear" w:color="auto" w:fill="auto"/>
            <w:vAlign w:val="center"/>
            <w:hideMark/>
          </w:tcPr>
          <w:p w14:paraId="72FB3528" w14:textId="77777777" w:rsidR="00366095" w:rsidRPr="00366095" w:rsidRDefault="00366095" w:rsidP="00366095">
            <w:pPr>
              <w:spacing w:after="0" w:line="240" w:lineRule="auto"/>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Total</w:t>
            </w:r>
          </w:p>
        </w:tc>
        <w:tc>
          <w:tcPr>
            <w:tcW w:w="703" w:type="pct"/>
            <w:tcBorders>
              <w:top w:val="nil"/>
              <w:left w:val="nil"/>
              <w:bottom w:val="single" w:sz="4" w:space="0" w:color="54BBAB"/>
              <w:right w:val="single" w:sz="4" w:space="0" w:color="FFFFFF"/>
            </w:tcBorders>
            <w:shd w:val="clear" w:color="auto" w:fill="auto"/>
            <w:vAlign w:val="center"/>
            <w:hideMark/>
          </w:tcPr>
          <w:p w14:paraId="2A332C8E" w14:textId="1B7C7238" w:rsidR="00366095" w:rsidRPr="00366095" w:rsidRDefault="00366095" w:rsidP="00073ED3">
            <w:pPr>
              <w:spacing w:after="0" w:line="240" w:lineRule="auto"/>
              <w:jc w:val="right"/>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64</w:t>
            </w:r>
          </w:p>
        </w:tc>
        <w:tc>
          <w:tcPr>
            <w:tcW w:w="684" w:type="pct"/>
            <w:tcBorders>
              <w:top w:val="nil"/>
              <w:left w:val="nil"/>
              <w:bottom w:val="single" w:sz="4" w:space="0" w:color="54BBAB"/>
              <w:right w:val="single" w:sz="4" w:space="0" w:color="FFFFFF"/>
            </w:tcBorders>
            <w:shd w:val="clear" w:color="auto" w:fill="auto"/>
            <w:vAlign w:val="center"/>
            <w:hideMark/>
          </w:tcPr>
          <w:p w14:paraId="08410228" w14:textId="17ABD51E" w:rsidR="00366095" w:rsidRPr="00366095" w:rsidRDefault="00366095" w:rsidP="00073ED3">
            <w:pPr>
              <w:spacing w:after="0" w:line="240" w:lineRule="auto"/>
              <w:jc w:val="right"/>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716</w:t>
            </w:r>
          </w:p>
        </w:tc>
        <w:tc>
          <w:tcPr>
            <w:tcW w:w="789" w:type="pct"/>
            <w:tcBorders>
              <w:top w:val="nil"/>
              <w:left w:val="nil"/>
              <w:bottom w:val="single" w:sz="4" w:space="0" w:color="54BBAB"/>
              <w:right w:val="single" w:sz="4" w:space="0" w:color="FFFFFF"/>
            </w:tcBorders>
            <w:shd w:val="clear" w:color="auto" w:fill="auto"/>
            <w:vAlign w:val="center"/>
            <w:hideMark/>
          </w:tcPr>
          <w:p w14:paraId="40FC5F58" w14:textId="5BE310AF" w:rsidR="00366095" w:rsidRPr="00366095" w:rsidRDefault="00366095" w:rsidP="00073ED3">
            <w:pPr>
              <w:spacing w:after="0" w:line="240" w:lineRule="auto"/>
              <w:jc w:val="right"/>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210</w:t>
            </w:r>
          </w:p>
        </w:tc>
        <w:tc>
          <w:tcPr>
            <w:tcW w:w="789" w:type="pct"/>
            <w:tcBorders>
              <w:top w:val="nil"/>
              <w:left w:val="nil"/>
              <w:bottom w:val="single" w:sz="4" w:space="0" w:color="54BBAB"/>
              <w:right w:val="single" w:sz="4" w:space="0" w:color="FFFFFF"/>
            </w:tcBorders>
            <w:shd w:val="clear" w:color="auto" w:fill="auto"/>
            <w:vAlign w:val="center"/>
            <w:hideMark/>
          </w:tcPr>
          <w:p w14:paraId="2CE29042" w14:textId="7D046D81" w:rsidR="00366095" w:rsidRPr="00366095" w:rsidRDefault="00366095" w:rsidP="00073ED3">
            <w:pPr>
              <w:spacing w:after="0" w:line="240" w:lineRule="auto"/>
              <w:jc w:val="right"/>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470</w:t>
            </w:r>
          </w:p>
        </w:tc>
      </w:tr>
    </w:tbl>
    <w:p w14:paraId="4AA297FF" w14:textId="611C6EF1" w:rsidR="004C2C73" w:rsidRPr="00F50F9B" w:rsidRDefault="004C2C73" w:rsidP="002669DE">
      <w:pPr>
        <w:pStyle w:val="Ttulo1Leo"/>
        <w:tabs>
          <w:tab w:val="left" w:pos="284"/>
        </w:tabs>
        <w:spacing w:after="120"/>
        <w:jc w:val="both"/>
        <w:outlineLvl w:val="0"/>
        <w:rPr>
          <w:rFonts w:cs="Calibri Light"/>
          <w:lang w:val="pt-BR"/>
        </w:rPr>
      </w:pPr>
      <w:bookmarkStart w:id="32" w:name="_Toc128655516"/>
      <w:r w:rsidRPr="00F50F9B">
        <w:rPr>
          <w:rFonts w:cs="Calibri Light"/>
          <w:lang w:val="pt-BR"/>
        </w:rPr>
        <w:t xml:space="preserve">Nota </w:t>
      </w:r>
      <w:r w:rsidR="00A50632">
        <w:rPr>
          <w:rFonts w:cs="Calibri Light"/>
          <w:lang w:val="pt-BR"/>
        </w:rPr>
        <w:t>10</w:t>
      </w:r>
      <w:r w:rsidRPr="00F50F9B">
        <w:rPr>
          <w:rFonts w:cs="Calibri Light"/>
          <w:lang w:val="pt-BR"/>
        </w:rPr>
        <w:t xml:space="preserve"> – Instrumentos </w:t>
      </w:r>
      <w:r w:rsidR="00302013" w:rsidRPr="00F50F9B">
        <w:rPr>
          <w:rFonts w:cs="Calibri Light"/>
          <w:lang w:val="pt-BR"/>
        </w:rPr>
        <w:t>f</w:t>
      </w:r>
      <w:r w:rsidRPr="00F50F9B">
        <w:rPr>
          <w:rFonts w:cs="Calibri Light"/>
          <w:lang w:val="pt-BR"/>
        </w:rPr>
        <w:t>inanceiros</w:t>
      </w:r>
      <w:bookmarkEnd w:id="31"/>
      <w:r w:rsidR="0023314A" w:rsidRPr="00F50F9B">
        <w:rPr>
          <w:rFonts w:cs="Calibri Light"/>
          <w:lang w:val="pt-BR"/>
        </w:rPr>
        <w:t xml:space="preserve"> a</w:t>
      </w:r>
      <w:r w:rsidR="00C43480" w:rsidRPr="00F50F9B">
        <w:rPr>
          <w:rFonts w:cs="Calibri Light"/>
          <w:lang w:val="pt-BR"/>
        </w:rPr>
        <w:t>o valor justo</w:t>
      </w:r>
      <w:bookmarkEnd w:id="32"/>
    </w:p>
    <w:p w14:paraId="5AADF717" w14:textId="77777777" w:rsidR="008125A6" w:rsidRDefault="000F21D5" w:rsidP="00CD205F">
      <w:pPr>
        <w:pStyle w:val="PargrafodaLista"/>
        <w:numPr>
          <w:ilvl w:val="0"/>
          <w:numId w:val="25"/>
        </w:numPr>
        <w:spacing w:before="120" w:after="120" w:line="252" w:lineRule="auto"/>
        <w:ind w:left="567" w:hanging="567"/>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Instrumentos financeiros ao valor justo por meio do resultado</w:t>
      </w:r>
    </w:p>
    <w:tbl>
      <w:tblPr>
        <w:tblW w:w="5000" w:type="pct"/>
        <w:tblCellMar>
          <w:left w:w="70" w:type="dxa"/>
          <w:right w:w="70" w:type="dxa"/>
        </w:tblCellMar>
        <w:tblLook w:val="04A0" w:firstRow="1" w:lastRow="0" w:firstColumn="1" w:lastColumn="0" w:noHBand="0" w:noVBand="1"/>
      </w:tblPr>
      <w:tblGrid>
        <w:gridCol w:w="2125"/>
        <w:gridCol w:w="901"/>
        <w:gridCol w:w="901"/>
        <w:gridCol w:w="302"/>
        <w:gridCol w:w="604"/>
        <w:gridCol w:w="977"/>
        <w:gridCol w:w="589"/>
        <w:gridCol w:w="296"/>
        <w:gridCol w:w="902"/>
        <w:gridCol w:w="902"/>
      </w:tblGrid>
      <w:tr w:rsidR="00366095" w:rsidRPr="00366095" w14:paraId="57D1C3FD" w14:textId="77777777" w:rsidTr="00366095">
        <w:trPr>
          <w:trHeight w:val="227"/>
        </w:trPr>
        <w:tc>
          <w:tcPr>
            <w:tcW w:w="1255" w:type="pct"/>
            <w:vMerge w:val="restart"/>
            <w:tcBorders>
              <w:top w:val="single" w:sz="4" w:space="0" w:color="54BBAB"/>
              <w:left w:val="nil"/>
              <w:bottom w:val="single" w:sz="4" w:space="0" w:color="54BBAB"/>
              <w:right w:val="nil"/>
            </w:tcBorders>
            <w:shd w:val="clear" w:color="auto" w:fill="auto"/>
            <w:vAlign w:val="center"/>
            <w:hideMark/>
          </w:tcPr>
          <w:p w14:paraId="68521488" w14:textId="77777777" w:rsidR="00366095" w:rsidRPr="00366095" w:rsidRDefault="00366095" w:rsidP="00366095">
            <w:pPr>
              <w:spacing w:after="0" w:line="240" w:lineRule="auto"/>
              <w:jc w:val="center"/>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Descrição</w:t>
            </w:r>
          </w:p>
        </w:tc>
        <w:tc>
          <w:tcPr>
            <w:tcW w:w="3745" w:type="pct"/>
            <w:gridSpan w:val="9"/>
            <w:tcBorders>
              <w:top w:val="single" w:sz="4" w:space="0" w:color="54BBAB"/>
              <w:left w:val="nil"/>
              <w:bottom w:val="single" w:sz="4" w:space="0" w:color="54BBAB"/>
              <w:right w:val="single" w:sz="4" w:space="0" w:color="FFFFFF"/>
            </w:tcBorders>
            <w:shd w:val="clear" w:color="auto" w:fill="auto"/>
            <w:vAlign w:val="center"/>
            <w:hideMark/>
          </w:tcPr>
          <w:p w14:paraId="2FEAA53C" w14:textId="77777777" w:rsidR="00366095" w:rsidRPr="00366095" w:rsidRDefault="00366095" w:rsidP="00366095">
            <w:pPr>
              <w:spacing w:after="0" w:line="240" w:lineRule="auto"/>
              <w:jc w:val="center"/>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Controladora</w:t>
            </w:r>
          </w:p>
        </w:tc>
      </w:tr>
      <w:tr w:rsidR="00366095" w:rsidRPr="00366095" w14:paraId="72F033B4" w14:textId="77777777" w:rsidTr="00366095">
        <w:trPr>
          <w:trHeight w:val="227"/>
        </w:trPr>
        <w:tc>
          <w:tcPr>
            <w:tcW w:w="1255" w:type="pct"/>
            <w:vMerge/>
            <w:tcBorders>
              <w:top w:val="single" w:sz="4" w:space="0" w:color="54BBAB"/>
              <w:left w:val="nil"/>
              <w:bottom w:val="single" w:sz="4" w:space="0" w:color="54BBAB"/>
              <w:right w:val="nil"/>
            </w:tcBorders>
            <w:shd w:val="clear" w:color="auto" w:fill="auto"/>
            <w:vAlign w:val="center"/>
            <w:hideMark/>
          </w:tcPr>
          <w:p w14:paraId="2558AEE8" w14:textId="77777777" w:rsidR="00366095" w:rsidRPr="00366095" w:rsidRDefault="00366095" w:rsidP="00366095">
            <w:pPr>
              <w:spacing w:after="0" w:line="240" w:lineRule="auto"/>
              <w:rPr>
                <w:rFonts w:ascii="Calibri Light" w:eastAsia="Times New Roman" w:hAnsi="Calibri Light" w:cs="Calibri Light"/>
                <w:b/>
                <w:bCs/>
                <w:color w:val="005CA9"/>
                <w:sz w:val="18"/>
                <w:szCs w:val="18"/>
                <w:lang w:eastAsia="pt-BR"/>
              </w:rPr>
            </w:pPr>
          </w:p>
        </w:tc>
        <w:tc>
          <w:tcPr>
            <w:tcW w:w="1248" w:type="pct"/>
            <w:gridSpan w:val="3"/>
            <w:tcBorders>
              <w:top w:val="single" w:sz="4" w:space="0" w:color="54BBAB"/>
              <w:left w:val="nil"/>
              <w:bottom w:val="single" w:sz="4" w:space="0" w:color="54BBAB"/>
              <w:right w:val="nil"/>
            </w:tcBorders>
            <w:shd w:val="clear" w:color="auto" w:fill="auto"/>
            <w:vAlign w:val="center"/>
            <w:hideMark/>
          </w:tcPr>
          <w:p w14:paraId="563AC6A2" w14:textId="77777777" w:rsidR="00366095" w:rsidRPr="00366095" w:rsidRDefault="00366095" w:rsidP="00366095">
            <w:pPr>
              <w:spacing w:after="0" w:line="240" w:lineRule="auto"/>
              <w:jc w:val="center"/>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31/12/2021</w:t>
            </w:r>
          </w:p>
        </w:tc>
        <w:tc>
          <w:tcPr>
            <w:tcW w:w="1249" w:type="pct"/>
            <w:gridSpan w:val="3"/>
            <w:tcBorders>
              <w:top w:val="single" w:sz="4" w:space="0" w:color="54BBAB"/>
              <w:left w:val="nil"/>
              <w:bottom w:val="single" w:sz="4" w:space="0" w:color="54BBAB"/>
              <w:right w:val="nil"/>
            </w:tcBorders>
            <w:shd w:val="clear" w:color="auto" w:fill="auto"/>
            <w:vAlign w:val="center"/>
            <w:hideMark/>
          </w:tcPr>
          <w:p w14:paraId="27E31237" w14:textId="77777777" w:rsidR="00366095" w:rsidRPr="00366095" w:rsidRDefault="00366095" w:rsidP="00366095">
            <w:pPr>
              <w:spacing w:after="0" w:line="240" w:lineRule="auto"/>
              <w:jc w:val="center"/>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Movimentação</w:t>
            </w:r>
          </w:p>
        </w:tc>
        <w:tc>
          <w:tcPr>
            <w:tcW w:w="1249" w:type="pct"/>
            <w:gridSpan w:val="3"/>
            <w:tcBorders>
              <w:top w:val="single" w:sz="4" w:space="0" w:color="54BBAB"/>
              <w:left w:val="nil"/>
              <w:bottom w:val="single" w:sz="4" w:space="0" w:color="54BBAB"/>
              <w:right w:val="single" w:sz="4" w:space="0" w:color="FFFFFF"/>
            </w:tcBorders>
            <w:shd w:val="clear" w:color="auto" w:fill="auto"/>
            <w:vAlign w:val="center"/>
            <w:hideMark/>
          </w:tcPr>
          <w:p w14:paraId="4D3E87E5" w14:textId="77777777" w:rsidR="00366095" w:rsidRPr="00366095" w:rsidRDefault="00366095" w:rsidP="00366095">
            <w:pPr>
              <w:spacing w:after="0" w:line="240" w:lineRule="auto"/>
              <w:jc w:val="center"/>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31/12/2022</w:t>
            </w:r>
          </w:p>
        </w:tc>
      </w:tr>
      <w:tr w:rsidR="00366095" w:rsidRPr="00366095" w14:paraId="014760C6" w14:textId="77777777" w:rsidTr="00366095">
        <w:trPr>
          <w:trHeight w:val="227"/>
        </w:trPr>
        <w:tc>
          <w:tcPr>
            <w:tcW w:w="1255" w:type="pct"/>
            <w:vMerge/>
            <w:tcBorders>
              <w:top w:val="single" w:sz="4" w:space="0" w:color="54BBAB"/>
              <w:left w:val="nil"/>
              <w:bottom w:val="single" w:sz="4" w:space="0" w:color="54BBAB"/>
              <w:right w:val="nil"/>
            </w:tcBorders>
            <w:shd w:val="clear" w:color="auto" w:fill="auto"/>
            <w:vAlign w:val="center"/>
            <w:hideMark/>
          </w:tcPr>
          <w:p w14:paraId="03FC8697" w14:textId="77777777" w:rsidR="00366095" w:rsidRPr="00366095" w:rsidRDefault="00366095" w:rsidP="00366095">
            <w:pPr>
              <w:spacing w:after="0" w:line="240" w:lineRule="auto"/>
              <w:rPr>
                <w:rFonts w:ascii="Calibri Light" w:eastAsia="Times New Roman" w:hAnsi="Calibri Light" w:cs="Calibri Light"/>
                <w:b/>
                <w:bCs/>
                <w:color w:val="005CA9"/>
                <w:sz w:val="18"/>
                <w:szCs w:val="18"/>
                <w:lang w:eastAsia="pt-BR"/>
              </w:rPr>
            </w:pPr>
          </w:p>
        </w:tc>
        <w:tc>
          <w:tcPr>
            <w:tcW w:w="535" w:type="pct"/>
            <w:tcBorders>
              <w:top w:val="nil"/>
              <w:left w:val="nil"/>
              <w:bottom w:val="single" w:sz="4" w:space="0" w:color="54BBAB"/>
              <w:right w:val="nil"/>
            </w:tcBorders>
            <w:shd w:val="clear" w:color="auto" w:fill="auto"/>
            <w:vAlign w:val="center"/>
            <w:hideMark/>
          </w:tcPr>
          <w:p w14:paraId="09C40EA0" w14:textId="77777777" w:rsidR="00366095" w:rsidRPr="00366095" w:rsidRDefault="00366095" w:rsidP="00366095">
            <w:pPr>
              <w:spacing w:after="0" w:line="240" w:lineRule="auto"/>
              <w:jc w:val="center"/>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Valor de Custo</w:t>
            </w:r>
          </w:p>
        </w:tc>
        <w:tc>
          <w:tcPr>
            <w:tcW w:w="535" w:type="pct"/>
            <w:tcBorders>
              <w:top w:val="nil"/>
              <w:left w:val="nil"/>
              <w:bottom w:val="single" w:sz="4" w:space="0" w:color="54BBAB"/>
              <w:right w:val="nil"/>
            </w:tcBorders>
            <w:shd w:val="clear" w:color="auto" w:fill="auto"/>
            <w:vAlign w:val="center"/>
            <w:hideMark/>
          </w:tcPr>
          <w:p w14:paraId="4171B357" w14:textId="77777777" w:rsidR="00366095" w:rsidRPr="00366095" w:rsidRDefault="00366095" w:rsidP="00366095">
            <w:pPr>
              <w:spacing w:after="0" w:line="240" w:lineRule="auto"/>
              <w:jc w:val="center"/>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Valor de Mercado</w:t>
            </w:r>
          </w:p>
        </w:tc>
        <w:tc>
          <w:tcPr>
            <w:tcW w:w="535" w:type="pct"/>
            <w:gridSpan w:val="2"/>
            <w:tcBorders>
              <w:top w:val="nil"/>
              <w:left w:val="nil"/>
              <w:bottom w:val="single" w:sz="4" w:space="0" w:color="54BBAB"/>
              <w:right w:val="nil"/>
            </w:tcBorders>
            <w:shd w:val="clear" w:color="auto" w:fill="auto"/>
            <w:vAlign w:val="center"/>
            <w:hideMark/>
          </w:tcPr>
          <w:p w14:paraId="41F9F8AE" w14:textId="77777777" w:rsidR="00366095" w:rsidRPr="00366095" w:rsidRDefault="00366095" w:rsidP="00366095">
            <w:pPr>
              <w:spacing w:after="0" w:line="240" w:lineRule="auto"/>
              <w:jc w:val="center"/>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Aplicações</w:t>
            </w:r>
          </w:p>
        </w:tc>
        <w:tc>
          <w:tcPr>
            <w:tcW w:w="535" w:type="pct"/>
            <w:tcBorders>
              <w:top w:val="nil"/>
              <w:left w:val="nil"/>
              <w:bottom w:val="single" w:sz="4" w:space="0" w:color="54BBAB"/>
              <w:right w:val="nil"/>
            </w:tcBorders>
            <w:shd w:val="clear" w:color="auto" w:fill="auto"/>
            <w:vAlign w:val="center"/>
            <w:hideMark/>
          </w:tcPr>
          <w:p w14:paraId="2DC61084" w14:textId="77777777" w:rsidR="00366095" w:rsidRPr="00366095" w:rsidRDefault="00366095" w:rsidP="00366095">
            <w:pPr>
              <w:spacing w:after="0" w:line="240" w:lineRule="auto"/>
              <w:jc w:val="center"/>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Resgates</w:t>
            </w:r>
          </w:p>
        </w:tc>
        <w:tc>
          <w:tcPr>
            <w:tcW w:w="535" w:type="pct"/>
            <w:gridSpan w:val="2"/>
            <w:tcBorders>
              <w:top w:val="nil"/>
              <w:left w:val="nil"/>
              <w:bottom w:val="single" w:sz="4" w:space="0" w:color="54BBAB"/>
              <w:right w:val="nil"/>
            </w:tcBorders>
            <w:shd w:val="clear" w:color="auto" w:fill="auto"/>
            <w:vAlign w:val="center"/>
            <w:hideMark/>
          </w:tcPr>
          <w:p w14:paraId="2274619C" w14:textId="77777777" w:rsidR="00366095" w:rsidRPr="00366095" w:rsidRDefault="00366095" w:rsidP="00366095">
            <w:pPr>
              <w:spacing w:after="0" w:line="240" w:lineRule="auto"/>
              <w:jc w:val="center"/>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Resultado financeiro (1)</w:t>
            </w:r>
          </w:p>
        </w:tc>
        <w:tc>
          <w:tcPr>
            <w:tcW w:w="535" w:type="pct"/>
            <w:tcBorders>
              <w:top w:val="nil"/>
              <w:left w:val="nil"/>
              <w:bottom w:val="single" w:sz="4" w:space="0" w:color="54BBAB"/>
              <w:right w:val="nil"/>
            </w:tcBorders>
            <w:shd w:val="clear" w:color="auto" w:fill="auto"/>
            <w:vAlign w:val="center"/>
            <w:hideMark/>
          </w:tcPr>
          <w:p w14:paraId="65D1665A" w14:textId="77777777" w:rsidR="00366095" w:rsidRPr="00366095" w:rsidRDefault="00366095" w:rsidP="00366095">
            <w:pPr>
              <w:spacing w:after="0" w:line="240" w:lineRule="auto"/>
              <w:jc w:val="center"/>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Valor de Custo</w:t>
            </w:r>
          </w:p>
        </w:tc>
        <w:tc>
          <w:tcPr>
            <w:tcW w:w="535" w:type="pct"/>
            <w:tcBorders>
              <w:top w:val="nil"/>
              <w:left w:val="nil"/>
              <w:bottom w:val="single" w:sz="4" w:space="0" w:color="54BBAB"/>
              <w:right w:val="single" w:sz="4" w:space="0" w:color="FFFFFF"/>
            </w:tcBorders>
            <w:shd w:val="clear" w:color="auto" w:fill="auto"/>
            <w:vAlign w:val="center"/>
            <w:hideMark/>
          </w:tcPr>
          <w:p w14:paraId="2D506BE1" w14:textId="77777777" w:rsidR="00366095" w:rsidRPr="00366095" w:rsidRDefault="00366095" w:rsidP="00366095">
            <w:pPr>
              <w:spacing w:after="0" w:line="240" w:lineRule="auto"/>
              <w:jc w:val="center"/>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Valor de Mercado</w:t>
            </w:r>
          </w:p>
        </w:tc>
      </w:tr>
      <w:tr w:rsidR="00366095" w:rsidRPr="00366095" w14:paraId="30FBDC57" w14:textId="77777777" w:rsidTr="00366095">
        <w:trPr>
          <w:trHeight w:val="227"/>
        </w:trPr>
        <w:tc>
          <w:tcPr>
            <w:tcW w:w="1255" w:type="pct"/>
            <w:tcBorders>
              <w:top w:val="nil"/>
              <w:left w:val="single" w:sz="4" w:space="0" w:color="FFFFFF"/>
              <w:bottom w:val="nil"/>
              <w:right w:val="nil"/>
            </w:tcBorders>
            <w:shd w:val="clear" w:color="auto" w:fill="auto"/>
            <w:vAlign w:val="center"/>
            <w:hideMark/>
          </w:tcPr>
          <w:p w14:paraId="2A582ABA" w14:textId="77777777" w:rsidR="00366095" w:rsidRPr="00366095" w:rsidRDefault="00366095" w:rsidP="00227931">
            <w:pPr>
              <w:spacing w:after="0" w:line="240" w:lineRule="auto"/>
              <w:rPr>
                <w:rFonts w:ascii="Calibri Light" w:eastAsia="Times New Roman" w:hAnsi="Calibri Light" w:cs="Calibri Light"/>
                <w:color w:val="005CA9"/>
                <w:sz w:val="18"/>
                <w:szCs w:val="18"/>
                <w:lang w:eastAsia="pt-BR"/>
              </w:rPr>
            </w:pPr>
            <w:r w:rsidRPr="00366095">
              <w:rPr>
                <w:rFonts w:ascii="Calibri Light" w:eastAsia="Times New Roman" w:hAnsi="Calibri Light" w:cs="Calibri Light"/>
                <w:color w:val="005CA9"/>
                <w:sz w:val="18"/>
                <w:szCs w:val="18"/>
                <w:lang w:eastAsia="pt-BR"/>
              </w:rPr>
              <w:t>Cotas de fundos de investimento - curto prazo</w:t>
            </w:r>
          </w:p>
        </w:tc>
        <w:tc>
          <w:tcPr>
            <w:tcW w:w="535" w:type="pct"/>
            <w:tcBorders>
              <w:top w:val="nil"/>
              <w:left w:val="nil"/>
              <w:bottom w:val="nil"/>
              <w:right w:val="nil"/>
            </w:tcBorders>
            <w:shd w:val="clear" w:color="auto" w:fill="auto"/>
            <w:vAlign w:val="center"/>
            <w:hideMark/>
          </w:tcPr>
          <w:p w14:paraId="136BEE27" w14:textId="77777777" w:rsidR="00366095" w:rsidRPr="00366095" w:rsidRDefault="00366095" w:rsidP="00366095">
            <w:pPr>
              <w:spacing w:after="0" w:line="240" w:lineRule="auto"/>
              <w:jc w:val="right"/>
              <w:rPr>
                <w:rFonts w:ascii="Calibri Light" w:eastAsia="Times New Roman" w:hAnsi="Calibri Light" w:cs="Calibri Light"/>
                <w:color w:val="005CA9"/>
                <w:sz w:val="18"/>
                <w:szCs w:val="18"/>
                <w:lang w:eastAsia="pt-BR"/>
              </w:rPr>
            </w:pPr>
            <w:r w:rsidRPr="00366095">
              <w:rPr>
                <w:rFonts w:ascii="Calibri Light" w:eastAsia="Times New Roman" w:hAnsi="Calibri Light" w:cs="Calibri Light"/>
                <w:color w:val="005CA9"/>
                <w:sz w:val="18"/>
                <w:szCs w:val="18"/>
                <w:lang w:eastAsia="pt-BR"/>
              </w:rPr>
              <w:t>80.154</w:t>
            </w:r>
          </w:p>
        </w:tc>
        <w:tc>
          <w:tcPr>
            <w:tcW w:w="535" w:type="pct"/>
            <w:tcBorders>
              <w:top w:val="nil"/>
              <w:left w:val="nil"/>
              <w:bottom w:val="nil"/>
              <w:right w:val="nil"/>
            </w:tcBorders>
            <w:shd w:val="clear" w:color="auto" w:fill="auto"/>
            <w:vAlign w:val="center"/>
            <w:hideMark/>
          </w:tcPr>
          <w:p w14:paraId="2E9BFF36" w14:textId="77777777" w:rsidR="00366095" w:rsidRPr="00366095" w:rsidRDefault="00366095" w:rsidP="00366095">
            <w:pPr>
              <w:spacing w:after="0" w:line="240" w:lineRule="auto"/>
              <w:jc w:val="right"/>
              <w:rPr>
                <w:rFonts w:ascii="Calibri Light" w:eastAsia="Times New Roman" w:hAnsi="Calibri Light" w:cs="Calibri Light"/>
                <w:color w:val="005CA9"/>
                <w:sz w:val="18"/>
                <w:szCs w:val="18"/>
                <w:lang w:eastAsia="pt-BR"/>
              </w:rPr>
            </w:pPr>
            <w:r w:rsidRPr="00366095">
              <w:rPr>
                <w:rFonts w:ascii="Calibri Light" w:eastAsia="Times New Roman" w:hAnsi="Calibri Light" w:cs="Calibri Light"/>
                <w:color w:val="005CA9"/>
                <w:sz w:val="18"/>
                <w:szCs w:val="18"/>
                <w:lang w:eastAsia="pt-BR"/>
              </w:rPr>
              <w:t>89.911</w:t>
            </w:r>
          </w:p>
        </w:tc>
        <w:tc>
          <w:tcPr>
            <w:tcW w:w="535" w:type="pct"/>
            <w:gridSpan w:val="2"/>
            <w:tcBorders>
              <w:top w:val="nil"/>
              <w:left w:val="nil"/>
              <w:bottom w:val="nil"/>
              <w:right w:val="nil"/>
            </w:tcBorders>
            <w:shd w:val="clear" w:color="auto" w:fill="auto"/>
            <w:vAlign w:val="center"/>
            <w:hideMark/>
          </w:tcPr>
          <w:p w14:paraId="319A7CD1" w14:textId="77777777" w:rsidR="00366095" w:rsidRPr="00366095" w:rsidRDefault="00366095" w:rsidP="00366095">
            <w:pPr>
              <w:spacing w:after="0" w:line="240" w:lineRule="auto"/>
              <w:jc w:val="right"/>
              <w:rPr>
                <w:rFonts w:ascii="Calibri Light" w:eastAsia="Times New Roman" w:hAnsi="Calibri Light" w:cs="Calibri Light"/>
                <w:color w:val="005CA9"/>
                <w:sz w:val="18"/>
                <w:szCs w:val="18"/>
                <w:lang w:eastAsia="pt-BR"/>
              </w:rPr>
            </w:pPr>
            <w:r w:rsidRPr="00366095">
              <w:rPr>
                <w:rFonts w:ascii="Calibri Light" w:eastAsia="Times New Roman" w:hAnsi="Calibri Light" w:cs="Calibri Light"/>
                <w:color w:val="005CA9"/>
                <w:sz w:val="18"/>
                <w:szCs w:val="18"/>
                <w:lang w:eastAsia="pt-BR"/>
              </w:rPr>
              <w:t>1.951.042</w:t>
            </w:r>
          </w:p>
        </w:tc>
        <w:tc>
          <w:tcPr>
            <w:tcW w:w="535" w:type="pct"/>
            <w:tcBorders>
              <w:top w:val="nil"/>
              <w:left w:val="nil"/>
              <w:bottom w:val="nil"/>
              <w:right w:val="nil"/>
            </w:tcBorders>
            <w:shd w:val="clear" w:color="auto" w:fill="auto"/>
            <w:vAlign w:val="center"/>
            <w:hideMark/>
          </w:tcPr>
          <w:p w14:paraId="0EB336FB" w14:textId="77777777" w:rsidR="00366095" w:rsidRPr="00366095" w:rsidRDefault="00366095" w:rsidP="00366095">
            <w:pPr>
              <w:spacing w:after="0" w:line="240" w:lineRule="auto"/>
              <w:jc w:val="right"/>
              <w:rPr>
                <w:rFonts w:ascii="Calibri Light" w:eastAsia="Times New Roman" w:hAnsi="Calibri Light" w:cs="Calibri Light"/>
                <w:color w:val="005CA9"/>
                <w:sz w:val="18"/>
                <w:szCs w:val="18"/>
                <w:lang w:eastAsia="pt-BR"/>
              </w:rPr>
            </w:pPr>
            <w:r w:rsidRPr="00366095">
              <w:rPr>
                <w:rFonts w:ascii="Calibri Light" w:eastAsia="Times New Roman" w:hAnsi="Calibri Light" w:cs="Calibri Light"/>
                <w:color w:val="005CA9"/>
                <w:sz w:val="18"/>
                <w:szCs w:val="18"/>
                <w:lang w:eastAsia="pt-BR"/>
              </w:rPr>
              <w:t>(1.490.841)</w:t>
            </w:r>
          </w:p>
        </w:tc>
        <w:tc>
          <w:tcPr>
            <w:tcW w:w="535" w:type="pct"/>
            <w:gridSpan w:val="2"/>
            <w:tcBorders>
              <w:top w:val="nil"/>
              <w:left w:val="nil"/>
              <w:bottom w:val="nil"/>
              <w:right w:val="nil"/>
            </w:tcBorders>
            <w:shd w:val="clear" w:color="auto" w:fill="auto"/>
            <w:vAlign w:val="center"/>
            <w:hideMark/>
          </w:tcPr>
          <w:p w14:paraId="0C50FD3D" w14:textId="77777777" w:rsidR="00366095" w:rsidRPr="00366095" w:rsidRDefault="00366095" w:rsidP="00366095">
            <w:pPr>
              <w:spacing w:after="0" w:line="240" w:lineRule="auto"/>
              <w:jc w:val="right"/>
              <w:rPr>
                <w:rFonts w:ascii="Calibri Light" w:eastAsia="Times New Roman" w:hAnsi="Calibri Light" w:cs="Calibri Light"/>
                <w:color w:val="005CA9"/>
                <w:sz w:val="18"/>
                <w:szCs w:val="18"/>
                <w:lang w:eastAsia="pt-BR"/>
              </w:rPr>
            </w:pPr>
            <w:r w:rsidRPr="00366095">
              <w:rPr>
                <w:rFonts w:ascii="Calibri Light" w:eastAsia="Times New Roman" w:hAnsi="Calibri Light" w:cs="Calibri Light"/>
                <w:color w:val="005CA9"/>
                <w:sz w:val="18"/>
                <w:szCs w:val="18"/>
                <w:lang w:eastAsia="pt-BR"/>
              </w:rPr>
              <w:t>31.143</w:t>
            </w:r>
          </w:p>
        </w:tc>
        <w:tc>
          <w:tcPr>
            <w:tcW w:w="535" w:type="pct"/>
            <w:tcBorders>
              <w:top w:val="nil"/>
              <w:left w:val="nil"/>
              <w:bottom w:val="nil"/>
              <w:right w:val="nil"/>
            </w:tcBorders>
            <w:shd w:val="clear" w:color="auto" w:fill="auto"/>
            <w:vAlign w:val="center"/>
            <w:hideMark/>
          </w:tcPr>
          <w:p w14:paraId="1A0FB1EA" w14:textId="77777777" w:rsidR="00366095" w:rsidRPr="00366095" w:rsidRDefault="00366095" w:rsidP="00366095">
            <w:pPr>
              <w:spacing w:after="0" w:line="240" w:lineRule="auto"/>
              <w:jc w:val="right"/>
              <w:rPr>
                <w:rFonts w:ascii="Calibri Light" w:eastAsia="Times New Roman" w:hAnsi="Calibri Light" w:cs="Calibri Light"/>
                <w:color w:val="005CA9"/>
                <w:sz w:val="18"/>
                <w:szCs w:val="18"/>
                <w:lang w:eastAsia="pt-BR"/>
              </w:rPr>
            </w:pPr>
            <w:r w:rsidRPr="00366095">
              <w:rPr>
                <w:rFonts w:ascii="Calibri Light" w:eastAsia="Times New Roman" w:hAnsi="Calibri Light" w:cs="Calibri Light"/>
                <w:color w:val="005CA9"/>
                <w:sz w:val="18"/>
                <w:szCs w:val="18"/>
                <w:lang w:eastAsia="pt-BR"/>
              </w:rPr>
              <w:t>540.355</w:t>
            </w:r>
          </w:p>
        </w:tc>
        <w:tc>
          <w:tcPr>
            <w:tcW w:w="535" w:type="pct"/>
            <w:tcBorders>
              <w:top w:val="nil"/>
              <w:left w:val="nil"/>
              <w:bottom w:val="nil"/>
              <w:right w:val="single" w:sz="4" w:space="0" w:color="FFFFFF"/>
            </w:tcBorders>
            <w:shd w:val="clear" w:color="auto" w:fill="auto"/>
            <w:vAlign w:val="center"/>
            <w:hideMark/>
          </w:tcPr>
          <w:p w14:paraId="6729284C" w14:textId="77777777" w:rsidR="00366095" w:rsidRPr="00366095" w:rsidRDefault="00366095" w:rsidP="00366095">
            <w:pPr>
              <w:spacing w:after="0" w:line="240" w:lineRule="auto"/>
              <w:jc w:val="right"/>
              <w:rPr>
                <w:rFonts w:ascii="Calibri Light" w:eastAsia="Times New Roman" w:hAnsi="Calibri Light" w:cs="Calibri Light"/>
                <w:color w:val="005CA9"/>
                <w:sz w:val="18"/>
                <w:szCs w:val="18"/>
                <w:lang w:eastAsia="pt-BR"/>
              </w:rPr>
            </w:pPr>
            <w:r w:rsidRPr="00366095">
              <w:rPr>
                <w:rFonts w:ascii="Calibri Light" w:eastAsia="Times New Roman" w:hAnsi="Calibri Light" w:cs="Calibri Light"/>
                <w:color w:val="005CA9"/>
                <w:sz w:val="18"/>
                <w:szCs w:val="18"/>
                <w:lang w:eastAsia="pt-BR"/>
              </w:rPr>
              <w:t>581.255</w:t>
            </w:r>
          </w:p>
        </w:tc>
      </w:tr>
      <w:tr w:rsidR="00366095" w:rsidRPr="00366095" w14:paraId="48BC65DB" w14:textId="77777777" w:rsidTr="00366095">
        <w:trPr>
          <w:trHeight w:val="227"/>
        </w:trPr>
        <w:tc>
          <w:tcPr>
            <w:tcW w:w="1255" w:type="pct"/>
            <w:tcBorders>
              <w:top w:val="nil"/>
              <w:left w:val="single" w:sz="4" w:space="0" w:color="FFFFFF"/>
              <w:bottom w:val="single" w:sz="4" w:space="0" w:color="54BBAB"/>
              <w:right w:val="nil"/>
            </w:tcBorders>
            <w:shd w:val="clear" w:color="auto" w:fill="auto"/>
            <w:vAlign w:val="center"/>
            <w:hideMark/>
          </w:tcPr>
          <w:p w14:paraId="4940C6FA" w14:textId="77777777" w:rsidR="00366095" w:rsidRPr="00366095" w:rsidRDefault="00366095" w:rsidP="00366095">
            <w:pPr>
              <w:spacing w:after="0" w:line="240" w:lineRule="auto"/>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Total</w:t>
            </w:r>
          </w:p>
        </w:tc>
        <w:tc>
          <w:tcPr>
            <w:tcW w:w="535" w:type="pct"/>
            <w:tcBorders>
              <w:top w:val="nil"/>
              <w:left w:val="nil"/>
              <w:bottom w:val="single" w:sz="4" w:space="0" w:color="54BBAB"/>
              <w:right w:val="nil"/>
            </w:tcBorders>
            <w:shd w:val="clear" w:color="auto" w:fill="auto"/>
            <w:vAlign w:val="center"/>
            <w:hideMark/>
          </w:tcPr>
          <w:p w14:paraId="551E48B3" w14:textId="77777777" w:rsidR="00366095" w:rsidRPr="00366095" w:rsidRDefault="00366095" w:rsidP="00366095">
            <w:pPr>
              <w:spacing w:after="0" w:line="240" w:lineRule="auto"/>
              <w:jc w:val="right"/>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80.154</w:t>
            </w:r>
          </w:p>
        </w:tc>
        <w:tc>
          <w:tcPr>
            <w:tcW w:w="535" w:type="pct"/>
            <w:tcBorders>
              <w:top w:val="nil"/>
              <w:left w:val="nil"/>
              <w:bottom w:val="single" w:sz="4" w:space="0" w:color="54BBAB"/>
              <w:right w:val="nil"/>
            </w:tcBorders>
            <w:shd w:val="clear" w:color="auto" w:fill="auto"/>
            <w:vAlign w:val="center"/>
            <w:hideMark/>
          </w:tcPr>
          <w:p w14:paraId="05D7D9BE" w14:textId="77777777" w:rsidR="00366095" w:rsidRPr="00366095" w:rsidRDefault="00366095" w:rsidP="00366095">
            <w:pPr>
              <w:spacing w:after="0" w:line="240" w:lineRule="auto"/>
              <w:jc w:val="right"/>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89.911</w:t>
            </w:r>
          </w:p>
        </w:tc>
        <w:tc>
          <w:tcPr>
            <w:tcW w:w="535" w:type="pct"/>
            <w:gridSpan w:val="2"/>
            <w:tcBorders>
              <w:top w:val="nil"/>
              <w:left w:val="nil"/>
              <w:bottom w:val="single" w:sz="4" w:space="0" w:color="54BBAB"/>
              <w:right w:val="nil"/>
            </w:tcBorders>
            <w:shd w:val="clear" w:color="auto" w:fill="auto"/>
            <w:vAlign w:val="center"/>
            <w:hideMark/>
          </w:tcPr>
          <w:p w14:paraId="44C8F1EA" w14:textId="77777777" w:rsidR="00366095" w:rsidRPr="00366095" w:rsidRDefault="00366095" w:rsidP="00366095">
            <w:pPr>
              <w:spacing w:after="0" w:line="240" w:lineRule="auto"/>
              <w:jc w:val="right"/>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1.951.042</w:t>
            </w:r>
          </w:p>
        </w:tc>
        <w:tc>
          <w:tcPr>
            <w:tcW w:w="535" w:type="pct"/>
            <w:tcBorders>
              <w:top w:val="nil"/>
              <w:left w:val="nil"/>
              <w:bottom w:val="single" w:sz="4" w:space="0" w:color="54BBAB"/>
              <w:right w:val="nil"/>
            </w:tcBorders>
            <w:shd w:val="clear" w:color="auto" w:fill="auto"/>
            <w:vAlign w:val="center"/>
            <w:hideMark/>
          </w:tcPr>
          <w:p w14:paraId="6BF57812" w14:textId="77777777" w:rsidR="00366095" w:rsidRPr="00366095" w:rsidRDefault="00366095" w:rsidP="00366095">
            <w:pPr>
              <w:spacing w:after="0" w:line="240" w:lineRule="auto"/>
              <w:jc w:val="right"/>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(1.490.841)</w:t>
            </w:r>
          </w:p>
        </w:tc>
        <w:tc>
          <w:tcPr>
            <w:tcW w:w="535" w:type="pct"/>
            <w:gridSpan w:val="2"/>
            <w:tcBorders>
              <w:top w:val="nil"/>
              <w:left w:val="nil"/>
              <w:bottom w:val="single" w:sz="4" w:space="0" w:color="54BBAB"/>
              <w:right w:val="nil"/>
            </w:tcBorders>
            <w:shd w:val="clear" w:color="auto" w:fill="auto"/>
            <w:vAlign w:val="center"/>
            <w:hideMark/>
          </w:tcPr>
          <w:p w14:paraId="430C311E" w14:textId="77777777" w:rsidR="00366095" w:rsidRPr="00366095" w:rsidRDefault="00366095" w:rsidP="00366095">
            <w:pPr>
              <w:spacing w:after="0" w:line="240" w:lineRule="auto"/>
              <w:jc w:val="right"/>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31.143</w:t>
            </w:r>
          </w:p>
        </w:tc>
        <w:tc>
          <w:tcPr>
            <w:tcW w:w="535" w:type="pct"/>
            <w:tcBorders>
              <w:top w:val="nil"/>
              <w:left w:val="nil"/>
              <w:bottom w:val="single" w:sz="4" w:space="0" w:color="54BBAB"/>
              <w:right w:val="nil"/>
            </w:tcBorders>
            <w:shd w:val="clear" w:color="auto" w:fill="auto"/>
            <w:vAlign w:val="center"/>
            <w:hideMark/>
          </w:tcPr>
          <w:p w14:paraId="45C51900" w14:textId="77777777" w:rsidR="00366095" w:rsidRPr="00366095" w:rsidRDefault="00366095" w:rsidP="00366095">
            <w:pPr>
              <w:spacing w:after="0" w:line="240" w:lineRule="auto"/>
              <w:jc w:val="right"/>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540.355</w:t>
            </w:r>
          </w:p>
        </w:tc>
        <w:tc>
          <w:tcPr>
            <w:tcW w:w="535" w:type="pct"/>
            <w:tcBorders>
              <w:top w:val="nil"/>
              <w:left w:val="nil"/>
              <w:bottom w:val="single" w:sz="4" w:space="0" w:color="54BBAB"/>
              <w:right w:val="single" w:sz="4" w:space="0" w:color="FFFFFF"/>
            </w:tcBorders>
            <w:shd w:val="clear" w:color="auto" w:fill="auto"/>
            <w:vAlign w:val="center"/>
            <w:hideMark/>
          </w:tcPr>
          <w:p w14:paraId="355CEB52" w14:textId="77777777" w:rsidR="00366095" w:rsidRPr="00366095" w:rsidRDefault="00366095" w:rsidP="00366095">
            <w:pPr>
              <w:spacing w:after="0" w:line="240" w:lineRule="auto"/>
              <w:jc w:val="right"/>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581.255</w:t>
            </w:r>
          </w:p>
        </w:tc>
      </w:tr>
    </w:tbl>
    <w:p w14:paraId="3279B34C" w14:textId="77777777" w:rsidR="008A4ABB" w:rsidRDefault="005111E6" w:rsidP="00CD205F">
      <w:pPr>
        <w:pStyle w:val="PargrafodaLista"/>
        <w:numPr>
          <w:ilvl w:val="0"/>
          <w:numId w:val="24"/>
        </w:numPr>
        <w:tabs>
          <w:tab w:val="center" w:pos="284"/>
        </w:tabs>
        <w:ind w:left="284" w:hanging="284"/>
        <w:jc w:val="both"/>
        <w:rPr>
          <w:rFonts w:ascii="Calibri Light" w:hAnsi="Calibri Light" w:cs="Calibri Light"/>
          <w:color w:val="005CA9"/>
          <w:sz w:val="14"/>
          <w:szCs w:val="20"/>
          <w:lang w:val="pt-BR"/>
        </w:rPr>
      </w:pPr>
      <w:r w:rsidRPr="00412F4A">
        <w:rPr>
          <w:rFonts w:ascii="Calibri Light" w:hAnsi="Calibri Light" w:cs="Calibri Light"/>
          <w:color w:val="005CA9"/>
          <w:sz w:val="14"/>
          <w:szCs w:val="20"/>
          <w:lang w:val="pt-BR"/>
        </w:rPr>
        <w:t>Contempla os impostos incidentes retidos na fonte, inclusive antecipados.</w:t>
      </w:r>
    </w:p>
    <w:p w14:paraId="01E02C67" w14:textId="77777777" w:rsidR="00BB4D74" w:rsidRPr="00412F4A" w:rsidRDefault="00BB4D74" w:rsidP="00BB4D74">
      <w:pPr>
        <w:pStyle w:val="PargrafodaLista"/>
        <w:tabs>
          <w:tab w:val="center" w:pos="284"/>
        </w:tabs>
        <w:ind w:left="284"/>
        <w:jc w:val="both"/>
        <w:rPr>
          <w:rFonts w:ascii="Calibri Light" w:hAnsi="Calibri Light" w:cs="Calibri Light"/>
          <w:color w:val="005CA9"/>
          <w:sz w:val="14"/>
          <w:szCs w:val="20"/>
          <w:lang w:val="pt-BR"/>
        </w:rPr>
      </w:pPr>
    </w:p>
    <w:tbl>
      <w:tblPr>
        <w:tblW w:w="5000" w:type="pct"/>
        <w:tblCellMar>
          <w:left w:w="70" w:type="dxa"/>
          <w:right w:w="70" w:type="dxa"/>
        </w:tblCellMar>
        <w:tblLook w:val="04A0" w:firstRow="1" w:lastRow="0" w:firstColumn="1" w:lastColumn="0" w:noHBand="0" w:noVBand="1"/>
      </w:tblPr>
      <w:tblGrid>
        <w:gridCol w:w="2115"/>
        <w:gridCol w:w="903"/>
        <w:gridCol w:w="904"/>
        <w:gridCol w:w="301"/>
        <w:gridCol w:w="605"/>
        <w:gridCol w:w="976"/>
        <w:gridCol w:w="590"/>
        <w:gridCol w:w="299"/>
        <w:gridCol w:w="904"/>
        <w:gridCol w:w="902"/>
      </w:tblGrid>
      <w:tr w:rsidR="00652204" w:rsidRPr="00366095" w14:paraId="2CEF9FE3" w14:textId="77777777" w:rsidTr="00366095">
        <w:trPr>
          <w:trHeight w:val="227"/>
        </w:trPr>
        <w:tc>
          <w:tcPr>
            <w:tcW w:w="1249" w:type="pct"/>
            <w:vMerge w:val="restart"/>
            <w:tcBorders>
              <w:top w:val="single" w:sz="4" w:space="0" w:color="54BBAB"/>
              <w:left w:val="nil"/>
              <w:bottom w:val="single" w:sz="4" w:space="0" w:color="54BBAB"/>
              <w:right w:val="nil"/>
            </w:tcBorders>
            <w:shd w:val="clear" w:color="auto" w:fill="auto"/>
            <w:vAlign w:val="center"/>
            <w:hideMark/>
          </w:tcPr>
          <w:p w14:paraId="740B9C0B" w14:textId="77777777" w:rsidR="00366095" w:rsidRPr="00366095" w:rsidRDefault="00366095" w:rsidP="00366095">
            <w:pPr>
              <w:spacing w:after="0" w:line="240" w:lineRule="auto"/>
              <w:jc w:val="center"/>
              <w:rPr>
                <w:rFonts w:ascii="Calibri Light" w:eastAsia="Times New Roman" w:hAnsi="Calibri Light" w:cs="Calibri Light"/>
                <w:b/>
                <w:bCs/>
                <w:color w:val="005CA9"/>
                <w:sz w:val="18"/>
                <w:szCs w:val="18"/>
                <w:lang w:eastAsia="pt-BR"/>
              </w:rPr>
            </w:pPr>
            <w:bookmarkStart w:id="33" w:name="_Hlk46500858"/>
            <w:r w:rsidRPr="00366095">
              <w:rPr>
                <w:rFonts w:ascii="Calibri Light" w:eastAsia="Times New Roman" w:hAnsi="Calibri Light" w:cs="Calibri Light"/>
                <w:b/>
                <w:bCs/>
                <w:color w:val="005CA9"/>
                <w:sz w:val="18"/>
                <w:szCs w:val="18"/>
                <w:lang w:eastAsia="pt-BR"/>
              </w:rPr>
              <w:t>Descrição</w:t>
            </w:r>
          </w:p>
        </w:tc>
        <w:tc>
          <w:tcPr>
            <w:tcW w:w="3751" w:type="pct"/>
            <w:gridSpan w:val="9"/>
            <w:tcBorders>
              <w:top w:val="single" w:sz="4" w:space="0" w:color="54BBAB"/>
              <w:left w:val="nil"/>
              <w:bottom w:val="single" w:sz="4" w:space="0" w:color="54BBAB"/>
              <w:right w:val="single" w:sz="4" w:space="0" w:color="FFFFFF"/>
            </w:tcBorders>
            <w:shd w:val="clear" w:color="auto" w:fill="auto"/>
            <w:vAlign w:val="center"/>
            <w:hideMark/>
          </w:tcPr>
          <w:p w14:paraId="7C6E423A" w14:textId="77777777" w:rsidR="00366095" w:rsidRPr="00366095" w:rsidRDefault="00366095" w:rsidP="00366095">
            <w:pPr>
              <w:spacing w:after="0" w:line="240" w:lineRule="auto"/>
              <w:jc w:val="center"/>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Consolidado</w:t>
            </w:r>
          </w:p>
        </w:tc>
      </w:tr>
      <w:tr w:rsidR="00366095" w:rsidRPr="00366095" w14:paraId="0F0EDE2F" w14:textId="77777777" w:rsidTr="00366095">
        <w:trPr>
          <w:trHeight w:val="227"/>
        </w:trPr>
        <w:tc>
          <w:tcPr>
            <w:tcW w:w="1249" w:type="pct"/>
            <w:vMerge/>
            <w:tcBorders>
              <w:top w:val="single" w:sz="4" w:space="0" w:color="54BBAB"/>
              <w:left w:val="nil"/>
              <w:bottom w:val="single" w:sz="4" w:space="0" w:color="54BBAB"/>
              <w:right w:val="nil"/>
            </w:tcBorders>
            <w:shd w:val="clear" w:color="auto" w:fill="auto"/>
            <w:vAlign w:val="center"/>
            <w:hideMark/>
          </w:tcPr>
          <w:p w14:paraId="7FD581D5" w14:textId="77777777" w:rsidR="00366095" w:rsidRPr="00366095" w:rsidRDefault="00366095" w:rsidP="00366095">
            <w:pPr>
              <w:spacing w:after="0" w:line="240" w:lineRule="auto"/>
              <w:rPr>
                <w:rFonts w:ascii="Calibri Light" w:eastAsia="Times New Roman" w:hAnsi="Calibri Light" w:cs="Calibri Light"/>
                <w:b/>
                <w:bCs/>
                <w:color w:val="005CA9"/>
                <w:sz w:val="18"/>
                <w:szCs w:val="18"/>
                <w:lang w:eastAsia="pt-BR"/>
              </w:rPr>
            </w:pPr>
          </w:p>
        </w:tc>
        <w:tc>
          <w:tcPr>
            <w:tcW w:w="1250" w:type="pct"/>
            <w:gridSpan w:val="3"/>
            <w:tcBorders>
              <w:top w:val="single" w:sz="4" w:space="0" w:color="54BBAB"/>
              <w:left w:val="nil"/>
              <w:bottom w:val="single" w:sz="4" w:space="0" w:color="54BBAB"/>
              <w:right w:val="nil"/>
            </w:tcBorders>
            <w:shd w:val="clear" w:color="auto" w:fill="auto"/>
            <w:vAlign w:val="center"/>
            <w:hideMark/>
          </w:tcPr>
          <w:p w14:paraId="3CE2B553" w14:textId="77777777" w:rsidR="00366095" w:rsidRPr="00366095" w:rsidRDefault="00366095" w:rsidP="00366095">
            <w:pPr>
              <w:spacing w:after="0" w:line="240" w:lineRule="auto"/>
              <w:jc w:val="center"/>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31/12/2021</w:t>
            </w:r>
          </w:p>
        </w:tc>
        <w:tc>
          <w:tcPr>
            <w:tcW w:w="1250" w:type="pct"/>
            <w:gridSpan w:val="3"/>
            <w:tcBorders>
              <w:top w:val="single" w:sz="4" w:space="0" w:color="54BBAB"/>
              <w:left w:val="nil"/>
              <w:bottom w:val="single" w:sz="4" w:space="0" w:color="54BBAB"/>
              <w:right w:val="nil"/>
            </w:tcBorders>
            <w:shd w:val="clear" w:color="auto" w:fill="auto"/>
            <w:vAlign w:val="center"/>
            <w:hideMark/>
          </w:tcPr>
          <w:p w14:paraId="60530F30" w14:textId="77777777" w:rsidR="00366095" w:rsidRPr="00366095" w:rsidRDefault="00366095" w:rsidP="00366095">
            <w:pPr>
              <w:spacing w:after="0" w:line="240" w:lineRule="auto"/>
              <w:jc w:val="center"/>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Movimentação</w:t>
            </w:r>
          </w:p>
        </w:tc>
        <w:tc>
          <w:tcPr>
            <w:tcW w:w="1250" w:type="pct"/>
            <w:gridSpan w:val="3"/>
            <w:tcBorders>
              <w:top w:val="single" w:sz="4" w:space="0" w:color="54BBAB"/>
              <w:left w:val="nil"/>
              <w:bottom w:val="single" w:sz="4" w:space="0" w:color="54BBAB"/>
              <w:right w:val="single" w:sz="4" w:space="0" w:color="FFFFFF"/>
            </w:tcBorders>
            <w:shd w:val="clear" w:color="auto" w:fill="auto"/>
            <w:vAlign w:val="center"/>
            <w:hideMark/>
          </w:tcPr>
          <w:p w14:paraId="6D7A7CB3" w14:textId="77777777" w:rsidR="00366095" w:rsidRPr="00366095" w:rsidRDefault="00366095" w:rsidP="00366095">
            <w:pPr>
              <w:spacing w:after="0" w:line="240" w:lineRule="auto"/>
              <w:jc w:val="center"/>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31/12/2022</w:t>
            </w:r>
          </w:p>
        </w:tc>
      </w:tr>
      <w:tr w:rsidR="00366095" w:rsidRPr="00366095" w14:paraId="2834FACC" w14:textId="77777777" w:rsidTr="00366095">
        <w:trPr>
          <w:trHeight w:val="227"/>
        </w:trPr>
        <w:tc>
          <w:tcPr>
            <w:tcW w:w="1249" w:type="pct"/>
            <w:vMerge/>
            <w:tcBorders>
              <w:top w:val="single" w:sz="4" w:space="0" w:color="54BBAB"/>
              <w:left w:val="nil"/>
              <w:bottom w:val="single" w:sz="4" w:space="0" w:color="54BBAB"/>
              <w:right w:val="nil"/>
            </w:tcBorders>
            <w:shd w:val="clear" w:color="auto" w:fill="auto"/>
            <w:vAlign w:val="center"/>
            <w:hideMark/>
          </w:tcPr>
          <w:p w14:paraId="486E6DFE" w14:textId="77777777" w:rsidR="00366095" w:rsidRPr="00366095" w:rsidRDefault="00366095" w:rsidP="00366095">
            <w:pPr>
              <w:spacing w:after="0" w:line="240" w:lineRule="auto"/>
              <w:rPr>
                <w:rFonts w:ascii="Calibri Light" w:eastAsia="Times New Roman" w:hAnsi="Calibri Light" w:cs="Calibri Light"/>
                <w:b/>
                <w:bCs/>
                <w:color w:val="005CA9"/>
                <w:sz w:val="18"/>
                <w:szCs w:val="18"/>
                <w:lang w:eastAsia="pt-BR"/>
              </w:rPr>
            </w:pPr>
          </w:p>
        </w:tc>
        <w:tc>
          <w:tcPr>
            <w:tcW w:w="536" w:type="pct"/>
            <w:tcBorders>
              <w:top w:val="nil"/>
              <w:left w:val="nil"/>
              <w:bottom w:val="single" w:sz="4" w:space="0" w:color="54BBAB"/>
              <w:right w:val="nil"/>
            </w:tcBorders>
            <w:shd w:val="clear" w:color="auto" w:fill="auto"/>
            <w:vAlign w:val="center"/>
            <w:hideMark/>
          </w:tcPr>
          <w:p w14:paraId="4F7E7699" w14:textId="77777777" w:rsidR="00366095" w:rsidRPr="00366095" w:rsidRDefault="00366095" w:rsidP="00366095">
            <w:pPr>
              <w:spacing w:after="0" w:line="240" w:lineRule="auto"/>
              <w:jc w:val="center"/>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Valor de Custo</w:t>
            </w:r>
          </w:p>
        </w:tc>
        <w:tc>
          <w:tcPr>
            <w:tcW w:w="536" w:type="pct"/>
            <w:tcBorders>
              <w:top w:val="nil"/>
              <w:left w:val="nil"/>
              <w:bottom w:val="single" w:sz="4" w:space="0" w:color="54BBAB"/>
              <w:right w:val="nil"/>
            </w:tcBorders>
            <w:shd w:val="clear" w:color="auto" w:fill="auto"/>
            <w:vAlign w:val="center"/>
            <w:hideMark/>
          </w:tcPr>
          <w:p w14:paraId="4198B6CE" w14:textId="77777777" w:rsidR="00366095" w:rsidRPr="00366095" w:rsidRDefault="00366095" w:rsidP="00366095">
            <w:pPr>
              <w:spacing w:after="0" w:line="240" w:lineRule="auto"/>
              <w:jc w:val="center"/>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Valor de Mercado</w:t>
            </w:r>
          </w:p>
        </w:tc>
        <w:tc>
          <w:tcPr>
            <w:tcW w:w="536" w:type="pct"/>
            <w:gridSpan w:val="2"/>
            <w:tcBorders>
              <w:top w:val="nil"/>
              <w:left w:val="nil"/>
              <w:bottom w:val="single" w:sz="4" w:space="0" w:color="54BBAB"/>
              <w:right w:val="nil"/>
            </w:tcBorders>
            <w:shd w:val="clear" w:color="auto" w:fill="auto"/>
            <w:vAlign w:val="center"/>
            <w:hideMark/>
          </w:tcPr>
          <w:p w14:paraId="1AA9D3E8" w14:textId="77777777" w:rsidR="00366095" w:rsidRPr="00366095" w:rsidRDefault="00366095" w:rsidP="00366095">
            <w:pPr>
              <w:spacing w:after="0" w:line="240" w:lineRule="auto"/>
              <w:jc w:val="center"/>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Aplicações</w:t>
            </w:r>
          </w:p>
        </w:tc>
        <w:tc>
          <w:tcPr>
            <w:tcW w:w="536" w:type="pct"/>
            <w:tcBorders>
              <w:top w:val="nil"/>
              <w:left w:val="nil"/>
              <w:bottom w:val="single" w:sz="4" w:space="0" w:color="54BBAB"/>
              <w:right w:val="nil"/>
            </w:tcBorders>
            <w:shd w:val="clear" w:color="auto" w:fill="auto"/>
            <w:vAlign w:val="center"/>
            <w:hideMark/>
          </w:tcPr>
          <w:p w14:paraId="0033214F" w14:textId="77777777" w:rsidR="00366095" w:rsidRPr="00366095" w:rsidRDefault="00366095" w:rsidP="00366095">
            <w:pPr>
              <w:spacing w:after="0" w:line="240" w:lineRule="auto"/>
              <w:jc w:val="center"/>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Resgates</w:t>
            </w:r>
          </w:p>
        </w:tc>
        <w:tc>
          <w:tcPr>
            <w:tcW w:w="536" w:type="pct"/>
            <w:gridSpan w:val="2"/>
            <w:tcBorders>
              <w:top w:val="nil"/>
              <w:left w:val="nil"/>
              <w:bottom w:val="single" w:sz="4" w:space="0" w:color="54BBAB"/>
              <w:right w:val="nil"/>
            </w:tcBorders>
            <w:shd w:val="clear" w:color="auto" w:fill="auto"/>
            <w:vAlign w:val="center"/>
            <w:hideMark/>
          </w:tcPr>
          <w:p w14:paraId="449185C0" w14:textId="35B772F0" w:rsidR="00366095" w:rsidRPr="00366095" w:rsidRDefault="00366095" w:rsidP="00366095">
            <w:pPr>
              <w:spacing w:after="0" w:line="240" w:lineRule="auto"/>
              <w:jc w:val="center"/>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Resultado financeiro</w:t>
            </w:r>
            <w:r>
              <w:rPr>
                <w:rFonts w:ascii="Calibri Light" w:eastAsia="Times New Roman" w:hAnsi="Calibri Light" w:cs="Calibri Light"/>
                <w:b/>
                <w:bCs/>
                <w:color w:val="005CA9"/>
                <w:sz w:val="18"/>
                <w:szCs w:val="18"/>
                <w:lang w:eastAsia="pt-BR"/>
              </w:rPr>
              <w:t xml:space="preserve"> (1)</w:t>
            </w:r>
          </w:p>
        </w:tc>
        <w:tc>
          <w:tcPr>
            <w:tcW w:w="536" w:type="pct"/>
            <w:tcBorders>
              <w:top w:val="nil"/>
              <w:left w:val="nil"/>
              <w:bottom w:val="single" w:sz="4" w:space="0" w:color="54BBAB"/>
              <w:right w:val="nil"/>
            </w:tcBorders>
            <w:shd w:val="clear" w:color="auto" w:fill="auto"/>
            <w:vAlign w:val="center"/>
            <w:hideMark/>
          </w:tcPr>
          <w:p w14:paraId="1DC4FD7B" w14:textId="77777777" w:rsidR="00366095" w:rsidRPr="00366095" w:rsidRDefault="00366095" w:rsidP="00366095">
            <w:pPr>
              <w:spacing w:after="0" w:line="240" w:lineRule="auto"/>
              <w:jc w:val="center"/>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Valor de Custo</w:t>
            </w:r>
          </w:p>
        </w:tc>
        <w:tc>
          <w:tcPr>
            <w:tcW w:w="536" w:type="pct"/>
            <w:tcBorders>
              <w:top w:val="nil"/>
              <w:left w:val="nil"/>
              <w:bottom w:val="single" w:sz="4" w:space="0" w:color="54BBAB"/>
              <w:right w:val="single" w:sz="4" w:space="0" w:color="FFFFFF"/>
            </w:tcBorders>
            <w:shd w:val="clear" w:color="auto" w:fill="auto"/>
            <w:vAlign w:val="center"/>
            <w:hideMark/>
          </w:tcPr>
          <w:p w14:paraId="293D1AAC" w14:textId="77777777" w:rsidR="00366095" w:rsidRPr="00366095" w:rsidRDefault="00366095" w:rsidP="00366095">
            <w:pPr>
              <w:spacing w:after="0" w:line="240" w:lineRule="auto"/>
              <w:jc w:val="center"/>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Valor de Mercado</w:t>
            </w:r>
          </w:p>
        </w:tc>
      </w:tr>
      <w:tr w:rsidR="00366095" w:rsidRPr="00366095" w14:paraId="5A21C1EC" w14:textId="77777777" w:rsidTr="00366095">
        <w:trPr>
          <w:trHeight w:val="227"/>
        </w:trPr>
        <w:tc>
          <w:tcPr>
            <w:tcW w:w="1249" w:type="pct"/>
            <w:tcBorders>
              <w:top w:val="nil"/>
              <w:left w:val="single" w:sz="4" w:space="0" w:color="FFFFFF"/>
              <w:bottom w:val="nil"/>
              <w:right w:val="nil"/>
            </w:tcBorders>
            <w:shd w:val="clear" w:color="auto" w:fill="auto"/>
            <w:vAlign w:val="center"/>
            <w:hideMark/>
          </w:tcPr>
          <w:p w14:paraId="1386346F" w14:textId="77777777" w:rsidR="00366095" w:rsidRPr="00366095" w:rsidRDefault="00366095" w:rsidP="00227931">
            <w:pPr>
              <w:spacing w:after="0" w:line="240" w:lineRule="auto"/>
              <w:rPr>
                <w:rFonts w:ascii="Calibri Light" w:eastAsia="Times New Roman" w:hAnsi="Calibri Light" w:cs="Calibri Light"/>
                <w:color w:val="005CA9"/>
                <w:sz w:val="18"/>
                <w:szCs w:val="18"/>
                <w:lang w:eastAsia="pt-BR"/>
              </w:rPr>
            </w:pPr>
            <w:r w:rsidRPr="00366095">
              <w:rPr>
                <w:rFonts w:ascii="Calibri Light" w:eastAsia="Times New Roman" w:hAnsi="Calibri Light" w:cs="Calibri Light"/>
                <w:color w:val="005CA9"/>
                <w:sz w:val="18"/>
                <w:szCs w:val="18"/>
                <w:lang w:eastAsia="pt-BR"/>
              </w:rPr>
              <w:t>Cotas de fundos de investimento - curto prazo</w:t>
            </w:r>
          </w:p>
        </w:tc>
        <w:tc>
          <w:tcPr>
            <w:tcW w:w="536" w:type="pct"/>
            <w:tcBorders>
              <w:top w:val="nil"/>
              <w:left w:val="nil"/>
              <w:bottom w:val="nil"/>
              <w:right w:val="nil"/>
            </w:tcBorders>
            <w:shd w:val="clear" w:color="auto" w:fill="auto"/>
            <w:vAlign w:val="center"/>
            <w:hideMark/>
          </w:tcPr>
          <w:p w14:paraId="1E965560" w14:textId="77777777" w:rsidR="00366095" w:rsidRPr="00366095" w:rsidRDefault="00366095" w:rsidP="00366095">
            <w:pPr>
              <w:spacing w:after="0" w:line="240" w:lineRule="auto"/>
              <w:jc w:val="right"/>
              <w:rPr>
                <w:rFonts w:ascii="Calibri Light" w:eastAsia="Times New Roman" w:hAnsi="Calibri Light" w:cs="Calibri Light"/>
                <w:color w:val="005CA9"/>
                <w:sz w:val="18"/>
                <w:szCs w:val="18"/>
                <w:lang w:eastAsia="pt-BR"/>
              </w:rPr>
            </w:pPr>
            <w:r w:rsidRPr="00366095">
              <w:rPr>
                <w:rFonts w:ascii="Calibri Light" w:eastAsia="Times New Roman" w:hAnsi="Calibri Light" w:cs="Calibri Light"/>
                <w:color w:val="005CA9"/>
                <w:sz w:val="18"/>
                <w:szCs w:val="18"/>
                <w:lang w:eastAsia="pt-BR"/>
              </w:rPr>
              <w:t>346.901</w:t>
            </w:r>
          </w:p>
        </w:tc>
        <w:tc>
          <w:tcPr>
            <w:tcW w:w="536" w:type="pct"/>
            <w:tcBorders>
              <w:top w:val="nil"/>
              <w:left w:val="nil"/>
              <w:bottom w:val="nil"/>
              <w:right w:val="nil"/>
            </w:tcBorders>
            <w:shd w:val="clear" w:color="auto" w:fill="auto"/>
            <w:vAlign w:val="center"/>
            <w:hideMark/>
          </w:tcPr>
          <w:p w14:paraId="08560F8E" w14:textId="77777777" w:rsidR="00366095" w:rsidRPr="00366095" w:rsidRDefault="00366095" w:rsidP="00366095">
            <w:pPr>
              <w:spacing w:after="0" w:line="240" w:lineRule="auto"/>
              <w:jc w:val="right"/>
              <w:rPr>
                <w:rFonts w:ascii="Calibri Light" w:eastAsia="Times New Roman" w:hAnsi="Calibri Light" w:cs="Calibri Light"/>
                <w:color w:val="005CA9"/>
                <w:sz w:val="18"/>
                <w:szCs w:val="18"/>
                <w:lang w:eastAsia="pt-BR"/>
              </w:rPr>
            </w:pPr>
            <w:r w:rsidRPr="00366095">
              <w:rPr>
                <w:rFonts w:ascii="Calibri Light" w:eastAsia="Times New Roman" w:hAnsi="Calibri Light" w:cs="Calibri Light"/>
                <w:color w:val="005CA9"/>
                <w:sz w:val="18"/>
                <w:szCs w:val="18"/>
                <w:lang w:eastAsia="pt-BR"/>
              </w:rPr>
              <w:t>361.905</w:t>
            </w:r>
          </w:p>
        </w:tc>
        <w:tc>
          <w:tcPr>
            <w:tcW w:w="536" w:type="pct"/>
            <w:gridSpan w:val="2"/>
            <w:tcBorders>
              <w:top w:val="nil"/>
              <w:left w:val="nil"/>
              <w:bottom w:val="nil"/>
              <w:right w:val="nil"/>
            </w:tcBorders>
            <w:shd w:val="clear" w:color="auto" w:fill="auto"/>
            <w:vAlign w:val="center"/>
            <w:hideMark/>
          </w:tcPr>
          <w:p w14:paraId="689F7F98" w14:textId="77777777" w:rsidR="00366095" w:rsidRPr="00366095" w:rsidRDefault="00366095" w:rsidP="00366095">
            <w:pPr>
              <w:spacing w:after="0" w:line="240" w:lineRule="auto"/>
              <w:jc w:val="right"/>
              <w:rPr>
                <w:rFonts w:ascii="Calibri Light" w:eastAsia="Times New Roman" w:hAnsi="Calibri Light" w:cs="Calibri Light"/>
                <w:color w:val="005CA9"/>
                <w:sz w:val="18"/>
                <w:szCs w:val="18"/>
                <w:lang w:eastAsia="pt-BR"/>
              </w:rPr>
            </w:pPr>
            <w:r w:rsidRPr="00366095">
              <w:rPr>
                <w:rFonts w:ascii="Calibri Light" w:eastAsia="Times New Roman" w:hAnsi="Calibri Light" w:cs="Calibri Light"/>
                <w:color w:val="005CA9"/>
                <w:sz w:val="18"/>
                <w:szCs w:val="18"/>
                <w:lang w:eastAsia="pt-BR"/>
              </w:rPr>
              <w:t>3.393.310</w:t>
            </w:r>
          </w:p>
        </w:tc>
        <w:tc>
          <w:tcPr>
            <w:tcW w:w="536" w:type="pct"/>
            <w:tcBorders>
              <w:top w:val="nil"/>
              <w:left w:val="nil"/>
              <w:bottom w:val="nil"/>
              <w:right w:val="nil"/>
            </w:tcBorders>
            <w:shd w:val="clear" w:color="auto" w:fill="auto"/>
            <w:vAlign w:val="center"/>
            <w:hideMark/>
          </w:tcPr>
          <w:p w14:paraId="49EECF39" w14:textId="77777777" w:rsidR="00366095" w:rsidRPr="00366095" w:rsidRDefault="00366095" w:rsidP="00366095">
            <w:pPr>
              <w:spacing w:after="0" w:line="240" w:lineRule="auto"/>
              <w:jc w:val="right"/>
              <w:rPr>
                <w:rFonts w:ascii="Calibri Light" w:eastAsia="Times New Roman" w:hAnsi="Calibri Light" w:cs="Calibri Light"/>
                <w:color w:val="005CA9"/>
                <w:sz w:val="18"/>
                <w:szCs w:val="18"/>
                <w:lang w:eastAsia="pt-BR"/>
              </w:rPr>
            </w:pPr>
            <w:r w:rsidRPr="00366095">
              <w:rPr>
                <w:rFonts w:ascii="Calibri Light" w:eastAsia="Times New Roman" w:hAnsi="Calibri Light" w:cs="Calibri Light"/>
                <w:color w:val="005CA9"/>
                <w:sz w:val="18"/>
                <w:szCs w:val="18"/>
                <w:lang w:eastAsia="pt-BR"/>
              </w:rPr>
              <w:t>(3.051.068)</w:t>
            </w:r>
          </w:p>
        </w:tc>
        <w:tc>
          <w:tcPr>
            <w:tcW w:w="536" w:type="pct"/>
            <w:gridSpan w:val="2"/>
            <w:tcBorders>
              <w:top w:val="nil"/>
              <w:left w:val="nil"/>
              <w:bottom w:val="nil"/>
              <w:right w:val="nil"/>
            </w:tcBorders>
            <w:shd w:val="clear" w:color="auto" w:fill="auto"/>
            <w:vAlign w:val="center"/>
            <w:hideMark/>
          </w:tcPr>
          <w:p w14:paraId="699091D9" w14:textId="77777777" w:rsidR="00366095" w:rsidRPr="00366095" w:rsidRDefault="00366095" w:rsidP="00366095">
            <w:pPr>
              <w:spacing w:after="0" w:line="240" w:lineRule="auto"/>
              <w:jc w:val="right"/>
              <w:rPr>
                <w:rFonts w:ascii="Calibri Light" w:eastAsia="Times New Roman" w:hAnsi="Calibri Light" w:cs="Calibri Light"/>
                <w:color w:val="005CA9"/>
                <w:sz w:val="18"/>
                <w:szCs w:val="18"/>
                <w:lang w:eastAsia="pt-BR"/>
              </w:rPr>
            </w:pPr>
            <w:r w:rsidRPr="00366095">
              <w:rPr>
                <w:rFonts w:ascii="Calibri Light" w:eastAsia="Times New Roman" w:hAnsi="Calibri Light" w:cs="Calibri Light"/>
                <w:color w:val="005CA9"/>
                <w:sz w:val="18"/>
                <w:szCs w:val="18"/>
                <w:lang w:eastAsia="pt-BR"/>
              </w:rPr>
              <w:t>70.613</w:t>
            </w:r>
          </w:p>
        </w:tc>
        <w:tc>
          <w:tcPr>
            <w:tcW w:w="536" w:type="pct"/>
            <w:tcBorders>
              <w:top w:val="nil"/>
              <w:left w:val="nil"/>
              <w:bottom w:val="nil"/>
              <w:right w:val="nil"/>
            </w:tcBorders>
            <w:shd w:val="clear" w:color="auto" w:fill="auto"/>
            <w:vAlign w:val="center"/>
            <w:hideMark/>
          </w:tcPr>
          <w:p w14:paraId="6A38315C" w14:textId="77777777" w:rsidR="00366095" w:rsidRPr="00366095" w:rsidRDefault="00366095" w:rsidP="00366095">
            <w:pPr>
              <w:spacing w:after="0" w:line="240" w:lineRule="auto"/>
              <w:jc w:val="right"/>
              <w:rPr>
                <w:rFonts w:ascii="Calibri Light" w:eastAsia="Times New Roman" w:hAnsi="Calibri Light" w:cs="Calibri Light"/>
                <w:color w:val="005CA9"/>
                <w:sz w:val="18"/>
                <w:szCs w:val="18"/>
                <w:lang w:eastAsia="pt-BR"/>
              </w:rPr>
            </w:pPr>
            <w:r w:rsidRPr="00366095">
              <w:rPr>
                <w:rFonts w:ascii="Calibri Light" w:eastAsia="Times New Roman" w:hAnsi="Calibri Light" w:cs="Calibri Light"/>
                <w:color w:val="005CA9"/>
                <w:sz w:val="18"/>
                <w:szCs w:val="18"/>
                <w:lang w:eastAsia="pt-BR"/>
              </w:rPr>
              <w:t>689.143</w:t>
            </w:r>
          </w:p>
        </w:tc>
        <w:tc>
          <w:tcPr>
            <w:tcW w:w="536" w:type="pct"/>
            <w:tcBorders>
              <w:top w:val="nil"/>
              <w:left w:val="nil"/>
              <w:bottom w:val="nil"/>
              <w:right w:val="single" w:sz="4" w:space="0" w:color="FFFFFF"/>
            </w:tcBorders>
            <w:shd w:val="clear" w:color="auto" w:fill="auto"/>
            <w:vAlign w:val="center"/>
            <w:hideMark/>
          </w:tcPr>
          <w:p w14:paraId="08CA761C" w14:textId="77777777" w:rsidR="00366095" w:rsidRPr="00366095" w:rsidRDefault="00366095" w:rsidP="00366095">
            <w:pPr>
              <w:spacing w:after="0" w:line="240" w:lineRule="auto"/>
              <w:jc w:val="right"/>
              <w:rPr>
                <w:rFonts w:ascii="Calibri Light" w:eastAsia="Times New Roman" w:hAnsi="Calibri Light" w:cs="Calibri Light"/>
                <w:color w:val="005CA9"/>
                <w:sz w:val="18"/>
                <w:szCs w:val="18"/>
                <w:lang w:eastAsia="pt-BR"/>
              </w:rPr>
            </w:pPr>
            <w:r w:rsidRPr="00366095">
              <w:rPr>
                <w:rFonts w:ascii="Calibri Light" w:eastAsia="Times New Roman" w:hAnsi="Calibri Light" w:cs="Calibri Light"/>
                <w:color w:val="005CA9"/>
                <w:sz w:val="18"/>
                <w:szCs w:val="18"/>
                <w:lang w:eastAsia="pt-BR"/>
              </w:rPr>
              <w:t>774.760</w:t>
            </w:r>
          </w:p>
        </w:tc>
      </w:tr>
      <w:tr w:rsidR="00366095" w:rsidRPr="00366095" w14:paraId="1EA80DCC" w14:textId="77777777" w:rsidTr="00366095">
        <w:trPr>
          <w:trHeight w:val="227"/>
        </w:trPr>
        <w:tc>
          <w:tcPr>
            <w:tcW w:w="1249" w:type="pct"/>
            <w:tcBorders>
              <w:top w:val="nil"/>
              <w:left w:val="nil"/>
              <w:bottom w:val="nil"/>
              <w:right w:val="nil"/>
            </w:tcBorders>
            <w:shd w:val="clear" w:color="auto" w:fill="auto"/>
            <w:vAlign w:val="center"/>
            <w:hideMark/>
          </w:tcPr>
          <w:p w14:paraId="5C196BF3" w14:textId="735B29BF" w:rsidR="00366095" w:rsidRPr="00366095" w:rsidRDefault="00366095" w:rsidP="00227931">
            <w:pPr>
              <w:spacing w:after="0" w:line="240" w:lineRule="auto"/>
              <w:rPr>
                <w:rFonts w:ascii="Calibri Light" w:eastAsia="Times New Roman" w:hAnsi="Calibri Light" w:cs="Calibri Light"/>
                <w:color w:val="005CA9"/>
                <w:sz w:val="18"/>
                <w:szCs w:val="18"/>
                <w:lang w:eastAsia="pt-BR"/>
              </w:rPr>
            </w:pPr>
            <w:r w:rsidRPr="00366095">
              <w:rPr>
                <w:rFonts w:ascii="Calibri Light" w:eastAsia="Times New Roman" w:hAnsi="Calibri Light" w:cs="Calibri Light"/>
                <w:color w:val="005CA9"/>
                <w:sz w:val="18"/>
                <w:szCs w:val="18"/>
                <w:lang w:eastAsia="pt-BR"/>
              </w:rPr>
              <w:t>Letras financeiras do tesouro</w:t>
            </w:r>
          </w:p>
        </w:tc>
        <w:tc>
          <w:tcPr>
            <w:tcW w:w="536" w:type="pct"/>
            <w:tcBorders>
              <w:top w:val="nil"/>
              <w:left w:val="nil"/>
              <w:bottom w:val="nil"/>
              <w:right w:val="nil"/>
            </w:tcBorders>
            <w:shd w:val="clear" w:color="auto" w:fill="auto"/>
            <w:vAlign w:val="center"/>
            <w:hideMark/>
          </w:tcPr>
          <w:p w14:paraId="564F34B9" w14:textId="77777777" w:rsidR="00366095" w:rsidRPr="00366095" w:rsidRDefault="00366095" w:rsidP="00073ED3">
            <w:pPr>
              <w:spacing w:after="0" w:line="240" w:lineRule="auto"/>
              <w:jc w:val="center"/>
              <w:rPr>
                <w:rFonts w:ascii="Calibri Light" w:eastAsia="Times New Roman" w:hAnsi="Calibri Light" w:cs="Calibri Light"/>
                <w:color w:val="005CA9"/>
                <w:sz w:val="18"/>
                <w:szCs w:val="18"/>
                <w:lang w:eastAsia="pt-BR"/>
              </w:rPr>
            </w:pPr>
            <w:r w:rsidRPr="00366095">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37A6892E" w14:textId="77777777" w:rsidR="00366095" w:rsidRPr="00366095" w:rsidRDefault="00366095" w:rsidP="00073ED3">
            <w:pPr>
              <w:spacing w:after="0" w:line="240" w:lineRule="auto"/>
              <w:jc w:val="center"/>
              <w:rPr>
                <w:rFonts w:ascii="Calibri Light" w:eastAsia="Times New Roman" w:hAnsi="Calibri Light" w:cs="Calibri Light"/>
                <w:color w:val="005CA9"/>
                <w:sz w:val="18"/>
                <w:szCs w:val="18"/>
                <w:lang w:eastAsia="pt-BR"/>
              </w:rPr>
            </w:pPr>
            <w:r w:rsidRPr="00366095">
              <w:rPr>
                <w:rFonts w:ascii="Calibri Light" w:eastAsia="Times New Roman" w:hAnsi="Calibri Light" w:cs="Calibri Light"/>
                <w:color w:val="005CA9"/>
                <w:sz w:val="18"/>
                <w:szCs w:val="18"/>
                <w:lang w:eastAsia="pt-BR"/>
              </w:rPr>
              <w:t>-</w:t>
            </w:r>
          </w:p>
        </w:tc>
        <w:tc>
          <w:tcPr>
            <w:tcW w:w="536" w:type="pct"/>
            <w:gridSpan w:val="2"/>
            <w:tcBorders>
              <w:top w:val="nil"/>
              <w:left w:val="nil"/>
              <w:bottom w:val="nil"/>
              <w:right w:val="nil"/>
            </w:tcBorders>
            <w:shd w:val="clear" w:color="auto" w:fill="auto"/>
            <w:vAlign w:val="center"/>
            <w:hideMark/>
          </w:tcPr>
          <w:p w14:paraId="0AE979BD" w14:textId="77777777" w:rsidR="00366095" w:rsidRPr="00366095" w:rsidRDefault="00366095" w:rsidP="00366095">
            <w:pPr>
              <w:spacing w:after="0" w:line="240" w:lineRule="auto"/>
              <w:jc w:val="right"/>
              <w:rPr>
                <w:rFonts w:ascii="Calibri Light" w:eastAsia="Times New Roman" w:hAnsi="Calibri Light" w:cs="Calibri Light"/>
                <w:color w:val="005CA9"/>
                <w:sz w:val="18"/>
                <w:szCs w:val="18"/>
                <w:lang w:eastAsia="pt-BR"/>
              </w:rPr>
            </w:pPr>
            <w:r w:rsidRPr="00366095">
              <w:rPr>
                <w:rFonts w:ascii="Calibri Light" w:eastAsia="Times New Roman" w:hAnsi="Calibri Light" w:cs="Calibri Light"/>
                <w:color w:val="005CA9"/>
                <w:sz w:val="18"/>
                <w:szCs w:val="18"/>
                <w:lang w:eastAsia="pt-BR"/>
              </w:rPr>
              <w:t>140.023</w:t>
            </w:r>
          </w:p>
        </w:tc>
        <w:tc>
          <w:tcPr>
            <w:tcW w:w="536" w:type="pct"/>
            <w:tcBorders>
              <w:top w:val="nil"/>
              <w:left w:val="nil"/>
              <w:bottom w:val="nil"/>
              <w:right w:val="nil"/>
            </w:tcBorders>
            <w:shd w:val="clear" w:color="auto" w:fill="auto"/>
            <w:vAlign w:val="center"/>
            <w:hideMark/>
          </w:tcPr>
          <w:p w14:paraId="39EFFAD6" w14:textId="77777777" w:rsidR="00366095" w:rsidRPr="00366095" w:rsidRDefault="00366095" w:rsidP="00073ED3">
            <w:pPr>
              <w:spacing w:after="0" w:line="240" w:lineRule="auto"/>
              <w:jc w:val="center"/>
              <w:rPr>
                <w:rFonts w:ascii="Calibri Light" w:eastAsia="Times New Roman" w:hAnsi="Calibri Light" w:cs="Calibri Light"/>
                <w:color w:val="005CA9"/>
                <w:sz w:val="18"/>
                <w:szCs w:val="18"/>
                <w:lang w:eastAsia="pt-BR"/>
              </w:rPr>
            </w:pPr>
            <w:r w:rsidRPr="00366095">
              <w:rPr>
                <w:rFonts w:ascii="Calibri Light" w:eastAsia="Times New Roman" w:hAnsi="Calibri Light" w:cs="Calibri Light"/>
                <w:color w:val="005CA9"/>
                <w:sz w:val="18"/>
                <w:szCs w:val="18"/>
                <w:lang w:eastAsia="pt-BR"/>
              </w:rPr>
              <w:t>-</w:t>
            </w:r>
          </w:p>
        </w:tc>
        <w:tc>
          <w:tcPr>
            <w:tcW w:w="536" w:type="pct"/>
            <w:gridSpan w:val="2"/>
            <w:tcBorders>
              <w:top w:val="nil"/>
              <w:left w:val="nil"/>
              <w:bottom w:val="nil"/>
              <w:right w:val="nil"/>
            </w:tcBorders>
            <w:shd w:val="clear" w:color="auto" w:fill="auto"/>
            <w:vAlign w:val="center"/>
            <w:hideMark/>
          </w:tcPr>
          <w:p w14:paraId="4676BFE7" w14:textId="77777777" w:rsidR="00366095" w:rsidRPr="00366095" w:rsidRDefault="00366095" w:rsidP="00366095">
            <w:pPr>
              <w:spacing w:after="0" w:line="240" w:lineRule="auto"/>
              <w:jc w:val="right"/>
              <w:rPr>
                <w:rFonts w:ascii="Calibri Light" w:eastAsia="Times New Roman" w:hAnsi="Calibri Light" w:cs="Calibri Light"/>
                <w:color w:val="005CA9"/>
                <w:sz w:val="18"/>
                <w:szCs w:val="18"/>
                <w:lang w:eastAsia="pt-BR"/>
              </w:rPr>
            </w:pPr>
            <w:r w:rsidRPr="00366095">
              <w:rPr>
                <w:rFonts w:ascii="Calibri Light" w:eastAsia="Times New Roman" w:hAnsi="Calibri Light" w:cs="Calibri Light"/>
                <w:color w:val="005CA9"/>
                <w:sz w:val="18"/>
                <w:szCs w:val="18"/>
                <w:lang w:eastAsia="pt-BR"/>
              </w:rPr>
              <w:t>2.561</w:t>
            </w:r>
          </w:p>
        </w:tc>
        <w:tc>
          <w:tcPr>
            <w:tcW w:w="536" w:type="pct"/>
            <w:tcBorders>
              <w:top w:val="nil"/>
              <w:left w:val="nil"/>
              <w:bottom w:val="nil"/>
              <w:right w:val="nil"/>
            </w:tcBorders>
            <w:shd w:val="clear" w:color="auto" w:fill="auto"/>
            <w:vAlign w:val="center"/>
            <w:hideMark/>
          </w:tcPr>
          <w:p w14:paraId="54ACEACA" w14:textId="77777777" w:rsidR="00366095" w:rsidRPr="00366095" w:rsidRDefault="00366095" w:rsidP="00366095">
            <w:pPr>
              <w:spacing w:after="0" w:line="240" w:lineRule="auto"/>
              <w:jc w:val="right"/>
              <w:rPr>
                <w:rFonts w:ascii="Calibri Light" w:eastAsia="Times New Roman" w:hAnsi="Calibri Light" w:cs="Calibri Light"/>
                <w:color w:val="005CA9"/>
                <w:sz w:val="18"/>
                <w:szCs w:val="18"/>
                <w:lang w:eastAsia="pt-BR"/>
              </w:rPr>
            </w:pPr>
            <w:r w:rsidRPr="00366095">
              <w:rPr>
                <w:rFonts w:ascii="Calibri Light" w:eastAsia="Times New Roman" w:hAnsi="Calibri Light" w:cs="Calibri Light"/>
                <w:color w:val="005CA9"/>
                <w:sz w:val="18"/>
                <w:szCs w:val="18"/>
                <w:lang w:eastAsia="pt-BR"/>
              </w:rPr>
              <w:t>140.023</w:t>
            </w:r>
          </w:p>
        </w:tc>
        <w:tc>
          <w:tcPr>
            <w:tcW w:w="536" w:type="pct"/>
            <w:tcBorders>
              <w:top w:val="nil"/>
              <w:left w:val="nil"/>
              <w:bottom w:val="nil"/>
              <w:right w:val="nil"/>
            </w:tcBorders>
            <w:shd w:val="clear" w:color="auto" w:fill="auto"/>
            <w:vAlign w:val="center"/>
            <w:hideMark/>
          </w:tcPr>
          <w:p w14:paraId="08B83A7A" w14:textId="77777777" w:rsidR="00366095" w:rsidRPr="00366095" w:rsidRDefault="00366095" w:rsidP="00366095">
            <w:pPr>
              <w:spacing w:after="0" w:line="240" w:lineRule="auto"/>
              <w:jc w:val="right"/>
              <w:rPr>
                <w:rFonts w:ascii="Calibri Light" w:eastAsia="Times New Roman" w:hAnsi="Calibri Light" w:cs="Calibri Light"/>
                <w:color w:val="005CA9"/>
                <w:sz w:val="18"/>
                <w:szCs w:val="18"/>
                <w:lang w:eastAsia="pt-BR"/>
              </w:rPr>
            </w:pPr>
            <w:r w:rsidRPr="00366095">
              <w:rPr>
                <w:rFonts w:ascii="Calibri Light" w:eastAsia="Times New Roman" w:hAnsi="Calibri Light" w:cs="Calibri Light"/>
                <w:color w:val="005CA9"/>
                <w:sz w:val="18"/>
                <w:szCs w:val="18"/>
                <w:lang w:eastAsia="pt-BR"/>
              </w:rPr>
              <w:t>142.584</w:t>
            </w:r>
          </w:p>
        </w:tc>
      </w:tr>
      <w:tr w:rsidR="00366095" w:rsidRPr="00366095" w14:paraId="4B223149" w14:textId="77777777" w:rsidTr="00366095">
        <w:trPr>
          <w:trHeight w:val="227"/>
        </w:trPr>
        <w:tc>
          <w:tcPr>
            <w:tcW w:w="1249" w:type="pct"/>
            <w:tcBorders>
              <w:top w:val="nil"/>
              <w:left w:val="single" w:sz="4" w:space="0" w:color="FFFFFF"/>
              <w:bottom w:val="single" w:sz="4" w:space="0" w:color="54BBAB"/>
              <w:right w:val="nil"/>
            </w:tcBorders>
            <w:shd w:val="clear" w:color="auto" w:fill="auto"/>
            <w:vAlign w:val="center"/>
            <w:hideMark/>
          </w:tcPr>
          <w:p w14:paraId="30261CC8" w14:textId="77777777" w:rsidR="00366095" w:rsidRPr="00366095" w:rsidRDefault="00366095" w:rsidP="00366095">
            <w:pPr>
              <w:spacing w:after="0" w:line="240" w:lineRule="auto"/>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Total</w:t>
            </w:r>
          </w:p>
        </w:tc>
        <w:tc>
          <w:tcPr>
            <w:tcW w:w="536" w:type="pct"/>
            <w:tcBorders>
              <w:top w:val="nil"/>
              <w:left w:val="nil"/>
              <w:bottom w:val="single" w:sz="4" w:space="0" w:color="54BBAB"/>
              <w:right w:val="nil"/>
            </w:tcBorders>
            <w:shd w:val="clear" w:color="auto" w:fill="auto"/>
            <w:vAlign w:val="center"/>
            <w:hideMark/>
          </w:tcPr>
          <w:p w14:paraId="412AFE0C" w14:textId="77777777" w:rsidR="00366095" w:rsidRPr="00366095" w:rsidRDefault="00366095" w:rsidP="00366095">
            <w:pPr>
              <w:spacing w:after="0" w:line="240" w:lineRule="auto"/>
              <w:jc w:val="right"/>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346.901</w:t>
            </w:r>
          </w:p>
        </w:tc>
        <w:tc>
          <w:tcPr>
            <w:tcW w:w="536" w:type="pct"/>
            <w:tcBorders>
              <w:top w:val="nil"/>
              <w:left w:val="nil"/>
              <w:bottom w:val="single" w:sz="4" w:space="0" w:color="54BBAB"/>
              <w:right w:val="nil"/>
            </w:tcBorders>
            <w:shd w:val="clear" w:color="auto" w:fill="auto"/>
            <w:vAlign w:val="center"/>
            <w:hideMark/>
          </w:tcPr>
          <w:p w14:paraId="2960E096" w14:textId="77777777" w:rsidR="00366095" w:rsidRPr="00366095" w:rsidRDefault="00366095" w:rsidP="00366095">
            <w:pPr>
              <w:spacing w:after="0" w:line="240" w:lineRule="auto"/>
              <w:jc w:val="right"/>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361.905</w:t>
            </w:r>
          </w:p>
        </w:tc>
        <w:tc>
          <w:tcPr>
            <w:tcW w:w="536" w:type="pct"/>
            <w:gridSpan w:val="2"/>
            <w:tcBorders>
              <w:top w:val="nil"/>
              <w:left w:val="nil"/>
              <w:bottom w:val="single" w:sz="4" w:space="0" w:color="54BBAB"/>
              <w:right w:val="nil"/>
            </w:tcBorders>
            <w:shd w:val="clear" w:color="auto" w:fill="auto"/>
            <w:vAlign w:val="center"/>
            <w:hideMark/>
          </w:tcPr>
          <w:p w14:paraId="0494A640" w14:textId="77777777" w:rsidR="00366095" w:rsidRPr="00366095" w:rsidRDefault="00366095" w:rsidP="00366095">
            <w:pPr>
              <w:spacing w:after="0" w:line="240" w:lineRule="auto"/>
              <w:jc w:val="right"/>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3.533.333</w:t>
            </w:r>
          </w:p>
        </w:tc>
        <w:tc>
          <w:tcPr>
            <w:tcW w:w="536" w:type="pct"/>
            <w:tcBorders>
              <w:top w:val="nil"/>
              <w:left w:val="nil"/>
              <w:bottom w:val="single" w:sz="4" w:space="0" w:color="54BBAB"/>
              <w:right w:val="nil"/>
            </w:tcBorders>
            <w:shd w:val="clear" w:color="auto" w:fill="auto"/>
            <w:vAlign w:val="center"/>
            <w:hideMark/>
          </w:tcPr>
          <w:p w14:paraId="55BA8ADD" w14:textId="77777777" w:rsidR="00366095" w:rsidRPr="00366095" w:rsidRDefault="00366095" w:rsidP="00366095">
            <w:pPr>
              <w:spacing w:after="0" w:line="240" w:lineRule="auto"/>
              <w:jc w:val="right"/>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(3.051.068)</w:t>
            </w:r>
          </w:p>
        </w:tc>
        <w:tc>
          <w:tcPr>
            <w:tcW w:w="536" w:type="pct"/>
            <w:gridSpan w:val="2"/>
            <w:tcBorders>
              <w:top w:val="nil"/>
              <w:left w:val="nil"/>
              <w:bottom w:val="single" w:sz="4" w:space="0" w:color="54BBAB"/>
              <w:right w:val="nil"/>
            </w:tcBorders>
            <w:shd w:val="clear" w:color="auto" w:fill="auto"/>
            <w:vAlign w:val="center"/>
            <w:hideMark/>
          </w:tcPr>
          <w:p w14:paraId="706E212A" w14:textId="77777777" w:rsidR="00366095" w:rsidRPr="00366095" w:rsidRDefault="00366095" w:rsidP="00366095">
            <w:pPr>
              <w:spacing w:after="0" w:line="240" w:lineRule="auto"/>
              <w:jc w:val="right"/>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73.174</w:t>
            </w:r>
          </w:p>
        </w:tc>
        <w:tc>
          <w:tcPr>
            <w:tcW w:w="536" w:type="pct"/>
            <w:tcBorders>
              <w:top w:val="nil"/>
              <w:left w:val="nil"/>
              <w:bottom w:val="single" w:sz="4" w:space="0" w:color="54BBAB"/>
              <w:right w:val="nil"/>
            </w:tcBorders>
            <w:shd w:val="clear" w:color="auto" w:fill="auto"/>
            <w:vAlign w:val="center"/>
            <w:hideMark/>
          </w:tcPr>
          <w:p w14:paraId="4BFB4324" w14:textId="77777777" w:rsidR="00366095" w:rsidRPr="00366095" w:rsidRDefault="00366095" w:rsidP="00366095">
            <w:pPr>
              <w:spacing w:after="0" w:line="240" w:lineRule="auto"/>
              <w:jc w:val="right"/>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829.166</w:t>
            </w:r>
          </w:p>
        </w:tc>
        <w:tc>
          <w:tcPr>
            <w:tcW w:w="536" w:type="pct"/>
            <w:tcBorders>
              <w:top w:val="nil"/>
              <w:left w:val="nil"/>
              <w:bottom w:val="single" w:sz="4" w:space="0" w:color="54BBAB"/>
              <w:right w:val="single" w:sz="4" w:space="0" w:color="FFFFFF"/>
            </w:tcBorders>
            <w:shd w:val="clear" w:color="auto" w:fill="auto"/>
            <w:vAlign w:val="center"/>
            <w:hideMark/>
          </w:tcPr>
          <w:p w14:paraId="014B91BA" w14:textId="77777777" w:rsidR="00366095" w:rsidRPr="00366095" w:rsidRDefault="00366095" w:rsidP="00366095">
            <w:pPr>
              <w:spacing w:after="0" w:line="240" w:lineRule="auto"/>
              <w:jc w:val="right"/>
              <w:rPr>
                <w:rFonts w:ascii="Calibri Light" w:eastAsia="Times New Roman" w:hAnsi="Calibri Light" w:cs="Calibri Light"/>
                <w:b/>
                <w:bCs/>
                <w:color w:val="005CA9"/>
                <w:sz w:val="18"/>
                <w:szCs w:val="18"/>
                <w:lang w:eastAsia="pt-BR"/>
              </w:rPr>
            </w:pPr>
            <w:r w:rsidRPr="00366095">
              <w:rPr>
                <w:rFonts w:ascii="Calibri Light" w:eastAsia="Times New Roman" w:hAnsi="Calibri Light" w:cs="Calibri Light"/>
                <w:b/>
                <w:bCs/>
                <w:color w:val="005CA9"/>
                <w:sz w:val="18"/>
                <w:szCs w:val="18"/>
                <w:lang w:eastAsia="pt-BR"/>
              </w:rPr>
              <w:t>917.344</w:t>
            </w:r>
          </w:p>
        </w:tc>
      </w:tr>
    </w:tbl>
    <w:p w14:paraId="1C09CE00" w14:textId="399A34EF" w:rsidR="00B3451E" w:rsidRPr="00412F4A" w:rsidRDefault="00B3451E" w:rsidP="00CD205F">
      <w:pPr>
        <w:pStyle w:val="PargrafodaLista"/>
        <w:numPr>
          <w:ilvl w:val="0"/>
          <w:numId w:val="30"/>
        </w:numPr>
        <w:tabs>
          <w:tab w:val="center" w:pos="284"/>
        </w:tabs>
        <w:ind w:hanging="720"/>
        <w:jc w:val="both"/>
        <w:rPr>
          <w:rFonts w:ascii="Calibri Light" w:hAnsi="Calibri Light" w:cs="Calibri Light"/>
          <w:color w:val="005CA9"/>
          <w:sz w:val="14"/>
          <w:szCs w:val="20"/>
          <w:lang w:val="pt-BR"/>
        </w:rPr>
      </w:pPr>
      <w:r w:rsidRPr="00412F4A">
        <w:rPr>
          <w:rFonts w:ascii="Calibri Light" w:hAnsi="Calibri Light" w:cs="Calibri Light"/>
          <w:color w:val="005CA9"/>
          <w:sz w:val="14"/>
          <w:szCs w:val="20"/>
          <w:lang w:val="pt-BR"/>
        </w:rPr>
        <w:t>Contempla os impostos incidentes retidos na fonte, inclusive antecipados</w:t>
      </w:r>
      <w:r w:rsidR="00073ED3">
        <w:rPr>
          <w:rFonts w:ascii="Calibri Light" w:hAnsi="Calibri Light" w:cs="Calibri Light"/>
          <w:color w:val="005CA9"/>
          <w:sz w:val="14"/>
          <w:szCs w:val="20"/>
          <w:lang w:val="pt-BR"/>
        </w:rPr>
        <w:t xml:space="preserve"> bem como a marcação a mercado (valor justo)</w:t>
      </w:r>
    </w:p>
    <w:bookmarkEnd w:id="33"/>
    <w:p w14:paraId="3F308B80" w14:textId="77777777" w:rsidR="000F21D5" w:rsidRPr="00F50F9B" w:rsidRDefault="000F21D5" w:rsidP="00CD205F">
      <w:pPr>
        <w:pStyle w:val="PargrafodaLista"/>
        <w:numPr>
          <w:ilvl w:val="0"/>
          <w:numId w:val="25"/>
        </w:numPr>
        <w:spacing w:before="120" w:after="120" w:line="252" w:lineRule="auto"/>
        <w:ind w:left="567" w:hanging="567"/>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Hierarquia de valor justo</w:t>
      </w:r>
    </w:p>
    <w:p w14:paraId="44647B80" w14:textId="77777777" w:rsidR="000F21D5" w:rsidRPr="00F50F9B" w:rsidRDefault="000F21D5" w:rsidP="000F21D5">
      <w:pPr>
        <w:jc w:val="both"/>
        <w:rPr>
          <w:rFonts w:ascii="Calibri Light" w:hAnsi="Calibri Light" w:cs="Calibri Light"/>
          <w:color w:val="222A35"/>
          <w:sz w:val="20"/>
          <w:szCs w:val="20"/>
        </w:rPr>
      </w:pPr>
      <w:r w:rsidRPr="00F50F9B">
        <w:rPr>
          <w:rFonts w:ascii="Calibri Light" w:hAnsi="Calibri Light" w:cs="Calibri Light"/>
          <w:color w:val="222A35"/>
          <w:sz w:val="20"/>
          <w:szCs w:val="20"/>
        </w:rPr>
        <w:t>A Companhia classifica os instrumentos financeiros mensurados a valor justo em três níveis hierárquicos na determinação do valor justo, quais sejam: (i) Nível 1: Preços cotados em mercados ativos para ativos e passivos idênticos; (</w:t>
      </w:r>
      <w:proofErr w:type="spellStart"/>
      <w:r w:rsidRPr="00F50F9B">
        <w:rPr>
          <w:rFonts w:ascii="Calibri Light" w:hAnsi="Calibri Light" w:cs="Calibri Light"/>
          <w:color w:val="222A35"/>
          <w:sz w:val="20"/>
          <w:szCs w:val="20"/>
        </w:rPr>
        <w:t>ii</w:t>
      </w:r>
      <w:proofErr w:type="spellEnd"/>
      <w:r w:rsidRPr="00F50F9B">
        <w:rPr>
          <w:rFonts w:ascii="Calibri Light" w:hAnsi="Calibri Light" w:cs="Calibri Light"/>
          <w:color w:val="222A35"/>
          <w:sz w:val="20"/>
          <w:szCs w:val="20"/>
        </w:rPr>
        <w:t>) Nível 2: Informações (</w:t>
      </w:r>
      <w:r w:rsidRPr="00F50F9B">
        <w:rPr>
          <w:rFonts w:ascii="Calibri Light" w:hAnsi="Calibri Light" w:cs="Calibri Light"/>
          <w:i/>
          <w:color w:val="222A35"/>
          <w:sz w:val="20"/>
          <w:szCs w:val="20"/>
        </w:rPr>
        <w:t>inputs</w:t>
      </w:r>
      <w:r w:rsidRPr="00F50F9B">
        <w:rPr>
          <w:rFonts w:ascii="Calibri Light" w:hAnsi="Calibri Light" w:cs="Calibri Light"/>
          <w:color w:val="222A35"/>
          <w:sz w:val="20"/>
          <w:szCs w:val="20"/>
        </w:rPr>
        <w:t>) que são observáveis para o ativo ou passivo, seja direta ou indiretamente, exceto preços cotados incluídos no Nível 1; e (</w:t>
      </w:r>
      <w:proofErr w:type="spellStart"/>
      <w:r w:rsidRPr="00F50F9B">
        <w:rPr>
          <w:rFonts w:ascii="Calibri Light" w:hAnsi="Calibri Light" w:cs="Calibri Light"/>
          <w:color w:val="222A35"/>
          <w:sz w:val="20"/>
          <w:szCs w:val="20"/>
        </w:rPr>
        <w:t>iii</w:t>
      </w:r>
      <w:proofErr w:type="spellEnd"/>
      <w:r w:rsidRPr="00F50F9B">
        <w:rPr>
          <w:rFonts w:ascii="Calibri Light" w:hAnsi="Calibri Light" w:cs="Calibri Light"/>
          <w:color w:val="222A35"/>
          <w:sz w:val="20"/>
          <w:szCs w:val="20"/>
        </w:rPr>
        <w:t>) Nível 3: Premissas, para o ativo ou passivo, que não são baseadas em dados observáveis de mercado.</w:t>
      </w:r>
    </w:p>
    <w:p w14:paraId="5DE2BAB6" w14:textId="39809936" w:rsidR="003A4B46" w:rsidRDefault="000F21D5" w:rsidP="000F21D5">
      <w:pPr>
        <w:jc w:val="both"/>
        <w:rPr>
          <w:rFonts w:ascii="Calibri Light" w:hAnsi="Calibri Light" w:cs="Calibri Light"/>
          <w:color w:val="222A35"/>
          <w:sz w:val="20"/>
          <w:szCs w:val="20"/>
        </w:rPr>
      </w:pPr>
      <w:r w:rsidRPr="00F50F9B">
        <w:rPr>
          <w:rFonts w:ascii="Calibri Light" w:hAnsi="Calibri Light" w:cs="Calibri Light"/>
          <w:color w:val="222A35"/>
          <w:sz w:val="20"/>
          <w:szCs w:val="20"/>
        </w:rPr>
        <w:t>Atualmente os Instrumentos Financeiros da Companhia, representados p</w:t>
      </w:r>
      <w:r w:rsidR="00DE306A" w:rsidRPr="00F50F9B">
        <w:rPr>
          <w:rFonts w:ascii="Calibri Light" w:hAnsi="Calibri Light" w:cs="Calibri Light"/>
          <w:color w:val="222A35"/>
          <w:sz w:val="20"/>
          <w:szCs w:val="20"/>
        </w:rPr>
        <w:t>or</w:t>
      </w:r>
      <w:r w:rsidRPr="00F50F9B">
        <w:rPr>
          <w:rFonts w:ascii="Calibri Light" w:hAnsi="Calibri Light" w:cs="Calibri Light"/>
          <w:color w:val="222A35"/>
          <w:sz w:val="20"/>
          <w:szCs w:val="20"/>
        </w:rPr>
        <w:t xml:space="preserve"> caixa e equivalentes de caixa (Nota </w:t>
      </w:r>
      <w:r w:rsidR="00C25BF4">
        <w:rPr>
          <w:rFonts w:ascii="Calibri Light" w:hAnsi="Calibri Light" w:cs="Calibri Light"/>
          <w:color w:val="222A35"/>
          <w:sz w:val="20"/>
          <w:szCs w:val="20"/>
        </w:rPr>
        <w:t>9</w:t>
      </w:r>
      <w:r w:rsidR="00AD0B20">
        <w:rPr>
          <w:rFonts w:ascii="Calibri Light" w:hAnsi="Calibri Light" w:cs="Calibri Light"/>
          <w:color w:val="222A35"/>
          <w:sz w:val="20"/>
          <w:szCs w:val="20"/>
        </w:rPr>
        <w:t>) e</w:t>
      </w:r>
      <w:r w:rsidRPr="00F50F9B">
        <w:rPr>
          <w:rFonts w:ascii="Calibri Light" w:hAnsi="Calibri Light" w:cs="Calibri Light"/>
          <w:color w:val="222A35"/>
          <w:sz w:val="20"/>
          <w:szCs w:val="20"/>
        </w:rPr>
        <w:t xml:space="preserve"> p</w:t>
      </w:r>
      <w:r w:rsidR="00DE306A" w:rsidRPr="00F50F9B">
        <w:rPr>
          <w:rFonts w:ascii="Calibri Light" w:hAnsi="Calibri Light" w:cs="Calibri Light"/>
          <w:color w:val="222A35"/>
          <w:sz w:val="20"/>
          <w:szCs w:val="20"/>
        </w:rPr>
        <w:t>or cotas de fundos de investimentos (</w:t>
      </w:r>
      <w:r w:rsidRPr="00F50F9B">
        <w:rPr>
          <w:rFonts w:ascii="Calibri Light" w:hAnsi="Calibri Light" w:cs="Calibri Light"/>
          <w:color w:val="222A35"/>
          <w:sz w:val="20"/>
          <w:szCs w:val="20"/>
        </w:rPr>
        <w:t xml:space="preserve">Nota </w:t>
      </w:r>
      <w:r w:rsidR="00C25BF4">
        <w:rPr>
          <w:rFonts w:ascii="Calibri Light" w:hAnsi="Calibri Light" w:cs="Calibri Light"/>
          <w:color w:val="222A35"/>
          <w:sz w:val="20"/>
          <w:szCs w:val="20"/>
        </w:rPr>
        <w:t>10</w:t>
      </w:r>
      <w:r w:rsidRPr="00F50F9B">
        <w:rPr>
          <w:rFonts w:ascii="Calibri Light" w:hAnsi="Calibri Light" w:cs="Calibri Light"/>
          <w:color w:val="222A35"/>
          <w:sz w:val="20"/>
          <w:szCs w:val="20"/>
        </w:rPr>
        <w:t xml:space="preserve"> (a)</w:t>
      </w:r>
      <w:r w:rsidR="00DE306A" w:rsidRPr="00F50F9B">
        <w:rPr>
          <w:rFonts w:ascii="Calibri Light" w:hAnsi="Calibri Light" w:cs="Calibri Light"/>
          <w:color w:val="222A35"/>
          <w:sz w:val="20"/>
          <w:szCs w:val="20"/>
        </w:rPr>
        <w:t>)</w:t>
      </w:r>
      <w:r w:rsidRPr="00F50F9B">
        <w:rPr>
          <w:rFonts w:ascii="Calibri Light" w:hAnsi="Calibri Light" w:cs="Calibri Light"/>
          <w:color w:val="222A35"/>
          <w:sz w:val="20"/>
          <w:szCs w:val="20"/>
        </w:rPr>
        <w:t xml:space="preserve"> estão classificados no Nível 2 na hierarquia de valor justo, bem como também estão classificados ne</w:t>
      </w:r>
      <w:r w:rsidR="00DE306A" w:rsidRPr="00F50F9B">
        <w:rPr>
          <w:rFonts w:ascii="Calibri Light" w:hAnsi="Calibri Light" w:cs="Calibri Light"/>
          <w:color w:val="222A35"/>
          <w:sz w:val="20"/>
          <w:szCs w:val="20"/>
        </w:rPr>
        <w:t>st</w:t>
      </w:r>
      <w:r w:rsidRPr="00F50F9B">
        <w:rPr>
          <w:rFonts w:ascii="Calibri Light" w:hAnsi="Calibri Light" w:cs="Calibri Light"/>
          <w:color w:val="222A35"/>
          <w:sz w:val="20"/>
          <w:szCs w:val="20"/>
        </w:rPr>
        <w:t xml:space="preserve">e nível os recebíveis registrados ao custo amortizado, representados pelos valores a receber </w:t>
      </w:r>
      <w:r w:rsidR="00DE306A" w:rsidRPr="00F50F9B">
        <w:rPr>
          <w:rFonts w:ascii="Calibri Light" w:hAnsi="Calibri Light" w:cs="Calibri Light"/>
          <w:color w:val="222A35"/>
          <w:sz w:val="20"/>
          <w:szCs w:val="20"/>
        </w:rPr>
        <w:t>(Nota 1</w:t>
      </w:r>
      <w:r w:rsidR="00C25BF4">
        <w:rPr>
          <w:rFonts w:ascii="Calibri Light" w:hAnsi="Calibri Light" w:cs="Calibri Light"/>
          <w:color w:val="222A35"/>
          <w:sz w:val="20"/>
          <w:szCs w:val="20"/>
        </w:rPr>
        <w:t>1</w:t>
      </w:r>
      <w:r w:rsidR="00DE306A" w:rsidRPr="00F50F9B">
        <w:rPr>
          <w:rFonts w:ascii="Calibri Light" w:hAnsi="Calibri Light" w:cs="Calibri Light"/>
          <w:color w:val="222A35"/>
          <w:sz w:val="20"/>
          <w:szCs w:val="20"/>
        </w:rPr>
        <w:t>).</w:t>
      </w:r>
      <w:r w:rsidR="00A451C6">
        <w:rPr>
          <w:rFonts w:ascii="Calibri Light" w:hAnsi="Calibri Light" w:cs="Calibri Light"/>
          <w:color w:val="222A35"/>
          <w:sz w:val="20"/>
          <w:szCs w:val="20"/>
        </w:rPr>
        <w:t xml:space="preserve"> Já as letras financeiras do tesouro estão classificadas no Nível 1</w:t>
      </w:r>
      <w:r w:rsidR="00AD0B20">
        <w:rPr>
          <w:rFonts w:ascii="Calibri Light" w:hAnsi="Calibri Light" w:cs="Calibri Light"/>
          <w:color w:val="222A35"/>
          <w:sz w:val="20"/>
          <w:szCs w:val="20"/>
        </w:rPr>
        <w:t xml:space="preserve"> da hierarquia de valor justo.</w:t>
      </w:r>
    </w:p>
    <w:p w14:paraId="4D7B5843" w14:textId="132E37EE" w:rsidR="00655048" w:rsidRPr="00F50F9B" w:rsidRDefault="00655048" w:rsidP="00655048">
      <w:pPr>
        <w:pStyle w:val="Ttulo1Leo"/>
        <w:spacing w:after="120"/>
        <w:jc w:val="both"/>
        <w:outlineLvl w:val="0"/>
        <w:rPr>
          <w:rFonts w:cs="Calibri Light"/>
          <w:lang w:val="pt-BR"/>
        </w:rPr>
      </w:pPr>
      <w:bookmarkStart w:id="34" w:name="_Toc128655517"/>
      <w:r w:rsidRPr="00F50F9B">
        <w:rPr>
          <w:rFonts w:cs="Calibri Light"/>
          <w:lang w:val="pt-BR"/>
        </w:rPr>
        <w:t>Nota 1</w:t>
      </w:r>
      <w:r w:rsidR="00A50632">
        <w:rPr>
          <w:rFonts w:cs="Calibri Light"/>
          <w:lang w:val="pt-BR"/>
        </w:rPr>
        <w:t>1</w:t>
      </w:r>
      <w:r w:rsidRPr="00F50F9B">
        <w:rPr>
          <w:rFonts w:cs="Calibri Light"/>
          <w:lang w:val="pt-BR"/>
        </w:rPr>
        <w:t xml:space="preserve"> – Valores a receber</w:t>
      </w:r>
      <w:bookmarkStart w:id="35" w:name="_Toc431057217"/>
      <w:bookmarkEnd w:id="34"/>
    </w:p>
    <w:p w14:paraId="0FF5E16D" w14:textId="4400A215" w:rsidR="00643C70" w:rsidRDefault="00655048" w:rsidP="00643C70">
      <w:pPr>
        <w:tabs>
          <w:tab w:val="center" w:pos="4252"/>
        </w:tabs>
        <w:spacing w:before="120" w:after="12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Os valores a receber correspondem às receitas descritas na </w:t>
      </w:r>
      <w:r w:rsidR="00C63798">
        <w:rPr>
          <w:rFonts w:ascii="Calibri Light" w:hAnsi="Calibri Light" w:cs="Calibri Light"/>
          <w:color w:val="222A35"/>
          <w:sz w:val="20"/>
          <w:szCs w:val="20"/>
        </w:rPr>
        <w:t>N</w:t>
      </w:r>
      <w:r w:rsidRPr="00F50F9B">
        <w:rPr>
          <w:rFonts w:ascii="Calibri Light" w:hAnsi="Calibri Light" w:cs="Calibri Light"/>
          <w:color w:val="222A35"/>
          <w:sz w:val="20"/>
          <w:szCs w:val="20"/>
        </w:rPr>
        <w:t>ota 1</w:t>
      </w:r>
      <w:r w:rsidR="00C25BF4">
        <w:rPr>
          <w:rFonts w:ascii="Calibri Light" w:hAnsi="Calibri Light" w:cs="Calibri Light"/>
          <w:color w:val="222A35"/>
          <w:sz w:val="20"/>
          <w:szCs w:val="20"/>
        </w:rPr>
        <w:t>9</w:t>
      </w:r>
      <w:r w:rsidRPr="00F50F9B">
        <w:rPr>
          <w:rFonts w:ascii="Calibri Light" w:hAnsi="Calibri Light" w:cs="Calibri Light"/>
          <w:color w:val="222A35"/>
          <w:sz w:val="20"/>
          <w:szCs w:val="20"/>
        </w:rPr>
        <w:t xml:space="preserve"> – Receitas de distribuição</w:t>
      </w:r>
      <w:r w:rsidR="003E1BB3">
        <w:rPr>
          <w:rFonts w:ascii="Calibri Light" w:hAnsi="Calibri Light" w:cs="Calibri Light"/>
          <w:color w:val="222A35"/>
          <w:sz w:val="20"/>
          <w:szCs w:val="20"/>
        </w:rPr>
        <w:t>,</w:t>
      </w:r>
      <w:r w:rsidR="006315FC" w:rsidRPr="00F50F9B">
        <w:rPr>
          <w:rFonts w:ascii="Calibri Light" w:hAnsi="Calibri Light" w:cs="Calibri Light"/>
          <w:color w:val="222A35"/>
          <w:sz w:val="20"/>
          <w:szCs w:val="20"/>
        </w:rPr>
        <w:t xml:space="preserve"> </w:t>
      </w:r>
      <w:r w:rsidRPr="00F50F9B">
        <w:rPr>
          <w:rFonts w:ascii="Calibri Light" w:hAnsi="Calibri Light" w:cs="Calibri Light"/>
          <w:color w:val="222A35"/>
          <w:sz w:val="20"/>
          <w:szCs w:val="20"/>
        </w:rPr>
        <w:t>predominantemente oriundas de partes relacionadas, referentes às receitas de acesso à rede de distribuição e uso da marca de seguros, planos de previdência complementar, planos de capitalização e cotas de grupos de consórcios.</w:t>
      </w:r>
      <w:bookmarkEnd w:id="35"/>
    </w:p>
    <w:tbl>
      <w:tblPr>
        <w:tblW w:w="5000" w:type="pct"/>
        <w:tblCellMar>
          <w:left w:w="70" w:type="dxa"/>
          <w:right w:w="70" w:type="dxa"/>
        </w:tblCellMar>
        <w:tblLook w:val="04A0" w:firstRow="1" w:lastRow="0" w:firstColumn="1" w:lastColumn="0" w:noHBand="0" w:noVBand="1"/>
      </w:tblPr>
      <w:tblGrid>
        <w:gridCol w:w="3459"/>
        <w:gridCol w:w="1262"/>
        <w:gridCol w:w="1262"/>
        <w:gridCol w:w="1262"/>
        <w:gridCol w:w="1259"/>
      </w:tblGrid>
      <w:tr w:rsidR="00227931" w:rsidRPr="00227931" w14:paraId="28354B1A" w14:textId="77777777" w:rsidTr="00A81D27">
        <w:trPr>
          <w:trHeight w:val="227"/>
        </w:trPr>
        <w:tc>
          <w:tcPr>
            <w:tcW w:w="2034" w:type="pct"/>
            <w:vMerge w:val="restart"/>
            <w:tcBorders>
              <w:top w:val="single" w:sz="4" w:space="0" w:color="54BBAB"/>
              <w:left w:val="nil"/>
              <w:bottom w:val="single" w:sz="4" w:space="0" w:color="54BBAB"/>
              <w:right w:val="nil"/>
            </w:tcBorders>
            <w:shd w:val="clear" w:color="auto" w:fill="auto"/>
            <w:vAlign w:val="center"/>
            <w:hideMark/>
          </w:tcPr>
          <w:p w14:paraId="3F1325A3" w14:textId="77777777" w:rsidR="00227931" w:rsidRPr="00227931" w:rsidRDefault="00227931" w:rsidP="00227931">
            <w:pPr>
              <w:spacing w:after="0" w:line="240" w:lineRule="auto"/>
              <w:jc w:val="center"/>
              <w:rPr>
                <w:rFonts w:ascii="Calibri Light" w:eastAsia="Times New Roman" w:hAnsi="Calibri Light" w:cs="Calibri Light"/>
                <w:b/>
                <w:bCs/>
                <w:color w:val="005CA9"/>
                <w:sz w:val="18"/>
                <w:szCs w:val="18"/>
                <w:lang w:eastAsia="pt-BR"/>
              </w:rPr>
            </w:pPr>
            <w:r w:rsidRPr="00227931">
              <w:rPr>
                <w:rFonts w:ascii="Calibri Light" w:eastAsia="Times New Roman" w:hAnsi="Calibri Light" w:cs="Calibri Light"/>
                <w:b/>
                <w:bCs/>
                <w:color w:val="005CA9"/>
                <w:sz w:val="18"/>
                <w:szCs w:val="18"/>
                <w:lang w:eastAsia="pt-BR"/>
              </w:rPr>
              <w:t>Descrição</w:t>
            </w:r>
          </w:p>
        </w:tc>
        <w:tc>
          <w:tcPr>
            <w:tcW w:w="1483" w:type="pct"/>
            <w:gridSpan w:val="2"/>
            <w:tcBorders>
              <w:top w:val="single" w:sz="4" w:space="0" w:color="54BBAB"/>
              <w:left w:val="nil"/>
              <w:bottom w:val="single" w:sz="4" w:space="0" w:color="54BBAB"/>
              <w:right w:val="nil"/>
            </w:tcBorders>
            <w:shd w:val="clear" w:color="auto" w:fill="auto"/>
            <w:vAlign w:val="center"/>
            <w:hideMark/>
          </w:tcPr>
          <w:p w14:paraId="5C97B894" w14:textId="77777777" w:rsidR="00227931" w:rsidRPr="00227931" w:rsidRDefault="00227931" w:rsidP="00227931">
            <w:pPr>
              <w:spacing w:after="0" w:line="240" w:lineRule="auto"/>
              <w:jc w:val="center"/>
              <w:rPr>
                <w:rFonts w:ascii="Calibri Light" w:eastAsia="Times New Roman" w:hAnsi="Calibri Light" w:cs="Calibri Light"/>
                <w:b/>
                <w:bCs/>
                <w:color w:val="005CA9"/>
                <w:sz w:val="18"/>
                <w:szCs w:val="18"/>
                <w:lang w:eastAsia="pt-BR"/>
              </w:rPr>
            </w:pPr>
            <w:r w:rsidRPr="00227931">
              <w:rPr>
                <w:rFonts w:ascii="Calibri Light" w:eastAsia="Times New Roman" w:hAnsi="Calibri Light" w:cs="Calibri Light"/>
                <w:b/>
                <w:bCs/>
                <w:color w:val="005CA9"/>
                <w:sz w:val="18"/>
                <w:szCs w:val="18"/>
                <w:lang w:eastAsia="pt-BR"/>
              </w:rPr>
              <w:t>31/12/2022</w:t>
            </w:r>
          </w:p>
        </w:tc>
        <w:tc>
          <w:tcPr>
            <w:tcW w:w="1483" w:type="pct"/>
            <w:gridSpan w:val="2"/>
            <w:tcBorders>
              <w:top w:val="single" w:sz="4" w:space="0" w:color="54BBAB"/>
              <w:left w:val="nil"/>
              <w:bottom w:val="single" w:sz="4" w:space="0" w:color="54BBAB"/>
              <w:right w:val="nil"/>
            </w:tcBorders>
            <w:shd w:val="clear" w:color="auto" w:fill="auto"/>
            <w:vAlign w:val="center"/>
            <w:hideMark/>
          </w:tcPr>
          <w:p w14:paraId="4390E1DA" w14:textId="77777777" w:rsidR="00227931" w:rsidRPr="00227931" w:rsidRDefault="00227931" w:rsidP="00227931">
            <w:pPr>
              <w:spacing w:after="0" w:line="240" w:lineRule="auto"/>
              <w:jc w:val="center"/>
              <w:rPr>
                <w:rFonts w:ascii="Calibri Light" w:eastAsia="Times New Roman" w:hAnsi="Calibri Light" w:cs="Calibri Light"/>
                <w:b/>
                <w:bCs/>
                <w:color w:val="005CA9"/>
                <w:sz w:val="18"/>
                <w:szCs w:val="18"/>
                <w:lang w:eastAsia="pt-BR"/>
              </w:rPr>
            </w:pPr>
            <w:r w:rsidRPr="00227931">
              <w:rPr>
                <w:rFonts w:ascii="Calibri Light" w:eastAsia="Times New Roman" w:hAnsi="Calibri Light" w:cs="Calibri Light"/>
                <w:b/>
                <w:bCs/>
                <w:color w:val="005CA9"/>
                <w:sz w:val="18"/>
                <w:szCs w:val="18"/>
                <w:lang w:eastAsia="pt-BR"/>
              </w:rPr>
              <w:t>31/12/2021</w:t>
            </w:r>
          </w:p>
        </w:tc>
      </w:tr>
      <w:tr w:rsidR="00227931" w:rsidRPr="00227931" w14:paraId="06299DD1" w14:textId="77777777" w:rsidTr="00A81D27">
        <w:trPr>
          <w:trHeight w:val="227"/>
        </w:trPr>
        <w:tc>
          <w:tcPr>
            <w:tcW w:w="2034" w:type="pct"/>
            <w:vMerge/>
            <w:tcBorders>
              <w:top w:val="single" w:sz="4" w:space="0" w:color="54BBAB"/>
              <w:left w:val="nil"/>
              <w:bottom w:val="single" w:sz="4" w:space="0" w:color="54BBAB"/>
              <w:right w:val="nil"/>
            </w:tcBorders>
            <w:shd w:val="clear" w:color="auto" w:fill="auto"/>
            <w:vAlign w:val="center"/>
            <w:hideMark/>
          </w:tcPr>
          <w:p w14:paraId="1F8EF54C" w14:textId="77777777" w:rsidR="00227931" w:rsidRPr="00227931" w:rsidRDefault="00227931" w:rsidP="00227931">
            <w:pPr>
              <w:spacing w:after="0" w:line="240" w:lineRule="auto"/>
              <w:jc w:val="center"/>
              <w:rPr>
                <w:rFonts w:ascii="Calibri Light" w:eastAsia="Times New Roman" w:hAnsi="Calibri Light" w:cs="Calibri Light"/>
                <w:b/>
                <w:bCs/>
                <w:color w:val="005CA9"/>
                <w:sz w:val="18"/>
                <w:szCs w:val="18"/>
                <w:lang w:eastAsia="pt-BR"/>
              </w:rPr>
            </w:pPr>
          </w:p>
        </w:tc>
        <w:tc>
          <w:tcPr>
            <w:tcW w:w="742" w:type="pct"/>
            <w:tcBorders>
              <w:top w:val="nil"/>
              <w:left w:val="nil"/>
              <w:bottom w:val="single" w:sz="4" w:space="0" w:color="54BBAB"/>
              <w:right w:val="nil"/>
            </w:tcBorders>
            <w:shd w:val="clear" w:color="auto" w:fill="auto"/>
            <w:vAlign w:val="center"/>
            <w:hideMark/>
          </w:tcPr>
          <w:p w14:paraId="4A6517B6" w14:textId="77777777" w:rsidR="00227931" w:rsidRPr="00227931" w:rsidRDefault="00227931" w:rsidP="00227931">
            <w:pPr>
              <w:spacing w:after="0" w:line="240" w:lineRule="auto"/>
              <w:jc w:val="center"/>
              <w:rPr>
                <w:rFonts w:ascii="Calibri Light" w:eastAsia="Times New Roman" w:hAnsi="Calibri Light" w:cs="Calibri Light"/>
                <w:b/>
                <w:bCs/>
                <w:color w:val="005CA9"/>
                <w:sz w:val="18"/>
                <w:szCs w:val="18"/>
                <w:lang w:eastAsia="pt-BR"/>
              </w:rPr>
            </w:pPr>
            <w:r w:rsidRPr="00227931">
              <w:rPr>
                <w:rFonts w:ascii="Calibri Light" w:eastAsia="Times New Roman" w:hAnsi="Calibri Light" w:cs="Calibri Light"/>
                <w:b/>
                <w:bCs/>
                <w:color w:val="005CA9"/>
                <w:sz w:val="18"/>
                <w:szCs w:val="18"/>
                <w:lang w:eastAsia="pt-BR"/>
              </w:rPr>
              <w:t>Controladora</w:t>
            </w:r>
          </w:p>
        </w:tc>
        <w:tc>
          <w:tcPr>
            <w:tcW w:w="742" w:type="pct"/>
            <w:tcBorders>
              <w:top w:val="nil"/>
              <w:left w:val="nil"/>
              <w:bottom w:val="single" w:sz="4" w:space="0" w:color="54BBAB"/>
              <w:right w:val="nil"/>
            </w:tcBorders>
            <w:shd w:val="clear" w:color="auto" w:fill="auto"/>
            <w:vAlign w:val="center"/>
            <w:hideMark/>
          </w:tcPr>
          <w:p w14:paraId="234B7650" w14:textId="77777777" w:rsidR="00227931" w:rsidRPr="00227931" w:rsidRDefault="00227931" w:rsidP="00227931">
            <w:pPr>
              <w:spacing w:after="0" w:line="240" w:lineRule="auto"/>
              <w:jc w:val="center"/>
              <w:rPr>
                <w:rFonts w:ascii="Calibri Light" w:eastAsia="Times New Roman" w:hAnsi="Calibri Light" w:cs="Calibri Light"/>
                <w:b/>
                <w:bCs/>
                <w:color w:val="005CA9"/>
                <w:sz w:val="18"/>
                <w:szCs w:val="18"/>
                <w:lang w:eastAsia="pt-BR"/>
              </w:rPr>
            </w:pPr>
            <w:r w:rsidRPr="00227931">
              <w:rPr>
                <w:rFonts w:ascii="Calibri Light" w:eastAsia="Times New Roman" w:hAnsi="Calibri Light" w:cs="Calibri Light"/>
                <w:b/>
                <w:bCs/>
                <w:color w:val="005CA9"/>
                <w:sz w:val="18"/>
                <w:szCs w:val="18"/>
                <w:lang w:eastAsia="pt-BR"/>
              </w:rPr>
              <w:t>Consolidado</w:t>
            </w:r>
          </w:p>
        </w:tc>
        <w:tc>
          <w:tcPr>
            <w:tcW w:w="742" w:type="pct"/>
            <w:tcBorders>
              <w:top w:val="nil"/>
              <w:left w:val="nil"/>
              <w:bottom w:val="single" w:sz="4" w:space="0" w:color="54BBAB"/>
              <w:right w:val="nil"/>
            </w:tcBorders>
            <w:shd w:val="clear" w:color="auto" w:fill="auto"/>
            <w:vAlign w:val="center"/>
            <w:hideMark/>
          </w:tcPr>
          <w:p w14:paraId="2106A2B2" w14:textId="77777777" w:rsidR="00227931" w:rsidRPr="00227931" w:rsidRDefault="00227931" w:rsidP="00227931">
            <w:pPr>
              <w:spacing w:after="0" w:line="240" w:lineRule="auto"/>
              <w:jc w:val="center"/>
              <w:rPr>
                <w:rFonts w:ascii="Calibri Light" w:eastAsia="Times New Roman" w:hAnsi="Calibri Light" w:cs="Calibri Light"/>
                <w:b/>
                <w:bCs/>
                <w:color w:val="005CA9"/>
                <w:sz w:val="18"/>
                <w:szCs w:val="18"/>
                <w:lang w:eastAsia="pt-BR"/>
              </w:rPr>
            </w:pPr>
            <w:r w:rsidRPr="00227931">
              <w:rPr>
                <w:rFonts w:ascii="Calibri Light" w:eastAsia="Times New Roman" w:hAnsi="Calibri Light" w:cs="Calibri Light"/>
                <w:b/>
                <w:bCs/>
                <w:color w:val="005CA9"/>
                <w:sz w:val="18"/>
                <w:szCs w:val="18"/>
                <w:lang w:eastAsia="pt-BR"/>
              </w:rPr>
              <w:t>Controladora</w:t>
            </w:r>
          </w:p>
        </w:tc>
        <w:tc>
          <w:tcPr>
            <w:tcW w:w="742" w:type="pct"/>
            <w:tcBorders>
              <w:top w:val="nil"/>
              <w:left w:val="nil"/>
              <w:bottom w:val="single" w:sz="4" w:space="0" w:color="54BBAB"/>
              <w:right w:val="single" w:sz="4" w:space="0" w:color="FFFFFF"/>
            </w:tcBorders>
            <w:shd w:val="clear" w:color="auto" w:fill="auto"/>
            <w:vAlign w:val="center"/>
            <w:hideMark/>
          </w:tcPr>
          <w:p w14:paraId="169C5305" w14:textId="77777777" w:rsidR="00227931" w:rsidRPr="00227931" w:rsidRDefault="00227931" w:rsidP="00227931">
            <w:pPr>
              <w:spacing w:after="0" w:line="240" w:lineRule="auto"/>
              <w:jc w:val="center"/>
              <w:rPr>
                <w:rFonts w:ascii="Calibri Light" w:eastAsia="Times New Roman" w:hAnsi="Calibri Light" w:cs="Calibri Light"/>
                <w:b/>
                <w:bCs/>
                <w:color w:val="005CA9"/>
                <w:sz w:val="18"/>
                <w:szCs w:val="18"/>
                <w:lang w:eastAsia="pt-BR"/>
              </w:rPr>
            </w:pPr>
            <w:r w:rsidRPr="00227931">
              <w:rPr>
                <w:rFonts w:ascii="Calibri Light" w:eastAsia="Times New Roman" w:hAnsi="Calibri Light" w:cs="Calibri Light"/>
                <w:b/>
                <w:bCs/>
                <w:color w:val="005CA9"/>
                <w:sz w:val="18"/>
                <w:szCs w:val="18"/>
                <w:lang w:eastAsia="pt-BR"/>
              </w:rPr>
              <w:t>Consolidado</w:t>
            </w:r>
          </w:p>
        </w:tc>
      </w:tr>
      <w:tr w:rsidR="00227931" w:rsidRPr="00227931" w14:paraId="190650D5" w14:textId="77777777" w:rsidTr="00A81D27">
        <w:trPr>
          <w:trHeight w:val="227"/>
        </w:trPr>
        <w:tc>
          <w:tcPr>
            <w:tcW w:w="2034" w:type="pct"/>
            <w:tcBorders>
              <w:top w:val="nil"/>
              <w:left w:val="nil"/>
              <w:bottom w:val="nil"/>
              <w:right w:val="nil"/>
            </w:tcBorders>
            <w:shd w:val="clear" w:color="auto" w:fill="auto"/>
            <w:vAlign w:val="center"/>
            <w:hideMark/>
          </w:tcPr>
          <w:p w14:paraId="05981AD8" w14:textId="77777777" w:rsidR="00227931" w:rsidRPr="00227931" w:rsidRDefault="00227931" w:rsidP="00227931">
            <w:pPr>
              <w:spacing w:after="0" w:line="240" w:lineRule="auto"/>
              <w:rPr>
                <w:rFonts w:ascii="Calibri Light" w:eastAsia="Times New Roman" w:hAnsi="Calibri Light" w:cs="Calibri Light"/>
                <w:color w:val="005CA9"/>
                <w:sz w:val="18"/>
                <w:szCs w:val="18"/>
                <w:lang w:eastAsia="pt-BR"/>
              </w:rPr>
            </w:pPr>
            <w:r w:rsidRPr="00227931">
              <w:rPr>
                <w:rFonts w:ascii="Calibri Light" w:eastAsia="Times New Roman" w:hAnsi="Calibri Light" w:cs="Calibri Light"/>
                <w:color w:val="005CA9"/>
                <w:sz w:val="18"/>
                <w:szCs w:val="18"/>
                <w:lang w:eastAsia="pt-BR"/>
              </w:rPr>
              <w:t>Receitas a receber de partes relacionadas</w:t>
            </w:r>
          </w:p>
        </w:tc>
        <w:tc>
          <w:tcPr>
            <w:tcW w:w="742" w:type="pct"/>
            <w:tcBorders>
              <w:top w:val="nil"/>
              <w:left w:val="nil"/>
              <w:bottom w:val="nil"/>
              <w:right w:val="nil"/>
            </w:tcBorders>
            <w:shd w:val="clear" w:color="auto" w:fill="auto"/>
            <w:vAlign w:val="center"/>
            <w:hideMark/>
          </w:tcPr>
          <w:p w14:paraId="374A819F" w14:textId="023D693E" w:rsidR="00227931" w:rsidRPr="00227931" w:rsidRDefault="00227931" w:rsidP="00D95304">
            <w:pPr>
              <w:spacing w:after="0" w:line="240" w:lineRule="auto"/>
              <w:jc w:val="right"/>
              <w:rPr>
                <w:rFonts w:ascii="Calibri Light" w:eastAsia="Times New Roman" w:hAnsi="Calibri Light" w:cs="Calibri Light"/>
                <w:color w:val="005CA9"/>
                <w:sz w:val="18"/>
                <w:szCs w:val="18"/>
                <w:lang w:eastAsia="pt-BR"/>
              </w:rPr>
            </w:pPr>
            <w:r w:rsidRPr="00227931">
              <w:rPr>
                <w:rFonts w:ascii="Calibri Light" w:eastAsia="Times New Roman" w:hAnsi="Calibri Light" w:cs="Calibri Light"/>
                <w:color w:val="005CA9"/>
                <w:sz w:val="18"/>
                <w:szCs w:val="18"/>
                <w:lang w:eastAsia="pt-BR"/>
              </w:rPr>
              <w:t>44.975</w:t>
            </w:r>
          </w:p>
        </w:tc>
        <w:tc>
          <w:tcPr>
            <w:tcW w:w="742" w:type="pct"/>
            <w:tcBorders>
              <w:top w:val="nil"/>
              <w:left w:val="nil"/>
              <w:bottom w:val="nil"/>
              <w:right w:val="nil"/>
            </w:tcBorders>
            <w:shd w:val="clear" w:color="auto" w:fill="auto"/>
            <w:vAlign w:val="center"/>
            <w:hideMark/>
          </w:tcPr>
          <w:p w14:paraId="405B9098" w14:textId="25E20405" w:rsidR="00227931" w:rsidRPr="00227931" w:rsidRDefault="00227931" w:rsidP="00D95304">
            <w:pPr>
              <w:spacing w:after="0" w:line="240" w:lineRule="auto"/>
              <w:jc w:val="right"/>
              <w:rPr>
                <w:rFonts w:ascii="Calibri Light" w:eastAsia="Times New Roman" w:hAnsi="Calibri Light" w:cs="Calibri Light"/>
                <w:color w:val="005CA9"/>
                <w:sz w:val="18"/>
                <w:szCs w:val="18"/>
                <w:lang w:eastAsia="pt-BR"/>
              </w:rPr>
            </w:pPr>
            <w:r w:rsidRPr="00227931">
              <w:rPr>
                <w:rFonts w:ascii="Calibri Light" w:eastAsia="Times New Roman" w:hAnsi="Calibri Light" w:cs="Calibri Light"/>
                <w:color w:val="005CA9"/>
                <w:sz w:val="18"/>
                <w:szCs w:val="18"/>
                <w:lang w:eastAsia="pt-BR"/>
              </w:rPr>
              <w:t>103.300</w:t>
            </w:r>
          </w:p>
        </w:tc>
        <w:tc>
          <w:tcPr>
            <w:tcW w:w="742" w:type="pct"/>
            <w:tcBorders>
              <w:top w:val="nil"/>
              <w:left w:val="nil"/>
              <w:bottom w:val="nil"/>
              <w:right w:val="nil"/>
            </w:tcBorders>
            <w:shd w:val="clear" w:color="auto" w:fill="auto"/>
            <w:vAlign w:val="center"/>
            <w:hideMark/>
          </w:tcPr>
          <w:p w14:paraId="13C6FD46" w14:textId="099A4E3A" w:rsidR="00227931" w:rsidRPr="00227931" w:rsidRDefault="00227931" w:rsidP="00D95304">
            <w:pPr>
              <w:spacing w:after="0" w:line="240" w:lineRule="auto"/>
              <w:jc w:val="right"/>
              <w:rPr>
                <w:rFonts w:ascii="Calibri Light" w:eastAsia="Times New Roman" w:hAnsi="Calibri Light" w:cs="Calibri Light"/>
                <w:color w:val="005CA9"/>
                <w:sz w:val="18"/>
                <w:szCs w:val="18"/>
                <w:lang w:eastAsia="pt-BR"/>
              </w:rPr>
            </w:pPr>
            <w:r w:rsidRPr="00227931">
              <w:rPr>
                <w:rFonts w:ascii="Calibri Light" w:eastAsia="Times New Roman" w:hAnsi="Calibri Light" w:cs="Calibri Light"/>
                <w:color w:val="005CA9"/>
                <w:sz w:val="18"/>
                <w:szCs w:val="18"/>
                <w:lang w:eastAsia="pt-BR"/>
              </w:rPr>
              <w:t>37.894</w:t>
            </w:r>
          </w:p>
        </w:tc>
        <w:tc>
          <w:tcPr>
            <w:tcW w:w="742" w:type="pct"/>
            <w:tcBorders>
              <w:top w:val="nil"/>
              <w:left w:val="nil"/>
              <w:bottom w:val="nil"/>
              <w:right w:val="nil"/>
            </w:tcBorders>
            <w:shd w:val="clear" w:color="auto" w:fill="auto"/>
            <w:vAlign w:val="center"/>
            <w:hideMark/>
          </w:tcPr>
          <w:p w14:paraId="53EF290A" w14:textId="77777777" w:rsidR="00227931" w:rsidRPr="00227931" w:rsidRDefault="00227931" w:rsidP="00D95304">
            <w:pPr>
              <w:spacing w:after="0" w:line="240" w:lineRule="auto"/>
              <w:jc w:val="right"/>
              <w:rPr>
                <w:rFonts w:ascii="Calibri Light" w:eastAsia="Times New Roman" w:hAnsi="Calibri Light" w:cs="Calibri Light"/>
                <w:color w:val="005CA9"/>
                <w:sz w:val="18"/>
                <w:szCs w:val="18"/>
                <w:lang w:eastAsia="pt-BR"/>
              </w:rPr>
            </w:pPr>
            <w:r w:rsidRPr="00227931">
              <w:rPr>
                <w:rFonts w:ascii="Calibri Light" w:eastAsia="Times New Roman" w:hAnsi="Calibri Light" w:cs="Calibri Light"/>
                <w:color w:val="005CA9"/>
                <w:sz w:val="18"/>
                <w:szCs w:val="18"/>
                <w:lang w:eastAsia="pt-BR"/>
              </w:rPr>
              <w:t>164.509</w:t>
            </w:r>
          </w:p>
        </w:tc>
      </w:tr>
      <w:tr w:rsidR="00227931" w:rsidRPr="00227931" w14:paraId="5BEA57E7" w14:textId="77777777" w:rsidTr="00A81D27">
        <w:trPr>
          <w:trHeight w:val="227"/>
        </w:trPr>
        <w:tc>
          <w:tcPr>
            <w:tcW w:w="2034" w:type="pct"/>
            <w:tcBorders>
              <w:top w:val="nil"/>
              <w:left w:val="nil"/>
              <w:bottom w:val="nil"/>
              <w:right w:val="nil"/>
            </w:tcBorders>
            <w:shd w:val="clear" w:color="auto" w:fill="auto"/>
            <w:vAlign w:val="center"/>
            <w:hideMark/>
          </w:tcPr>
          <w:p w14:paraId="2257B9F2" w14:textId="77777777" w:rsidR="00227931" w:rsidRPr="00227931" w:rsidRDefault="00227931" w:rsidP="00227931">
            <w:pPr>
              <w:spacing w:after="0" w:line="240" w:lineRule="auto"/>
              <w:rPr>
                <w:rFonts w:ascii="Calibri Light" w:eastAsia="Times New Roman" w:hAnsi="Calibri Light" w:cs="Calibri Light"/>
                <w:color w:val="005CA9"/>
                <w:sz w:val="18"/>
                <w:szCs w:val="18"/>
                <w:lang w:eastAsia="pt-BR"/>
              </w:rPr>
            </w:pPr>
            <w:r w:rsidRPr="00227931">
              <w:rPr>
                <w:rFonts w:ascii="Calibri Light" w:eastAsia="Times New Roman" w:hAnsi="Calibri Light" w:cs="Calibri Light"/>
                <w:color w:val="005CA9"/>
                <w:sz w:val="18"/>
                <w:szCs w:val="18"/>
                <w:lang w:eastAsia="pt-BR"/>
              </w:rPr>
              <w:t>Receitas a receber de terceiros</w:t>
            </w:r>
          </w:p>
        </w:tc>
        <w:tc>
          <w:tcPr>
            <w:tcW w:w="742" w:type="pct"/>
            <w:tcBorders>
              <w:top w:val="nil"/>
              <w:left w:val="nil"/>
              <w:bottom w:val="nil"/>
              <w:right w:val="nil"/>
            </w:tcBorders>
            <w:shd w:val="clear" w:color="auto" w:fill="auto"/>
            <w:vAlign w:val="center"/>
            <w:hideMark/>
          </w:tcPr>
          <w:p w14:paraId="1A854618" w14:textId="45D2C629" w:rsidR="00227931" w:rsidRPr="00227931" w:rsidRDefault="00227931" w:rsidP="00D95304">
            <w:pPr>
              <w:spacing w:after="0" w:line="240" w:lineRule="auto"/>
              <w:jc w:val="right"/>
              <w:rPr>
                <w:rFonts w:ascii="Calibri Light" w:eastAsia="Times New Roman" w:hAnsi="Calibri Light" w:cs="Calibri Light"/>
                <w:color w:val="005CA9"/>
                <w:sz w:val="18"/>
                <w:szCs w:val="18"/>
                <w:lang w:eastAsia="pt-BR"/>
              </w:rPr>
            </w:pPr>
            <w:r w:rsidRPr="00227931">
              <w:rPr>
                <w:rFonts w:ascii="Calibri Light" w:eastAsia="Times New Roman" w:hAnsi="Calibri Light" w:cs="Calibri Light"/>
                <w:color w:val="005CA9"/>
                <w:sz w:val="18"/>
                <w:szCs w:val="18"/>
                <w:lang w:eastAsia="pt-BR"/>
              </w:rPr>
              <w:t>576</w:t>
            </w:r>
          </w:p>
        </w:tc>
        <w:tc>
          <w:tcPr>
            <w:tcW w:w="742" w:type="pct"/>
            <w:tcBorders>
              <w:top w:val="nil"/>
              <w:left w:val="nil"/>
              <w:bottom w:val="nil"/>
              <w:right w:val="nil"/>
            </w:tcBorders>
            <w:shd w:val="clear" w:color="auto" w:fill="auto"/>
            <w:vAlign w:val="center"/>
            <w:hideMark/>
          </w:tcPr>
          <w:p w14:paraId="05DEBDA5" w14:textId="6D51A43D" w:rsidR="00227931" w:rsidRPr="00227931" w:rsidRDefault="00227931" w:rsidP="00D95304">
            <w:pPr>
              <w:spacing w:after="0" w:line="240" w:lineRule="auto"/>
              <w:jc w:val="right"/>
              <w:rPr>
                <w:rFonts w:ascii="Calibri Light" w:eastAsia="Times New Roman" w:hAnsi="Calibri Light" w:cs="Calibri Light"/>
                <w:color w:val="005CA9"/>
                <w:sz w:val="18"/>
                <w:szCs w:val="18"/>
                <w:lang w:eastAsia="pt-BR"/>
              </w:rPr>
            </w:pPr>
            <w:r w:rsidRPr="00227931">
              <w:rPr>
                <w:rFonts w:ascii="Calibri Light" w:eastAsia="Times New Roman" w:hAnsi="Calibri Light" w:cs="Calibri Light"/>
                <w:color w:val="005CA9"/>
                <w:sz w:val="18"/>
                <w:szCs w:val="18"/>
                <w:lang w:eastAsia="pt-BR"/>
              </w:rPr>
              <w:t>2.415</w:t>
            </w:r>
          </w:p>
        </w:tc>
        <w:tc>
          <w:tcPr>
            <w:tcW w:w="742" w:type="pct"/>
            <w:tcBorders>
              <w:top w:val="nil"/>
              <w:left w:val="nil"/>
              <w:bottom w:val="nil"/>
              <w:right w:val="nil"/>
            </w:tcBorders>
            <w:shd w:val="clear" w:color="auto" w:fill="auto"/>
            <w:vAlign w:val="center"/>
            <w:hideMark/>
          </w:tcPr>
          <w:p w14:paraId="4D1E1BE3" w14:textId="32555D6A" w:rsidR="00227931" w:rsidRPr="00227931" w:rsidRDefault="00227931" w:rsidP="00D95304">
            <w:pPr>
              <w:spacing w:after="0" w:line="240" w:lineRule="auto"/>
              <w:jc w:val="right"/>
              <w:rPr>
                <w:rFonts w:ascii="Calibri Light" w:eastAsia="Times New Roman" w:hAnsi="Calibri Light" w:cs="Calibri Light"/>
                <w:color w:val="005CA9"/>
                <w:sz w:val="18"/>
                <w:szCs w:val="18"/>
                <w:lang w:eastAsia="pt-BR"/>
              </w:rPr>
            </w:pPr>
            <w:r w:rsidRPr="00227931">
              <w:rPr>
                <w:rFonts w:ascii="Calibri Light" w:eastAsia="Times New Roman" w:hAnsi="Calibri Light" w:cs="Calibri Light"/>
                <w:color w:val="005CA9"/>
                <w:sz w:val="18"/>
                <w:szCs w:val="18"/>
                <w:lang w:eastAsia="pt-BR"/>
              </w:rPr>
              <w:t>382</w:t>
            </w:r>
          </w:p>
        </w:tc>
        <w:tc>
          <w:tcPr>
            <w:tcW w:w="742" w:type="pct"/>
            <w:tcBorders>
              <w:top w:val="nil"/>
              <w:left w:val="nil"/>
              <w:bottom w:val="nil"/>
              <w:right w:val="nil"/>
            </w:tcBorders>
            <w:shd w:val="clear" w:color="auto" w:fill="auto"/>
            <w:vAlign w:val="center"/>
            <w:hideMark/>
          </w:tcPr>
          <w:p w14:paraId="1720AF1B" w14:textId="77777777" w:rsidR="00227931" w:rsidRPr="00227931" w:rsidRDefault="00227931" w:rsidP="00D95304">
            <w:pPr>
              <w:spacing w:after="0" w:line="240" w:lineRule="auto"/>
              <w:jc w:val="right"/>
              <w:rPr>
                <w:rFonts w:ascii="Calibri Light" w:eastAsia="Times New Roman" w:hAnsi="Calibri Light" w:cs="Calibri Light"/>
                <w:color w:val="005CA9"/>
                <w:sz w:val="18"/>
                <w:szCs w:val="18"/>
                <w:lang w:eastAsia="pt-BR"/>
              </w:rPr>
            </w:pPr>
            <w:r w:rsidRPr="00227931">
              <w:rPr>
                <w:rFonts w:ascii="Calibri Light" w:eastAsia="Times New Roman" w:hAnsi="Calibri Light" w:cs="Calibri Light"/>
                <w:color w:val="005CA9"/>
                <w:sz w:val="18"/>
                <w:szCs w:val="18"/>
                <w:lang w:eastAsia="pt-BR"/>
              </w:rPr>
              <w:t>577</w:t>
            </w:r>
          </w:p>
        </w:tc>
      </w:tr>
      <w:tr w:rsidR="00227931" w:rsidRPr="00227931" w14:paraId="0391ACF6" w14:textId="77777777" w:rsidTr="00A81D27">
        <w:trPr>
          <w:trHeight w:val="227"/>
        </w:trPr>
        <w:tc>
          <w:tcPr>
            <w:tcW w:w="2034" w:type="pct"/>
            <w:tcBorders>
              <w:top w:val="nil"/>
              <w:left w:val="nil"/>
              <w:bottom w:val="single" w:sz="4" w:space="0" w:color="54BBAB"/>
              <w:right w:val="nil"/>
            </w:tcBorders>
            <w:shd w:val="clear" w:color="auto" w:fill="auto"/>
            <w:vAlign w:val="center"/>
            <w:hideMark/>
          </w:tcPr>
          <w:p w14:paraId="483B227E" w14:textId="77777777" w:rsidR="00227931" w:rsidRPr="00227931" w:rsidRDefault="00227931" w:rsidP="00227931">
            <w:pPr>
              <w:spacing w:after="0" w:line="240" w:lineRule="auto"/>
              <w:rPr>
                <w:rFonts w:ascii="Calibri Light" w:eastAsia="Times New Roman" w:hAnsi="Calibri Light" w:cs="Calibri Light"/>
                <w:b/>
                <w:bCs/>
                <w:color w:val="005CA9"/>
                <w:sz w:val="18"/>
                <w:szCs w:val="18"/>
                <w:lang w:eastAsia="pt-BR"/>
              </w:rPr>
            </w:pPr>
            <w:r w:rsidRPr="00227931">
              <w:rPr>
                <w:rFonts w:ascii="Calibri Light" w:eastAsia="Times New Roman" w:hAnsi="Calibri Light" w:cs="Calibri Light"/>
                <w:b/>
                <w:bCs/>
                <w:color w:val="005CA9"/>
                <w:sz w:val="18"/>
                <w:szCs w:val="18"/>
                <w:lang w:eastAsia="pt-BR"/>
              </w:rPr>
              <w:t>Total</w:t>
            </w:r>
          </w:p>
        </w:tc>
        <w:tc>
          <w:tcPr>
            <w:tcW w:w="742" w:type="pct"/>
            <w:tcBorders>
              <w:top w:val="nil"/>
              <w:left w:val="nil"/>
              <w:bottom w:val="single" w:sz="4" w:space="0" w:color="54BBAB"/>
              <w:right w:val="nil"/>
            </w:tcBorders>
            <w:shd w:val="clear" w:color="auto" w:fill="auto"/>
            <w:vAlign w:val="center"/>
            <w:hideMark/>
          </w:tcPr>
          <w:p w14:paraId="1FA712FE" w14:textId="22A66119" w:rsidR="00227931" w:rsidRPr="00227931" w:rsidRDefault="00227931" w:rsidP="00D95304">
            <w:pPr>
              <w:spacing w:after="0" w:line="240" w:lineRule="auto"/>
              <w:jc w:val="right"/>
              <w:rPr>
                <w:rFonts w:ascii="Calibri Light" w:eastAsia="Times New Roman" w:hAnsi="Calibri Light" w:cs="Calibri Light"/>
                <w:b/>
                <w:bCs/>
                <w:color w:val="005CA9"/>
                <w:sz w:val="18"/>
                <w:szCs w:val="18"/>
                <w:lang w:eastAsia="pt-BR"/>
              </w:rPr>
            </w:pPr>
            <w:r w:rsidRPr="00227931">
              <w:rPr>
                <w:rFonts w:ascii="Calibri Light" w:eastAsia="Times New Roman" w:hAnsi="Calibri Light" w:cs="Calibri Light"/>
                <w:b/>
                <w:bCs/>
                <w:color w:val="005CA9"/>
                <w:sz w:val="18"/>
                <w:szCs w:val="18"/>
                <w:lang w:eastAsia="pt-BR"/>
              </w:rPr>
              <w:t>45.551</w:t>
            </w:r>
          </w:p>
        </w:tc>
        <w:tc>
          <w:tcPr>
            <w:tcW w:w="742" w:type="pct"/>
            <w:tcBorders>
              <w:top w:val="nil"/>
              <w:left w:val="nil"/>
              <w:bottom w:val="single" w:sz="4" w:space="0" w:color="54BBAB"/>
              <w:right w:val="nil"/>
            </w:tcBorders>
            <w:shd w:val="clear" w:color="auto" w:fill="auto"/>
            <w:vAlign w:val="center"/>
            <w:hideMark/>
          </w:tcPr>
          <w:p w14:paraId="67905E3B" w14:textId="4BF03F7B" w:rsidR="00227931" w:rsidRPr="00227931" w:rsidRDefault="00227931" w:rsidP="00D95304">
            <w:pPr>
              <w:spacing w:after="0" w:line="240" w:lineRule="auto"/>
              <w:jc w:val="right"/>
              <w:rPr>
                <w:rFonts w:ascii="Calibri Light" w:eastAsia="Times New Roman" w:hAnsi="Calibri Light" w:cs="Calibri Light"/>
                <w:b/>
                <w:bCs/>
                <w:color w:val="005CA9"/>
                <w:sz w:val="18"/>
                <w:szCs w:val="18"/>
                <w:lang w:eastAsia="pt-BR"/>
              </w:rPr>
            </w:pPr>
            <w:r w:rsidRPr="00227931">
              <w:rPr>
                <w:rFonts w:ascii="Calibri Light" w:eastAsia="Times New Roman" w:hAnsi="Calibri Light" w:cs="Calibri Light"/>
                <w:b/>
                <w:bCs/>
                <w:color w:val="005CA9"/>
                <w:sz w:val="18"/>
                <w:szCs w:val="18"/>
                <w:lang w:eastAsia="pt-BR"/>
              </w:rPr>
              <w:t>105.715</w:t>
            </w:r>
          </w:p>
        </w:tc>
        <w:tc>
          <w:tcPr>
            <w:tcW w:w="742" w:type="pct"/>
            <w:tcBorders>
              <w:top w:val="nil"/>
              <w:left w:val="nil"/>
              <w:bottom w:val="single" w:sz="4" w:space="0" w:color="54BBAB"/>
              <w:right w:val="nil"/>
            </w:tcBorders>
            <w:shd w:val="clear" w:color="auto" w:fill="auto"/>
            <w:vAlign w:val="center"/>
            <w:hideMark/>
          </w:tcPr>
          <w:p w14:paraId="287BF3F9" w14:textId="19D6BF68" w:rsidR="00227931" w:rsidRPr="00227931" w:rsidRDefault="00227931" w:rsidP="00D95304">
            <w:pPr>
              <w:spacing w:after="0" w:line="240" w:lineRule="auto"/>
              <w:jc w:val="right"/>
              <w:rPr>
                <w:rFonts w:ascii="Calibri Light" w:eastAsia="Times New Roman" w:hAnsi="Calibri Light" w:cs="Calibri Light"/>
                <w:b/>
                <w:bCs/>
                <w:color w:val="005CA9"/>
                <w:sz w:val="18"/>
                <w:szCs w:val="18"/>
                <w:lang w:eastAsia="pt-BR"/>
              </w:rPr>
            </w:pPr>
            <w:r w:rsidRPr="00227931">
              <w:rPr>
                <w:rFonts w:ascii="Calibri Light" w:eastAsia="Times New Roman" w:hAnsi="Calibri Light" w:cs="Calibri Light"/>
                <w:b/>
                <w:bCs/>
                <w:color w:val="005CA9"/>
                <w:sz w:val="18"/>
                <w:szCs w:val="18"/>
                <w:lang w:eastAsia="pt-BR"/>
              </w:rPr>
              <w:t>38.276</w:t>
            </w:r>
          </w:p>
        </w:tc>
        <w:tc>
          <w:tcPr>
            <w:tcW w:w="742" w:type="pct"/>
            <w:tcBorders>
              <w:top w:val="nil"/>
              <w:left w:val="nil"/>
              <w:bottom w:val="single" w:sz="4" w:space="0" w:color="54BBAB"/>
              <w:right w:val="nil"/>
            </w:tcBorders>
            <w:shd w:val="clear" w:color="auto" w:fill="auto"/>
            <w:vAlign w:val="center"/>
            <w:hideMark/>
          </w:tcPr>
          <w:p w14:paraId="364B5892" w14:textId="7D172E8B" w:rsidR="00227931" w:rsidRPr="00227931" w:rsidRDefault="00227931" w:rsidP="00D95304">
            <w:pPr>
              <w:spacing w:after="0" w:line="240" w:lineRule="auto"/>
              <w:jc w:val="right"/>
              <w:rPr>
                <w:rFonts w:ascii="Calibri Light" w:eastAsia="Times New Roman" w:hAnsi="Calibri Light" w:cs="Calibri Light"/>
                <w:b/>
                <w:bCs/>
                <w:color w:val="005CA9"/>
                <w:sz w:val="18"/>
                <w:szCs w:val="18"/>
                <w:lang w:eastAsia="pt-BR"/>
              </w:rPr>
            </w:pPr>
            <w:r w:rsidRPr="00227931">
              <w:rPr>
                <w:rFonts w:ascii="Calibri Light" w:eastAsia="Times New Roman" w:hAnsi="Calibri Light" w:cs="Calibri Light"/>
                <w:b/>
                <w:bCs/>
                <w:color w:val="005CA9"/>
                <w:sz w:val="18"/>
                <w:szCs w:val="18"/>
                <w:lang w:eastAsia="pt-BR"/>
              </w:rPr>
              <w:t>165.086</w:t>
            </w:r>
          </w:p>
        </w:tc>
      </w:tr>
    </w:tbl>
    <w:p w14:paraId="323B5CB6" w14:textId="746D5BCD" w:rsidR="00A50632" w:rsidRDefault="00A50632" w:rsidP="00A50632">
      <w:pPr>
        <w:pStyle w:val="Ttulo1Leo"/>
        <w:spacing w:after="120"/>
        <w:jc w:val="both"/>
        <w:outlineLvl w:val="0"/>
        <w:rPr>
          <w:rFonts w:cs="Calibri Light"/>
          <w:lang w:val="pt-BR"/>
        </w:rPr>
      </w:pPr>
      <w:bookmarkStart w:id="36" w:name="_Toc128655518"/>
      <w:r w:rsidRPr="00C745B8">
        <w:rPr>
          <w:rFonts w:cs="Calibri Light"/>
          <w:lang w:val="pt-BR"/>
        </w:rPr>
        <w:lastRenderedPageBreak/>
        <w:t>Nota 12 – Ativo não circulante mantido para venda</w:t>
      </w:r>
      <w:bookmarkEnd w:id="36"/>
    </w:p>
    <w:tbl>
      <w:tblPr>
        <w:tblW w:w="5000" w:type="pct"/>
        <w:tblCellMar>
          <w:left w:w="70" w:type="dxa"/>
          <w:right w:w="70" w:type="dxa"/>
        </w:tblCellMar>
        <w:tblLook w:val="04A0" w:firstRow="1" w:lastRow="0" w:firstColumn="1" w:lastColumn="0" w:noHBand="0" w:noVBand="1"/>
      </w:tblPr>
      <w:tblGrid>
        <w:gridCol w:w="3416"/>
        <w:gridCol w:w="1272"/>
        <w:gridCol w:w="1272"/>
        <w:gridCol w:w="1272"/>
        <w:gridCol w:w="1272"/>
      </w:tblGrid>
      <w:tr w:rsidR="00A81D27" w:rsidRPr="00027D10" w14:paraId="7C9258D0" w14:textId="77777777" w:rsidTr="00A81D27">
        <w:trPr>
          <w:trHeight w:val="227"/>
        </w:trPr>
        <w:tc>
          <w:tcPr>
            <w:tcW w:w="2008" w:type="pct"/>
            <w:vMerge w:val="restart"/>
            <w:tcBorders>
              <w:top w:val="single" w:sz="4" w:space="0" w:color="54BBAB"/>
              <w:left w:val="nil"/>
              <w:bottom w:val="single" w:sz="4" w:space="0" w:color="54BBAB"/>
              <w:right w:val="nil"/>
            </w:tcBorders>
            <w:shd w:val="clear" w:color="auto" w:fill="auto"/>
            <w:vAlign w:val="center"/>
            <w:hideMark/>
          </w:tcPr>
          <w:p w14:paraId="6BB01385" w14:textId="77777777" w:rsidR="00027D10" w:rsidRPr="00027D10" w:rsidRDefault="00027D10" w:rsidP="00027D10">
            <w:pPr>
              <w:spacing w:after="0" w:line="240" w:lineRule="auto"/>
              <w:jc w:val="center"/>
              <w:rPr>
                <w:rFonts w:ascii="Calibri Light" w:eastAsia="Times New Roman" w:hAnsi="Calibri Light" w:cs="Calibri Light"/>
                <w:b/>
                <w:bCs/>
                <w:color w:val="005CA9"/>
                <w:sz w:val="18"/>
                <w:szCs w:val="18"/>
                <w:lang w:eastAsia="pt-BR"/>
              </w:rPr>
            </w:pPr>
            <w:r w:rsidRPr="00027D10">
              <w:rPr>
                <w:rFonts w:ascii="Calibri Light" w:eastAsia="Times New Roman" w:hAnsi="Calibri Light" w:cs="Calibri Light"/>
                <w:b/>
                <w:bCs/>
                <w:color w:val="005CA9"/>
                <w:sz w:val="18"/>
                <w:szCs w:val="18"/>
                <w:lang w:eastAsia="pt-BR"/>
              </w:rPr>
              <w:t>Descrição</w:t>
            </w:r>
          </w:p>
        </w:tc>
        <w:tc>
          <w:tcPr>
            <w:tcW w:w="1496" w:type="pct"/>
            <w:gridSpan w:val="2"/>
            <w:tcBorders>
              <w:top w:val="single" w:sz="4" w:space="0" w:color="54BBAB"/>
              <w:left w:val="nil"/>
              <w:bottom w:val="single" w:sz="4" w:space="0" w:color="54BBAB"/>
              <w:right w:val="nil"/>
            </w:tcBorders>
            <w:shd w:val="clear" w:color="auto" w:fill="auto"/>
            <w:vAlign w:val="center"/>
            <w:hideMark/>
          </w:tcPr>
          <w:p w14:paraId="5CE9D897" w14:textId="77777777" w:rsidR="00027D10" w:rsidRPr="00027D10" w:rsidRDefault="00027D10" w:rsidP="00027D10">
            <w:pPr>
              <w:spacing w:after="0" w:line="240" w:lineRule="auto"/>
              <w:jc w:val="center"/>
              <w:rPr>
                <w:rFonts w:ascii="Calibri Light" w:eastAsia="Times New Roman" w:hAnsi="Calibri Light" w:cs="Calibri Light"/>
                <w:b/>
                <w:bCs/>
                <w:color w:val="005CA9"/>
                <w:sz w:val="18"/>
                <w:szCs w:val="18"/>
                <w:lang w:eastAsia="pt-BR"/>
              </w:rPr>
            </w:pPr>
            <w:r w:rsidRPr="00027D10">
              <w:rPr>
                <w:rFonts w:ascii="Calibri Light" w:eastAsia="Times New Roman" w:hAnsi="Calibri Light" w:cs="Calibri Light"/>
                <w:b/>
                <w:bCs/>
                <w:color w:val="005CA9"/>
                <w:sz w:val="18"/>
                <w:szCs w:val="18"/>
                <w:lang w:eastAsia="pt-BR"/>
              </w:rPr>
              <w:t>31/12/2022</w:t>
            </w:r>
          </w:p>
        </w:tc>
        <w:tc>
          <w:tcPr>
            <w:tcW w:w="1496" w:type="pct"/>
            <w:gridSpan w:val="2"/>
            <w:tcBorders>
              <w:top w:val="single" w:sz="4" w:space="0" w:color="54BBAB"/>
              <w:left w:val="nil"/>
              <w:bottom w:val="single" w:sz="4" w:space="0" w:color="54BBAB"/>
              <w:right w:val="nil"/>
            </w:tcBorders>
            <w:shd w:val="clear" w:color="auto" w:fill="auto"/>
            <w:vAlign w:val="center"/>
            <w:hideMark/>
          </w:tcPr>
          <w:p w14:paraId="1226FBB0" w14:textId="77777777" w:rsidR="00027D10" w:rsidRPr="00027D10" w:rsidRDefault="00027D10" w:rsidP="00027D10">
            <w:pPr>
              <w:spacing w:after="0" w:line="240" w:lineRule="auto"/>
              <w:jc w:val="center"/>
              <w:rPr>
                <w:rFonts w:ascii="Calibri Light" w:eastAsia="Times New Roman" w:hAnsi="Calibri Light" w:cs="Calibri Light"/>
                <w:b/>
                <w:bCs/>
                <w:color w:val="005CA9"/>
                <w:sz w:val="18"/>
                <w:szCs w:val="18"/>
                <w:lang w:eastAsia="pt-BR"/>
              </w:rPr>
            </w:pPr>
            <w:r w:rsidRPr="00027D10">
              <w:rPr>
                <w:rFonts w:ascii="Calibri Light" w:eastAsia="Times New Roman" w:hAnsi="Calibri Light" w:cs="Calibri Light"/>
                <w:b/>
                <w:bCs/>
                <w:color w:val="005CA9"/>
                <w:sz w:val="18"/>
                <w:szCs w:val="18"/>
                <w:lang w:eastAsia="pt-BR"/>
              </w:rPr>
              <w:t>31/12/2021</w:t>
            </w:r>
          </w:p>
        </w:tc>
      </w:tr>
      <w:tr w:rsidR="00A81D27" w:rsidRPr="00027D10" w14:paraId="6D00EA25" w14:textId="77777777" w:rsidTr="00A81D27">
        <w:trPr>
          <w:trHeight w:val="227"/>
        </w:trPr>
        <w:tc>
          <w:tcPr>
            <w:tcW w:w="2008" w:type="pct"/>
            <w:vMerge/>
            <w:tcBorders>
              <w:top w:val="single" w:sz="4" w:space="0" w:color="54BBAB"/>
              <w:left w:val="nil"/>
              <w:bottom w:val="single" w:sz="4" w:space="0" w:color="54BBAB"/>
              <w:right w:val="nil"/>
            </w:tcBorders>
            <w:shd w:val="clear" w:color="auto" w:fill="auto"/>
            <w:vAlign w:val="center"/>
            <w:hideMark/>
          </w:tcPr>
          <w:p w14:paraId="15662784" w14:textId="77777777" w:rsidR="00027D10" w:rsidRPr="00027D10" w:rsidRDefault="00027D10" w:rsidP="00027D10">
            <w:pPr>
              <w:spacing w:after="0" w:line="240" w:lineRule="auto"/>
              <w:rPr>
                <w:rFonts w:ascii="Calibri Light" w:eastAsia="Times New Roman" w:hAnsi="Calibri Light" w:cs="Calibri Light"/>
                <w:b/>
                <w:bCs/>
                <w:color w:val="005CA9"/>
                <w:sz w:val="18"/>
                <w:szCs w:val="18"/>
                <w:lang w:eastAsia="pt-BR"/>
              </w:rPr>
            </w:pPr>
          </w:p>
        </w:tc>
        <w:tc>
          <w:tcPr>
            <w:tcW w:w="748" w:type="pct"/>
            <w:tcBorders>
              <w:top w:val="nil"/>
              <w:left w:val="nil"/>
              <w:bottom w:val="single" w:sz="4" w:space="0" w:color="54BBAB"/>
              <w:right w:val="nil"/>
            </w:tcBorders>
            <w:shd w:val="clear" w:color="auto" w:fill="auto"/>
            <w:vAlign w:val="center"/>
            <w:hideMark/>
          </w:tcPr>
          <w:p w14:paraId="0B06A17D" w14:textId="77777777" w:rsidR="00027D10" w:rsidRPr="00027D10" w:rsidRDefault="00027D10" w:rsidP="00027D10">
            <w:pPr>
              <w:spacing w:after="0" w:line="240" w:lineRule="auto"/>
              <w:jc w:val="center"/>
              <w:rPr>
                <w:rFonts w:ascii="Calibri Light" w:eastAsia="Times New Roman" w:hAnsi="Calibri Light" w:cs="Calibri Light"/>
                <w:b/>
                <w:bCs/>
                <w:color w:val="005CA9"/>
                <w:sz w:val="18"/>
                <w:szCs w:val="18"/>
                <w:lang w:eastAsia="pt-BR"/>
              </w:rPr>
            </w:pPr>
            <w:r w:rsidRPr="00027D10">
              <w:rPr>
                <w:rFonts w:ascii="Calibri Light" w:eastAsia="Times New Roman" w:hAnsi="Calibri Light" w:cs="Calibri Light"/>
                <w:b/>
                <w:bCs/>
                <w:color w:val="005CA9"/>
                <w:sz w:val="18"/>
                <w:szCs w:val="18"/>
                <w:lang w:eastAsia="pt-BR"/>
              </w:rPr>
              <w:t>Controladora</w:t>
            </w:r>
          </w:p>
        </w:tc>
        <w:tc>
          <w:tcPr>
            <w:tcW w:w="748" w:type="pct"/>
            <w:tcBorders>
              <w:top w:val="nil"/>
              <w:left w:val="nil"/>
              <w:bottom w:val="single" w:sz="4" w:space="0" w:color="54BBAB"/>
              <w:right w:val="nil"/>
            </w:tcBorders>
            <w:shd w:val="clear" w:color="auto" w:fill="auto"/>
            <w:vAlign w:val="center"/>
            <w:hideMark/>
          </w:tcPr>
          <w:p w14:paraId="186DE42C" w14:textId="77777777" w:rsidR="00027D10" w:rsidRPr="00027D10" w:rsidRDefault="00027D10" w:rsidP="00027D10">
            <w:pPr>
              <w:spacing w:after="0" w:line="240" w:lineRule="auto"/>
              <w:jc w:val="center"/>
              <w:rPr>
                <w:rFonts w:ascii="Calibri Light" w:eastAsia="Times New Roman" w:hAnsi="Calibri Light" w:cs="Calibri Light"/>
                <w:b/>
                <w:bCs/>
                <w:color w:val="005CA9"/>
                <w:sz w:val="18"/>
                <w:szCs w:val="18"/>
                <w:lang w:eastAsia="pt-BR"/>
              </w:rPr>
            </w:pPr>
            <w:r w:rsidRPr="00027D10">
              <w:rPr>
                <w:rFonts w:ascii="Calibri Light" w:eastAsia="Times New Roman" w:hAnsi="Calibri Light" w:cs="Calibri Light"/>
                <w:b/>
                <w:bCs/>
                <w:color w:val="005CA9"/>
                <w:sz w:val="18"/>
                <w:szCs w:val="18"/>
                <w:lang w:eastAsia="pt-BR"/>
              </w:rPr>
              <w:t>Consolidado</w:t>
            </w:r>
          </w:p>
        </w:tc>
        <w:tc>
          <w:tcPr>
            <w:tcW w:w="748" w:type="pct"/>
            <w:tcBorders>
              <w:top w:val="nil"/>
              <w:left w:val="nil"/>
              <w:bottom w:val="single" w:sz="4" w:space="0" w:color="54BBAB"/>
              <w:right w:val="nil"/>
            </w:tcBorders>
            <w:shd w:val="clear" w:color="auto" w:fill="auto"/>
            <w:vAlign w:val="center"/>
            <w:hideMark/>
          </w:tcPr>
          <w:p w14:paraId="4AD72275" w14:textId="77777777" w:rsidR="00027D10" w:rsidRPr="00027D10" w:rsidRDefault="00027D10" w:rsidP="00027D10">
            <w:pPr>
              <w:spacing w:after="0" w:line="240" w:lineRule="auto"/>
              <w:jc w:val="center"/>
              <w:rPr>
                <w:rFonts w:ascii="Calibri Light" w:eastAsia="Times New Roman" w:hAnsi="Calibri Light" w:cs="Calibri Light"/>
                <w:b/>
                <w:bCs/>
                <w:color w:val="005CA9"/>
                <w:sz w:val="18"/>
                <w:szCs w:val="18"/>
                <w:lang w:eastAsia="pt-BR"/>
              </w:rPr>
            </w:pPr>
            <w:r w:rsidRPr="00027D10">
              <w:rPr>
                <w:rFonts w:ascii="Calibri Light" w:eastAsia="Times New Roman" w:hAnsi="Calibri Light" w:cs="Calibri Light"/>
                <w:b/>
                <w:bCs/>
                <w:color w:val="005CA9"/>
                <w:sz w:val="18"/>
                <w:szCs w:val="18"/>
                <w:lang w:eastAsia="pt-BR"/>
              </w:rPr>
              <w:t>Controladora</w:t>
            </w:r>
          </w:p>
        </w:tc>
        <w:tc>
          <w:tcPr>
            <w:tcW w:w="748" w:type="pct"/>
            <w:tcBorders>
              <w:top w:val="nil"/>
              <w:left w:val="nil"/>
              <w:bottom w:val="single" w:sz="4" w:space="0" w:color="54BBAB"/>
              <w:right w:val="single" w:sz="4" w:space="0" w:color="FFFFFF"/>
            </w:tcBorders>
            <w:shd w:val="clear" w:color="auto" w:fill="auto"/>
            <w:vAlign w:val="center"/>
            <w:hideMark/>
          </w:tcPr>
          <w:p w14:paraId="3A51BE5E" w14:textId="77777777" w:rsidR="00027D10" w:rsidRPr="00027D10" w:rsidRDefault="00027D10" w:rsidP="00027D10">
            <w:pPr>
              <w:spacing w:after="0" w:line="240" w:lineRule="auto"/>
              <w:jc w:val="center"/>
              <w:rPr>
                <w:rFonts w:ascii="Calibri Light" w:eastAsia="Times New Roman" w:hAnsi="Calibri Light" w:cs="Calibri Light"/>
                <w:b/>
                <w:bCs/>
                <w:color w:val="005CA9"/>
                <w:sz w:val="18"/>
                <w:szCs w:val="18"/>
                <w:lang w:eastAsia="pt-BR"/>
              </w:rPr>
            </w:pPr>
            <w:r w:rsidRPr="00027D10">
              <w:rPr>
                <w:rFonts w:ascii="Calibri Light" w:eastAsia="Times New Roman" w:hAnsi="Calibri Light" w:cs="Calibri Light"/>
                <w:b/>
                <w:bCs/>
                <w:color w:val="005CA9"/>
                <w:sz w:val="18"/>
                <w:szCs w:val="18"/>
                <w:lang w:eastAsia="pt-BR"/>
              </w:rPr>
              <w:t>Consolidado</w:t>
            </w:r>
          </w:p>
        </w:tc>
      </w:tr>
      <w:tr w:rsidR="00027D10" w:rsidRPr="00027D10" w14:paraId="0A6B058D" w14:textId="77777777" w:rsidTr="00A81D27">
        <w:trPr>
          <w:trHeight w:val="227"/>
        </w:trPr>
        <w:tc>
          <w:tcPr>
            <w:tcW w:w="2008" w:type="pct"/>
            <w:tcBorders>
              <w:top w:val="nil"/>
              <w:left w:val="nil"/>
              <w:bottom w:val="nil"/>
              <w:right w:val="nil"/>
            </w:tcBorders>
            <w:shd w:val="clear" w:color="auto" w:fill="auto"/>
            <w:vAlign w:val="center"/>
            <w:hideMark/>
          </w:tcPr>
          <w:p w14:paraId="57239104" w14:textId="1E339B19" w:rsidR="00027D10" w:rsidRPr="00027D10" w:rsidRDefault="00027D10" w:rsidP="00027D10">
            <w:pPr>
              <w:spacing w:after="0" w:line="240" w:lineRule="auto"/>
              <w:rPr>
                <w:rFonts w:ascii="Calibri Light" w:eastAsia="Times New Roman" w:hAnsi="Calibri Light" w:cs="Calibri Light"/>
                <w:color w:val="005CA9"/>
                <w:sz w:val="18"/>
                <w:szCs w:val="18"/>
                <w:lang w:eastAsia="pt-BR"/>
              </w:rPr>
            </w:pPr>
            <w:r w:rsidRPr="00027D10">
              <w:rPr>
                <w:rFonts w:ascii="Calibri Light" w:eastAsia="Times New Roman" w:hAnsi="Calibri Light" w:cs="Calibri Light"/>
                <w:color w:val="005CA9"/>
                <w:sz w:val="18"/>
                <w:szCs w:val="18"/>
                <w:lang w:eastAsia="pt-BR"/>
              </w:rPr>
              <w:t>Investimento em participação societária</w:t>
            </w:r>
            <w:r w:rsidR="00496E36">
              <w:rPr>
                <w:rFonts w:ascii="Calibri Light" w:eastAsia="Times New Roman" w:hAnsi="Calibri Light" w:cs="Calibri Light"/>
                <w:color w:val="005CA9"/>
                <w:sz w:val="18"/>
                <w:szCs w:val="18"/>
                <w:lang w:eastAsia="pt-BR"/>
              </w:rPr>
              <w:t xml:space="preserve"> (1)</w:t>
            </w:r>
          </w:p>
        </w:tc>
        <w:tc>
          <w:tcPr>
            <w:tcW w:w="748" w:type="pct"/>
            <w:tcBorders>
              <w:top w:val="nil"/>
              <w:left w:val="nil"/>
              <w:bottom w:val="nil"/>
              <w:right w:val="nil"/>
            </w:tcBorders>
            <w:shd w:val="clear" w:color="auto" w:fill="auto"/>
            <w:vAlign w:val="center"/>
            <w:hideMark/>
          </w:tcPr>
          <w:p w14:paraId="0A7F1ECC" w14:textId="2CEF45C9" w:rsidR="00027D10" w:rsidRPr="00027D10" w:rsidRDefault="00027D10" w:rsidP="00027D10">
            <w:pPr>
              <w:spacing w:after="0" w:line="240" w:lineRule="auto"/>
              <w:jc w:val="right"/>
              <w:rPr>
                <w:rFonts w:ascii="Calibri Light" w:eastAsia="Times New Roman" w:hAnsi="Calibri Light" w:cs="Calibri Light"/>
                <w:color w:val="005CA9"/>
                <w:sz w:val="18"/>
                <w:szCs w:val="18"/>
                <w:lang w:eastAsia="pt-BR"/>
              </w:rPr>
            </w:pPr>
            <w:r w:rsidRPr="00027D10">
              <w:rPr>
                <w:rFonts w:ascii="Calibri Light" w:eastAsia="Times New Roman" w:hAnsi="Calibri Light" w:cs="Calibri Light"/>
                <w:color w:val="005CA9"/>
                <w:sz w:val="18"/>
                <w:szCs w:val="18"/>
                <w:lang w:eastAsia="pt-BR"/>
              </w:rPr>
              <w:t>122.870</w:t>
            </w:r>
          </w:p>
        </w:tc>
        <w:tc>
          <w:tcPr>
            <w:tcW w:w="748" w:type="pct"/>
            <w:tcBorders>
              <w:top w:val="nil"/>
              <w:left w:val="nil"/>
              <w:bottom w:val="nil"/>
              <w:right w:val="nil"/>
            </w:tcBorders>
            <w:shd w:val="clear" w:color="auto" w:fill="auto"/>
            <w:vAlign w:val="center"/>
            <w:hideMark/>
          </w:tcPr>
          <w:p w14:paraId="49CD3181" w14:textId="407F9017" w:rsidR="00027D10" w:rsidRPr="00027D10" w:rsidRDefault="00027D10" w:rsidP="00027D10">
            <w:pPr>
              <w:spacing w:after="0" w:line="240" w:lineRule="auto"/>
              <w:jc w:val="right"/>
              <w:rPr>
                <w:rFonts w:ascii="Calibri Light" w:eastAsia="Times New Roman" w:hAnsi="Calibri Light" w:cs="Calibri Light"/>
                <w:color w:val="005CA9"/>
                <w:sz w:val="18"/>
                <w:szCs w:val="18"/>
                <w:lang w:eastAsia="pt-BR"/>
              </w:rPr>
            </w:pPr>
            <w:r w:rsidRPr="00027D10">
              <w:rPr>
                <w:rFonts w:ascii="Calibri Light" w:eastAsia="Times New Roman" w:hAnsi="Calibri Light" w:cs="Calibri Light"/>
                <w:color w:val="005CA9"/>
                <w:sz w:val="18"/>
                <w:szCs w:val="18"/>
                <w:lang w:eastAsia="pt-BR"/>
              </w:rPr>
              <w:t>122.870</w:t>
            </w:r>
          </w:p>
        </w:tc>
        <w:tc>
          <w:tcPr>
            <w:tcW w:w="748" w:type="pct"/>
            <w:tcBorders>
              <w:top w:val="nil"/>
              <w:left w:val="nil"/>
              <w:bottom w:val="nil"/>
              <w:right w:val="nil"/>
            </w:tcBorders>
            <w:shd w:val="clear" w:color="auto" w:fill="auto"/>
            <w:vAlign w:val="center"/>
            <w:hideMark/>
          </w:tcPr>
          <w:p w14:paraId="5FF100F2" w14:textId="1BAC0841" w:rsidR="00027D10" w:rsidRPr="00027D10" w:rsidRDefault="00027D10" w:rsidP="00027D10">
            <w:pPr>
              <w:spacing w:after="0" w:line="240" w:lineRule="auto"/>
              <w:jc w:val="center"/>
              <w:rPr>
                <w:rFonts w:ascii="Calibri Light" w:eastAsia="Times New Roman" w:hAnsi="Calibri Light" w:cs="Calibri Light"/>
                <w:color w:val="005CA9"/>
                <w:sz w:val="18"/>
                <w:szCs w:val="18"/>
                <w:lang w:eastAsia="pt-BR"/>
              </w:rPr>
            </w:pPr>
            <w:r w:rsidRPr="00027D10">
              <w:rPr>
                <w:rFonts w:ascii="Calibri Light" w:eastAsia="Times New Roman" w:hAnsi="Calibri Light" w:cs="Calibri Light"/>
                <w:color w:val="005CA9"/>
                <w:sz w:val="18"/>
                <w:szCs w:val="18"/>
                <w:lang w:eastAsia="pt-BR"/>
              </w:rPr>
              <w:t>-</w:t>
            </w:r>
          </w:p>
        </w:tc>
        <w:tc>
          <w:tcPr>
            <w:tcW w:w="748" w:type="pct"/>
            <w:tcBorders>
              <w:top w:val="nil"/>
              <w:left w:val="nil"/>
              <w:bottom w:val="nil"/>
              <w:right w:val="nil"/>
            </w:tcBorders>
            <w:shd w:val="clear" w:color="auto" w:fill="auto"/>
            <w:vAlign w:val="center"/>
            <w:hideMark/>
          </w:tcPr>
          <w:p w14:paraId="3BBE3103" w14:textId="7CB804D9" w:rsidR="00027D10" w:rsidRPr="00027D10" w:rsidRDefault="00027D10" w:rsidP="00027D10">
            <w:pPr>
              <w:spacing w:after="0" w:line="240" w:lineRule="auto"/>
              <w:jc w:val="center"/>
              <w:rPr>
                <w:rFonts w:ascii="Calibri Light" w:eastAsia="Times New Roman" w:hAnsi="Calibri Light" w:cs="Calibri Light"/>
                <w:color w:val="005CA9"/>
                <w:sz w:val="18"/>
                <w:szCs w:val="18"/>
                <w:lang w:eastAsia="pt-BR"/>
              </w:rPr>
            </w:pPr>
            <w:r w:rsidRPr="00027D10">
              <w:rPr>
                <w:rFonts w:ascii="Calibri Light" w:eastAsia="Times New Roman" w:hAnsi="Calibri Light" w:cs="Calibri Light"/>
                <w:color w:val="005CA9"/>
                <w:sz w:val="18"/>
                <w:szCs w:val="18"/>
                <w:lang w:eastAsia="pt-BR"/>
              </w:rPr>
              <w:t>-</w:t>
            </w:r>
          </w:p>
        </w:tc>
      </w:tr>
      <w:tr w:rsidR="00027D10" w:rsidRPr="00027D10" w14:paraId="0FF3C67B" w14:textId="77777777" w:rsidTr="00A81D27">
        <w:trPr>
          <w:trHeight w:val="227"/>
        </w:trPr>
        <w:tc>
          <w:tcPr>
            <w:tcW w:w="2008" w:type="pct"/>
            <w:tcBorders>
              <w:top w:val="nil"/>
              <w:left w:val="nil"/>
              <w:bottom w:val="single" w:sz="4" w:space="0" w:color="54BBAB"/>
              <w:right w:val="nil"/>
            </w:tcBorders>
            <w:shd w:val="clear" w:color="auto" w:fill="auto"/>
            <w:vAlign w:val="center"/>
            <w:hideMark/>
          </w:tcPr>
          <w:p w14:paraId="46C0B44F" w14:textId="77777777" w:rsidR="00027D10" w:rsidRPr="00027D10" w:rsidRDefault="00027D10" w:rsidP="00027D10">
            <w:pPr>
              <w:spacing w:after="0" w:line="240" w:lineRule="auto"/>
              <w:rPr>
                <w:rFonts w:ascii="Calibri Light" w:eastAsia="Times New Roman" w:hAnsi="Calibri Light" w:cs="Calibri Light"/>
                <w:b/>
                <w:bCs/>
                <w:color w:val="005CA9"/>
                <w:sz w:val="18"/>
                <w:szCs w:val="18"/>
                <w:lang w:eastAsia="pt-BR"/>
              </w:rPr>
            </w:pPr>
            <w:r w:rsidRPr="00027D10">
              <w:rPr>
                <w:rFonts w:ascii="Calibri Light" w:eastAsia="Times New Roman" w:hAnsi="Calibri Light" w:cs="Calibri Light"/>
                <w:b/>
                <w:bCs/>
                <w:color w:val="005CA9"/>
                <w:sz w:val="18"/>
                <w:szCs w:val="18"/>
                <w:lang w:eastAsia="pt-BR"/>
              </w:rPr>
              <w:t>Total</w:t>
            </w:r>
          </w:p>
        </w:tc>
        <w:tc>
          <w:tcPr>
            <w:tcW w:w="748" w:type="pct"/>
            <w:tcBorders>
              <w:top w:val="nil"/>
              <w:left w:val="nil"/>
              <w:bottom w:val="single" w:sz="4" w:space="0" w:color="54BBAB"/>
              <w:right w:val="nil"/>
            </w:tcBorders>
            <w:shd w:val="clear" w:color="auto" w:fill="auto"/>
            <w:vAlign w:val="center"/>
            <w:hideMark/>
          </w:tcPr>
          <w:p w14:paraId="69D21C7A" w14:textId="0117D0C3" w:rsidR="00027D10" w:rsidRPr="00027D10" w:rsidRDefault="00027D10" w:rsidP="00027D10">
            <w:pPr>
              <w:spacing w:after="0" w:line="240" w:lineRule="auto"/>
              <w:jc w:val="right"/>
              <w:rPr>
                <w:rFonts w:ascii="Calibri Light" w:eastAsia="Times New Roman" w:hAnsi="Calibri Light" w:cs="Calibri Light"/>
                <w:b/>
                <w:bCs/>
                <w:color w:val="005CA9"/>
                <w:sz w:val="18"/>
                <w:szCs w:val="18"/>
                <w:lang w:eastAsia="pt-BR"/>
              </w:rPr>
            </w:pPr>
            <w:r w:rsidRPr="00027D10">
              <w:rPr>
                <w:rFonts w:ascii="Calibri Light" w:eastAsia="Times New Roman" w:hAnsi="Calibri Light" w:cs="Calibri Light"/>
                <w:b/>
                <w:bCs/>
                <w:color w:val="005CA9"/>
                <w:sz w:val="18"/>
                <w:szCs w:val="18"/>
                <w:lang w:eastAsia="pt-BR"/>
              </w:rPr>
              <w:t>122.870</w:t>
            </w:r>
          </w:p>
        </w:tc>
        <w:tc>
          <w:tcPr>
            <w:tcW w:w="748" w:type="pct"/>
            <w:tcBorders>
              <w:top w:val="nil"/>
              <w:left w:val="nil"/>
              <w:bottom w:val="single" w:sz="4" w:space="0" w:color="54BBAB"/>
              <w:right w:val="nil"/>
            </w:tcBorders>
            <w:shd w:val="clear" w:color="auto" w:fill="auto"/>
            <w:vAlign w:val="center"/>
            <w:hideMark/>
          </w:tcPr>
          <w:p w14:paraId="3C9B7619" w14:textId="4FB58298" w:rsidR="00027D10" w:rsidRPr="00027D10" w:rsidRDefault="00027D10" w:rsidP="00027D10">
            <w:pPr>
              <w:spacing w:after="0" w:line="240" w:lineRule="auto"/>
              <w:jc w:val="right"/>
              <w:rPr>
                <w:rFonts w:ascii="Calibri Light" w:eastAsia="Times New Roman" w:hAnsi="Calibri Light" w:cs="Calibri Light"/>
                <w:b/>
                <w:bCs/>
                <w:color w:val="005CA9"/>
                <w:sz w:val="18"/>
                <w:szCs w:val="18"/>
                <w:lang w:eastAsia="pt-BR"/>
              </w:rPr>
            </w:pPr>
            <w:r w:rsidRPr="00027D10">
              <w:rPr>
                <w:rFonts w:ascii="Calibri Light" w:eastAsia="Times New Roman" w:hAnsi="Calibri Light" w:cs="Calibri Light"/>
                <w:b/>
                <w:bCs/>
                <w:color w:val="005CA9"/>
                <w:sz w:val="18"/>
                <w:szCs w:val="18"/>
                <w:lang w:eastAsia="pt-BR"/>
              </w:rPr>
              <w:t>122.870</w:t>
            </w:r>
          </w:p>
        </w:tc>
        <w:tc>
          <w:tcPr>
            <w:tcW w:w="748" w:type="pct"/>
            <w:tcBorders>
              <w:top w:val="nil"/>
              <w:left w:val="nil"/>
              <w:bottom w:val="single" w:sz="4" w:space="0" w:color="54BBAB"/>
              <w:right w:val="nil"/>
            </w:tcBorders>
            <w:shd w:val="clear" w:color="auto" w:fill="auto"/>
            <w:vAlign w:val="center"/>
            <w:hideMark/>
          </w:tcPr>
          <w:p w14:paraId="330E67A3" w14:textId="560608C7" w:rsidR="00027D10" w:rsidRPr="00027D10" w:rsidRDefault="00027D10" w:rsidP="00027D10">
            <w:pPr>
              <w:spacing w:after="0" w:line="240" w:lineRule="auto"/>
              <w:jc w:val="center"/>
              <w:rPr>
                <w:rFonts w:ascii="Calibri Light" w:eastAsia="Times New Roman" w:hAnsi="Calibri Light" w:cs="Calibri Light"/>
                <w:b/>
                <w:bCs/>
                <w:color w:val="005CA9"/>
                <w:sz w:val="18"/>
                <w:szCs w:val="18"/>
                <w:lang w:eastAsia="pt-BR"/>
              </w:rPr>
            </w:pPr>
            <w:r w:rsidRPr="00027D10">
              <w:rPr>
                <w:rFonts w:ascii="Calibri Light" w:eastAsia="Times New Roman" w:hAnsi="Calibri Light" w:cs="Calibri Light"/>
                <w:b/>
                <w:bCs/>
                <w:color w:val="005CA9"/>
                <w:sz w:val="18"/>
                <w:szCs w:val="18"/>
                <w:lang w:eastAsia="pt-BR"/>
              </w:rPr>
              <w:t>-</w:t>
            </w:r>
          </w:p>
        </w:tc>
        <w:tc>
          <w:tcPr>
            <w:tcW w:w="748" w:type="pct"/>
            <w:tcBorders>
              <w:top w:val="nil"/>
              <w:left w:val="nil"/>
              <w:bottom w:val="single" w:sz="4" w:space="0" w:color="54BBAB"/>
              <w:right w:val="nil"/>
            </w:tcBorders>
            <w:shd w:val="clear" w:color="auto" w:fill="auto"/>
            <w:vAlign w:val="center"/>
            <w:hideMark/>
          </w:tcPr>
          <w:p w14:paraId="4AAAA7CA" w14:textId="44C1C4DE" w:rsidR="00027D10" w:rsidRPr="00027D10" w:rsidRDefault="00027D10" w:rsidP="00027D10">
            <w:pPr>
              <w:spacing w:after="0" w:line="240" w:lineRule="auto"/>
              <w:jc w:val="center"/>
              <w:rPr>
                <w:rFonts w:ascii="Calibri Light" w:eastAsia="Times New Roman" w:hAnsi="Calibri Light" w:cs="Calibri Light"/>
                <w:b/>
                <w:bCs/>
                <w:color w:val="005CA9"/>
                <w:sz w:val="18"/>
                <w:szCs w:val="18"/>
                <w:lang w:eastAsia="pt-BR"/>
              </w:rPr>
            </w:pPr>
            <w:r w:rsidRPr="00027D10">
              <w:rPr>
                <w:rFonts w:ascii="Calibri Light" w:eastAsia="Times New Roman" w:hAnsi="Calibri Light" w:cs="Calibri Light"/>
                <w:b/>
                <w:bCs/>
                <w:color w:val="005CA9"/>
                <w:sz w:val="18"/>
                <w:szCs w:val="18"/>
                <w:lang w:eastAsia="pt-BR"/>
              </w:rPr>
              <w:t>-</w:t>
            </w:r>
          </w:p>
        </w:tc>
      </w:tr>
    </w:tbl>
    <w:p w14:paraId="1B21E315" w14:textId="799B3FB5" w:rsidR="00496E36" w:rsidRPr="00305DD3" w:rsidRDefault="00C745B8" w:rsidP="00CD205F">
      <w:pPr>
        <w:numPr>
          <w:ilvl w:val="0"/>
          <w:numId w:val="34"/>
        </w:numPr>
        <w:spacing w:after="0"/>
        <w:ind w:left="357" w:hanging="357"/>
        <w:jc w:val="both"/>
        <w:rPr>
          <w:rFonts w:ascii="Calibri Light" w:hAnsi="Calibri Light" w:cs="Calibri Light"/>
          <w:color w:val="2F75B5"/>
          <w:sz w:val="14"/>
          <w:szCs w:val="20"/>
        </w:rPr>
      </w:pPr>
      <w:r w:rsidRPr="00305DD3">
        <w:rPr>
          <w:rFonts w:ascii="Calibri Light" w:hAnsi="Calibri Light" w:cs="Calibri Light"/>
          <w:color w:val="2F75B5"/>
          <w:sz w:val="14"/>
          <w:szCs w:val="20"/>
        </w:rPr>
        <w:t>Remete ao saldo do investimento em participação detido pela Companhia sobre a Holding S</w:t>
      </w:r>
      <w:r w:rsidR="00000E8A">
        <w:rPr>
          <w:rFonts w:ascii="Calibri Light" w:hAnsi="Calibri Light" w:cs="Calibri Light"/>
          <w:color w:val="2F75B5"/>
          <w:sz w:val="14"/>
          <w:szCs w:val="20"/>
        </w:rPr>
        <w:t>aúde</w:t>
      </w:r>
      <w:r w:rsidRPr="00305DD3">
        <w:rPr>
          <w:rFonts w:ascii="Calibri Light" w:hAnsi="Calibri Light" w:cs="Calibri Light"/>
          <w:color w:val="2F75B5"/>
          <w:sz w:val="14"/>
          <w:szCs w:val="20"/>
        </w:rPr>
        <w:t xml:space="preserve">, empresa contemplada no projeto de desinvestimento a que se refere a Nota 2 – Reestruturações societárias – Aquisições, cisões, incorporações e alienações de investimentos em participações – item b3) </w:t>
      </w:r>
    </w:p>
    <w:p w14:paraId="506191FB" w14:textId="3CD1BE7C" w:rsidR="000D2509" w:rsidRPr="00F50F9B" w:rsidRDefault="000D2509" w:rsidP="000D2509">
      <w:pPr>
        <w:pStyle w:val="Ttulo1Leo"/>
        <w:spacing w:after="120"/>
        <w:jc w:val="both"/>
        <w:outlineLvl w:val="0"/>
        <w:rPr>
          <w:rFonts w:cs="Calibri Light"/>
          <w:lang w:val="pt-BR"/>
        </w:rPr>
      </w:pPr>
      <w:bookmarkStart w:id="37" w:name="_Toc128655519"/>
      <w:r w:rsidRPr="00A37E81">
        <w:rPr>
          <w:rFonts w:cs="Calibri Light"/>
          <w:lang w:val="pt-BR"/>
        </w:rPr>
        <w:t>Nota 1</w:t>
      </w:r>
      <w:r w:rsidR="00A50632">
        <w:rPr>
          <w:rFonts w:cs="Calibri Light"/>
          <w:lang w:val="pt-BR"/>
        </w:rPr>
        <w:t>3</w:t>
      </w:r>
      <w:r w:rsidRPr="00A37E81">
        <w:rPr>
          <w:rFonts w:cs="Calibri Light"/>
          <w:lang w:val="pt-BR"/>
        </w:rPr>
        <w:t xml:space="preserve"> – Outros ativos</w:t>
      </w:r>
      <w:bookmarkEnd w:id="37"/>
    </w:p>
    <w:tbl>
      <w:tblPr>
        <w:tblW w:w="5000" w:type="pct"/>
        <w:tblCellMar>
          <w:left w:w="70" w:type="dxa"/>
          <w:right w:w="70" w:type="dxa"/>
        </w:tblCellMar>
        <w:tblLook w:val="04A0" w:firstRow="1" w:lastRow="0" w:firstColumn="1" w:lastColumn="0" w:noHBand="0" w:noVBand="1"/>
      </w:tblPr>
      <w:tblGrid>
        <w:gridCol w:w="3416"/>
        <w:gridCol w:w="1272"/>
        <w:gridCol w:w="1272"/>
        <w:gridCol w:w="1272"/>
        <w:gridCol w:w="1272"/>
      </w:tblGrid>
      <w:tr w:rsidR="00790118" w:rsidRPr="00790118" w14:paraId="38EB89B7" w14:textId="77777777" w:rsidTr="00A81D27">
        <w:trPr>
          <w:trHeight w:val="227"/>
        </w:trPr>
        <w:tc>
          <w:tcPr>
            <w:tcW w:w="2008" w:type="pct"/>
            <w:vMerge w:val="restart"/>
            <w:tcBorders>
              <w:top w:val="single" w:sz="4" w:space="0" w:color="54BBAB"/>
              <w:left w:val="nil"/>
              <w:bottom w:val="single" w:sz="4" w:space="0" w:color="54BBAB"/>
              <w:right w:val="nil"/>
            </w:tcBorders>
            <w:shd w:val="clear" w:color="auto" w:fill="auto"/>
            <w:vAlign w:val="center"/>
            <w:hideMark/>
          </w:tcPr>
          <w:p w14:paraId="5B1C5849" w14:textId="77777777" w:rsidR="00790118" w:rsidRPr="00790118" w:rsidRDefault="00790118" w:rsidP="00790118">
            <w:pPr>
              <w:spacing w:after="0" w:line="240" w:lineRule="auto"/>
              <w:jc w:val="center"/>
              <w:rPr>
                <w:rFonts w:ascii="Calibri Light" w:eastAsia="Times New Roman" w:hAnsi="Calibri Light" w:cs="Calibri Light"/>
                <w:b/>
                <w:bCs/>
                <w:color w:val="005CA9"/>
                <w:sz w:val="18"/>
                <w:szCs w:val="18"/>
                <w:lang w:eastAsia="pt-BR"/>
              </w:rPr>
            </w:pPr>
            <w:r w:rsidRPr="00790118">
              <w:rPr>
                <w:rFonts w:ascii="Calibri Light" w:eastAsia="Times New Roman" w:hAnsi="Calibri Light" w:cs="Calibri Light"/>
                <w:b/>
                <w:bCs/>
                <w:color w:val="005CA9"/>
                <w:sz w:val="18"/>
                <w:szCs w:val="18"/>
                <w:lang w:eastAsia="pt-BR"/>
              </w:rPr>
              <w:t>Descrição</w:t>
            </w:r>
          </w:p>
        </w:tc>
        <w:tc>
          <w:tcPr>
            <w:tcW w:w="1496" w:type="pct"/>
            <w:gridSpan w:val="2"/>
            <w:tcBorders>
              <w:top w:val="single" w:sz="4" w:space="0" w:color="54BBAB"/>
              <w:left w:val="nil"/>
              <w:bottom w:val="single" w:sz="4" w:space="0" w:color="54BBAB"/>
              <w:right w:val="nil"/>
            </w:tcBorders>
            <w:shd w:val="clear" w:color="auto" w:fill="auto"/>
            <w:vAlign w:val="center"/>
            <w:hideMark/>
          </w:tcPr>
          <w:p w14:paraId="6973DBFB" w14:textId="77777777" w:rsidR="00790118" w:rsidRPr="00790118" w:rsidRDefault="00790118" w:rsidP="00790118">
            <w:pPr>
              <w:spacing w:after="0" w:line="240" w:lineRule="auto"/>
              <w:jc w:val="center"/>
              <w:rPr>
                <w:rFonts w:ascii="Calibri Light" w:eastAsia="Times New Roman" w:hAnsi="Calibri Light" w:cs="Calibri Light"/>
                <w:b/>
                <w:bCs/>
                <w:color w:val="005CA9"/>
                <w:sz w:val="18"/>
                <w:szCs w:val="18"/>
                <w:lang w:eastAsia="pt-BR"/>
              </w:rPr>
            </w:pPr>
            <w:r w:rsidRPr="00790118">
              <w:rPr>
                <w:rFonts w:ascii="Calibri Light" w:eastAsia="Times New Roman" w:hAnsi="Calibri Light" w:cs="Calibri Light"/>
                <w:b/>
                <w:bCs/>
                <w:color w:val="005CA9"/>
                <w:sz w:val="18"/>
                <w:szCs w:val="18"/>
                <w:lang w:eastAsia="pt-BR"/>
              </w:rPr>
              <w:t>31/12/2022</w:t>
            </w:r>
          </w:p>
        </w:tc>
        <w:tc>
          <w:tcPr>
            <w:tcW w:w="1496" w:type="pct"/>
            <w:gridSpan w:val="2"/>
            <w:tcBorders>
              <w:top w:val="single" w:sz="4" w:space="0" w:color="54BBAB"/>
              <w:left w:val="nil"/>
              <w:bottom w:val="single" w:sz="4" w:space="0" w:color="54BBAB"/>
              <w:right w:val="nil"/>
            </w:tcBorders>
            <w:shd w:val="clear" w:color="auto" w:fill="auto"/>
            <w:vAlign w:val="center"/>
            <w:hideMark/>
          </w:tcPr>
          <w:p w14:paraId="1CCB28DE" w14:textId="77777777" w:rsidR="00790118" w:rsidRPr="00790118" w:rsidRDefault="00790118" w:rsidP="00790118">
            <w:pPr>
              <w:spacing w:after="0" w:line="240" w:lineRule="auto"/>
              <w:jc w:val="center"/>
              <w:rPr>
                <w:rFonts w:ascii="Calibri Light" w:eastAsia="Times New Roman" w:hAnsi="Calibri Light" w:cs="Calibri Light"/>
                <w:b/>
                <w:bCs/>
                <w:color w:val="005CA9"/>
                <w:sz w:val="18"/>
                <w:szCs w:val="18"/>
                <w:lang w:eastAsia="pt-BR"/>
              </w:rPr>
            </w:pPr>
            <w:r w:rsidRPr="00790118">
              <w:rPr>
                <w:rFonts w:ascii="Calibri Light" w:eastAsia="Times New Roman" w:hAnsi="Calibri Light" w:cs="Calibri Light"/>
                <w:b/>
                <w:bCs/>
                <w:color w:val="005CA9"/>
                <w:sz w:val="18"/>
                <w:szCs w:val="18"/>
                <w:lang w:eastAsia="pt-BR"/>
              </w:rPr>
              <w:t>31/12/2021</w:t>
            </w:r>
          </w:p>
        </w:tc>
      </w:tr>
      <w:tr w:rsidR="00790118" w:rsidRPr="00790118" w14:paraId="2DEC9F24" w14:textId="77777777" w:rsidTr="00A81D27">
        <w:trPr>
          <w:trHeight w:val="227"/>
        </w:trPr>
        <w:tc>
          <w:tcPr>
            <w:tcW w:w="2008" w:type="pct"/>
            <w:vMerge/>
            <w:tcBorders>
              <w:top w:val="single" w:sz="4" w:space="0" w:color="54BBAB"/>
              <w:left w:val="nil"/>
              <w:bottom w:val="single" w:sz="4" w:space="0" w:color="54BBAB"/>
              <w:right w:val="nil"/>
            </w:tcBorders>
            <w:shd w:val="clear" w:color="auto" w:fill="auto"/>
            <w:vAlign w:val="center"/>
            <w:hideMark/>
          </w:tcPr>
          <w:p w14:paraId="3F0F0CBE" w14:textId="77777777" w:rsidR="00790118" w:rsidRPr="00790118" w:rsidRDefault="00790118" w:rsidP="00790118">
            <w:pPr>
              <w:spacing w:after="0" w:line="240" w:lineRule="auto"/>
              <w:rPr>
                <w:rFonts w:ascii="Calibri Light" w:eastAsia="Times New Roman" w:hAnsi="Calibri Light" w:cs="Calibri Light"/>
                <w:b/>
                <w:bCs/>
                <w:color w:val="005CA9"/>
                <w:sz w:val="18"/>
                <w:szCs w:val="18"/>
                <w:lang w:eastAsia="pt-BR"/>
              </w:rPr>
            </w:pPr>
          </w:p>
        </w:tc>
        <w:tc>
          <w:tcPr>
            <w:tcW w:w="748" w:type="pct"/>
            <w:tcBorders>
              <w:top w:val="nil"/>
              <w:left w:val="nil"/>
              <w:bottom w:val="single" w:sz="4" w:space="0" w:color="54BBAB"/>
              <w:right w:val="nil"/>
            </w:tcBorders>
            <w:shd w:val="clear" w:color="auto" w:fill="auto"/>
            <w:vAlign w:val="center"/>
            <w:hideMark/>
          </w:tcPr>
          <w:p w14:paraId="3F68B801" w14:textId="77777777" w:rsidR="00790118" w:rsidRPr="00790118" w:rsidRDefault="00790118" w:rsidP="00790118">
            <w:pPr>
              <w:spacing w:after="0" w:line="240" w:lineRule="auto"/>
              <w:jc w:val="center"/>
              <w:rPr>
                <w:rFonts w:ascii="Calibri Light" w:eastAsia="Times New Roman" w:hAnsi="Calibri Light" w:cs="Calibri Light"/>
                <w:b/>
                <w:bCs/>
                <w:color w:val="005CA9"/>
                <w:sz w:val="18"/>
                <w:szCs w:val="18"/>
                <w:lang w:eastAsia="pt-BR"/>
              </w:rPr>
            </w:pPr>
            <w:r w:rsidRPr="00790118">
              <w:rPr>
                <w:rFonts w:ascii="Calibri Light" w:eastAsia="Times New Roman" w:hAnsi="Calibri Light" w:cs="Calibri Light"/>
                <w:b/>
                <w:bCs/>
                <w:color w:val="005CA9"/>
                <w:sz w:val="18"/>
                <w:szCs w:val="18"/>
                <w:lang w:eastAsia="pt-BR"/>
              </w:rPr>
              <w:t>Controladora</w:t>
            </w:r>
          </w:p>
        </w:tc>
        <w:tc>
          <w:tcPr>
            <w:tcW w:w="748" w:type="pct"/>
            <w:tcBorders>
              <w:top w:val="nil"/>
              <w:left w:val="nil"/>
              <w:bottom w:val="single" w:sz="4" w:space="0" w:color="54BBAB"/>
              <w:right w:val="nil"/>
            </w:tcBorders>
            <w:shd w:val="clear" w:color="auto" w:fill="auto"/>
            <w:vAlign w:val="center"/>
            <w:hideMark/>
          </w:tcPr>
          <w:p w14:paraId="2F67D62E" w14:textId="77777777" w:rsidR="00790118" w:rsidRPr="00790118" w:rsidRDefault="00790118" w:rsidP="00790118">
            <w:pPr>
              <w:spacing w:after="0" w:line="240" w:lineRule="auto"/>
              <w:jc w:val="center"/>
              <w:rPr>
                <w:rFonts w:ascii="Calibri Light" w:eastAsia="Times New Roman" w:hAnsi="Calibri Light" w:cs="Calibri Light"/>
                <w:b/>
                <w:bCs/>
                <w:color w:val="005CA9"/>
                <w:sz w:val="18"/>
                <w:szCs w:val="18"/>
                <w:lang w:eastAsia="pt-BR"/>
              </w:rPr>
            </w:pPr>
            <w:r w:rsidRPr="00790118">
              <w:rPr>
                <w:rFonts w:ascii="Calibri Light" w:eastAsia="Times New Roman" w:hAnsi="Calibri Light" w:cs="Calibri Light"/>
                <w:b/>
                <w:bCs/>
                <w:color w:val="005CA9"/>
                <w:sz w:val="18"/>
                <w:szCs w:val="18"/>
                <w:lang w:eastAsia="pt-BR"/>
              </w:rPr>
              <w:t>Consolidado</w:t>
            </w:r>
          </w:p>
        </w:tc>
        <w:tc>
          <w:tcPr>
            <w:tcW w:w="748" w:type="pct"/>
            <w:tcBorders>
              <w:top w:val="nil"/>
              <w:left w:val="nil"/>
              <w:bottom w:val="single" w:sz="4" w:space="0" w:color="54BBAB"/>
              <w:right w:val="nil"/>
            </w:tcBorders>
            <w:shd w:val="clear" w:color="auto" w:fill="auto"/>
            <w:vAlign w:val="center"/>
            <w:hideMark/>
          </w:tcPr>
          <w:p w14:paraId="3D90780E" w14:textId="77777777" w:rsidR="00790118" w:rsidRPr="00790118" w:rsidRDefault="00790118" w:rsidP="00790118">
            <w:pPr>
              <w:spacing w:after="0" w:line="240" w:lineRule="auto"/>
              <w:jc w:val="center"/>
              <w:rPr>
                <w:rFonts w:ascii="Calibri Light" w:eastAsia="Times New Roman" w:hAnsi="Calibri Light" w:cs="Calibri Light"/>
                <w:b/>
                <w:bCs/>
                <w:color w:val="005CA9"/>
                <w:sz w:val="18"/>
                <w:szCs w:val="18"/>
                <w:lang w:eastAsia="pt-BR"/>
              </w:rPr>
            </w:pPr>
            <w:r w:rsidRPr="00790118">
              <w:rPr>
                <w:rFonts w:ascii="Calibri Light" w:eastAsia="Times New Roman" w:hAnsi="Calibri Light" w:cs="Calibri Light"/>
                <w:b/>
                <w:bCs/>
                <w:color w:val="005CA9"/>
                <w:sz w:val="18"/>
                <w:szCs w:val="18"/>
                <w:lang w:eastAsia="pt-BR"/>
              </w:rPr>
              <w:t>Controladora</w:t>
            </w:r>
          </w:p>
        </w:tc>
        <w:tc>
          <w:tcPr>
            <w:tcW w:w="748" w:type="pct"/>
            <w:tcBorders>
              <w:top w:val="nil"/>
              <w:left w:val="nil"/>
              <w:bottom w:val="single" w:sz="4" w:space="0" w:color="54BBAB"/>
              <w:right w:val="nil"/>
            </w:tcBorders>
            <w:shd w:val="clear" w:color="auto" w:fill="auto"/>
            <w:vAlign w:val="center"/>
            <w:hideMark/>
          </w:tcPr>
          <w:p w14:paraId="6A5A86A7" w14:textId="77777777" w:rsidR="00790118" w:rsidRPr="00790118" w:rsidRDefault="00790118" w:rsidP="00790118">
            <w:pPr>
              <w:spacing w:after="0" w:line="240" w:lineRule="auto"/>
              <w:jc w:val="center"/>
              <w:rPr>
                <w:rFonts w:ascii="Calibri Light" w:eastAsia="Times New Roman" w:hAnsi="Calibri Light" w:cs="Calibri Light"/>
                <w:b/>
                <w:bCs/>
                <w:color w:val="005CA9"/>
                <w:sz w:val="18"/>
                <w:szCs w:val="18"/>
                <w:lang w:eastAsia="pt-BR"/>
              </w:rPr>
            </w:pPr>
            <w:r w:rsidRPr="00790118">
              <w:rPr>
                <w:rFonts w:ascii="Calibri Light" w:eastAsia="Times New Roman" w:hAnsi="Calibri Light" w:cs="Calibri Light"/>
                <w:b/>
                <w:bCs/>
                <w:color w:val="005CA9"/>
                <w:sz w:val="18"/>
                <w:szCs w:val="18"/>
                <w:lang w:eastAsia="pt-BR"/>
              </w:rPr>
              <w:t>Consolidado</w:t>
            </w:r>
          </w:p>
        </w:tc>
      </w:tr>
      <w:tr w:rsidR="00790118" w:rsidRPr="00790118" w14:paraId="3942151A" w14:textId="77777777" w:rsidTr="00A81D27">
        <w:trPr>
          <w:trHeight w:val="227"/>
        </w:trPr>
        <w:tc>
          <w:tcPr>
            <w:tcW w:w="2008" w:type="pct"/>
            <w:tcBorders>
              <w:top w:val="nil"/>
              <w:left w:val="nil"/>
              <w:bottom w:val="nil"/>
              <w:right w:val="nil"/>
            </w:tcBorders>
            <w:shd w:val="clear" w:color="auto" w:fill="auto"/>
            <w:vAlign w:val="center"/>
            <w:hideMark/>
          </w:tcPr>
          <w:p w14:paraId="69A20630" w14:textId="77777777" w:rsidR="00790118" w:rsidRPr="00790118" w:rsidRDefault="00790118" w:rsidP="00790118">
            <w:pPr>
              <w:spacing w:after="0" w:line="240" w:lineRule="auto"/>
              <w:rPr>
                <w:rFonts w:ascii="Calibri Light" w:eastAsia="Times New Roman" w:hAnsi="Calibri Light" w:cs="Calibri Light"/>
                <w:color w:val="005CA9"/>
                <w:sz w:val="18"/>
                <w:szCs w:val="18"/>
                <w:lang w:eastAsia="pt-BR"/>
              </w:rPr>
            </w:pPr>
            <w:r w:rsidRPr="00790118">
              <w:rPr>
                <w:rFonts w:ascii="Calibri Light" w:eastAsia="Times New Roman" w:hAnsi="Calibri Light" w:cs="Calibri Light"/>
                <w:color w:val="005CA9"/>
                <w:sz w:val="18"/>
                <w:szCs w:val="18"/>
                <w:lang w:eastAsia="pt-BR"/>
              </w:rPr>
              <w:t>Tributos a restituir</w:t>
            </w:r>
          </w:p>
        </w:tc>
        <w:tc>
          <w:tcPr>
            <w:tcW w:w="748" w:type="pct"/>
            <w:tcBorders>
              <w:top w:val="nil"/>
              <w:left w:val="nil"/>
              <w:bottom w:val="nil"/>
              <w:right w:val="nil"/>
            </w:tcBorders>
            <w:shd w:val="clear" w:color="auto" w:fill="auto"/>
            <w:vAlign w:val="center"/>
            <w:hideMark/>
          </w:tcPr>
          <w:p w14:paraId="07D43EAD" w14:textId="6DB803B7" w:rsidR="00790118" w:rsidRPr="00790118" w:rsidRDefault="00790118" w:rsidP="00790118">
            <w:pPr>
              <w:spacing w:after="0" w:line="240" w:lineRule="auto"/>
              <w:jc w:val="right"/>
              <w:rPr>
                <w:rFonts w:ascii="Calibri Light" w:eastAsia="Times New Roman" w:hAnsi="Calibri Light" w:cs="Calibri Light"/>
                <w:color w:val="005CA9"/>
                <w:sz w:val="18"/>
                <w:szCs w:val="18"/>
                <w:lang w:eastAsia="pt-BR"/>
              </w:rPr>
            </w:pPr>
            <w:r w:rsidRPr="00790118">
              <w:rPr>
                <w:rFonts w:ascii="Calibri Light" w:eastAsia="Times New Roman" w:hAnsi="Calibri Light" w:cs="Calibri Light"/>
                <w:color w:val="005CA9"/>
                <w:sz w:val="18"/>
                <w:szCs w:val="18"/>
                <w:lang w:eastAsia="pt-BR"/>
              </w:rPr>
              <w:t>88</w:t>
            </w:r>
          </w:p>
        </w:tc>
        <w:tc>
          <w:tcPr>
            <w:tcW w:w="748" w:type="pct"/>
            <w:tcBorders>
              <w:top w:val="nil"/>
              <w:left w:val="nil"/>
              <w:bottom w:val="nil"/>
              <w:right w:val="nil"/>
            </w:tcBorders>
            <w:shd w:val="clear" w:color="auto" w:fill="auto"/>
            <w:vAlign w:val="center"/>
            <w:hideMark/>
          </w:tcPr>
          <w:p w14:paraId="74752127" w14:textId="32062AFC" w:rsidR="00790118" w:rsidRPr="00790118" w:rsidRDefault="00790118" w:rsidP="00790118">
            <w:pPr>
              <w:spacing w:after="0" w:line="240" w:lineRule="auto"/>
              <w:jc w:val="right"/>
              <w:rPr>
                <w:rFonts w:ascii="Calibri Light" w:eastAsia="Times New Roman" w:hAnsi="Calibri Light" w:cs="Calibri Light"/>
                <w:color w:val="005CA9"/>
                <w:sz w:val="18"/>
                <w:szCs w:val="18"/>
                <w:lang w:eastAsia="pt-BR"/>
              </w:rPr>
            </w:pPr>
            <w:r w:rsidRPr="00790118">
              <w:rPr>
                <w:rFonts w:ascii="Calibri Light" w:eastAsia="Times New Roman" w:hAnsi="Calibri Light" w:cs="Calibri Light"/>
                <w:color w:val="005CA9"/>
                <w:sz w:val="18"/>
                <w:szCs w:val="18"/>
                <w:lang w:eastAsia="pt-BR"/>
              </w:rPr>
              <w:t>112</w:t>
            </w:r>
          </w:p>
        </w:tc>
        <w:tc>
          <w:tcPr>
            <w:tcW w:w="748" w:type="pct"/>
            <w:tcBorders>
              <w:top w:val="nil"/>
              <w:left w:val="nil"/>
              <w:bottom w:val="nil"/>
              <w:right w:val="nil"/>
            </w:tcBorders>
            <w:shd w:val="clear" w:color="auto" w:fill="auto"/>
            <w:vAlign w:val="center"/>
            <w:hideMark/>
          </w:tcPr>
          <w:p w14:paraId="4C85B8BF" w14:textId="28A5D626" w:rsidR="00790118" w:rsidRPr="00790118" w:rsidRDefault="00790118" w:rsidP="00790118">
            <w:pPr>
              <w:spacing w:after="0" w:line="240" w:lineRule="auto"/>
              <w:jc w:val="right"/>
              <w:rPr>
                <w:rFonts w:ascii="Calibri Light" w:eastAsia="Times New Roman" w:hAnsi="Calibri Light" w:cs="Calibri Light"/>
                <w:color w:val="005CA9"/>
                <w:sz w:val="18"/>
                <w:szCs w:val="18"/>
                <w:lang w:eastAsia="pt-BR"/>
              </w:rPr>
            </w:pPr>
            <w:r w:rsidRPr="00790118">
              <w:rPr>
                <w:rFonts w:ascii="Calibri Light" w:eastAsia="Times New Roman" w:hAnsi="Calibri Light" w:cs="Calibri Light"/>
                <w:color w:val="005CA9"/>
                <w:sz w:val="18"/>
                <w:szCs w:val="18"/>
                <w:lang w:eastAsia="pt-BR"/>
              </w:rPr>
              <w:t>16.042</w:t>
            </w:r>
          </w:p>
        </w:tc>
        <w:tc>
          <w:tcPr>
            <w:tcW w:w="748" w:type="pct"/>
            <w:tcBorders>
              <w:top w:val="nil"/>
              <w:left w:val="nil"/>
              <w:bottom w:val="nil"/>
              <w:right w:val="nil"/>
            </w:tcBorders>
            <w:shd w:val="clear" w:color="auto" w:fill="auto"/>
            <w:vAlign w:val="center"/>
            <w:hideMark/>
          </w:tcPr>
          <w:p w14:paraId="410D60A9" w14:textId="321F0E7D" w:rsidR="00790118" w:rsidRPr="00790118" w:rsidRDefault="00790118" w:rsidP="00790118">
            <w:pPr>
              <w:spacing w:after="0" w:line="240" w:lineRule="auto"/>
              <w:jc w:val="right"/>
              <w:rPr>
                <w:rFonts w:ascii="Calibri Light" w:eastAsia="Times New Roman" w:hAnsi="Calibri Light" w:cs="Calibri Light"/>
                <w:color w:val="005CA9"/>
                <w:sz w:val="18"/>
                <w:szCs w:val="18"/>
                <w:lang w:eastAsia="pt-BR"/>
              </w:rPr>
            </w:pPr>
            <w:r w:rsidRPr="00790118">
              <w:rPr>
                <w:rFonts w:ascii="Calibri Light" w:eastAsia="Times New Roman" w:hAnsi="Calibri Light" w:cs="Calibri Light"/>
                <w:color w:val="005CA9"/>
                <w:sz w:val="18"/>
                <w:szCs w:val="18"/>
                <w:lang w:eastAsia="pt-BR"/>
              </w:rPr>
              <w:t>16.042</w:t>
            </w:r>
          </w:p>
        </w:tc>
      </w:tr>
      <w:tr w:rsidR="00790118" w:rsidRPr="00790118" w14:paraId="19B5E353" w14:textId="77777777" w:rsidTr="00A81D27">
        <w:trPr>
          <w:trHeight w:val="227"/>
        </w:trPr>
        <w:tc>
          <w:tcPr>
            <w:tcW w:w="2008" w:type="pct"/>
            <w:tcBorders>
              <w:top w:val="nil"/>
              <w:left w:val="nil"/>
              <w:bottom w:val="nil"/>
              <w:right w:val="nil"/>
            </w:tcBorders>
            <w:shd w:val="clear" w:color="auto" w:fill="auto"/>
            <w:vAlign w:val="center"/>
            <w:hideMark/>
          </w:tcPr>
          <w:p w14:paraId="37305AE4" w14:textId="77777777" w:rsidR="00790118" w:rsidRPr="00790118" w:rsidRDefault="00790118" w:rsidP="00790118">
            <w:pPr>
              <w:spacing w:after="0" w:line="240" w:lineRule="auto"/>
              <w:rPr>
                <w:rFonts w:ascii="Calibri Light" w:eastAsia="Times New Roman" w:hAnsi="Calibri Light" w:cs="Calibri Light"/>
                <w:color w:val="005CA9"/>
                <w:sz w:val="18"/>
                <w:szCs w:val="18"/>
                <w:lang w:eastAsia="pt-BR"/>
              </w:rPr>
            </w:pPr>
            <w:r w:rsidRPr="00790118">
              <w:rPr>
                <w:rFonts w:ascii="Calibri Light" w:eastAsia="Times New Roman" w:hAnsi="Calibri Light" w:cs="Calibri Light"/>
                <w:color w:val="005CA9"/>
                <w:sz w:val="18"/>
                <w:szCs w:val="18"/>
                <w:lang w:eastAsia="pt-BR"/>
              </w:rPr>
              <w:t>Prêmios de seguro a apropriar</w:t>
            </w:r>
          </w:p>
        </w:tc>
        <w:tc>
          <w:tcPr>
            <w:tcW w:w="748" w:type="pct"/>
            <w:tcBorders>
              <w:top w:val="nil"/>
              <w:left w:val="nil"/>
              <w:bottom w:val="nil"/>
              <w:right w:val="nil"/>
            </w:tcBorders>
            <w:shd w:val="clear" w:color="auto" w:fill="auto"/>
            <w:vAlign w:val="center"/>
            <w:hideMark/>
          </w:tcPr>
          <w:p w14:paraId="551BAB80" w14:textId="5E4614DA" w:rsidR="00790118" w:rsidRPr="00790118" w:rsidRDefault="00790118" w:rsidP="00790118">
            <w:pPr>
              <w:spacing w:after="0" w:line="240" w:lineRule="auto"/>
              <w:jc w:val="right"/>
              <w:rPr>
                <w:rFonts w:ascii="Calibri Light" w:eastAsia="Times New Roman" w:hAnsi="Calibri Light" w:cs="Calibri Light"/>
                <w:color w:val="005CA9"/>
                <w:sz w:val="18"/>
                <w:szCs w:val="18"/>
                <w:lang w:eastAsia="pt-BR"/>
              </w:rPr>
            </w:pPr>
            <w:r w:rsidRPr="00790118">
              <w:rPr>
                <w:rFonts w:ascii="Calibri Light" w:eastAsia="Times New Roman" w:hAnsi="Calibri Light" w:cs="Calibri Light"/>
                <w:color w:val="005CA9"/>
                <w:sz w:val="18"/>
                <w:szCs w:val="18"/>
                <w:lang w:eastAsia="pt-BR"/>
              </w:rPr>
              <w:t>1.283</w:t>
            </w:r>
          </w:p>
        </w:tc>
        <w:tc>
          <w:tcPr>
            <w:tcW w:w="748" w:type="pct"/>
            <w:tcBorders>
              <w:top w:val="nil"/>
              <w:left w:val="nil"/>
              <w:bottom w:val="nil"/>
              <w:right w:val="nil"/>
            </w:tcBorders>
            <w:shd w:val="clear" w:color="auto" w:fill="auto"/>
            <w:vAlign w:val="center"/>
            <w:hideMark/>
          </w:tcPr>
          <w:p w14:paraId="218F4311" w14:textId="6E57FF50" w:rsidR="00790118" w:rsidRPr="00790118" w:rsidRDefault="00790118" w:rsidP="00790118">
            <w:pPr>
              <w:spacing w:after="0" w:line="240" w:lineRule="auto"/>
              <w:jc w:val="right"/>
              <w:rPr>
                <w:rFonts w:ascii="Calibri Light" w:eastAsia="Times New Roman" w:hAnsi="Calibri Light" w:cs="Calibri Light"/>
                <w:color w:val="005CA9"/>
                <w:sz w:val="18"/>
                <w:szCs w:val="18"/>
                <w:lang w:eastAsia="pt-BR"/>
              </w:rPr>
            </w:pPr>
            <w:r w:rsidRPr="00790118">
              <w:rPr>
                <w:rFonts w:ascii="Calibri Light" w:eastAsia="Times New Roman" w:hAnsi="Calibri Light" w:cs="Calibri Light"/>
                <w:color w:val="005CA9"/>
                <w:sz w:val="18"/>
                <w:szCs w:val="18"/>
                <w:lang w:eastAsia="pt-BR"/>
              </w:rPr>
              <w:t>1.283</w:t>
            </w:r>
          </w:p>
        </w:tc>
        <w:tc>
          <w:tcPr>
            <w:tcW w:w="748" w:type="pct"/>
            <w:tcBorders>
              <w:top w:val="nil"/>
              <w:left w:val="nil"/>
              <w:bottom w:val="nil"/>
              <w:right w:val="nil"/>
            </w:tcBorders>
            <w:shd w:val="clear" w:color="auto" w:fill="auto"/>
            <w:vAlign w:val="center"/>
            <w:hideMark/>
          </w:tcPr>
          <w:p w14:paraId="100C966E" w14:textId="01C2FD18" w:rsidR="00790118" w:rsidRPr="00790118" w:rsidRDefault="00790118" w:rsidP="00790118">
            <w:pPr>
              <w:spacing w:after="0" w:line="240" w:lineRule="auto"/>
              <w:jc w:val="right"/>
              <w:rPr>
                <w:rFonts w:ascii="Calibri Light" w:eastAsia="Times New Roman" w:hAnsi="Calibri Light" w:cs="Calibri Light"/>
                <w:color w:val="005CA9"/>
                <w:sz w:val="18"/>
                <w:szCs w:val="18"/>
                <w:lang w:eastAsia="pt-BR"/>
              </w:rPr>
            </w:pPr>
            <w:r w:rsidRPr="00790118">
              <w:rPr>
                <w:rFonts w:ascii="Calibri Light" w:eastAsia="Times New Roman" w:hAnsi="Calibri Light" w:cs="Calibri Light"/>
                <w:color w:val="005CA9"/>
                <w:sz w:val="18"/>
                <w:szCs w:val="18"/>
                <w:lang w:eastAsia="pt-BR"/>
              </w:rPr>
              <w:t>1.140</w:t>
            </w:r>
          </w:p>
        </w:tc>
        <w:tc>
          <w:tcPr>
            <w:tcW w:w="748" w:type="pct"/>
            <w:tcBorders>
              <w:top w:val="nil"/>
              <w:left w:val="nil"/>
              <w:bottom w:val="nil"/>
              <w:right w:val="nil"/>
            </w:tcBorders>
            <w:shd w:val="clear" w:color="auto" w:fill="auto"/>
            <w:vAlign w:val="center"/>
            <w:hideMark/>
          </w:tcPr>
          <w:p w14:paraId="4DF3B6BA" w14:textId="76E15D0C" w:rsidR="00790118" w:rsidRPr="00790118" w:rsidRDefault="00790118" w:rsidP="00790118">
            <w:pPr>
              <w:spacing w:after="0" w:line="240" w:lineRule="auto"/>
              <w:jc w:val="right"/>
              <w:rPr>
                <w:rFonts w:ascii="Calibri Light" w:eastAsia="Times New Roman" w:hAnsi="Calibri Light" w:cs="Calibri Light"/>
                <w:color w:val="005CA9"/>
                <w:sz w:val="18"/>
                <w:szCs w:val="18"/>
                <w:lang w:eastAsia="pt-BR"/>
              </w:rPr>
            </w:pPr>
            <w:r w:rsidRPr="00790118">
              <w:rPr>
                <w:rFonts w:ascii="Calibri Light" w:eastAsia="Times New Roman" w:hAnsi="Calibri Light" w:cs="Calibri Light"/>
                <w:color w:val="005CA9"/>
                <w:sz w:val="18"/>
                <w:szCs w:val="18"/>
                <w:lang w:eastAsia="pt-BR"/>
              </w:rPr>
              <w:t>1.283</w:t>
            </w:r>
          </w:p>
        </w:tc>
      </w:tr>
      <w:tr w:rsidR="00790118" w:rsidRPr="00790118" w14:paraId="751079CC" w14:textId="77777777" w:rsidTr="00A81D27">
        <w:trPr>
          <w:trHeight w:val="227"/>
        </w:trPr>
        <w:tc>
          <w:tcPr>
            <w:tcW w:w="2008" w:type="pct"/>
            <w:tcBorders>
              <w:top w:val="nil"/>
              <w:left w:val="nil"/>
              <w:bottom w:val="nil"/>
              <w:right w:val="nil"/>
            </w:tcBorders>
            <w:shd w:val="clear" w:color="auto" w:fill="auto"/>
            <w:vAlign w:val="center"/>
            <w:hideMark/>
          </w:tcPr>
          <w:p w14:paraId="71DEB440" w14:textId="77777777" w:rsidR="00790118" w:rsidRPr="00790118" w:rsidRDefault="00790118" w:rsidP="00790118">
            <w:pPr>
              <w:spacing w:after="0" w:line="240" w:lineRule="auto"/>
              <w:rPr>
                <w:rFonts w:ascii="Calibri Light" w:eastAsia="Times New Roman" w:hAnsi="Calibri Light" w:cs="Calibri Light"/>
                <w:color w:val="005CA9"/>
                <w:sz w:val="18"/>
                <w:szCs w:val="18"/>
                <w:lang w:eastAsia="pt-BR"/>
              </w:rPr>
            </w:pPr>
            <w:r w:rsidRPr="00790118">
              <w:rPr>
                <w:rFonts w:ascii="Calibri Light" w:eastAsia="Times New Roman" w:hAnsi="Calibri Light" w:cs="Calibri Light"/>
                <w:color w:val="005CA9"/>
                <w:sz w:val="18"/>
                <w:szCs w:val="18"/>
                <w:lang w:eastAsia="pt-BR"/>
              </w:rPr>
              <w:t>Crédito tributário - diferenças temporárias</w:t>
            </w:r>
          </w:p>
        </w:tc>
        <w:tc>
          <w:tcPr>
            <w:tcW w:w="748" w:type="pct"/>
            <w:tcBorders>
              <w:top w:val="nil"/>
              <w:left w:val="nil"/>
              <w:bottom w:val="nil"/>
              <w:right w:val="nil"/>
            </w:tcBorders>
            <w:shd w:val="clear" w:color="auto" w:fill="auto"/>
            <w:vAlign w:val="center"/>
            <w:hideMark/>
          </w:tcPr>
          <w:p w14:paraId="07B5F7EF" w14:textId="3E45BCF9" w:rsidR="00790118" w:rsidRPr="00790118" w:rsidRDefault="00790118" w:rsidP="00790118">
            <w:pPr>
              <w:spacing w:after="0" w:line="240" w:lineRule="auto"/>
              <w:jc w:val="center"/>
              <w:rPr>
                <w:rFonts w:ascii="Calibri Light" w:eastAsia="Times New Roman" w:hAnsi="Calibri Light" w:cs="Calibri Light"/>
                <w:color w:val="005CA9"/>
                <w:sz w:val="18"/>
                <w:szCs w:val="18"/>
                <w:lang w:eastAsia="pt-BR"/>
              </w:rPr>
            </w:pPr>
            <w:r w:rsidRPr="00790118">
              <w:rPr>
                <w:rFonts w:ascii="Calibri Light" w:eastAsia="Times New Roman" w:hAnsi="Calibri Light" w:cs="Calibri Light"/>
                <w:color w:val="005CA9"/>
                <w:sz w:val="18"/>
                <w:szCs w:val="18"/>
                <w:lang w:eastAsia="pt-BR"/>
              </w:rPr>
              <w:t>-</w:t>
            </w:r>
          </w:p>
        </w:tc>
        <w:tc>
          <w:tcPr>
            <w:tcW w:w="748" w:type="pct"/>
            <w:tcBorders>
              <w:top w:val="nil"/>
              <w:left w:val="nil"/>
              <w:bottom w:val="nil"/>
              <w:right w:val="nil"/>
            </w:tcBorders>
            <w:shd w:val="clear" w:color="auto" w:fill="auto"/>
            <w:vAlign w:val="center"/>
            <w:hideMark/>
          </w:tcPr>
          <w:p w14:paraId="6AF548E3" w14:textId="11E6811F" w:rsidR="00790118" w:rsidRPr="00790118" w:rsidRDefault="00790118" w:rsidP="00790118">
            <w:pPr>
              <w:spacing w:after="0" w:line="240" w:lineRule="auto"/>
              <w:jc w:val="right"/>
              <w:rPr>
                <w:rFonts w:ascii="Calibri Light" w:eastAsia="Times New Roman" w:hAnsi="Calibri Light" w:cs="Calibri Light"/>
                <w:color w:val="005CA9"/>
                <w:sz w:val="18"/>
                <w:szCs w:val="18"/>
                <w:lang w:eastAsia="pt-BR"/>
              </w:rPr>
            </w:pPr>
            <w:r w:rsidRPr="00790118">
              <w:rPr>
                <w:rFonts w:ascii="Calibri Light" w:eastAsia="Times New Roman" w:hAnsi="Calibri Light" w:cs="Calibri Light"/>
                <w:color w:val="005CA9"/>
                <w:sz w:val="18"/>
                <w:szCs w:val="18"/>
                <w:lang w:eastAsia="pt-BR"/>
              </w:rPr>
              <w:t>41</w:t>
            </w:r>
          </w:p>
        </w:tc>
        <w:tc>
          <w:tcPr>
            <w:tcW w:w="748" w:type="pct"/>
            <w:tcBorders>
              <w:top w:val="nil"/>
              <w:left w:val="nil"/>
              <w:bottom w:val="nil"/>
              <w:right w:val="nil"/>
            </w:tcBorders>
            <w:shd w:val="clear" w:color="auto" w:fill="auto"/>
            <w:vAlign w:val="center"/>
            <w:hideMark/>
          </w:tcPr>
          <w:p w14:paraId="5EFA2E17" w14:textId="00846565" w:rsidR="00790118" w:rsidRPr="00790118" w:rsidRDefault="00790118" w:rsidP="00790118">
            <w:pPr>
              <w:spacing w:after="0" w:line="240" w:lineRule="auto"/>
              <w:jc w:val="center"/>
              <w:rPr>
                <w:rFonts w:ascii="Calibri Light" w:eastAsia="Times New Roman" w:hAnsi="Calibri Light" w:cs="Calibri Light"/>
                <w:color w:val="005CA9"/>
                <w:sz w:val="18"/>
                <w:szCs w:val="18"/>
                <w:lang w:eastAsia="pt-BR"/>
              </w:rPr>
            </w:pPr>
            <w:r w:rsidRPr="00790118">
              <w:rPr>
                <w:rFonts w:ascii="Calibri Light" w:eastAsia="Times New Roman" w:hAnsi="Calibri Light" w:cs="Calibri Light"/>
                <w:color w:val="005CA9"/>
                <w:sz w:val="18"/>
                <w:szCs w:val="18"/>
                <w:lang w:eastAsia="pt-BR"/>
              </w:rPr>
              <w:t>-</w:t>
            </w:r>
          </w:p>
        </w:tc>
        <w:tc>
          <w:tcPr>
            <w:tcW w:w="748" w:type="pct"/>
            <w:tcBorders>
              <w:top w:val="nil"/>
              <w:left w:val="nil"/>
              <w:bottom w:val="nil"/>
              <w:right w:val="nil"/>
            </w:tcBorders>
            <w:shd w:val="clear" w:color="auto" w:fill="auto"/>
            <w:vAlign w:val="center"/>
            <w:hideMark/>
          </w:tcPr>
          <w:p w14:paraId="3EC70B7C" w14:textId="14565261" w:rsidR="00790118" w:rsidRPr="00790118" w:rsidRDefault="00790118" w:rsidP="00790118">
            <w:pPr>
              <w:spacing w:after="0" w:line="240" w:lineRule="auto"/>
              <w:jc w:val="center"/>
              <w:rPr>
                <w:rFonts w:ascii="Calibri Light" w:eastAsia="Times New Roman" w:hAnsi="Calibri Light" w:cs="Calibri Light"/>
                <w:color w:val="005CA9"/>
                <w:sz w:val="18"/>
                <w:szCs w:val="18"/>
                <w:lang w:eastAsia="pt-BR"/>
              </w:rPr>
            </w:pPr>
            <w:r w:rsidRPr="00790118">
              <w:rPr>
                <w:rFonts w:ascii="Calibri Light" w:eastAsia="Times New Roman" w:hAnsi="Calibri Light" w:cs="Calibri Light"/>
                <w:color w:val="005CA9"/>
                <w:sz w:val="18"/>
                <w:szCs w:val="18"/>
                <w:lang w:eastAsia="pt-BR"/>
              </w:rPr>
              <w:t>-</w:t>
            </w:r>
          </w:p>
        </w:tc>
      </w:tr>
      <w:tr w:rsidR="00790118" w:rsidRPr="00790118" w14:paraId="67296357" w14:textId="77777777" w:rsidTr="00A81D27">
        <w:trPr>
          <w:trHeight w:val="227"/>
        </w:trPr>
        <w:tc>
          <w:tcPr>
            <w:tcW w:w="2008" w:type="pct"/>
            <w:tcBorders>
              <w:top w:val="nil"/>
              <w:left w:val="nil"/>
              <w:bottom w:val="single" w:sz="4" w:space="0" w:color="54BBAB"/>
              <w:right w:val="nil"/>
            </w:tcBorders>
            <w:shd w:val="clear" w:color="auto" w:fill="auto"/>
            <w:vAlign w:val="center"/>
            <w:hideMark/>
          </w:tcPr>
          <w:p w14:paraId="141D7A94" w14:textId="77777777" w:rsidR="00790118" w:rsidRPr="00790118" w:rsidRDefault="00790118" w:rsidP="00790118">
            <w:pPr>
              <w:spacing w:after="0" w:line="240" w:lineRule="auto"/>
              <w:rPr>
                <w:rFonts w:ascii="Calibri Light" w:eastAsia="Times New Roman" w:hAnsi="Calibri Light" w:cs="Calibri Light"/>
                <w:b/>
                <w:bCs/>
                <w:color w:val="005CA9"/>
                <w:sz w:val="18"/>
                <w:szCs w:val="18"/>
                <w:lang w:eastAsia="pt-BR"/>
              </w:rPr>
            </w:pPr>
            <w:r w:rsidRPr="00790118">
              <w:rPr>
                <w:rFonts w:ascii="Calibri Light" w:eastAsia="Times New Roman" w:hAnsi="Calibri Light" w:cs="Calibri Light"/>
                <w:b/>
                <w:bCs/>
                <w:color w:val="005CA9"/>
                <w:sz w:val="18"/>
                <w:szCs w:val="18"/>
                <w:lang w:eastAsia="pt-BR"/>
              </w:rPr>
              <w:t>Total</w:t>
            </w:r>
          </w:p>
        </w:tc>
        <w:tc>
          <w:tcPr>
            <w:tcW w:w="748" w:type="pct"/>
            <w:tcBorders>
              <w:top w:val="nil"/>
              <w:left w:val="nil"/>
              <w:bottom w:val="single" w:sz="4" w:space="0" w:color="54BBAB"/>
              <w:right w:val="nil"/>
            </w:tcBorders>
            <w:shd w:val="clear" w:color="auto" w:fill="auto"/>
            <w:vAlign w:val="center"/>
            <w:hideMark/>
          </w:tcPr>
          <w:p w14:paraId="49F42FCB" w14:textId="60C69AD2" w:rsidR="00790118" w:rsidRPr="00790118" w:rsidRDefault="00790118" w:rsidP="00790118">
            <w:pPr>
              <w:spacing w:after="0" w:line="240" w:lineRule="auto"/>
              <w:jc w:val="right"/>
              <w:rPr>
                <w:rFonts w:ascii="Calibri Light" w:eastAsia="Times New Roman" w:hAnsi="Calibri Light" w:cs="Calibri Light"/>
                <w:b/>
                <w:bCs/>
                <w:color w:val="005CA9"/>
                <w:sz w:val="18"/>
                <w:szCs w:val="18"/>
                <w:lang w:eastAsia="pt-BR"/>
              </w:rPr>
            </w:pPr>
            <w:r w:rsidRPr="00790118">
              <w:rPr>
                <w:rFonts w:ascii="Calibri Light" w:eastAsia="Times New Roman" w:hAnsi="Calibri Light" w:cs="Calibri Light"/>
                <w:b/>
                <w:bCs/>
                <w:color w:val="005CA9"/>
                <w:sz w:val="18"/>
                <w:szCs w:val="18"/>
                <w:lang w:eastAsia="pt-BR"/>
              </w:rPr>
              <w:t>1.371</w:t>
            </w:r>
          </w:p>
        </w:tc>
        <w:tc>
          <w:tcPr>
            <w:tcW w:w="748" w:type="pct"/>
            <w:tcBorders>
              <w:top w:val="nil"/>
              <w:left w:val="nil"/>
              <w:bottom w:val="single" w:sz="4" w:space="0" w:color="54BBAB"/>
              <w:right w:val="nil"/>
            </w:tcBorders>
            <w:shd w:val="clear" w:color="auto" w:fill="auto"/>
            <w:vAlign w:val="center"/>
            <w:hideMark/>
          </w:tcPr>
          <w:p w14:paraId="37DA6925" w14:textId="13625059" w:rsidR="00790118" w:rsidRPr="00790118" w:rsidRDefault="00790118" w:rsidP="00790118">
            <w:pPr>
              <w:spacing w:after="0" w:line="240" w:lineRule="auto"/>
              <w:jc w:val="right"/>
              <w:rPr>
                <w:rFonts w:ascii="Calibri Light" w:eastAsia="Times New Roman" w:hAnsi="Calibri Light" w:cs="Calibri Light"/>
                <w:b/>
                <w:bCs/>
                <w:color w:val="005CA9"/>
                <w:sz w:val="18"/>
                <w:szCs w:val="18"/>
                <w:lang w:eastAsia="pt-BR"/>
              </w:rPr>
            </w:pPr>
            <w:r w:rsidRPr="00790118">
              <w:rPr>
                <w:rFonts w:ascii="Calibri Light" w:eastAsia="Times New Roman" w:hAnsi="Calibri Light" w:cs="Calibri Light"/>
                <w:b/>
                <w:bCs/>
                <w:color w:val="005CA9"/>
                <w:sz w:val="18"/>
                <w:szCs w:val="18"/>
                <w:lang w:eastAsia="pt-BR"/>
              </w:rPr>
              <w:t>1.436</w:t>
            </w:r>
          </w:p>
        </w:tc>
        <w:tc>
          <w:tcPr>
            <w:tcW w:w="748" w:type="pct"/>
            <w:tcBorders>
              <w:top w:val="nil"/>
              <w:left w:val="nil"/>
              <w:bottom w:val="single" w:sz="4" w:space="0" w:color="54BBAB"/>
              <w:right w:val="nil"/>
            </w:tcBorders>
            <w:shd w:val="clear" w:color="auto" w:fill="auto"/>
            <w:vAlign w:val="center"/>
            <w:hideMark/>
          </w:tcPr>
          <w:p w14:paraId="51008795" w14:textId="502095E3" w:rsidR="00790118" w:rsidRPr="00790118" w:rsidRDefault="00790118" w:rsidP="00790118">
            <w:pPr>
              <w:spacing w:after="0" w:line="240" w:lineRule="auto"/>
              <w:jc w:val="right"/>
              <w:rPr>
                <w:rFonts w:ascii="Calibri Light" w:eastAsia="Times New Roman" w:hAnsi="Calibri Light" w:cs="Calibri Light"/>
                <w:b/>
                <w:bCs/>
                <w:color w:val="005CA9"/>
                <w:sz w:val="18"/>
                <w:szCs w:val="18"/>
                <w:lang w:eastAsia="pt-BR"/>
              </w:rPr>
            </w:pPr>
            <w:r w:rsidRPr="00790118">
              <w:rPr>
                <w:rFonts w:ascii="Calibri Light" w:eastAsia="Times New Roman" w:hAnsi="Calibri Light" w:cs="Calibri Light"/>
                <w:b/>
                <w:bCs/>
                <w:color w:val="005CA9"/>
                <w:sz w:val="18"/>
                <w:szCs w:val="18"/>
                <w:lang w:eastAsia="pt-BR"/>
              </w:rPr>
              <w:t>17.182</w:t>
            </w:r>
          </w:p>
        </w:tc>
        <w:tc>
          <w:tcPr>
            <w:tcW w:w="748" w:type="pct"/>
            <w:tcBorders>
              <w:top w:val="nil"/>
              <w:left w:val="nil"/>
              <w:bottom w:val="single" w:sz="4" w:space="0" w:color="54BBAB"/>
              <w:right w:val="nil"/>
            </w:tcBorders>
            <w:shd w:val="clear" w:color="auto" w:fill="auto"/>
            <w:vAlign w:val="center"/>
            <w:hideMark/>
          </w:tcPr>
          <w:p w14:paraId="1C5E427C" w14:textId="1116B71E" w:rsidR="00790118" w:rsidRPr="00790118" w:rsidRDefault="00790118" w:rsidP="00790118">
            <w:pPr>
              <w:spacing w:after="0" w:line="240" w:lineRule="auto"/>
              <w:jc w:val="right"/>
              <w:rPr>
                <w:rFonts w:ascii="Calibri Light" w:eastAsia="Times New Roman" w:hAnsi="Calibri Light" w:cs="Calibri Light"/>
                <w:b/>
                <w:bCs/>
                <w:color w:val="005CA9"/>
                <w:sz w:val="18"/>
                <w:szCs w:val="18"/>
                <w:lang w:eastAsia="pt-BR"/>
              </w:rPr>
            </w:pPr>
            <w:r w:rsidRPr="00790118">
              <w:rPr>
                <w:rFonts w:ascii="Calibri Light" w:eastAsia="Times New Roman" w:hAnsi="Calibri Light" w:cs="Calibri Light"/>
                <w:b/>
                <w:bCs/>
                <w:color w:val="005CA9"/>
                <w:sz w:val="18"/>
                <w:szCs w:val="18"/>
                <w:lang w:eastAsia="pt-BR"/>
              </w:rPr>
              <w:t>17.325</w:t>
            </w:r>
          </w:p>
        </w:tc>
      </w:tr>
    </w:tbl>
    <w:p w14:paraId="5132BB96" w14:textId="77777777" w:rsidR="003A4B46" w:rsidRDefault="003A4B46" w:rsidP="003A4B46">
      <w:pPr>
        <w:pStyle w:val="Ttulo1Leo"/>
        <w:spacing w:after="120"/>
        <w:jc w:val="both"/>
        <w:rPr>
          <w:rFonts w:cs="Calibri Light"/>
          <w:lang w:val="pt-BR"/>
        </w:rPr>
      </w:pPr>
    </w:p>
    <w:p w14:paraId="225344D5" w14:textId="77777777" w:rsidR="003A4B46" w:rsidRDefault="003A4B46" w:rsidP="00E06B45">
      <w:pPr>
        <w:pStyle w:val="Ttulo1Leo"/>
        <w:spacing w:after="120"/>
        <w:jc w:val="both"/>
        <w:outlineLvl w:val="0"/>
        <w:rPr>
          <w:rFonts w:cs="Calibri Light"/>
          <w:lang w:val="pt-BR"/>
        </w:rPr>
        <w:sectPr w:rsidR="003A4B46" w:rsidSect="003A4B46">
          <w:headerReference w:type="even" r:id="rId53"/>
          <w:headerReference w:type="default" r:id="rId54"/>
          <w:headerReference w:type="first" r:id="rId55"/>
          <w:pgSz w:w="11906" w:h="16838" w:code="9"/>
          <w:pgMar w:top="1657" w:right="1701" w:bottom="1417" w:left="1701" w:header="567" w:footer="567" w:gutter="0"/>
          <w:cols w:space="708"/>
          <w:docGrid w:linePitch="360"/>
        </w:sectPr>
      </w:pPr>
    </w:p>
    <w:p w14:paraId="6F8462F6" w14:textId="6F4D225B" w:rsidR="00874494" w:rsidRPr="00F50F9B" w:rsidRDefault="00CC199F" w:rsidP="00E06B45">
      <w:pPr>
        <w:pStyle w:val="Ttulo1Leo"/>
        <w:spacing w:after="120"/>
        <w:jc w:val="both"/>
        <w:outlineLvl w:val="0"/>
        <w:rPr>
          <w:rFonts w:cs="Calibri Light"/>
          <w:lang w:val="pt-BR"/>
        </w:rPr>
      </w:pPr>
      <w:bookmarkStart w:id="38" w:name="_Toc128655520"/>
      <w:r w:rsidRPr="00542726">
        <w:rPr>
          <w:rFonts w:cs="Calibri Light"/>
          <w:lang w:val="pt-BR"/>
        </w:rPr>
        <w:lastRenderedPageBreak/>
        <w:t xml:space="preserve">Nota </w:t>
      </w:r>
      <w:r w:rsidR="002669DE" w:rsidRPr="00542726">
        <w:rPr>
          <w:rFonts w:cs="Calibri Light"/>
          <w:lang w:val="pt-BR"/>
        </w:rPr>
        <w:t>1</w:t>
      </w:r>
      <w:r w:rsidR="00A50632" w:rsidRPr="00542726">
        <w:rPr>
          <w:rFonts w:cs="Calibri Light"/>
          <w:lang w:val="pt-BR"/>
        </w:rPr>
        <w:t>4</w:t>
      </w:r>
      <w:r w:rsidRPr="00542726">
        <w:rPr>
          <w:rFonts w:cs="Calibri Light"/>
          <w:lang w:val="pt-BR"/>
        </w:rPr>
        <w:t xml:space="preserve"> -</w:t>
      </w:r>
      <w:r w:rsidR="007F36BC" w:rsidRPr="00542726">
        <w:rPr>
          <w:rFonts w:cs="Calibri Light"/>
          <w:lang w:val="pt-BR"/>
        </w:rPr>
        <w:t xml:space="preserve"> </w:t>
      </w:r>
      <w:r w:rsidR="0042452E" w:rsidRPr="00542726">
        <w:rPr>
          <w:rFonts w:cs="Calibri Light"/>
          <w:lang w:val="pt-BR"/>
        </w:rPr>
        <w:t xml:space="preserve">Investimentos em </w:t>
      </w:r>
      <w:r w:rsidR="00C43176" w:rsidRPr="00542726">
        <w:rPr>
          <w:rFonts w:cs="Calibri Light"/>
          <w:lang w:val="pt-BR"/>
        </w:rPr>
        <w:t>participações s</w:t>
      </w:r>
      <w:r w:rsidR="0042452E" w:rsidRPr="00542726">
        <w:rPr>
          <w:rFonts w:cs="Calibri Light"/>
          <w:lang w:val="pt-BR"/>
        </w:rPr>
        <w:t>ocietárias</w:t>
      </w:r>
      <w:bookmarkEnd w:id="38"/>
    </w:p>
    <w:p w14:paraId="44D5716D" w14:textId="77777777" w:rsidR="008D1334" w:rsidRPr="00F50F9B" w:rsidRDefault="00C96D71" w:rsidP="00667DC7">
      <w:pPr>
        <w:pStyle w:val="PargrafodaLista"/>
        <w:numPr>
          <w:ilvl w:val="0"/>
          <w:numId w:val="1"/>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Movimentação</w:t>
      </w:r>
      <w:r w:rsidR="00B96BF4" w:rsidRPr="00F50F9B">
        <w:rPr>
          <w:rFonts w:ascii="Calibri Light" w:hAnsi="Calibri Light" w:cs="Calibri Light"/>
          <w:b/>
          <w:color w:val="2F75B5"/>
          <w:sz w:val="20"/>
          <w:szCs w:val="20"/>
          <w:lang w:val="pt-BR"/>
        </w:rPr>
        <w:t xml:space="preserve"> </w:t>
      </w:r>
      <w:r w:rsidRPr="00F50F9B">
        <w:rPr>
          <w:rFonts w:ascii="Calibri Light" w:hAnsi="Calibri Light" w:cs="Calibri Light"/>
          <w:b/>
          <w:color w:val="2F75B5"/>
          <w:sz w:val="20"/>
          <w:szCs w:val="20"/>
          <w:lang w:val="pt-BR"/>
        </w:rPr>
        <w:t>dos investimentos</w:t>
      </w:r>
    </w:p>
    <w:tbl>
      <w:tblPr>
        <w:tblW w:w="5000" w:type="pct"/>
        <w:tblCellMar>
          <w:left w:w="70" w:type="dxa"/>
          <w:right w:w="70" w:type="dxa"/>
        </w:tblCellMar>
        <w:tblLook w:val="04A0" w:firstRow="1" w:lastRow="0" w:firstColumn="1" w:lastColumn="0" w:noHBand="0" w:noVBand="1"/>
      </w:tblPr>
      <w:tblGrid>
        <w:gridCol w:w="4829"/>
        <w:gridCol w:w="1236"/>
        <w:gridCol w:w="1236"/>
        <w:gridCol w:w="1379"/>
        <w:gridCol w:w="1393"/>
        <w:gridCol w:w="1236"/>
        <w:gridCol w:w="1236"/>
        <w:gridCol w:w="1219"/>
      </w:tblGrid>
      <w:tr w:rsidR="00FF2876" w:rsidRPr="00FF2876" w14:paraId="7B19D8A1" w14:textId="77777777" w:rsidTr="00C3239F">
        <w:trPr>
          <w:trHeight w:val="300"/>
        </w:trPr>
        <w:tc>
          <w:tcPr>
            <w:tcW w:w="1754" w:type="pct"/>
            <w:vMerge w:val="restart"/>
            <w:tcBorders>
              <w:top w:val="single" w:sz="4" w:space="0" w:color="54BBAB"/>
              <w:left w:val="nil"/>
              <w:bottom w:val="single" w:sz="4" w:space="0" w:color="54BBAB"/>
              <w:right w:val="nil"/>
            </w:tcBorders>
            <w:shd w:val="clear" w:color="auto" w:fill="auto"/>
            <w:vAlign w:val="center"/>
            <w:hideMark/>
          </w:tcPr>
          <w:p w14:paraId="663DAE6F" w14:textId="77777777" w:rsidR="00FF2876" w:rsidRPr="00FF2876" w:rsidRDefault="00FF2876" w:rsidP="00FF2876">
            <w:pPr>
              <w:spacing w:after="0" w:line="240" w:lineRule="auto"/>
              <w:jc w:val="center"/>
              <w:rPr>
                <w:rFonts w:ascii="Calibri Light" w:eastAsia="Times New Roman" w:hAnsi="Calibri Light" w:cs="Calibri Light"/>
                <w:b/>
                <w:bCs/>
                <w:color w:val="005CA9"/>
                <w:sz w:val="18"/>
                <w:szCs w:val="18"/>
                <w:lang w:eastAsia="pt-BR"/>
              </w:rPr>
            </w:pPr>
            <w:r w:rsidRPr="00FF2876">
              <w:rPr>
                <w:rFonts w:ascii="Calibri Light" w:eastAsia="Times New Roman" w:hAnsi="Calibri Light" w:cs="Calibri Light"/>
                <w:b/>
                <w:bCs/>
                <w:color w:val="005CA9"/>
                <w:sz w:val="18"/>
                <w:szCs w:val="18"/>
                <w:lang w:eastAsia="pt-BR"/>
              </w:rPr>
              <w:t>Empresas</w:t>
            </w:r>
          </w:p>
        </w:tc>
        <w:tc>
          <w:tcPr>
            <w:tcW w:w="3246" w:type="pct"/>
            <w:gridSpan w:val="7"/>
            <w:tcBorders>
              <w:top w:val="single" w:sz="4" w:space="0" w:color="54BBAB"/>
              <w:left w:val="nil"/>
              <w:bottom w:val="nil"/>
              <w:right w:val="nil"/>
            </w:tcBorders>
            <w:shd w:val="clear" w:color="auto" w:fill="auto"/>
            <w:vAlign w:val="center"/>
            <w:hideMark/>
          </w:tcPr>
          <w:p w14:paraId="6759CCFC" w14:textId="77777777" w:rsidR="00FF2876" w:rsidRPr="00FF2876" w:rsidRDefault="00FF2876" w:rsidP="00FF2876">
            <w:pPr>
              <w:spacing w:after="0" w:line="240" w:lineRule="auto"/>
              <w:jc w:val="center"/>
              <w:rPr>
                <w:rFonts w:ascii="Calibri Light" w:eastAsia="Times New Roman" w:hAnsi="Calibri Light" w:cs="Calibri Light"/>
                <w:b/>
                <w:bCs/>
                <w:color w:val="005CA9"/>
                <w:sz w:val="18"/>
                <w:szCs w:val="18"/>
                <w:lang w:eastAsia="pt-BR"/>
              </w:rPr>
            </w:pPr>
            <w:r w:rsidRPr="00FF2876">
              <w:rPr>
                <w:rFonts w:ascii="Calibri Light" w:eastAsia="Times New Roman" w:hAnsi="Calibri Light" w:cs="Calibri Light"/>
                <w:b/>
                <w:bCs/>
                <w:color w:val="005CA9"/>
                <w:sz w:val="18"/>
                <w:szCs w:val="18"/>
                <w:lang w:eastAsia="pt-BR"/>
              </w:rPr>
              <w:t>Controladora</w:t>
            </w:r>
          </w:p>
        </w:tc>
      </w:tr>
      <w:tr w:rsidR="00FF2876" w:rsidRPr="00FF2876" w14:paraId="4E7A95D8" w14:textId="77777777" w:rsidTr="00FF2876">
        <w:trPr>
          <w:trHeight w:val="240"/>
        </w:trPr>
        <w:tc>
          <w:tcPr>
            <w:tcW w:w="1754" w:type="pct"/>
            <w:vMerge/>
            <w:tcBorders>
              <w:top w:val="nil"/>
              <w:left w:val="nil"/>
              <w:bottom w:val="single" w:sz="4" w:space="0" w:color="54BBAB"/>
              <w:right w:val="nil"/>
            </w:tcBorders>
            <w:shd w:val="clear" w:color="auto" w:fill="auto"/>
            <w:vAlign w:val="center"/>
            <w:hideMark/>
          </w:tcPr>
          <w:p w14:paraId="299886B6" w14:textId="77777777" w:rsidR="00FF2876" w:rsidRPr="00FF2876" w:rsidRDefault="00FF2876" w:rsidP="00FF2876">
            <w:pPr>
              <w:spacing w:after="0" w:line="240" w:lineRule="auto"/>
              <w:rPr>
                <w:rFonts w:ascii="Calibri Light" w:eastAsia="Times New Roman" w:hAnsi="Calibri Light" w:cs="Calibri Light"/>
                <w:b/>
                <w:bCs/>
                <w:color w:val="005CA9"/>
                <w:sz w:val="18"/>
                <w:szCs w:val="18"/>
                <w:lang w:eastAsia="pt-BR"/>
              </w:rPr>
            </w:pPr>
          </w:p>
        </w:tc>
        <w:tc>
          <w:tcPr>
            <w:tcW w:w="449" w:type="pct"/>
            <w:vMerge w:val="restart"/>
            <w:tcBorders>
              <w:top w:val="single" w:sz="4" w:space="0" w:color="54BBAB"/>
              <w:left w:val="nil"/>
              <w:bottom w:val="single" w:sz="4" w:space="0" w:color="54BBAB"/>
              <w:right w:val="nil"/>
            </w:tcBorders>
            <w:shd w:val="clear" w:color="auto" w:fill="auto"/>
            <w:vAlign w:val="center"/>
            <w:hideMark/>
          </w:tcPr>
          <w:p w14:paraId="5B74AF16" w14:textId="77777777" w:rsidR="00FF2876" w:rsidRPr="00FF2876" w:rsidRDefault="00FF2876" w:rsidP="00FF2876">
            <w:pPr>
              <w:spacing w:after="0" w:line="240" w:lineRule="auto"/>
              <w:jc w:val="center"/>
              <w:rPr>
                <w:rFonts w:ascii="Calibri Light" w:eastAsia="Times New Roman" w:hAnsi="Calibri Light" w:cs="Calibri Light"/>
                <w:b/>
                <w:bCs/>
                <w:color w:val="005CA9"/>
                <w:sz w:val="18"/>
                <w:szCs w:val="18"/>
                <w:lang w:eastAsia="pt-BR"/>
              </w:rPr>
            </w:pPr>
            <w:r w:rsidRPr="00FF2876">
              <w:rPr>
                <w:rFonts w:ascii="Calibri Light" w:eastAsia="Times New Roman" w:hAnsi="Calibri Light" w:cs="Calibri Light"/>
                <w:b/>
                <w:bCs/>
                <w:color w:val="005CA9"/>
                <w:sz w:val="18"/>
                <w:szCs w:val="18"/>
                <w:lang w:eastAsia="pt-BR"/>
              </w:rPr>
              <w:t>31/12/2021</w:t>
            </w:r>
          </w:p>
        </w:tc>
        <w:tc>
          <w:tcPr>
            <w:tcW w:w="2353" w:type="pct"/>
            <w:gridSpan w:val="5"/>
            <w:tcBorders>
              <w:top w:val="single" w:sz="4" w:space="0" w:color="54BBAB"/>
              <w:left w:val="nil"/>
              <w:bottom w:val="single" w:sz="4" w:space="0" w:color="54BBAB"/>
              <w:right w:val="nil"/>
            </w:tcBorders>
            <w:shd w:val="clear" w:color="auto" w:fill="auto"/>
            <w:vAlign w:val="center"/>
            <w:hideMark/>
          </w:tcPr>
          <w:p w14:paraId="266DB6F6" w14:textId="77777777" w:rsidR="00FF2876" w:rsidRPr="00FF2876" w:rsidRDefault="00FF2876" w:rsidP="00FF2876">
            <w:pPr>
              <w:spacing w:after="0" w:line="240" w:lineRule="auto"/>
              <w:jc w:val="center"/>
              <w:rPr>
                <w:rFonts w:ascii="Calibri Light" w:eastAsia="Times New Roman" w:hAnsi="Calibri Light" w:cs="Calibri Light"/>
                <w:b/>
                <w:bCs/>
                <w:color w:val="005CA9"/>
                <w:sz w:val="18"/>
                <w:szCs w:val="18"/>
                <w:lang w:eastAsia="pt-BR"/>
              </w:rPr>
            </w:pPr>
            <w:r w:rsidRPr="00FF2876">
              <w:rPr>
                <w:rFonts w:ascii="Calibri Light" w:eastAsia="Times New Roman" w:hAnsi="Calibri Light" w:cs="Calibri Light"/>
                <w:b/>
                <w:bCs/>
                <w:color w:val="005CA9"/>
                <w:sz w:val="18"/>
                <w:szCs w:val="18"/>
                <w:lang w:eastAsia="pt-BR"/>
              </w:rPr>
              <w:t>Movimentação dos investimentos</w:t>
            </w:r>
          </w:p>
        </w:tc>
        <w:tc>
          <w:tcPr>
            <w:tcW w:w="444" w:type="pct"/>
            <w:vMerge w:val="restart"/>
            <w:tcBorders>
              <w:top w:val="single" w:sz="4" w:space="0" w:color="54BBAB"/>
              <w:left w:val="nil"/>
              <w:bottom w:val="single" w:sz="4" w:space="0" w:color="54BBAB"/>
              <w:right w:val="nil"/>
            </w:tcBorders>
            <w:shd w:val="clear" w:color="auto" w:fill="auto"/>
            <w:vAlign w:val="center"/>
            <w:hideMark/>
          </w:tcPr>
          <w:p w14:paraId="5A10B848" w14:textId="77777777" w:rsidR="00FF2876" w:rsidRPr="00FF2876" w:rsidRDefault="00FF2876" w:rsidP="00FF2876">
            <w:pPr>
              <w:spacing w:after="0" w:line="240" w:lineRule="auto"/>
              <w:jc w:val="center"/>
              <w:rPr>
                <w:rFonts w:ascii="Calibri Light" w:eastAsia="Times New Roman" w:hAnsi="Calibri Light" w:cs="Calibri Light"/>
                <w:b/>
                <w:bCs/>
                <w:color w:val="005CA9"/>
                <w:sz w:val="18"/>
                <w:szCs w:val="18"/>
                <w:lang w:eastAsia="pt-BR"/>
              </w:rPr>
            </w:pPr>
            <w:r w:rsidRPr="00FF2876">
              <w:rPr>
                <w:rFonts w:ascii="Calibri Light" w:eastAsia="Times New Roman" w:hAnsi="Calibri Light" w:cs="Calibri Light"/>
                <w:b/>
                <w:bCs/>
                <w:color w:val="005CA9"/>
                <w:sz w:val="18"/>
                <w:szCs w:val="18"/>
                <w:lang w:eastAsia="pt-BR"/>
              </w:rPr>
              <w:t>31/12/2022</w:t>
            </w:r>
          </w:p>
        </w:tc>
      </w:tr>
      <w:tr w:rsidR="00FF2876" w:rsidRPr="00FF2876" w14:paraId="6F5E1B1C" w14:textId="77777777" w:rsidTr="00FF2876">
        <w:trPr>
          <w:trHeight w:val="720"/>
        </w:trPr>
        <w:tc>
          <w:tcPr>
            <w:tcW w:w="1754" w:type="pct"/>
            <w:vMerge/>
            <w:tcBorders>
              <w:top w:val="nil"/>
              <w:left w:val="nil"/>
              <w:bottom w:val="single" w:sz="4" w:space="0" w:color="54BBAB"/>
              <w:right w:val="nil"/>
            </w:tcBorders>
            <w:shd w:val="clear" w:color="auto" w:fill="auto"/>
            <w:vAlign w:val="center"/>
            <w:hideMark/>
          </w:tcPr>
          <w:p w14:paraId="4FD36AB1" w14:textId="77777777" w:rsidR="00FF2876" w:rsidRPr="00FF2876" w:rsidRDefault="00FF2876" w:rsidP="00FF2876">
            <w:pPr>
              <w:spacing w:after="0" w:line="240" w:lineRule="auto"/>
              <w:rPr>
                <w:rFonts w:ascii="Calibri Light" w:eastAsia="Times New Roman" w:hAnsi="Calibri Light" w:cs="Calibri Light"/>
                <w:b/>
                <w:bCs/>
                <w:color w:val="005CA9"/>
                <w:sz w:val="18"/>
                <w:szCs w:val="18"/>
                <w:lang w:eastAsia="pt-BR"/>
              </w:rPr>
            </w:pPr>
          </w:p>
        </w:tc>
        <w:tc>
          <w:tcPr>
            <w:tcW w:w="449" w:type="pct"/>
            <w:vMerge/>
            <w:tcBorders>
              <w:top w:val="single" w:sz="4" w:space="0" w:color="54BBAB"/>
              <w:left w:val="nil"/>
              <w:bottom w:val="single" w:sz="4" w:space="0" w:color="54BBAB"/>
              <w:right w:val="nil"/>
            </w:tcBorders>
            <w:shd w:val="clear" w:color="auto" w:fill="auto"/>
            <w:vAlign w:val="center"/>
            <w:hideMark/>
          </w:tcPr>
          <w:p w14:paraId="7CB0DF5D" w14:textId="77777777" w:rsidR="00FF2876" w:rsidRPr="00FF2876" w:rsidRDefault="00FF2876" w:rsidP="00FF2876">
            <w:pPr>
              <w:spacing w:after="0" w:line="240" w:lineRule="auto"/>
              <w:rPr>
                <w:rFonts w:ascii="Calibri Light" w:eastAsia="Times New Roman" w:hAnsi="Calibri Light" w:cs="Calibri Light"/>
                <w:b/>
                <w:bCs/>
                <w:color w:val="005CA9"/>
                <w:sz w:val="18"/>
                <w:szCs w:val="18"/>
                <w:lang w:eastAsia="pt-BR"/>
              </w:rPr>
            </w:pPr>
          </w:p>
        </w:tc>
        <w:tc>
          <w:tcPr>
            <w:tcW w:w="449" w:type="pct"/>
            <w:tcBorders>
              <w:top w:val="nil"/>
              <w:left w:val="nil"/>
              <w:bottom w:val="single" w:sz="4" w:space="0" w:color="54BBAB"/>
              <w:right w:val="nil"/>
            </w:tcBorders>
            <w:shd w:val="clear" w:color="auto" w:fill="auto"/>
            <w:vAlign w:val="center"/>
            <w:hideMark/>
          </w:tcPr>
          <w:p w14:paraId="2875F589" w14:textId="77777777" w:rsidR="00FF2876" w:rsidRPr="00FF2876" w:rsidRDefault="00FF2876" w:rsidP="00FF2876">
            <w:pPr>
              <w:spacing w:after="0" w:line="240" w:lineRule="auto"/>
              <w:jc w:val="center"/>
              <w:rPr>
                <w:rFonts w:ascii="Calibri Light" w:eastAsia="Times New Roman" w:hAnsi="Calibri Light" w:cs="Calibri Light"/>
                <w:b/>
                <w:bCs/>
                <w:color w:val="005CA9"/>
                <w:sz w:val="18"/>
                <w:szCs w:val="18"/>
                <w:lang w:eastAsia="pt-BR"/>
              </w:rPr>
            </w:pPr>
            <w:r w:rsidRPr="00FF2876">
              <w:rPr>
                <w:rFonts w:ascii="Calibri Light" w:eastAsia="Times New Roman" w:hAnsi="Calibri Light" w:cs="Calibri Light"/>
                <w:b/>
                <w:bCs/>
                <w:color w:val="005CA9"/>
                <w:sz w:val="18"/>
                <w:szCs w:val="18"/>
                <w:lang w:eastAsia="pt-BR"/>
              </w:rPr>
              <w:t>Resultado MEP</w:t>
            </w:r>
          </w:p>
        </w:tc>
        <w:tc>
          <w:tcPr>
            <w:tcW w:w="501" w:type="pct"/>
            <w:tcBorders>
              <w:top w:val="nil"/>
              <w:left w:val="nil"/>
              <w:bottom w:val="single" w:sz="4" w:space="0" w:color="54BBAB"/>
              <w:right w:val="nil"/>
            </w:tcBorders>
            <w:shd w:val="clear" w:color="auto" w:fill="auto"/>
            <w:vAlign w:val="center"/>
            <w:hideMark/>
          </w:tcPr>
          <w:p w14:paraId="50596142" w14:textId="77777777" w:rsidR="00FF2876" w:rsidRPr="00FF2876" w:rsidRDefault="00FF2876" w:rsidP="00FF2876">
            <w:pPr>
              <w:spacing w:after="0" w:line="240" w:lineRule="auto"/>
              <w:jc w:val="center"/>
              <w:rPr>
                <w:rFonts w:ascii="Calibri Light" w:eastAsia="Times New Roman" w:hAnsi="Calibri Light" w:cs="Calibri Light"/>
                <w:b/>
                <w:bCs/>
                <w:color w:val="005CA9"/>
                <w:sz w:val="18"/>
                <w:szCs w:val="18"/>
                <w:lang w:eastAsia="pt-BR"/>
              </w:rPr>
            </w:pPr>
            <w:r w:rsidRPr="00FF2876">
              <w:rPr>
                <w:rFonts w:ascii="Calibri Light" w:eastAsia="Times New Roman" w:hAnsi="Calibri Light" w:cs="Calibri Light"/>
                <w:b/>
                <w:bCs/>
                <w:color w:val="005CA9"/>
                <w:sz w:val="18"/>
                <w:szCs w:val="18"/>
                <w:lang w:eastAsia="pt-BR"/>
              </w:rPr>
              <w:t>Dividendos e JCP</w:t>
            </w:r>
          </w:p>
        </w:tc>
        <w:tc>
          <w:tcPr>
            <w:tcW w:w="506" w:type="pct"/>
            <w:tcBorders>
              <w:top w:val="nil"/>
              <w:left w:val="nil"/>
              <w:bottom w:val="single" w:sz="4" w:space="0" w:color="54BBAB"/>
              <w:right w:val="nil"/>
            </w:tcBorders>
            <w:shd w:val="clear" w:color="auto" w:fill="auto"/>
            <w:vAlign w:val="center"/>
            <w:hideMark/>
          </w:tcPr>
          <w:p w14:paraId="0FF50EAD" w14:textId="77777777" w:rsidR="00FF2876" w:rsidRPr="00FF2876" w:rsidRDefault="00FF2876" w:rsidP="00FF2876">
            <w:pPr>
              <w:spacing w:after="0" w:line="240" w:lineRule="auto"/>
              <w:jc w:val="center"/>
              <w:rPr>
                <w:rFonts w:ascii="Calibri Light" w:eastAsia="Times New Roman" w:hAnsi="Calibri Light" w:cs="Calibri Light"/>
                <w:b/>
                <w:bCs/>
                <w:color w:val="005CA9"/>
                <w:sz w:val="18"/>
                <w:szCs w:val="18"/>
                <w:lang w:eastAsia="pt-BR"/>
              </w:rPr>
            </w:pPr>
            <w:r w:rsidRPr="00FF2876">
              <w:rPr>
                <w:rFonts w:ascii="Calibri Light" w:eastAsia="Times New Roman" w:hAnsi="Calibri Light" w:cs="Calibri Light"/>
                <w:b/>
                <w:bCs/>
                <w:color w:val="005CA9"/>
                <w:sz w:val="18"/>
                <w:szCs w:val="18"/>
                <w:lang w:eastAsia="pt-BR"/>
              </w:rPr>
              <w:t>Eventos societários</w:t>
            </w:r>
          </w:p>
        </w:tc>
        <w:tc>
          <w:tcPr>
            <w:tcW w:w="449" w:type="pct"/>
            <w:tcBorders>
              <w:top w:val="nil"/>
              <w:left w:val="nil"/>
              <w:bottom w:val="single" w:sz="4" w:space="0" w:color="54BBAB"/>
              <w:right w:val="nil"/>
            </w:tcBorders>
            <w:shd w:val="clear" w:color="auto" w:fill="auto"/>
            <w:vAlign w:val="center"/>
            <w:hideMark/>
          </w:tcPr>
          <w:p w14:paraId="4740B353" w14:textId="77777777" w:rsidR="00FF2876" w:rsidRPr="00FF2876" w:rsidRDefault="00FF2876" w:rsidP="00FF2876">
            <w:pPr>
              <w:spacing w:after="0" w:line="240" w:lineRule="auto"/>
              <w:jc w:val="center"/>
              <w:rPr>
                <w:rFonts w:ascii="Calibri Light" w:eastAsia="Times New Roman" w:hAnsi="Calibri Light" w:cs="Calibri Light"/>
                <w:b/>
                <w:bCs/>
                <w:color w:val="005CA9"/>
                <w:sz w:val="18"/>
                <w:szCs w:val="18"/>
                <w:lang w:eastAsia="pt-BR"/>
              </w:rPr>
            </w:pPr>
            <w:r w:rsidRPr="00FF2876">
              <w:rPr>
                <w:rFonts w:ascii="Calibri Light" w:eastAsia="Times New Roman" w:hAnsi="Calibri Light" w:cs="Calibri Light"/>
                <w:b/>
                <w:bCs/>
                <w:color w:val="005CA9"/>
                <w:sz w:val="18"/>
                <w:szCs w:val="18"/>
                <w:lang w:eastAsia="pt-BR"/>
              </w:rPr>
              <w:t>Ajustes de avaliação patrimonial</w:t>
            </w:r>
          </w:p>
        </w:tc>
        <w:tc>
          <w:tcPr>
            <w:tcW w:w="449" w:type="pct"/>
            <w:tcBorders>
              <w:top w:val="nil"/>
              <w:left w:val="nil"/>
              <w:bottom w:val="single" w:sz="4" w:space="0" w:color="54BBAB"/>
              <w:right w:val="nil"/>
            </w:tcBorders>
            <w:shd w:val="clear" w:color="auto" w:fill="auto"/>
            <w:vAlign w:val="center"/>
            <w:hideMark/>
          </w:tcPr>
          <w:p w14:paraId="182C6500" w14:textId="77777777" w:rsidR="00FF2876" w:rsidRPr="00FF2876" w:rsidRDefault="00FF2876" w:rsidP="00FF2876">
            <w:pPr>
              <w:spacing w:after="0" w:line="240" w:lineRule="auto"/>
              <w:jc w:val="center"/>
              <w:rPr>
                <w:rFonts w:ascii="Calibri Light" w:eastAsia="Times New Roman" w:hAnsi="Calibri Light" w:cs="Calibri Light"/>
                <w:b/>
                <w:bCs/>
                <w:color w:val="005CA9"/>
                <w:sz w:val="18"/>
                <w:szCs w:val="18"/>
                <w:lang w:eastAsia="pt-BR"/>
              </w:rPr>
            </w:pPr>
            <w:r w:rsidRPr="00FF2876">
              <w:rPr>
                <w:rFonts w:ascii="Calibri Light" w:eastAsia="Times New Roman" w:hAnsi="Calibri Light" w:cs="Calibri Light"/>
                <w:b/>
                <w:bCs/>
                <w:color w:val="005CA9"/>
                <w:sz w:val="18"/>
                <w:szCs w:val="18"/>
                <w:lang w:eastAsia="pt-BR"/>
              </w:rPr>
              <w:t>Outros eventos</w:t>
            </w:r>
          </w:p>
        </w:tc>
        <w:tc>
          <w:tcPr>
            <w:tcW w:w="444" w:type="pct"/>
            <w:vMerge/>
            <w:tcBorders>
              <w:top w:val="single" w:sz="4" w:space="0" w:color="54BBAB"/>
              <w:left w:val="nil"/>
              <w:bottom w:val="single" w:sz="4" w:space="0" w:color="54BBAB"/>
              <w:right w:val="nil"/>
            </w:tcBorders>
            <w:shd w:val="clear" w:color="auto" w:fill="auto"/>
            <w:vAlign w:val="center"/>
            <w:hideMark/>
          </w:tcPr>
          <w:p w14:paraId="7A2B6F69" w14:textId="77777777" w:rsidR="00FF2876" w:rsidRPr="00FF2876" w:rsidRDefault="00FF2876" w:rsidP="00FF2876">
            <w:pPr>
              <w:spacing w:after="0" w:line="240" w:lineRule="auto"/>
              <w:rPr>
                <w:rFonts w:ascii="Calibri Light" w:eastAsia="Times New Roman" w:hAnsi="Calibri Light" w:cs="Calibri Light"/>
                <w:b/>
                <w:bCs/>
                <w:color w:val="005CA9"/>
                <w:sz w:val="18"/>
                <w:szCs w:val="18"/>
                <w:lang w:eastAsia="pt-BR"/>
              </w:rPr>
            </w:pPr>
          </w:p>
        </w:tc>
      </w:tr>
      <w:tr w:rsidR="00FF2876" w:rsidRPr="00FF2876" w14:paraId="1BDE2897" w14:textId="77777777" w:rsidTr="00FF2876">
        <w:trPr>
          <w:trHeight w:val="255"/>
        </w:trPr>
        <w:tc>
          <w:tcPr>
            <w:tcW w:w="1754" w:type="pct"/>
            <w:tcBorders>
              <w:top w:val="nil"/>
              <w:left w:val="nil"/>
              <w:bottom w:val="nil"/>
              <w:right w:val="nil"/>
            </w:tcBorders>
            <w:shd w:val="clear" w:color="auto" w:fill="auto"/>
            <w:vAlign w:val="center"/>
            <w:hideMark/>
          </w:tcPr>
          <w:p w14:paraId="0842E6B4" w14:textId="77777777" w:rsidR="00FF2876" w:rsidRPr="00FF2876" w:rsidRDefault="00FF2876" w:rsidP="00FF2876">
            <w:pPr>
              <w:spacing w:after="0" w:line="240" w:lineRule="auto"/>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CNP Brasil (1) (2)</w:t>
            </w:r>
          </w:p>
        </w:tc>
        <w:tc>
          <w:tcPr>
            <w:tcW w:w="449" w:type="pct"/>
            <w:tcBorders>
              <w:top w:val="nil"/>
              <w:left w:val="nil"/>
              <w:bottom w:val="nil"/>
              <w:right w:val="nil"/>
            </w:tcBorders>
            <w:shd w:val="clear" w:color="auto" w:fill="auto"/>
            <w:vAlign w:val="center"/>
            <w:hideMark/>
          </w:tcPr>
          <w:p w14:paraId="09993FAA"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1.847.994</w:t>
            </w:r>
          </w:p>
        </w:tc>
        <w:tc>
          <w:tcPr>
            <w:tcW w:w="449" w:type="pct"/>
            <w:tcBorders>
              <w:top w:val="nil"/>
              <w:left w:val="nil"/>
              <w:bottom w:val="nil"/>
              <w:right w:val="nil"/>
            </w:tcBorders>
            <w:shd w:val="clear" w:color="auto" w:fill="auto"/>
            <w:vAlign w:val="center"/>
            <w:hideMark/>
          </w:tcPr>
          <w:p w14:paraId="572C200B"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504.455</w:t>
            </w:r>
          </w:p>
        </w:tc>
        <w:tc>
          <w:tcPr>
            <w:tcW w:w="501" w:type="pct"/>
            <w:tcBorders>
              <w:top w:val="nil"/>
              <w:left w:val="nil"/>
              <w:bottom w:val="nil"/>
              <w:right w:val="nil"/>
            </w:tcBorders>
            <w:shd w:val="clear" w:color="auto" w:fill="auto"/>
            <w:vAlign w:val="center"/>
            <w:hideMark/>
          </w:tcPr>
          <w:p w14:paraId="52D6242E"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(385.602)</w:t>
            </w:r>
          </w:p>
        </w:tc>
        <w:tc>
          <w:tcPr>
            <w:tcW w:w="506" w:type="pct"/>
            <w:tcBorders>
              <w:top w:val="nil"/>
              <w:left w:val="nil"/>
              <w:bottom w:val="nil"/>
              <w:right w:val="nil"/>
            </w:tcBorders>
            <w:shd w:val="clear" w:color="auto" w:fill="auto"/>
            <w:vAlign w:val="center"/>
            <w:hideMark/>
          </w:tcPr>
          <w:p w14:paraId="7C36DEE9"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(283.080)</w:t>
            </w:r>
          </w:p>
        </w:tc>
        <w:tc>
          <w:tcPr>
            <w:tcW w:w="449" w:type="pct"/>
            <w:tcBorders>
              <w:top w:val="nil"/>
              <w:left w:val="nil"/>
              <w:bottom w:val="nil"/>
              <w:right w:val="nil"/>
            </w:tcBorders>
            <w:shd w:val="clear" w:color="auto" w:fill="auto"/>
            <w:vAlign w:val="center"/>
            <w:hideMark/>
          </w:tcPr>
          <w:p w14:paraId="6012878E"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53.733</w:t>
            </w:r>
          </w:p>
        </w:tc>
        <w:tc>
          <w:tcPr>
            <w:tcW w:w="449" w:type="pct"/>
            <w:tcBorders>
              <w:top w:val="nil"/>
              <w:left w:val="nil"/>
              <w:bottom w:val="nil"/>
              <w:right w:val="nil"/>
            </w:tcBorders>
            <w:shd w:val="clear" w:color="auto" w:fill="auto"/>
            <w:vAlign w:val="center"/>
            <w:hideMark/>
          </w:tcPr>
          <w:p w14:paraId="41E7369E"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(94.380)</w:t>
            </w:r>
          </w:p>
        </w:tc>
        <w:tc>
          <w:tcPr>
            <w:tcW w:w="444" w:type="pct"/>
            <w:tcBorders>
              <w:top w:val="nil"/>
              <w:left w:val="nil"/>
              <w:bottom w:val="nil"/>
              <w:right w:val="nil"/>
            </w:tcBorders>
            <w:shd w:val="clear" w:color="auto" w:fill="auto"/>
            <w:vAlign w:val="center"/>
            <w:hideMark/>
          </w:tcPr>
          <w:p w14:paraId="5E2711AE"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1.643.120</w:t>
            </w:r>
          </w:p>
        </w:tc>
      </w:tr>
      <w:tr w:rsidR="00FF2876" w:rsidRPr="00FF2876" w14:paraId="7A56166F" w14:textId="77777777" w:rsidTr="00FF2876">
        <w:trPr>
          <w:trHeight w:val="255"/>
        </w:trPr>
        <w:tc>
          <w:tcPr>
            <w:tcW w:w="1754" w:type="pct"/>
            <w:tcBorders>
              <w:top w:val="nil"/>
              <w:left w:val="nil"/>
              <w:bottom w:val="nil"/>
              <w:right w:val="nil"/>
            </w:tcBorders>
            <w:shd w:val="clear" w:color="auto" w:fill="auto"/>
            <w:vAlign w:val="center"/>
            <w:hideMark/>
          </w:tcPr>
          <w:p w14:paraId="34C7DD4E" w14:textId="77777777" w:rsidR="00FF2876" w:rsidRPr="00FF2876" w:rsidRDefault="00FF2876" w:rsidP="00FF2876">
            <w:pPr>
              <w:spacing w:after="0" w:line="240" w:lineRule="auto"/>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CAIXA Holding</w:t>
            </w:r>
          </w:p>
        </w:tc>
        <w:tc>
          <w:tcPr>
            <w:tcW w:w="449" w:type="pct"/>
            <w:tcBorders>
              <w:top w:val="nil"/>
              <w:left w:val="nil"/>
              <w:bottom w:val="nil"/>
              <w:right w:val="nil"/>
            </w:tcBorders>
            <w:shd w:val="clear" w:color="auto" w:fill="auto"/>
            <w:vAlign w:val="center"/>
            <w:hideMark/>
          </w:tcPr>
          <w:p w14:paraId="7281D8DE"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1.758.912</w:t>
            </w:r>
          </w:p>
        </w:tc>
        <w:tc>
          <w:tcPr>
            <w:tcW w:w="449" w:type="pct"/>
            <w:tcBorders>
              <w:top w:val="nil"/>
              <w:left w:val="nil"/>
              <w:bottom w:val="nil"/>
              <w:right w:val="nil"/>
            </w:tcBorders>
            <w:shd w:val="clear" w:color="auto" w:fill="auto"/>
            <w:vAlign w:val="center"/>
            <w:hideMark/>
          </w:tcPr>
          <w:p w14:paraId="7A69AD30"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355.113</w:t>
            </w:r>
          </w:p>
        </w:tc>
        <w:tc>
          <w:tcPr>
            <w:tcW w:w="501" w:type="pct"/>
            <w:tcBorders>
              <w:top w:val="nil"/>
              <w:left w:val="nil"/>
              <w:bottom w:val="nil"/>
              <w:right w:val="nil"/>
            </w:tcBorders>
            <w:shd w:val="clear" w:color="auto" w:fill="auto"/>
            <w:vAlign w:val="center"/>
            <w:hideMark/>
          </w:tcPr>
          <w:p w14:paraId="4326040C"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(159.338)</w:t>
            </w:r>
          </w:p>
        </w:tc>
        <w:tc>
          <w:tcPr>
            <w:tcW w:w="506" w:type="pct"/>
            <w:tcBorders>
              <w:top w:val="nil"/>
              <w:left w:val="nil"/>
              <w:bottom w:val="nil"/>
              <w:right w:val="nil"/>
            </w:tcBorders>
            <w:shd w:val="clear" w:color="auto" w:fill="auto"/>
            <w:vAlign w:val="center"/>
            <w:hideMark/>
          </w:tcPr>
          <w:p w14:paraId="247612B5" w14:textId="77777777" w:rsidR="00FF2876" w:rsidRPr="00FF2876" w:rsidRDefault="00FF2876" w:rsidP="00FF2876">
            <w:pPr>
              <w:spacing w:after="0" w:line="240" w:lineRule="auto"/>
              <w:jc w:val="center"/>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0B87521"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(5)</w:t>
            </w:r>
          </w:p>
        </w:tc>
        <w:tc>
          <w:tcPr>
            <w:tcW w:w="449" w:type="pct"/>
            <w:tcBorders>
              <w:top w:val="nil"/>
              <w:left w:val="nil"/>
              <w:bottom w:val="nil"/>
              <w:right w:val="nil"/>
            </w:tcBorders>
            <w:shd w:val="clear" w:color="auto" w:fill="auto"/>
            <w:vAlign w:val="center"/>
            <w:hideMark/>
          </w:tcPr>
          <w:p w14:paraId="1F7268DA" w14:textId="77777777" w:rsidR="00FF2876" w:rsidRPr="00FF2876" w:rsidRDefault="00FF2876" w:rsidP="00FF2876">
            <w:pPr>
              <w:spacing w:after="0" w:line="240" w:lineRule="auto"/>
              <w:jc w:val="center"/>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032D4253"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1.954.682</w:t>
            </w:r>
          </w:p>
        </w:tc>
      </w:tr>
      <w:tr w:rsidR="00FF2876" w:rsidRPr="00FF2876" w14:paraId="4675635F" w14:textId="77777777" w:rsidTr="00FF2876">
        <w:trPr>
          <w:trHeight w:val="255"/>
        </w:trPr>
        <w:tc>
          <w:tcPr>
            <w:tcW w:w="1754" w:type="pct"/>
            <w:tcBorders>
              <w:top w:val="nil"/>
              <w:left w:val="nil"/>
              <w:bottom w:val="nil"/>
              <w:right w:val="nil"/>
            </w:tcBorders>
            <w:shd w:val="clear" w:color="auto" w:fill="auto"/>
            <w:vAlign w:val="center"/>
            <w:hideMark/>
          </w:tcPr>
          <w:p w14:paraId="53A78794" w14:textId="77777777" w:rsidR="00FF2876" w:rsidRPr="00FF2876" w:rsidRDefault="00FF2876" w:rsidP="00FF2876">
            <w:pPr>
              <w:spacing w:after="0" w:line="240" w:lineRule="auto"/>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Holding XS1 (5)</w:t>
            </w:r>
          </w:p>
        </w:tc>
        <w:tc>
          <w:tcPr>
            <w:tcW w:w="449" w:type="pct"/>
            <w:tcBorders>
              <w:top w:val="nil"/>
              <w:left w:val="nil"/>
              <w:bottom w:val="nil"/>
              <w:right w:val="nil"/>
            </w:tcBorders>
            <w:shd w:val="clear" w:color="auto" w:fill="auto"/>
            <w:vAlign w:val="center"/>
            <w:hideMark/>
          </w:tcPr>
          <w:p w14:paraId="5D090EDB"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5.839.027</w:t>
            </w:r>
          </w:p>
        </w:tc>
        <w:tc>
          <w:tcPr>
            <w:tcW w:w="449" w:type="pct"/>
            <w:tcBorders>
              <w:top w:val="nil"/>
              <w:left w:val="nil"/>
              <w:bottom w:val="nil"/>
              <w:right w:val="nil"/>
            </w:tcBorders>
            <w:shd w:val="clear" w:color="auto" w:fill="auto"/>
            <w:vAlign w:val="center"/>
            <w:hideMark/>
          </w:tcPr>
          <w:p w14:paraId="3F8BDC72"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1.117.831</w:t>
            </w:r>
          </w:p>
        </w:tc>
        <w:tc>
          <w:tcPr>
            <w:tcW w:w="501" w:type="pct"/>
            <w:tcBorders>
              <w:top w:val="nil"/>
              <w:left w:val="nil"/>
              <w:bottom w:val="nil"/>
              <w:right w:val="nil"/>
            </w:tcBorders>
            <w:shd w:val="clear" w:color="auto" w:fill="auto"/>
            <w:vAlign w:val="center"/>
            <w:hideMark/>
          </w:tcPr>
          <w:p w14:paraId="7394E909"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(840.091)</w:t>
            </w:r>
          </w:p>
        </w:tc>
        <w:tc>
          <w:tcPr>
            <w:tcW w:w="506" w:type="pct"/>
            <w:tcBorders>
              <w:top w:val="nil"/>
              <w:left w:val="nil"/>
              <w:bottom w:val="nil"/>
              <w:right w:val="nil"/>
            </w:tcBorders>
            <w:shd w:val="clear" w:color="auto" w:fill="auto"/>
            <w:vAlign w:val="center"/>
            <w:hideMark/>
          </w:tcPr>
          <w:p w14:paraId="32BD067E" w14:textId="77777777" w:rsidR="00FF2876" w:rsidRPr="00FF2876" w:rsidRDefault="00FF2876" w:rsidP="00FF2876">
            <w:pPr>
              <w:spacing w:after="0" w:line="240" w:lineRule="auto"/>
              <w:jc w:val="center"/>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8AECBF2"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73.166</w:t>
            </w:r>
          </w:p>
        </w:tc>
        <w:tc>
          <w:tcPr>
            <w:tcW w:w="449" w:type="pct"/>
            <w:tcBorders>
              <w:top w:val="nil"/>
              <w:left w:val="nil"/>
              <w:bottom w:val="nil"/>
              <w:right w:val="nil"/>
            </w:tcBorders>
            <w:shd w:val="clear" w:color="auto" w:fill="auto"/>
            <w:vAlign w:val="center"/>
            <w:hideMark/>
          </w:tcPr>
          <w:p w14:paraId="04D2B0ED" w14:textId="77777777" w:rsidR="00FF2876" w:rsidRPr="00FF2876" w:rsidRDefault="00FF2876" w:rsidP="00FF2876">
            <w:pPr>
              <w:spacing w:after="0" w:line="240" w:lineRule="auto"/>
              <w:jc w:val="center"/>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21DA1571"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6.189.933</w:t>
            </w:r>
          </w:p>
        </w:tc>
      </w:tr>
      <w:tr w:rsidR="00FF2876" w:rsidRPr="00FF2876" w14:paraId="586BEBA4" w14:textId="77777777" w:rsidTr="00FF2876">
        <w:trPr>
          <w:trHeight w:val="255"/>
        </w:trPr>
        <w:tc>
          <w:tcPr>
            <w:tcW w:w="1754" w:type="pct"/>
            <w:tcBorders>
              <w:top w:val="nil"/>
              <w:left w:val="nil"/>
              <w:bottom w:val="nil"/>
              <w:right w:val="nil"/>
            </w:tcBorders>
            <w:shd w:val="clear" w:color="auto" w:fill="auto"/>
            <w:vAlign w:val="center"/>
            <w:hideMark/>
          </w:tcPr>
          <w:p w14:paraId="20720CC1" w14:textId="77777777" w:rsidR="00FF2876" w:rsidRPr="00FF2876" w:rsidRDefault="00FF2876" w:rsidP="00FF2876">
            <w:pPr>
              <w:spacing w:after="0" w:line="240" w:lineRule="auto"/>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XS5 Consórcios (6)</w:t>
            </w:r>
          </w:p>
        </w:tc>
        <w:tc>
          <w:tcPr>
            <w:tcW w:w="449" w:type="pct"/>
            <w:tcBorders>
              <w:top w:val="nil"/>
              <w:left w:val="nil"/>
              <w:bottom w:val="nil"/>
              <w:right w:val="nil"/>
            </w:tcBorders>
            <w:shd w:val="clear" w:color="auto" w:fill="auto"/>
            <w:vAlign w:val="center"/>
            <w:hideMark/>
          </w:tcPr>
          <w:p w14:paraId="52600867"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276.207</w:t>
            </w:r>
          </w:p>
        </w:tc>
        <w:tc>
          <w:tcPr>
            <w:tcW w:w="449" w:type="pct"/>
            <w:tcBorders>
              <w:top w:val="nil"/>
              <w:left w:val="nil"/>
              <w:bottom w:val="nil"/>
              <w:right w:val="nil"/>
            </w:tcBorders>
            <w:shd w:val="clear" w:color="auto" w:fill="auto"/>
            <w:vAlign w:val="center"/>
            <w:hideMark/>
          </w:tcPr>
          <w:p w14:paraId="492F2B6A"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18.399</w:t>
            </w:r>
          </w:p>
        </w:tc>
        <w:tc>
          <w:tcPr>
            <w:tcW w:w="501" w:type="pct"/>
            <w:tcBorders>
              <w:top w:val="nil"/>
              <w:left w:val="nil"/>
              <w:bottom w:val="nil"/>
              <w:right w:val="nil"/>
            </w:tcBorders>
            <w:shd w:val="clear" w:color="auto" w:fill="auto"/>
            <w:vAlign w:val="center"/>
            <w:hideMark/>
          </w:tcPr>
          <w:p w14:paraId="31A14CBD" w14:textId="77777777" w:rsidR="00FF2876" w:rsidRPr="00FF2876" w:rsidRDefault="00FF2876" w:rsidP="00FF2876">
            <w:pPr>
              <w:spacing w:after="0" w:line="240" w:lineRule="auto"/>
              <w:jc w:val="center"/>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1409B03A"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44.998</w:t>
            </w:r>
          </w:p>
        </w:tc>
        <w:tc>
          <w:tcPr>
            <w:tcW w:w="449" w:type="pct"/>
            <w:tcBorders>
              <w:top w:val="nil"/>
              <w:left w:val="nil"/>
              <w:bottom w:val="nil"/>
              <w:right w:val="nil"/>
            </w:tcBorders>
            <w:shd w:val="clear" w:color="auto" w:fill="auto"/>
            <w:vAlign w:val="center"/>
            <w:hideMark/>
          </w:tcPr>
          <w:p w14:paraId="52BA5213"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309</w:t>
            </w:r>
          </w:p>
        </w:tc>
        <w:tc>
          <w:tcPr>
            <w:tcW w:w="449" w:type="pct"/>
            <w:tcBorders>
              <w:top w:val="nil"/>
              <w:left w:val="nil"/>
              <w:bottom w:val="nil"/>
              <w:right w:val="nil"/>
            </w:tcBorders>
            <w:shd w:val="clear" w:color="auto" w:fill="auto"/>
            <w:vAlign w:val="center"/>
            <w:hideMark/>
          </w:tcPr>
          <w:p w14:paraId="50EB74CC" w14:textId="77777777" w:rsidR="00FF2876" w:rsidRPr="00FF2876" w:rsidRDefault="00FF2876" w:rsidP="00FF2876">
            <w:pPr>
              <w:spacing w:after="0" w:line="240" w:lineRule="auto"/>
              <w:jc w:val="center"/>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73ECA467"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339.913</w:t>
            </w:r>
          </w:p>
        </w:tc>
      </w:tr>
      <w:tr w:rsidR="00FF2876" w:rsidRPr="00FF2876" w14:paraId="511B11E2" w14:textId="77777777" w:rsidTr="00FF2876">
        <w:trPr>
          <w:trHeight w:val="255"/>
        </w:trPr>
        <w:tc>
          <w:tcPr>
            <w:tcW w:w="1754" w:type="pct"/>
            <w:tcBorders>
              <w:top w:val="nil"/>
              <w:left w:val="nil"/>
              <w:bottom w:val="nil"/>
              <w:right w:val="nil"/>
            </w:tcBorders>
            <w:shd w:val="clear" w:color="auto" w:fill="auto"/>
            <w:vAlign w:val="center"/>
            <w:hideMark/>
          </w:tcPr>
          <w:p w14:paraId="3F3BE5E5" w14:textId="77777777" w:rsidR="00FF2876" w:rsidRPr="00FF2876" w:rsidRDefault="00FF2876" w:rsidP="00FF2876">
            <w:pPr>
              <w:spacing w:after="0" w:line="240" w:lineRule="auto"/>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XS6 Assistência</w:t>
            </w:r>
          </w:p>
        </w:tc>
        <w:tc>
          <w:tcPr>
            <w:tcW w:w="449" w:type="pct"/>
            <w:tcBorders>
              <w:top w:val="nil"/>
              <w:left w:val="nil"/>
              <w:bottom w:val="nil"/>
              <w:right w:val="nil"/>
            </w:tcBorders>
            <w:shd w:val="clear" w:color="auto" w:fill="auto"/>
            <w:vAlign w:val="center"/>
            <w:hideMark/>
          </w:tcPr>
          <w:p w14:paraId="77EF4A92"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24.274</w:t>
            </w:r>
          </w:p>
        </w:tc>
        <w:tc>
          <w:tcPr>
            <w:tcW w:w="449" w:type="pct"/>
            <w:tcBorders>
              <w:top w:val="nil"/>
              <w:left w:val="nil"/>
              <w:bottom w:val="nil"/>
              <w:right w:val="nil"/>
            </w:tcBorders>
            <w:shd w:val="clear" w:color="auto" w:fill="auto"/>
            <w:vAlign w:val="center"/>
            <w:hideMark/>
          </w:tcPr>
          <w:p w14:paraId="320CAEB6"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3.417</w:t>
            </w:r>
          </w:p>
        </w:tc>
        <w:tc>
          <w:tcPr>
            <w:tcW w:w="501" w:type="pct"/>
            <w:tcBorders>
              <w:top w:val="nil"/>
              <w:left w:val="nil"/>
              <w:bottom w:val="nil"/>
              <w:right w:val="nil"/>
            </w:tcBorders>
            <w:shd w:val="clear" w:color="auto" w:fill="auto"/>
            <w:vAlign w:val="center"/>
            <w:hideMark/>
          </w:tcPr>
          <w:p w14:paraId="2B9756B5"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(1.028)</w:t>
            </w:r>
          </w:p>
        </w:tc>
        <w:tc>
          <w:tcPr>
            <w:tcW w:w="506" w:type="pct"/>
            <w:tcBorders>
              <w:top w:val="nil"/>
              <w:left w:val="nil"/>
              <w:bottom w:val="nil"/>
              <w:right w:val="nil"/>
            </w:tcBorders>
            <w:shd w:val="clear" w:color="auto" w:fill="auto"/>
            <w:vAlign w:val="center"/>
            <w:hideMark/>
          </w:tcPr>
          <w:p w14:paraId="67E62861" w14:textId="77777777" w:rsidR="00FF2876" w:rsidRPr="00FF2876" w:rsidRDefault="00FF2876" w:rsidP="00FF2876">
            <w:pPr>
              <w:spacing w:after="0" w:line="240" w:lineRule="auto"/>
              <w:jc w:val="center"/>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03A80E26" w14:textId="77777777" w:rsidR="00FF2876" w:rsidRPr="00FF2876" w:rsidRDefault="00FF2876" w:rsidP="00FF2876">
            <w:pPr>
              <w:spacing w:after="0" w:line="240" w:lineRule="auto"/>
              <w:jc w:val="center"/>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1337369" w14:textId="77777777" w:rsidR="00FF2876" w:rsidRPr="00FF2876" w:rsidRDefault="00FF2876" w:rsidP="00FF2876">
            <w:pPr>
              <w:spacing w:after="0" w:line="240" w:lineRule="auto"/>
              <w:jc w:val="center"/>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0DDF7869"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26.663</w:t>
            </w:r>
          </w:p>
        </w:tc>
      </w:tr>
      <w:tr w:rsidR="00FF2876" w:rsidRPr="00FF2876" w14:paraId="7AD932A5" w14:textId="77777777" w:rsidTr="00FF2876">
        <w:trPr>
          <w:trHeight w:val="255"/>
        </w:trPr>
        <w:tc>
          <w:tcPr>
            <w:tcW w:w="1754" w:type="pct"/>
            <w:tcBorders>
              <w:top w:val="nil"/>
              <w:left w:val="nil"/>
              <w:bottom w:val="nil"/>
              <w:right w:val="nil"/>
            </w:tcBorders>
            <w:shd w:val="clear" w:color="auto" w:fill="auto"/>
            <w:vAlign w:val="center"/>
            <w:hideMark/>
          </w:tcPr>
          <w:p w14:paraId="1689FEB8" w14:textId="77777777" w:rsidR="00FF2876" w:rsidRPr="00FF2876" w:rsidRDefault="00FF2876" w:rsidP="00FF2876">
            <w:pPr>
              <w:spacing w:after="0" w:line="240" w:lineRule="auto"/>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CAIXA Corretora</w:t>
            </w:r>
          </w:p>
        </w:tc>
        <w:tc>
          <w:tcPr>
            <w:tcW w:w="449" w:type="pct"/>
            <w:tcBorders>
              <w:top w:val="nil"/>
              <w:left w:val="nil"/>
              <w:bottom w:val="nil"/>
              <w:right w:val="nil"/>
            </w:tcBorders>
            <w:shd w:val="clear" w:color="auto" w:fill="auto"/>
            <w:vAlign w:val="center"/>
            <w:hideMark/>
          </w:tcPr>
          <w:p w14:paraId="46FD96BC"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264.862</w:t>
            </w:r>
          </w:p>
        </w:tc>
        <w:tc>
          <w:tcPr>
            <w:tcW w:w="449" w:type="pct"/>
            <w:tcBorders>
              <w:top w:val="nil"/>
              <w:left w:val="nil"/>
              <w:bottom w:val="nil"/>
              <w:right w:val="nil"/>
            </w:tcBorders>
            <w:shd w:val="clear" w:color="auto" w:fill="auto"/>
            <w:vAlign w:val="center"/>
            <w:hideMark/>
          </w:tcPr>
          <w:p w14:paraId="098C857D"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712.761</w:t>
            </w:r>
          </w:p>
        </w:tc>
        <w:tc>
          <w:tcPr>
            <w:tcW w:w="501" w:type="pct"/>
            <w:tcBorders>
              <w:top w:val="nil"/>
              <w:left w:val="nil"/>
              <w:bottom w:val="nil"/>
              <w:right w:val="nil"/>
            </w:tcBorders>
            <w:shd w:val="clear" w:color="auto" w:fill="auto"/>
            <w:vAlign w:val="center"/>
            <w:hideMark/>
          </w:tcPr>
          <w:p w14:paraId="6EE9C20E"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(927.052)</w:t>
            </w:r>
          </w:p>
        </w:tc>
        <w:tc>
          <w:tcPr>
            <w:tcW w:w="506" w:type="pct"/>
            <w:tcBorders>
              <w:top w:val="nil"/>
              <w:left w:val="nil"/>
              <w:bottom w:val="nil"/>
              <w:right w:val="nil"/>
            </w:tcBorders>
            <w:shd w:val="clear" w:color="auto" w:fill="auto"/>
            <w:vAlign w:val="center"/>
            <w:hideMark/>
          </w:tcPr>
          <w:p w14:paraId="18C69564" w14:textId="77777777" w:rsidR="00FF2876" w:rsidRPr="00FF2876" w:rsidRDefault="00FF2876" w:rsidP="00FF2876">
            <w:pPr>
              <w:spacing w:after="0" w:line="240" w:lineRule="auto"/>
              <w:jc w:val="center"/>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55DCC03" w14:textId="77777777" w:rsidR="00FF2876" w:rsidRPr="00FF2876" w:rsidRDefault="00FF2876" w:rsidP="00FF2876">
            <w:pPr>
              <w:spacing w:after="0" w:line="240" w:lineRule="auto"/>
              <w:jc w:val="center"/>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A6848C9" w14:textId="77777777" w:rsidR="00FF2876" w:rsidRPr="00FF2876" w:rsidRDefault="00FF2876" w:rsidP="00FF2876">
            <w:pPr>
              <w:spacing w:after="0" w:line="240" w:lineRule="auto"/>
              <w:jc w:val="center"/>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1DBD1B9E"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50.571</w:t>
            </w:r>
          </w:p>
        </w:tc>
      </w:tr>
      <w:tr w:rsidR="00FF2876" w:rsidRPr="00FF2876" w14:paraId="6A20AFDE" w14:textId="77777777" w:rsidTr="00FF2876">
        <w:trPr>
          <w:trHeight w:val="255"/>
        </w:trPr>
        <w:tc>
          <w:tcPr>
            <w:tcW w:w="1754" w:type="pct"/>
            <w:tcBorders>
              <w:top w:val="nil"/>
              <w:left w:val="nil"/>
              <w:bottom w:val="nil"/>
              <w:right w:val="nil"/>
            </w:tcBorders>
            <w:shd w:val="clear" w:color="auto" w:fill="auto"/>
            <w:vAlign w:val="center"/>
            <w:hideMark/>
          </w:tcPr>
          <w:p w14:paraId="7978D142" w14:textId="77777777" w:rsidR="00FF2876" w:rsidRPr="00FF2876" w:rsidRDefault="00FF2876" w:rsidP="00FF2876">
            <w:pPr>
              <w:spacing w:after="0" w:line="240" w:lineRule="auto"/>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CNP Consórcios (1) (3)</w:t>
            </w:r>
          </w:p>
        </w:tc>
        <w:tc>
          <w:tcPr>
            <w:tcW w:w="449" w:type="pct"/>
            <w:tcBorders>
              <w:top w:val="nil"/>
              <w:left w:val="nil"/>
              <w:bottom w:val="nil"/>
              <w:right w:val="nil"/>
            </w:tcBorders>
            <w:shd w:val="clear" w:color="auto" w:fill="auto"/>
            <w:vAlign w:val="center"/>
            <w:hideMark/>
          </w:tcPr>
          <w:p w14:paraId="2B00D1C8" w14:textId="77777777" w:rsidR="00FF2876" w:rsidRPr="00FF2876" w:rsidRDefault="00FF2876" w:rsidP="00FF2876">
            <w:pPr>
              <w:spacing w:after="0" w:line="240" w:lineRule="auto"/>
              <w:jc w:val="center"/>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597CA26C"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(16.906)</w:t>
            </w:r>
          </w:p>
        </w:tc>
        <w:tc>
          <w:tcPr>
            <w:tcW w:w="501" w:type="pct"/>
            <w:tcBorders>
              <w:top w:val="nil"/>
              <w:left w:val="nil"/>
              <w:bottom w:val="nil"/>
              <w:right w:val="nil"/>
            </w:tcBorders>
            <w:shd w:val="clear" w:color="auto" w:fill="auto"/>
            <w:vAlign w:val="center"/>
            <w:hideMark/>
          </w:tcPr>
          <w:p w14:paraId="1D6FEEFD" w14:textId="77777777" w:rsidR="00FF2876" w:rsidRPr="00FF2876" w:rsidRDefault="00FF2876" w:rsidP="00FF2876">
            <w:pPr>
              <w:spacing w:after="0" w:line="240" w:lineRule="auto"/>
              <w:jc w:val="center"/>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6A302D02"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134.968</w:t>
            </w:r>
          </w:p>
        </w:tc>
        <w:tc>
          <w:tcPr>
            <w:tcW w:w="449" w:type="pct"/>
            <w:tcBorders>
              <w:top w:val="nil"/>
              <w:left w:val="nil"/>
              <w:bottom w:val="nil"/>
              <w:right w:val="nil"/>
            </w:tcBorders>
            <w:shd w:val="clear" w:color="auto" w:fill="auto"/>
            <w:vAlign w:val="center"/>
            <w:hideMark/>
          </w:tcPr>
          <w:p w14:paraId="553BA268" w14:textId="77777777" w:rsidR="00FF2876" w:rsidRPr="00FF2876" w:rsidRDefault="00FF2876" w:rsidP="00FF2876">
            <w:pPr>
              <w:spacing w:after="0" w:line="240" w:lineRule="auto"/>
              <w:jc w:val="center"/>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BD25335"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(118.062)</w:t>
            </w:r>
          </w:p>
        </w:tc>
        <w:tc>
          <w:tcPr>
            <w:tcW w:w="444" w:type="pct"/>
            <w:tcBorders>
              <w:top w:val="nil"/>
              <w:left w:val="nil"/>
              <w:bottom w:val="nil"/>
              <w:right w:val="nil"/>
            </w:tcBorders>
            <w:shd w:val="clear" w:color="auto" w:fill="auto"/>
            <w:vAlign w:val="center"/>
            <w:hideMark/>
          </w:tcPr>
          <w:p w14:paraId="7ECF19E0" w14:textId="77777777" w:rsidR="00FF2876" w:rsidRPr="00FF2876" w:rsidRDefault="00FF2876" w:rsidP="00FF2876">
            <w:pPr>
              <w:spacing w:after="0" w:line="240" w:lineRule="auto"/>
              <w:jc w:val="center"/>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w:t>
            </w:r>
          </w:p>
        </w:tc>
      </w:tr>
      <w:tr w:rsidR="00FF2876" w:rsidRPr="00FF2876" w14:paraId="39F19F36" w14:textId="77777777" w:rsidTr="00FF2876">
        <w:trPr>
          <w:trHeight w:val="255"/>
        </w:trPr>
        <w:tc>
          <w:tcPr>
            <w:tcW w:w="1754" w:type="pct"/>
            <w:tcBorders>
              <w:top w:val="nil"/>
              <w:left w:val="nil"/>
              <w:bottom w:val="nil"/>
              <w:right w:val="nil"/>
            </w:tcBorders>
            <w:shd w:val="clear" w:color="auto" w:fill="auto"/>
            <w:vAlign w:val="center"/>
            <w:hideMark/>
          </w:tcPr>
          <w:p w14:paraId="0307BD7B" w14:textId="77777777" w:rsidR="00FF2876" w:rsidRPr="00FF2876" w:rsidRDefault="00FF2876" w:rsidP="00FF2876">
            <w:pPr>
              <w:spacing w:after="0" w:line="240" w:lineRule="auto"/>
              <w:rPr>
                <w:rFonts w:ascii="Calibri Light" w:eastAsia="Times New Roman" w:hAnsi="Calibri Light" w:cs="Calibri Light"/>
                <w:color w:val="005CA9"/>
                <w:sz w:val="18"/>
                <w:szCs w:val="18"/>
                <w:lang w:eastAsia="pt-BR"/>
              </w:rPr>
            </w:pPr>
            <w:proofErr w:type="spellStart"/>
            <w:r w:rsidRPr="00FF2876">
              <w:rPr>
                <w:rFonts w:ascii="Calibri Light" w:eastAsia="Times New Roman" w:hAnsi="Calibri Light" w:cs="Calibri Light"/>
                <w:color w:val="005CA9"/>
                <w:sz w:val="18"/>
                <w:szCs w:val="18"/>
                <w:lang w:eastAsia="pt-BR"/>
              </w:rPr>
              <w:t>Odonto</w:t>
            </w:r>
            <w:proofErr w:type="spellEnd"/>
            <w:r w:rsidRPr="00FF2876">
              <w:rPr>
                <w:rFonts w:ascii="Calibri Light" w:eastAsia="Times New Roman" w:hAnsi="Calibri Light" w:cs="Calibri Light"/>
                <w:color w:val="005CA9"/>
                <w:sz w:val="18"/>
                <w:szCs w:val="18"/>
                <w:lang w:eastAsia="pt-BR"/>
              </w:rPr>
              <w:t xml:space="preserve"> Empresas (1) (3)</w:t>
            </w:r>
          </w:p>
        </w:tc>
        <w:tc>
          <w:tcPr>
            <w:tcW w:w="449" w:type="pct"/>
            <w:tcBorders>
              <w:top w:val="nil"/>
              <w:left w:val="nil"/>
              <w:bottom w:val="nil"/>
              <w:right w:val="nil"/>
            </w:tcBorders>
            <w:shd w:val="clear" w:color="auto" w:fill="auto"/>
            <w:vAlign w:val="center"/>
            <w:hideMark/>
          </w:tcPr>
          <w:p w14:paraId="5AFCC563" w14:textId="77777777" w:rsidR="00FF2876" w:rsidRPr="00FF2876" w:rsidRDefault="00FF2876" w:rsidP="00FF2876">
            <w:pPr>
              <w:spacing w:after="0" w:line="240" w:lineRule="auto"/>
              <w:jc w:val="center"/>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2E2D5F87" w14:textId="77777777" w:rsidR="00FF2876" w:rsidRPr="00FF2876" w:rsidRDefault="00FF2876" w:rsidP="00FF2876">
            <w:pPr>
              <w:spacing w:after="0" w:line="240" w:lineRule="auto"/>
              <w:jc w:val="center"/>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1DB6927D" w14:textId="77777777" w:rsidR="00FF2876" w:rsidRPr="00FF2876" w:rsidRDefault="00FF2876" w:rsidP="00FF2876">
            <w:pPr>
              <w:spacing w:after="0" w:line="240" w:lineRule="auto"/>
              <w:jc w:val="center"/>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001E9417"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12.016</w:t>
            </w:r>
          </w:p>
        </w:tc>
        <w:tc>
          <w:tcPr>
            <w:tcW w:w="449" w:type="pct"/>
            <w:tcBorders>
              <w:top w:val="nil"/>
              <w:left w:val="nil"/>
              <w:bottom w:val="nil"/>
              <w:right w:val="nil"/>
            </w:tcBorders>
            <w:shd w:val="clear" w:color="auto" w:fill="auto"/>
            <w:vAlign w:val="center"/>
            <w:hideMark/>
          </w:tcPr>
          <w:p w14:paraId="3023DF31" w14:textId="77777777" w:rsidR="00FF2876" w:rsidRPr="00FF2876" w:rsidRDefault="00FF2876" w:rsidP="00FF2876">
            <w:pPr>
              <w:spacing w:after="0" w:line="240" w:lineRule="auto"/>
              <w:jc w:val="center"/>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B36346A"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(12.016)</w:t>
            </w:r>
          </w:p>
        </w:tc>
        <w:tc>
          <w:tcPr>
            <w:tcW w:w="444" w:type="pct"/>
            <w:tcBorders>
              <w:top w:val="nil"/>
              <w:left w:val="nil"/>
              <w:bottom w:val="nil"/>
              <w:right w:val="nil"/>
            </w:tcBorders>
            <w:shd w:val="clear" w:color="auto" w:fill="auto"/>
            <w:vAlign w:val="center"/>
            <w:hideMark/>
          </w:tcPr>
          <w:p w14:paraId="1985B807" w14:textId="77777777" w:rsidR="00FF2876" w:rsidRPr="00FF2876" w:rsidRDefault="00FF2876" w:rsidP="00FF2876">
            <w:pPr>
              <w:spacing w:after="0" w:line="240" w:lineRule="auto"/>
              <w:jc w:val="center"/>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w:t>
            </w:r>
          </w:p>
        </w:tc>
      </w:tr>
      <w:tr w:rsidR="00FF2876" w:rsidRPr="00FF2876" w14:paraId="0D5D0C21" w14:textId="77777777" w:rsidTr="00FF2876">
        <w:trPr>
          <w:trHeight w:val="255"/>
        </w:trPr>
        <w:tc>
          <w:tcPr>
            <w:tcW w:w="1754" w:type="pct"/>
            <w:tcBorders>
              <w:top w:val="nil"/>
              <w:left w:val="nil"/>
              <w:bottom w:val="nil"/>
              <w:right w:val="nil"/>
            </w:tcBorders>
            <w:shd w:val="clear" w:color="auto" w:fill="auto"/>
            <w:vAlign w:val="center"/>
            <w:hideMark/>
          </w:tcPr>
          <w:p w14:paraId="0575BD14" w14:textId="11C69B34" w:rsidR="00FF2876" w:rsidRPr="00FF2876" w:rsidRDefault="00FF2876" w:rsidP="00FF2876">
            <w:pPr>
              <w:spacing w:after="0" w:line="240" w:lineRule="auto"/>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Holding S</w:t>
            </w:r>
            <w:r w:rsidR="00EF3B1E">
              <w:rPr>
                <w:rFonts w:ascii="Calibri Light" w:eastAsia="Times New Roman" w:hAnsi="Calibri Light" w:cs="Calibri Light"/>
                <w:color w:val="005CA9"/>
                <w:sz w:val="18"/>
                <w:szCs w:val="18"/>
                <w:lang w:eastAsia="pt-BR"/>
              </w:rPr>
              <w:t>aúde</w:t>
            </w:r>
            <w:r w:rsidRPr="00FF2876">
              <w:rPr>
                <w:rFonts w:ascii="Calibri Light" w:eastAsia="Times New Roman" w:hAnsi="Calibri Light" w:cs="Calibri Light"/>
                <w:color w:val="005CA9"/>
                <w:sz w:val="18"/>
                <w:szCs w:val="18"/>
                <w:lang w:eastAsia="pt-BR"/>
              </w:rPr>
              <w:t xml:space="preserve"> (1) (4)</w:t>
            </w:r>
          </w:p>
        </w:tc>
        <w:tc>
          <w:tcPr>
            <w:tcW w:w="449" w:type="pct"/>
            <w:tcBorders>
              <w:top w:val="nil"/>
              <w:left w:val="nil"/>
              <w:bottom w:val="nil"/>
              <w:right w:val="nil"/>
            </w:tcBorders>
            <w:shd w:val="clear" w:color="auto" w:fill="auto"/>
            <w:vAlign w:val="center"/>
            <w:hideMark/>
          </w:tcPr>
          <w:p w14:paraId="10E34F4E" w14:textId="77777777" w:rsidR="00FF2876" w:rsidRPr="00FF2876" w:rsidRDefault="00FF2876" w:rsidP="00FF2876">
            <w:pPr>
              <w:spacing w:after="0" w:line="240" w:lineRule="auto"/>
              <w:jc w:val="center"/>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7B662F29" w14:textId="77777777" w:rsidR="00FF2876" w:rsidRPr="00FF2876" w:rsidRDefault="00FF2876" w:rsidP="00FF2876">
            <w:pPr>
              <w:spacing w:after="0" w:line="240" w:lineRule="auto"/>
              <w:jc w:val="center"/>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1A2C3135" w14:textId="77777777" w:rsidR="00FF2876" w:rsidRPr="00FF2876" w:rsidRDefault="00FF2876" w:rsidP="00FF2876">
            <w:pPr>
              <w:spacing w:after="0" w:line="240" w:lineRule="auto"/>
              <w:jc w:val="center"/>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2C6874BA"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136.096</w:t>
            </w:r>
          </w:p>
        </w:tc>
        <w:tc>
          <w:tcPr>
            <w:tcW w:w="449" w:type="pct"/>
            <w:tcBorders>
              <w:top w:val="nil"/>
              <w:left w:val="nil"/>
              <w:bottom w:val="nil"/>
              <w:right w:val="nil"/>
            </w:tcBorders>
            <w:shd w:val="clear" w:color="auto" w:fill="auto"/>
            <w:vAlign w:val="center"/>
            <w:hideMark/>
          </w:tcPr>
          <w:p w14:paraId="3E52DF6F"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(13.226)</w:t>
            </w:r>
          </w:p>
        </w:tc>
        <w:tc>
          <w:tcPr>
            <w:tcW w:w="449" w:type="pct"/>
            <w:tcBorders>
              <w:top w:val="nil"/>
              <w:left w:val="nil"/>
              <w:bottom w:val="nil"/>
              <w:right w:val="nil"/>
            </w:tcBorders>
            <w:shd w:val="clear" w:color="auto" w:fill="auto"/>
            <w:vAlign w:val="center"/>
            <w:hideMark/>
          </w:tcPr>
          <w:p w14:paraId="0C527354" w14:textId="77777777" w:rsidR="00FF2876" w:rsidRPr="00FF2876" w:rsidRDefault="00FF2876" w:rsidP="00FF2876">
            <w:pPr>
              <w:spacing w:after="0" w:line="240" w:lineRule="auto"/>
              <w:jc w:val="right"/>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(122.870)</w:t>
            </w:r>
          </w:p>
        </w:tc>
        <w:tc>
          <w:tcPr>
            <w:tcW w:w="444" w:type="pct"/>
            <w:tcBorders>
              <w:top w:val="nil"/>
              <w:left w:val="nil"/>
              <w:bottom w:val="nil"/>
              <w:right w:val="nil"/>
            </w:tcBorders>
            <w:shd w:val="clear" w:color="auto" w:fill="auto"/>
            <w:vAlign w:val="center"/>
            <w:hideMark/>
          </w:tcPr>
          <w:p w14:paraId="521F145D" w14:textId="77777777" w:rsidR="00FF2876" w:rsidRPr="00FF2876" w:rsidRDefault="00FF2876" w:rsidP="00FF2876">
            <w:pPr>
              <w:spacing w:after="0" w:line="240" w:lineRule="auto"/>
              <w:jc w:val="center"/>
              <w:rPr>
                <w:rFonts w:ascii="Calibri Light" w:eastAsia="Times New Roman" w:hAnsi="Calibri Light" w:cs="Calibri Light"/>
                <w:color w:val="005CA9"/>
                <w:sz w:val="18"/>
                <w:szCs w:val="18"/>
                <w:lang w:eastAsia="pt-BR"/>
              </w:rPr>
            </w:pPr>
            <w:r w:rsidRPr="00FF2876">
              <w:rPr>
                <w:rFonts w:ascii="Calibri Light" w:eastAsia="Times New Roman" w:hAnsi="Calibri Light" w:cs="Calibri Light"/>
                <w:color w:val="005CA9"/>
                <w:sz w:val="18"/>
                <w:szCs w:val="18"/>
                <w:lang w:eastAsia="pt-BR"/>
              </w:rPr>
              <w:t>-</w:t>
            </w:r>
          </w:p>
        </w:tc>
      </w:tr>
      <w:tr w:rsidR="00FF2876" w:rsidRPr="00FF2876" w14:paraId="1BF1A2B3" w14:textId="77777777" w:rsidTr="00FF2876">
        <w:trPr>
          <w:trHeight w:val="255"/>
        </w:trPr>
        <w:tc>
          <w:tcPr>
            <w:tcW w:w="1754" w:type="pct"/>
            <w:tcBorders>
              <w:top w:val="single" w:sz="4" w:space="0" w:color="54BBAB"/>
              <w:left w:val="nil"/>
              <w:bottom w:val="single" w:sz="4" w:space="0" w:color="54BBAB"/>
              <w:right w:val="nil"/>
            </w:tcBorders>
            <w:shd w:val="clear" w:color="auto" w:fill="auto"/>
            <w:vAlign w:val="center"/>
            <w:hideMark/>
          </w:tcPr>
          <w:p w14:paraId="45A70762" w14:textId="475C8170" w:rsidR="00FF2876" w:rsidRPr="00FF2876" w:rsidRDefault="00FF2876" w:rsidP="00FF2876">
            <w:pPr>
              <w:spacing w:after="0" w:line="240" w:lineRule="auto"/>
              <w:rPr>
                <w:rFonts w:ascii="Calibri Light" w:eastAsia="Times New Roman" w:hAnsi="Calibri Light" w:cs="Calibri Light"/>
                <w:b/>
                <w:bCs/>
                <w:color w:val="005CA9"/>
                <w:sz w:val="18"/>
                <w:szCs w:val="18"/>
                <w:lang w:eastAsia="pt-BR"/>
              </w:rPr>
            </w:pPr>
            <w:r w:rsidRPr="00FF2876">
              <w:rPr>
                <w:rFonts w:ascii="Calibri Light" w:eastAsia="Times New Roman" w:hAnsi="Calibri Light" w:cs="Calibri Light"/>
                <w:b/>
                <w:bCs/>
                <w:color w:val="005CA9"/>
                <w:sz w:val="18"/>
                <w:szCs w:val="18"/>
                <w:lang w:eastAsia="pt-BR"/>
              </w:rPr>
              <w:t>Total</w:t>
            </w:r>
            <w:r w:rsidR="009858EB">
              <w:rPr>
                <w:rFonts w:ascii="Calibri Light" w:eastAsia="Times New Roman" w:hAnsi="Calibri Light" w:cs="Calibri Light"/>
                <w:b/>
                <w:bCs/>
                <w:color w:val="005CA9"/>
                <w:sz w:val="18"/>
                <w:szCs w:val="18"/>
                <w:lang w:eastAsia="pt-BR"/>
              </w:rPr>
              <w:t xml:space="preserve"> (7)</w:t>
            </w:r>
          </w:p>
        </w:tc>
        <w:tc>
          <w:tcPr>
            <w:tcW w:w="449" w:type="pct"/>
            <w:tcBorders>
              <w:top w:val="single" w:sz="4" w:space="0" w:color="54BBAB"/>
              <w:left w:val="nil"/>
              <w:bottom w:val="single" w:sz="4" w:space="0" w:color="54BBAB"/>
              <w:right w:val="nil"/>
            </w:tcBorders>
            <w:shd w:val="clear" w:color="auto" w:fill="auto"/>
            <w:vAlign w:val="center"/>
            <w:hideMark/>
          </w:tcPr>
          <w:p w14:paraId="33D319B0" w14:textId="77777777" w:rsidR="00FF2876" w:rsidRPr="00FF2876" w:rsidRDefault="00FF2876" w:rsidP="00FF2876">
            <w:pPr>
              <w:spacing w:after="0" w:line="240" w:lineRule="auto"/>
              <w:jc w:val="right"/>
              <w:rPr>
                <w:rFonts w:ascii="Calibri Light" w:eastAsia="Times New Roman" w:hAnsi="Calibri Light" w:cs="Calibri Light"/>
                <w:b/>
                <w:bCs/>
                <w:color w:val="005CA9"/>
                <w:sz w:val="18"/>
                <w:szCs w:val="18"/>
                <w:lang w:eastAsia="pt-BR"/>
              </w:rPr>
            </w:pPr>
            <w:r w:rsidRPr="00FF2876">
              <w:rPr>
                <w:rFonts w:ascii="Calibri Light" w:eastAsia="Times New Roman" w:hAnsi="Calibri Light" w:cs="Calibri Light"/>
                <w:b/>
                <w:bCs/>
                <w:color w:val="005CA9"/>
                <w:sz w:val="18"/>
                <w:szCs w:val="18"/>
                <w:lang w:eastAsia="pt-BR"/>
              </w:rPr>
              <w:t>10.011.276</w:t>
            </w:r>
          </w:p>
        </w:tc>
        <w:tc>
          <w:tcPr>
            <w:tcW w:w="449" w:type="pct"/>
            <w:tcBorders>
              <w:top w:val="single" w:sz="4" w:space="0" w:color="54BBAB"/>
              <w:left w:val="nil"/>
              <w:bottom w:val="single" w:sz="4" w:space="0" w:color="54BBAB"/>
              <w:right w:val="nil"/>
            </w:tcBorders>
            <w:shd w:val="clear" w:color="auto" w:fill="auto"/>
            <w:vAlign w:val="center"/>
            <w:hideMark/>
          </w:tcPr>
          <w:p w14:paraId="448D3BAB" w14:textId="77777777" w:rsidR="00FF2876" w:rsidRPr="00FF2876" w:rsidRDefault="00FF2876" w:rsidP="00FF2876">
            <w:pPr>
              <w:spacing w:after="0" w:line="240" w:lineRule="auto"/>
              <w:jc w:val="right"/>
              <w:rPr>
                <w:rFonts w:ascii="Calibri Light" w:eastAsia="Times New Roman" w:hAnsi="Calibri Light" w:cs="Calibri Light"/>
                <w:b/>
                <w:bCs/>
                <w:color w:val="005CA9"/>
                <w:sz w:val="18"/>
                <w:szCs w:val="18"/>
                <w:lang w:eastAsia="pt-BR"/>
              </w:rPr>
            </w:pPr>
            <w:r w:rsidRPr="00FF2876">
              <w:rPr>
                <w:rFonts w:ascii="Calibri Light" w:eastAsia="Times New Roman" w:hAnsi="Calibri Light" w:cs="Calibri Light"/>
                <w:b/>
                <w:bCs/>
                <w:color w:val="005CA9"/>
                <w:sz w:val="18"/>
                <w:szCs w:val="18"/>
                <w:lang w:eastAsia="pt-BR"/>
              </w:rPr>
              <w:t>2.695.070</w:t>
            </w:r>
          </w:p>
        </w:tc>
        <w:tc>
          <w:tcPr>
            <w:tcW w:w="501" w:type="pct"/>
            <w:tcBorders>
              <w:top w:val="single" w:sz="4" w:space="0" w:color="54BBAB"/>
              <w:left w:val="nil"/>
              <w:bottom w:val="single" w:sz="4" w:space="0" w:color="54BBAB"/>
              <w:right w:val="nil"/>
            </w:tcBorders>
            <w:shd w:val="clear" w:color="auto" w:fill="auto"/>
            <w:vAlign w:val="center"/>
            <w:hideMark/>
          </w:tcPr>
          <w:p w14:paraId="7936FAF1" w14:textId="77777777" w:rsidR="00FF2876" w:rsidRPr="00FF2876" w:rsidRDefault="00FF2876" w:rsidP="00FF2876">
            <w:pPr>
              <w:spacing w:after="0" w:line="240" w:lineRule="auto"/>
              <w:jc w:val="right"/>
              <w:rPr>
                <w:rFonts w:ascii="Calibri Light" w:eastAsia="Times New Roman" w:hAnsi="Calibri Light" w:cs="Calibri Light"/>
                <w:b/>
                <w:bCs/>
                <w:color w:val="005CA9"/>
                <w:sz w:val="18"/>
                <w:szCs w:val="18"/>
                <w:lang w:eastAsia="pt-BR"/>
              </w:rPr>
            </w:pPr>
            <w:r w:rsidRPr="00FF2876">
              <w:rPr>
                <w:rFonts w:ascii="Calibri Light" w:eastAsia="Times New Roman" w:hAnsi="Calibri Light" w:cs="Calibri Light"/>
                <w:b/>
                <w:bCs/>
                <w:color w:val="005CA9"/>
                <w:sz w:val="18"/>
                <w:szCs w:val="18"/>
                <w:lang w:eastAsia="pt-BR"/>
              </w:rPr>
              <w:t>(2.313.111)</w:t>
            </w:r>
          </w:p>
        </w:tc>
        <w:tc>
          <w:tcPr>
            <w:tcW w:w="506" w:type="pct"/>
            <w:tcBorders>
              <w:top w:val="single" w:sz="4" w:space="0" w:color="54BBAB"/>
              <w:left w:val="nil"/>
              <w:bottom w:val="single" w:sz="4" w:space="0" w:color="54BBAB"/>
              <w:right w:val="nil"/>
            </w:tcBorders>
            <w:shd w:val="clear" w:color="auto" w:fill="auto"/>
            <w:vAlign w:val="center"/>
            <w:hideMark/>
          </w:tcPr>
          <w:p w14:paraId="4D45D800" w14:textId="77777777" w:rsidR="00FF2876" w:rsidRPr="00FF2876" w:rsidRDefault="00FF2876" w:rsidP="00FF2876">
            <w:pPr>
              <w:spacing w:after="0" w:line="240" w:lineRule="auto"/>
              <w:jc w:val="right"/>
              <w:rPr>
                <w:rFonts w:ascii="Calibri Light" w:eastAsia="Times New Roman" w:hAnsi="Calibri Light" w:cs="Calibri Light"/>
                <w:b/>
                <w:bCs/>
                <w:color w:val="005CA9"/>
                <w:sz w:val="18"/>
                <w:szCs w:val="18"/>
                <w:lang w:eastAsia="pt-BR"/>
              </w:rPr>
            </w:pPr>
            <w:r w:rsidRPr="00FF2876">
              <w:rPr>
                <w:rFonts w:ascii="Calibri Light" w:eastAsia="Times New Roman" w:hAnsi="Calibri Light" w:cs="Calibri Light"/>
                <w:b/>
                <w:bCs/>
                <w:color w:val="005CA9"/>
                <w:sz w:val="18"/>
                <w:szCs w:val="18"/>
                <w:lang w:eastAsia="pt-BR"/>
              </w:rPr>
              <w:t>44.998</w:t>
            </w:r>
          </w:p>
        </w:tc>
        <w:tc>
          <w:tcPr>
            <w:tcW w:w="449" w:type="pct"/>
            <w:tcBorders>
              <w:top w:val="single" w:sz="4" w:space="0" w:color="54BBAB"/>
              <w:left w:val="nil"/>
              <w:bottom w:val="single" w:sz="4" w:space="0" w:color="54BBAB"/>
              <w:right w:val="nil"/>
            </w:tcBorders>
            <w:shd w:val="clear" w:color="auto" w:fill="auto"/>
            <w:vAlign w:val="center"/>
            <w:hideMark/>
          </w:tcPr>
          <w:p w14:paraId="0B7C59EF" w14:textId="77777777" w:rsidR="00FF2876" w:rsidRPr="00FF2876" w:rsidRDefault="00FF2876" w:rsidP="00FF2876">
            <w:pPr>
              <w:spacing w:after="0" w:line="240" w:lineRule="auto"/>
              <w:jc w:val="right"/>
              <w:rPr>
                <w:rFonts w:ascii="Calibri Light" w:eastAsia="Times New Roman" w:hAnsi="Calibri Light" w:cs="Calibri Light"/>
                <w:b/>
                <w:bCs/>
                <w:color w:val="005CA9"/>
                <w:sz w:val="18"/>
                <w:szCs w:val="18"/>
                <w:lang w:eastAsia="pt-BR"/>
              </w:rPr>
            </w:pPr>
            <w:r w:rsidRPr="00FF2876">
              <w:rPr>
                <w:rFonts w:ascii="Calibri Light" w:eastAsia="Times New Roman" w:hAnsi="Calibri Light" w:cs="Calibri Light"/>
                <w:b/>
                <w:bCs/>
                <w:color w:val="005CA9"/>
                <w:sz w:val="18"/>
                <w:szCs w:val="18"/>
                <w:lang w:eastAsia="pt-BR"/>
              </w:rPr>
              <w:t>113.977</w:t>
            </w:r>
          </w:p>
        </w:tc>
        <w:tc>
          <w:tcPr>
            <w:tcW w:w="449" w:type="pct"/>
            <w:tcBorders>
              <w:top w:val="single" w:sz="4" w:space="0" w:color="54BBAB"/>
              <w:left w:val="nil"/>
              <w:bottom w:val="single" w:sz="4" w:space="0" w:color="54BBAB"/>
              <w:right w:val="nil"/>
            </w:tcBorders>
            <w:shd w:val="clear" w:color="auto" w:fill="auto"/>
            <w:vAlign w:val="center"/>
            <w:hideMark/>
          </w:tcPr>
          <w:p w14:paraId="3C92E8D0" w14:textId="77777777" w:rsidR="00FF2876" w:rsidRPr="00FF2876" w:rsidRDefault="00FF2876" w:rsidP="00FF2876">
            <w:pPr>
              <w:spacing w:after="0" w:line="240" w:lineRule="auto"/>
              <w:jc w:val="right"/>
              <w:rPr>
                <w:rFonts w:ascii="Calibri Light" w:eastAsia="Times New Roman" w:hAnsi="Calibri Light" w:cs="Calibri Light"/>
                <w:b/>
                <w:bCs/>
                <w:color w:val="005CA9"/>
                <w:sz w:val="18"/>
                <w:szCs w:val="18"/>
                <w:lang w:eastAsia="pt-BR"/>
              </w:rPr>
            </w:pPr>
            <w:r w:rsidRPr="00FF2876">
              <w:rPr>
                <w:rFonts w:ascii="Calibri Light" w:eastAsia="Times New Roman" w:hAnsi="Calibri Light" w:cs="Calibri Light"/>
                <w:b/>
                <w:bCs/>
                <w:color w:val="005CA9"/>
                <w:sz w:val="18"/>
                <w:szCs w:val="18"/>
                <w:lang w:eastAsia="pt-BR"/>
              </w:rPr>
              <w:t>(347.328)</w:t>
            </w:r>
          </w:p>
        </w:tc>
        <w:tc>
          <w:tcPr>
            <w:tcW w:w="444" w:type="pct"/>
            <w:tcBorders>
              <w:top w:val="single" w:sz="4" w:space="0" w:color="54BBAB"/>
              <w:left w:val="nil"/>
              <w:bottom w:val="single" w:sz="4" w:space="0" w:color="54BBAB"/>
              <w:right w:val="nil"/>
            </w:tcBorders>
            <w:shd w:val="clear" w:color="auto" w:fill="auto"/>
            <w:vAlign w:val="center"/>
            <w:hideMark/>
          </w:tcPr>
          <w:p w14:paraId="6AFA35DF" w14:textId="77777777" w:rsidR="00FF2876" w:rsidRPr="00FF2876" w:rsidRDefault="00FF2876" w:rsidP="00FF2876">
            <w:pPr>
              <w:spacing w:after="0" w:line="240" w:lineRule="auto"/>
              <w:jc w:val="right"/>
              <w:rPr>
                <w:rFonts w:ascii="Calibri Light" w:eastAsia="Times New Roman" w:hAnsi="Calibri Light" w:cs="Calibri Light"/>
                <w:b/>
                <w:bCs/>
                <w:color w:val="005CA9"/>
                <w:sz w:val="18"/>
                <w:szCs w:val="18"/>
                <w:lang w:eastAsia="pt-BR"/>
              </w:rPr>
            </w:pPr>
            <w:r w:rsidRPr="00FF2876">
              <w:rPr>
                <w:rFonts w:ascii="Calibri Light" w:eastAsia="Times New Roman" w:hAnsi="Calibri Light" w:cs="Calibri Light"/>
                <w:b/>
                <w:bCs/>
                <w:color w:val="005CA9"/>
                <w:sz w:val="18"/>
                <w:szCs w:val="18"/>
                <w:lang w:eastAsia="pt-BR"/>
              </w:rPr>
              <w:t>10.204.882</w:t>
            </w:r>
          </w:p>
        </w:tc>
      </w:tr>
      <w:tr w:rsidR="00FF2876" w:rsidRPr="00FF2876" w14:paraId="0DD3D6F2" w14:textId="77777777" w:rsidTr="00FF2876">
        <w:trPr>
          <w:trHeight w:val="240"/>
        </w:trPr>
        <w:tc>
          <w:tcPr>
            <w:tcW w:w="5000" w:type="pct"/>
            <w:gridSpan w:val="8"/>
            <w:tcBorders>
              <w:top w:val="nil"/>
              <w:left w:val="nil"/>
              <w:bottom w:val="nil"/>
              <w:right w:val="nil"/>
            </w:tcBorders>
            <w:shd w:val="clear" w:color="auto" w:fill="auto"/>
            <w:vAlign w:val="center"/>
            <w:hideMark/>
          </w:tcPr>
          <w:p w14:paraId="1FFB7C14" w14:textId="77777777" w:rsidR="00FF2876" w:rsidRPr="00FF2876" w:rsidRDefault="00FF2876" w:rsidP="00651F3A">
            <w:pPr>
              <w:spacing w:after="0" w:line="240" w:lineRule="auto"/>
              <w:jc w:val="both"/>
              <w:rPr>
                <w:rFonts w:ascii="Calibri Light" w:eastAsia="Times New Roman" w:hAnsi="Calibri Light" w:cs="Calibri Light"/>
                <w:color w:val="2F75B5"/>
                <w:sz w:val="16"/>
                <w:szCs w:val="16"/>
                <w:lang w:eastAsia="pt-BR"/>
              </w:rPr>
            </w:pPr>
            <w:r w:rsidRPr="00FF2876">
              <w:rPr>
                <w:rFonts w:ascii="Calibri Light" w:eastAsia="Times New Roman" w:hAnsi="Calibri Light" w:cs="Calibri Light"/>
                <w:color w:val="2F75B5"/>
                <w:sz w:val="16"/>
                <w:szCs w:val="16"/>
                <w:lang w:eastAsia="pt-BR"/>
              </w:rPr>
              <w:t>(1) Eventos Societários - refere-se aos eventos de desinvestimento mencionados na Nota 2(b) - Reestruturações societárias, resultando na cisão parcial dos ativos da carteira da CNP Brasil para a Caixa Seguridade.</w:t>
            </w:r>
          </w:p>
        </w:tc>
      </w:tr>
      <w:tr w:rsidR="00FF2876" w:rsidRPr="00FF2876" w14:paraId="2D8130BD" w14:textId="77777777" w:rsidTr="00FF2876">
        <w:trPr>
          <w:trHeight w:val="240"/>
        </w:trPr>
        <w:tc>
          <w:tcPr>
            <w:tcW w:w="5000" w:type="pct"/>
            <w:gridSpan w:val="8"/>
            <w:tcBorders>
              <w:top w:val="nil"/>
              <w:left w:val="nil"/>
              <w:bottom w:val="nil"/>
              <w:right w:val="nil"/>
            </w:tcBorders>
            <w:shd w:val="clear" w:color="auto" w:fill="auto"/>
            <w:vAlign w:val="center"/>
            <w:hideMark/>
          </w:tcPr>
          <w:p w14:paraId="12E9C6ED" w14:textId="25DC9248" w:rsidR="00FF2876" w:rsidRPr="00FF2876" w:rsidRDefault="00FF2876" w:rsidP="00E23497">
            <w:pPr>
              <w:spacing w:after="0" w:line="240" w:lineRule="auto"/>
              <w:jc w:val="both"/>
              <w:rPr>
                <w:rFonts w:ascii="Calibri Light" w:eastAsia="Times New Roman" w:hAnsi="Calibri Light" w:cs="Calibri Light"/>
                <w:color w:val="2F75B5"/>
                <w:sz w:val="16"/>
                <w:szCs w:val="16"/>
                <w:lang w:eastAsia="pt-BR"/>
              </w:rPr>
            </w:pPr>
            <w:r w:rsidRPr="00FF2876">
              <w:rPr>
                <w:rFonts w:ascii="Calibri Light" w:eastAsia="Times New Roman" w:hAnsi="Calibri Light" w:cs="Calibri Light"/>
                <w:color w:val="2F75B5"/>
                <w:sz w:val="16"/>
                <w:szCs w:val="16"/>
                <w:lang w:eastAsia="pt-BR"/>
              </w:rPr>
              <w:t xml:space="preserve">(2) </w:t>
            </w:r>
            <w:r w:rsidR="00772F4F" w:rsidRPr="00772F4F">
              <w:rPr>
                <w:rFonts w:ascii="Calibri Light" w:eastAsia="Times New Roman" w:hAnsi="Calibri Light" w:cs="Calibri Light"/>
                <w:color w:val="2F75B5"/>
                <w:sz w:val="16"/>
                <w:szCs w:val="16"/>
                <w:lang w:eastAsia="pt-BR"/>
              </w:rPr>
              <w:t>Do montante referido em Outros eventos, (R$ 93.805) refere-se ao reconhecimento de ajuste de exercícios anteriores mencionado na Nota 4(</w:t>
            </w:r>
            <w:r w:rsidR="000E4E9D">
              <w:rPr>
                <w:rFonts w:ascii="Calibri Light" w:eastAsia="Times New Roman" w:hAnsi="Calibri Light" w:cs="Calibri Light"/>
                <w:color w:val="2F75B5"/>
                <w:sz w:val="16"/>
                <w:szCs w:val="16"/>
                <w:lang w:eastAsia="pt-BR"/>
              </w:rPr>
              <w:t>m</w:t>
            </w:r>
            <w:r w:rsidR="00772F4F" w:rsidRPr="00772F4F">
              <w:rPr>
                <w:rFonts w:ascii="Calibri Light" w:eastAsia="Times New Roman" w:hAnsi="Calibri Light" w:cs="Calibri Light"/>
                <w:color w:val="2F75B5"/>
                <w:sz w:val="16"/>
                <w:szCs w:val="16"/>
                <w:lang w:eastAsia="pt-BR"/>
              </w:rPr>
              <w:t xml:space="preserve">) – Retificação de erros, acrescido do montante de (R$ 575) </w:t>
            </w:r>
            <w:r w:rsidR="00772F4F">
              <w:rPr>
                <w:rFonts w:ascii="Calibri Light" w:eastAsia="Times New Roman" w:hAnsi="Calibri Light" w:cs="Calibri Light"/>
                <w:color w:val="2F75B5"/>
                <w:sz w:val="16"/>
                <w:szCs w:val="16"/>
                <w:lang w:eastAsia="pt-BR"/>
              </w:rPr>
              <w:t>r</w:t>
            </w:r>
            <w:r w:rsidR="00772F4F" w:rsidRPr="00772F4F">
              <w:rPr>
                <w:rFonts w:ascii="Calibri Light" w:eastAsia="Times New Roman" w:hAnsi="Calibri Light" w:cs="Calibri Light"/>
                <w:color w:val="2F75B5"/>
                <w:sz w:val="16"/>
                <w:szCs w:val="16"/>
                <w:lang w:eastAsia="pt-BR"/>
              </w:rPr>
              <w:t xml:space="preserve">esultante do ajuste de adoção inicial da IFRS 9 por parte da CNP Brasil, em decorrência da perda da prerrogativa de não aplicação da norma a que se refere a IFRS </w:t>
            </w:r>
            <w:r w:rsidR="008B11B7">
              <w:rPr>
                <w:rFonts w:ascii="Calibri Light" w:eastAsia="Times New Roman" w:hAnsi="Calibri Light" w:cs="Calibri Light"/>
                <w:color w:val="2F75B5"/>
                <w:sz w:val="16"/>
                <w:szCs w:val="16"/>
                <w:lang w:eastAsia="pt-BR"/>
              </w:rPr>
              <w:t>4</w:t>
            </w:r>
            <w:r w:rsidR="00772F4F" w:rsidRPr="00772F4F">
              <w:rPr>
                <w:rFonts w:ascii="Calibri Light" w:eastAsia="Times New Roman" w:hAnsi="Calibri Light" w:cs="Calibri Light"/>
                <w:color w:val="2F75B5"/>
                <w:sz w:val="16"/>
                <w:szCs w:val="16"/>
                <w:lang w:eastAsia="pt-BR"/>
              </w:rPr>
              <w:t>, considerando a cisão parcial do investimento consistente à Holding Saúde (detentora de participações em companhias operacionais de seguros).</w:t>
            </w:r>
          </w:p>
        </w:tc>
      </w:tr>
      <w:tr w:rsidR="00FF2876" w:rsidRPr="00FF2876" w14:paraId="7FA135FF" w14:textId="77777777" w:rsidTr="00FF2876">
        <w:trPr>
          <w:trHeight w:val="240"/>
        </w:trPr>
        <w:tc>
          <w:tcPr>
            <w:tcW w:w="5000" w:type="pct"/>
            <w:gridSpan w:val="8"/>
            <w:tcBorders>
              <w:top w:val="nil"/>
              <w:left w:val="nil"/>
              <w:bottom w:val="nil"/>
              <w:right w:val="nil"/>
            </w:tcBorders>
            <w:shd w:val="clear" w:color="auto" w:fill="auto"/>
            <w:vAlign w:val="center"/>
            <w:hideMark/>
          </w:tcPr>
          <w:p w14:paraId="503796CE" w14:textId="77777777" w:rsidR="00FF2876" w:rsidRPr="00FF2876" w:rsidRDefault="00FF2876" w:rsidP="00E23497">
            <w:pPr>
              <w:spacing w:after="0" w:line="240" w:lineRule="auto"/>
              <w:jc w:val="both"/>
              <w:rPr>
                <w:rFonts w:ascii="Calibri Light" w:eastAsia="Times New Roman" w:hAnsi="Calibri Light" w:cs="Calibri Light"/>
                <w:color w:val="2F75B5"/>
                <w:sz w:val="16"/>
                <w:szCs w:val="16"/>
                <w:lang w:eastAsia="pt-BR"/>
              </w:rPr>
            </w:pPr>
            <w:r w:rsidRPr="00FF2876">
              <w:rPr>
                <w:rFonts w:ascii="Calibri Light" w:eastAsia="Times New Roman" w:hAnsi="Calibri Light" w:cs="Calibri Light"/>
                <w:color w:val="2F75B5"/>
                <w:sz w:val="16"/>
                <w:szCs w:val="16"/>
                <w:lang w:eastAsia="pt-BR"/>
              </w:rPr>
              <w:t xml:space="preserve">(3) Outros eventos - refere-se à finalização dos processos de desinvestimento das empresas CNP Consórcios e </w:t>
            </w:r>
            <w:proofErr w:type="spellStart"/>
            <w:r w:rsidRPr="00FF2876">
              <w:rPr>
                <w:rFonts w:ascii="Calibri Light" w:eastAsia="Times New Roman" w:hAnsi="Calibri Light" w:cs="Calibri Light"/>
                <w:color w:val="2F75B5"/>
                <w:sz w:val="16"/>
                <w:szCs w:val="16"/>
                <w:lang w:eastAsia="pt-BR"/>
              </w:rPr>
              <w:t>Odonto</w:t>
            </w:r>
            <w:proofErr w:type="spellEnd"/>
            <w:r w:rsidRPr="00FF2876">
              <w:rPr>
                <w:rFonts w:ascii="Calibri Light" w:eastAsia="Times New Roman" w:hAnsi="Calibri Light" w:cs="Calibri Light"/>
                <w:color w:val="2F75B5"/>
                <w:sz w:val="16"/>
                <w:szCs w:val="16"/>
                <w:lang w:eastAsia="pt-BR"/>
              </w:rPr>
              <w:t xml:space="preserve"> Empresas, conforme mencionado na Nota 2 - Reestruturações Societárias.</w:t>
            </w:r>
          </w:p>
        </w:tc>
      </w:tr>
      <w:tr w:rsidR="00FF2876" w:rsidRPr="00FF2876" w14:paraId="5C5F7AC3" w14:textId="77777777" w:rsidTr="00FF2876">
        <w:trPr>
          <w:trHeight w:val="240"/>
        </w:trPr>
        <w:tc>
          <w:tcPr>
            <w:tcW w:w="5000" w:type="pct"/>
            <w:gridSpan w:val="8"/>
            <w:tcBorders>
              <w:top w:val="nil"/>
              <w:left w:val="nil"/>
              <w:bottom w:val="nil"/>
              <w:right w:val="nil"/>
            </w:tcBorders>
            <w:shd w:val="clear" w:color="auto" w:fill="auto"/>
            <w:vAlign w:val="center"/>
            <w:hideMark/>
          </w:tcPr>
          <w:p w14:paraId="66A17DAE" w14:textId="0C801DA6" w:rsidR="00FF2876" w:rsidRPr="00FF2876" w:rsidRDefault="00FF2876" w:rsidP="00651F3A">
            <w:pPr>
              <w:spacing w:after="0" w:line="240" w:lineRule="auto"/>
              <w:jc w:val="both"/>
              <w:rPr>
                <w:rFonts w:ascii="Calibri Light" w:eastAsia="Times New Roman" w:hAnsi="Calibri Light" w:cs="Calibri Light"/>
                <w:color w:val="2F75B5"/>
                <w:sz w:val="16"/>
                <w:szCs w:val="16"/>
                <w:lang w:eastAsia="pt-BR"/>
              </w:rPr>
            </w:pPr>
            <w:r w:rsidRPr="00FF2876">
              <w:rPr>
                <w:rFonts w:ascii="Calibri Light" w:eastAsia="Times New Roman" w:hAnsi="Calibri Light" w:cs="Calibri Light"/>
                <w:color w:val="2F75B5"/>
                <w:sz w:val="16"/>
                <w:szCs w:val="16"/>
                <w:lang w:eastAsia="pt-BR"/>
              </w:rPr>
              <w:t>(4) Outros eventos - remete à reclassificação do investimento da Holding S</w:t>
            </w:r>
            <w:r w:rsidR="00EF3B1E">
              <w:rPr>
                <w:rFonts w:ascii="Calibri Light" w:eastAsia="Times New Roman" w:hAnsi="Calibri Light" w:cs="Calibri Light"/>
                <w:color w:val="2F75B5"/>
                <w:sz w:val="16"/>
                <w:szCs w:val="16"/>
                <w:lang w:eastAsia="pt-BR"/>
              </w:rPr>
              <w:t>aúde</w:t>
            </w:r>
            <w:r w:rsidRPr="00FF2876">
              <w:rPr>
                <w:rFonts w:ascii="Calibri Light" w:eastAsia="Times New Roman" w:hAnsi="Calibri Light" w:cs="Calibri Light"/>
                <w:color w:val="2F75B5"/>
                <w:sz w:val="16"/>
                <w:szCs w:val="16"/>
                <w:lang w:eastAsia="pt-BR"/>
              </w:rPr>
              <w:t xml:space="preserve"> para o Ativo circulante mantido para venda (Nota 12), em consonância ao CPC 31 - Ativo Não Circulante Mantida para Venda e Operações Descontinuadas.</w:t>
            </w:r>
          </w:p>
        </w:tc>
      </w:tr>
      <w:tr w:rsidR="00FF2876" w:rsidRPr="00FF2876" w14:paraId="46B06481" w14:textId="77777777" w:rsidTr="00FF2876">
        <w:trPr>
          <w:trHeight w:val="720"/>
        </w:trPr>
        <w:tc>
          <w:tcPr>
            <w:tcW w:w="5000" w:type="pct"/>
            <w:gridSpan w:val="8"/>
            <w:tcBorders>
              <w:top w:val="nil"/>
              <w:left w:val="nil"/>
              <w:bottom w:val="nil"/>
              <w:right w:val="nil"/>
            </w:tcBorders>
            <w:shd w:val="clear" w:color="auto" w:fill="auto"/>
            <w:vAlign w:val="center"/>
            <w:hideMark/>
          </w:tcPr>
          <w:p w14:paraId="55F58306" w14:textId="77777777" w:rsidR="00FF2876" w:rsidRPr="00FF2876" w:rsidRDefault="00FF2876" w:rsidP="00651F3A">
            <w:pPr>
              <w:spacing w:after="0" w:line="240" w:lineRule="auto"/>
              <w:jc w:val="both"/>
              <w:rPr>
                <w:rFonts w:ascii="Calibri Light" w:eastAsia="Times New Roman" w:hAnsi="Calibri Light" w:cs="Calibri Light"/>
                <w:color w:val="2F75B5"/>
                <w:sz w:val="16"/>
                <w:szCs w:val="16"/>
                <w:lang w:eastAsia="pt-BR"/>
              </w:rPr>
            </w:pPr>
            <w:r w:rsidRPr="00FF2876">
              <w:rPr>
                <w:rFonts w:ascii="Calibri Light" w:eastAsia="Times New Roman" w:hAnsi="Calibri Light" w:cs="Calibri Light"/>
                <w:color w:val="2F75B5"/>
                <w:sz w:val="16"/>
                <w:szCs w:val="16"/>
                <w:lang w:eastAsia="pt-BR"/>
              </w:rPr>
              <w:t xml:space="preserve">(5) O Resultado de equivalência patrimonial da Holding XS1 está ajustado a maior em R$ 106.170, líquidos de impactos tributários, em função da eliminação dos efeitos do contrato que prevê a despesa de </w:t>
            </w:r>
            <w:proofErr w:type="spellStart"/>
            <w:r w:rsidRPr="00FF2876">
              <w:rPr>
                <w:rFonts w:ascii="Calibri Light" w:eastAsia="Times New Roman" w:hAnsi="Calibri Light" w:cs="Calibri Light"/>
                <w:i/>
                <w:iCs/>
                <w:color w:val="2F75B5"/>
                <w:sz w:val="16"/>
                <w:szCs w:val="16"/>
                <w:lang w:eastAsia="pt-BR"/>
              </w:rPr>
              <w:t>Launch</w:t>
            </w:r>
            <w:proofErr w:type="spellEnd"/>
            <w:r w:rsidRPr="00FF2876">
              <w:rPr>
                <w:rFonts w:ascii="Calibri Light" w:eastAsia="Times New Roman" w:hAnsi="Calibri Light" w:cs="Calibri Light"/>
                <w:i/>
                <w:iCs/>
                <w:color w:val="2F75B5"/>
                <w:sz w:val="16"/>
                <w:szCs w:val="16"/>
                <w:lang w:eastAsia="pt-BR"/>
              </w:rPr>
              <w:t xml:space="preserve"> Performance Commission</w:t>
            </w:r>
            <w:r w:rsidRPr="00FF2876">
              <w:rPr>
                <w:rFonts w:ascii="Calibri Light" w:eastAsia="Times New Roman" w:hAnsi="Calibri Light" w:cs="Calibri Light"/>
                <w:color w:val="2F75B5"/>
                <w:sz w:val="16"/>
                <w:szCs w:val="16"/>
                <w:lang w:eastAsia="pt-BR"/>
              </w:rPr>
              <w:t xml:space="preserve"> (LPC) registrada pela investida a ser paga à Companhia, bem como a despesa de </w:t>
            </w:r>
            <w:r w:rsidRPr="00FF2876">
              <w:rPr>
                <w:rFonts w:ascii="Calibri Light" w:eastAsia="Times New Roman" w:hAnsi="Calibri Light" w:cs="Calibri Light"/>
                <w:i/>
                <w:iCs/>
                <w:color w:val="2F75B5"/>
                <w:sz w:val="16"/>
                <w:szCs w:val="16"/>
                <w:lang w:eastAsia="pt-BR"/>
              </w:rPr>
              <w:t>Earn-out</w:t>
            </w:r>
            <w:r w:rsidRPr="00FF2876">
              <w:rPr>
                <w:rFonts w:ascii="Calibri Light" w:eastAsia="Times New Roman" w:hAnsi="Calibri Light" w:cs="Calibri Light"/>
                <w:color w:val="2F75B5"/>
                <w:sz w:val="16"/>
                <w:szCs w:val="16"/>
                <w:lang w:eastAsia="pt-BR"/>
              </w:rPr>
              <w:t xml:space="preserve">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r w:rsidR="00FF2876" w:rsidRPr="00FF2876" w14:paraId="15C5051F" w14:textId="77777777" w:rsidTr="00FF2876">
        <w:trPr>
          <w:trHeight w:val="480"/>
        </w:trPr>
        <w:tc>
          <w:tcPr>
            <w:tcW w:w="5000" w:type="pct"/>
            <w:gridSpan w:val="8"/>
            <w:tcBorders>
              <w:top w:val="nil"/>
              <w:left w:val="nil"/>
              <w:bottom w:val="nil"/>
              <w:right w:val="nil"/>
            </w:tcBorders>
            <w:shd w:val="clear" w:color="auto" w:fill="auto"/>
            <w:vAlign w:val="center"/>
            <w:hideMark/>
          </w:tcPr>
          <w:p w14:paraId="6EB7D9BA" w14:textId="77777777" w:rsidR="00FF2876" w:rsidRDefault="00FF2876" w:rsidP="00651F3A">
            <w:pPr>
              <w:spacing w:after="0" w:line="240" w:lineRule="auto"/>
              <w:jc w:val="both"/>
              <w:rPr>
                <w:rFonts w:ascii="Calibri Light" w:eastAsia="Times New Roman" w:hAnsi="Calibri Light" w:cs="Calibri Light"/>
                <w:color w:val="2F75B5"/>
                <w:sz w:val="16"/>
                <w:szCs w:val="16"/>
                <w:lang w:eastAsia="pt-BR"/>
              </w:rPr>
            </w:pPr>
            <w:r w:rsidRPr="00FF2876">
              <w:rPr>
                <w:rFonts w:ascii="Calibri Light" w:eastAsia="Times New Roman" w:hAnsi="Calibri Light" w:cs="Calibri Light"/>
                <w:color w:val="2F75B5"/>
                <w:sz w:val="16"/>
                <w:szCs w:val="16"/>
                <w:lang w:eastAsia="pt-BR"/>
              </w:rPr>
              <w:t>(6) O Resultado de equivalência patrimonial da XS5 está ajustado a menor em R$ 3.700 em virtude da reversão do ajuste de convergência à prática internacional no que diz respeito ao diferimento das despesas de comissionamento, considerando-se a entrada em vigor da Resolução BCB nº 120 aplicável às entidades administradoras de consórcio, a qual promoveu alinhamento de práticas. O montante remete ao ajuste acumulado realizado findo o exercício de 2021.</w:t>
            </w:r>
          </w:p>
          <w:p w14:paraId="780C9535" w14:textId="401F8A2D" w:rsidR="009858EB" w:rsidRPr="00FF2876" w:rsidRDefault="009858EB" w:rsidP="00651F3A">
            <w:pPr>
              <w:spacing w:after="0" w:line="240" w:lineRule="auto"/>
              <w:jc w:val="both"/>
              <w:rPr>
                <w:rFonts w:ascii="Calibri Light" w:eastAsia="Times New Roman" w:hAnsi="Calibri Light" w:cs="Calibri Light"/>
                <w:color w:val="2F75B5"/>
                <w:sz w:val="16"/>
                <w:szCs w:val="16"/>
                <w:lang w:eastAsia="pt-BR"/>
              </w:rPr>
            </w:pPr>
            <w:r>
              <w:rPr>
                <w:rFonts w:ascii="Calibri Light" w:eastAsia="Times New Roman" w:hAnsi="Calibri Light" w:cs="Calibri Light"/>
                <w:color w:val="2F75B5"/>
                <w:sz w:val="16"/>
                <w:szCs w:val="16"/>
                <w:lang w:eastAsia="pt-BR"/>
              </w:rPr>
              <w:t xml:space="preserve">(7) Resultado MEP – Contempla parcela de resultado </w:t>
            </w:r>
            <w:r w:rsidR="00087E8C">
              <w:rPr>
                <w:rFonts w:ascii="Calibri Light" w:eastAsia="Times New Roman" w:hAnsi="Calibri Light" w:cs="Calibri Light"/>
                <w:color w:val="2F75B5"/>
                <w:sz w:val="16"/>
                <w:szCs w:val="16"/>
                <w:lang w:eastAsia="pt-BR"/>
              </w:rPr>
              <w:t>considera descontinuada, conforme Nota 25 – Operações descontinuadas</w:t>
            </w:r>
            <w:r w:rsidR="00FF4061">
              <w:rPr>
                <w:rFonts w:ascii="Calibri Light" w:eastAsia="Times New Roman" w:hAnsi="Calibri Light" w:cs="Calibri Light"/>
                <w:color w:val="2F75B5"/>
                <w:sz w:val="16"/>
                <w:szCs w:val="16"/>
                <w:lang w:eastAsia="pt-BR"/>
              </w:rPr>
              <w:t>,</w:t>
            </w:r>
            <w:r w:rsidR="007E62AA">
              <w:rPr>
                <w:rFonts w:ascii="Calibri Light" w:eastAsia="Times New Roman" w:hAnsi="Calibri Light" w:cs="Calibri Light"/>
                <w:color w:val="2F75B5"/>
                <w:sz w:val="16"/>
                <w:szCs w:val="16"/>
                <w:lang w:eastAsia="pt-BR"/>
              </w:rPr>
              <w:t xml:space="preserve"> deduzido </w:t>
            </w:r>
            <w:r w:rsidR="00785413">
              <w:rPr>
                <w:rFonts w:ascii="Calibri Light" w:eastAsia="Times New Roman" w:hAnsi="Calibri Light" w:cs="Calibri Light"/>
                <w:color w:val="2F75B5"/>
                <w:sz w:val="16"/>
                <w:szCs w:val="16"/>
                <w:lang w:eastAsia="pt-BR"/>
              </w:rPr>
              <w:t>o ajuste de adoção inicial da IFRS 9 por parte da CNP Brasil a que se refere o</w:t>
            </w:r>
            <w:r w:rsidR="009B7C6F">
              <w:rPr>
                <w:rFonts w:ascii="Calibri Light" w:eastAsia="Times New Roman" w:hAnsi="Calibri Light" w:cs="Calibri Light"/>
                <w:color w:val="2F75B5"/>
                <w:sz w:val="16"/>
                <w:szCs w:val="16"/>
                <w:lang w:eastAsia="pt-BR"/>
              </w:rPr>
              <w:t xml:space="preserve"> rodapé (2) acima</w:t>
            </w:r>
            <w:r w:rsidR="00087E8C">
              <w:rPr>
                <w:rFonts w:ascii="Calibri Light" w:eastAsia="Times New Roman" w:hAnsi="Calibri Light" w:cs="Calibri Light"/>
                <w:color w:val="2F75B5"/>
                <w:sz w:val="16"/>
                <w:szCs w:val="16"/>
                <w:lang w:eastAsia="pt-BR"/>
              </w:rPr>
              <w:t>.</w:t>
            </w:r>
          </w:p>
        </w:tc>
      </w:tr>
    </w:tbl>
    <w:p w14:paraId="3EE9EDB5" w14:textId="446DC376" w:rsidR="007E1636" w:rsidRPr="00BE3BC4" w:rsidRDefault="007E1636" w:rsidP="003E23A1">
      <w:pPr>
        <w:spacing w:after="0"/>
        <w:jc w:val="both"/>
        <w:rPr>
          <w:rFonts w:ascii="Calibri Light" w:hAnsi="Calibri Light" w:cs="Calibri Light"/>
          <w:color w:val="2F75B5"/>
          <w:sz w:val="14"/>
          <w:szCs w:val="20"/>
        </w:rPr>
      </w:pPr>
    </w:p>
    <w:p w14:paraId="157FFB2B" w14:textId="77777777" w:rsidR="004309D2" w:rsidRDefault="004309D2" w:rsidP="007E1636">
      <w:pPr>
        <w:spacing w:after="120"/>
        <w:rPr>
          <w:rFonts w:ascii="Calibri Light" w:hAnsi="Calibri Light" w:cs="Calibri Light"/>
          <w:color w:val="2F75B5"/>
          <w:sz w:val="14"/>
          <w:szCs w:val="20"/>
        </w:rPr>
        <w:sectPr w:rsidR="004309D2" w:rsidSect="00D26F42">
          <w:headerReference w:type="even" r:id="rId56"/>
          <w:headerReference w:type="default" r:id="rId57"/>
          <w:headerReference w:type="first" r:id="rId58"/>
          <w:pgSz w:w="16838" w:h="11906" w:orient="landscape" w:code="9"/>
          <w:pgMar w:top="1838" w:right="1657" w:bottom="1701" w:left="1417" w:header="567" w:footer="567" w:gutter="0"/>
          <w:cols w:space="708"/>
          <w:docGrid w:linePitch="360"/>
        </w:sectPr>
      </w:pPr>
    </w:p>
    <w:tbl>
      <w:tblPr>
        <w:tblW w:w="5000" w:type="pct"/>
        <w:tblCellMar>
          <w:left w:w="70" w:type="dxa"/>
          <w:right w:w="70" w:type="dxa"/>
        </w:tblCellMar>
        <w:tblLook w:val="04A0" w:firstRow="1" w:lastRow="0" w:firstColumn="1" w:lastColumn="0" w:noHBand="0" w:noVBand="1"/>
      </w:tblPr>
      <w:tblGrid>
        <w:gridCol w:w="4829"/>
        <w:gridCol w:w="1236"/>
        <w:gridCol w:w="1236"/>
        <w:gridCol w:w="1379"/>
        <w:gridCol w:w="1393"/>
        <w:gridCol w:w="1236"/>
        <w:gridCol w:w="1236"/>
        <w:gridCol w:w="1219"/>
      </w:tblGrid>
      <w:tr w:rsidR="00EE3306" w:rsidRPr="00EE3306" w14:paraId="69DE8128" w14:textId="77777777" w:rsidTr="00EE3306">
        <w:trPr>
          <w:trHeight w:val="240"/>
        </w:trPr>
        <w:tc>
          <w:tcPr>
            <w:tcW w:w="1754" w:type="pct"/>
            <w:vMerge w:val="restart"/>
            <w:tcBorders>
              <w:top w:val="single" w:sz="4" w:space="0" w:color="54BBAB"/>
              <w:left w:val="nil"/>
              <w:bottom w:val="single" w:sz="4" w:space="0" w:color="54BBAB"/>
              <w:right w:val="nil"/>
            </w:tcBorders>
            <w:shd w:val="clear" w:color="auto" w:fill="auto"/>
            <w:vAlign w:val="center"/>
            <w:hideMark/>
          </w:tcPr>
          <w:p w14:paraId="150AF2DC" w14:textId="77777777" w:rsidR="00EE3306" w:rsidRPr="00EE3306" w:rsidRDefault="00EE3306" w:rsidP="00EE3306">
            <w:pPr>
              <w:spacing w:after="0" w:line="240" w:lineRule="auto"/>
              <w:jc w:val="center"/>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lastRenderedPageBreak/>
              <w:t>Empresas</w:t>
            </w:r>
          </w:p>
        </w:tc>
        <w:tc>
          <w:tcPr>
            <w:tcW w:w="3246" w:type="pct"/>
            <w:gridSpan w:val="7"/>
            <w:tcBorders>
              <w:top w:val="single" w:sz="4" w:space="0" w:color="54BBAB"/>
              <w:left w:val="nil"/>
              <w:bottom w:val="single" w:sz="4" w:space="0" w:color="54BBAB"/>
              <w:right w:val="nil"/>
            </w:tcBorders>
            <w:shd w:val="clear" w:color="auto" w:fill="auto"/>
            <w:vAlign w:val="center"/>
            <w:hideMark/>
          </w:tcPr>
          <w:p w14:paraId="60139240" w14:textId="77777777" w:rsidR="00EE3306" w:rsidRPr="00EE3306" w:rsidRDefault="00EE3306" w:rsidP="00EE3306">
            <w:pPr>
              <w:spacing w:after="0" w:line="240" w:lineRule="auto"/>
              <w:jc w:val="center"/>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Controladora</w:t>
            </w:r>
          </w:p>
        </w:tc>
      </w:tr>
      <w:tr w:rsidR="00EE3306" w:rsidRPr="00EE3306" w14:paraId="2BB5F8B9" w14:textId="77777777" w:rsidTr="00EE3306">
        <w:trPr>
          <w:trHeight w:val="240"/>
        </w:trPr>
        <w:tc>
          <w:tcPr>
            <w:tcW w:w="1754" w:type="pct"/>
            <w:vMerge/>
            <w:tcBorders>
              <w:top w:val="single" w:sz="4" w:space="0" w:color="54BBAB"/>
              <w:left w:val="nil"/>
              <w:bottom w:val="single" w:sz="4" w:space="0" w:color="54BBAB"/>
              <w:right w:val="nil"/>
            </w:tcBorders>
            <w:shd w:val="clear" w:color="auto" w:fill="auto"/>
            <w:vAlign w:val="center"/>
            <w:hideMark/>
          </w:tcPr>
          <w:p w14:paraId="180DC88E" w14:textId="77777777" w:rsidR="00EE3306" w:rsidRPr="00EE3306" w:rsidRDefault="00EE3306" w:rsidP="00EE3306">
            <w:pPr>
              <w:spacing w:after="0" w:line="240" w:lineRule="auto"/>
              <w:rPr>
                <w:rFonts w:ascii="Calibri Light" w:eastAsia="Times New Roman" w:hAnsi="Calibri Light" w:cs="Calibri Light"/>
                <w:b/>
                <w:bCs/>
                <w:color w:val="005CA9"/>
                <w:sz w:val="18"/>
                <w:szCs w:val="18"/>
                <w:lang w:eastAsia="pt-BR"/>
              </w:rPr>
            </w:pPr>
          </w:p>
        </w:tc>
        <w:tc>
          <w:tcPr>
            <w:tcW w:w="449" w:type="pct"/>
            <w:vMerge w:val="restart"/>
            <w:tcBorders>
              <w:top w:val="nil"/>
              <w:left w:val="nil"/>
              <w:bottom w:val="single" w:sz="4" w:space="0" w:color="54BBAB"/>
              <w:right w:val="nil"/>
            </w:tcBorders>
            <w:shd w:val="clear" w:color="auto" w:fill="auto"/>
            <w:vAlign w:val="center"/>
            <w:hideMark/>
          </w:tcPr>
          <w:p w14:paraId="63D3AE13" w14:textId="77777777" w:rsidR="00EE3306" w:rsidRPr="00EE3306" w:rsidRDefault="00EE3306" w:rsidP="00EE3306">
            <w:pPr>
              <w:spacing w:after="0" w:line="240" w:lineRule="auto"/>
              <w:jc w:val="center"/>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31/12/2020</w:t>
            </w:r>
          </w:p>
        </w:tc>
        <w:tc>
          <w:tcPr>
            <w:tcW w:w="2353" w:type="pct"/>
            <w:gridSpan w:val="5"/>
            <w:tcBorders>
              <w:top w:val="single" w:sz="4" w:space="0" w:color="54BBAB"/>
              <w:left w:val="nil"/>
              <w:bottom w:val="single" w:sz="4" w:space="0" w:color="54BBAB"/>
              <w:right w:val="nil"/>
            </w:tcBorders>
            <w:shd w:val="clear" w:color="auto" w:fill="auto"/>
            <w:vAlign w:val="center"/>
            <w:hideMark/>
          </w:tcPr>
          <w:p w14:paraId="4AC9FB79" w14:textId="77777777" w:rsidR="00EE3306" w:rsidRPr="00EE3306" w:rsidRDefault="00EE3306" w:rsidP="00EE3306">
            <w:pPr>
              <w:spacing w:after="0" w:line="240" w:lineRule="auto"/>
              <w:jc w:val="center"/>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Movimentação dos investimentos</w:t>
            </w:r>
          </w:p>
        </w:tc>
        <w:tc>
          <w:tcPr>
            <w:tcW w:w="444" w:type="pct"/>
            <w:vMerge w:val="restart"/>
            <w:tcBorders>
              <w:top w:val="nil"/>
              <w:left w:val="nil"/>
              <w:bottom w:val="single" w:sz="4" w:space="0" w:color="54BBAB"/>
              <w:right w:val="nil"/>
            </w:tcBorders>
            <w:shd w:val="clear" w:color="auto" w:fill="auto"/>
            <w:vAlign w:val="center"/>
            <w:hideMark/>
          </w:tcPr>
          <w:p w14:paraId="41C1325D" w14:textId="77777777" w:rsidR="00EE3306" w:rsidRPr="00EE3306" w:rsidRDefault="00EE3306" w:rsidP="00EE3306">
            <w:pPr>
              <w:spacing w:after="0" w:line="240" w:lineRule="auto"/>
              <w:jc w:val="center"/>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31/12/2021</w:t>
            </w:r>
          </w:p>
        </w:tc>
      </w:tr>
      <w:tr w:rsidR="00EE3306" w:rsidRPr="00EE3306" w14:paraId="5FF45A48" w14:textId="77777777" w:rsidTr="00EE3306">
        <w:trPr>
          <w:trHeight w:val="720"/>
        </w:trPr>
        <w:tc>
          <w:tcPr>
            <w:tcW w:w="1754" w:type="pct"/>
            <w:vMerge/>
            <w:tcBorders>
              <w:top w:val="single" w:sz="4" w:space="0" w:color="54BBAB"/>
              <w:left w:val="nil"/>
              <w:bottom w:val="single" w:sz="4" w:space="0" w:color="54BBAB"/>
              <w:right w:val="nil"/>
            </w:tcBorders>
            <w:shd w:val="clear" w:color="auto" w:fill="auto"/>
            <w:vAlign w:val="center"/>
            <w:hideMark/>
          </w:tcPr>
          <w:p w14:paraId="7F138A00" w14:textId="77777777" w:rsidR="00EE3306" w:rsidRPr="00EE3306" w:rsidRDefault="00EE3306" w:rsidP="00EE3306">
            <w:pPr>
              <w:spacing w:after="0" w:line="240" w:lineRule="auto"/>
              <w:rPr>
                <w:rFonts w:ascii="Calibri Light" w:eastAsia="Times New Roman" w:hAnsi="Calibri Light" w:cs="Calibri Light"/>
                <w:b/>
                <w:bCs/>
                <w:color w:val="005CA9"/>
                <w:sz w:val="18"/>
                <w:szCs w:val="18"/>
                <w:lang w:eastAsia="pt-BR"/>
              </w:rPr>
            </w:pPr>
          </w:p>
        </w:tc>
        <w:tc>
          <w:tcPr>
            <w:tcW w:w="449" w:type="pct"/>
            <w:vMerge/>
            <w:tcBorders>
              <w:top w:val="nil"/>
              <w:left w:val="nil"/>
              <w:bottom w:val="single" w:sz="4" w:space="0" w:color="54BBAB"/>
              <w:right w:val="nil"/>
            </w:tcBorders>
            <w:shd w:val="clear" w:color="auto" w:fill="auto"/>
            <w:vAlign w:val="center"/>
            <w:hideMark/>
          </w:tcPr>
          <w:p w14:paraId="2BA21611" w14:textId="77777777" w:rsidR="00EE3306" w:rsidRPr="00EE3306" w:rsidRDefault="00EE3306" w:rsidP="00EE3306">
            <w:pPr>
              <w:spacing w:after="0" w:line="240" w:lineRule="auto"/>
              <w:rPr>
                <w:rFonts w:ascii="Calibri Light" w:eastAsia="Times New Roman" w:hAnsi="Calibri Light" w:cs="Calibri Light"/>
                <w:b/>
                <w:bCs/>
                <w:color w:val="005CA9"/>
                <w:sz w:val="18"/>
                <w:szCs w:val="18"/>
                <w:lang w:eastAsia="pt-BR"/>
              </w:rPr>
            </w:pPr>
          </w:p>
        </w:tc>
        <w:tc>
          <w:tcPr>
            <w:tcW w:w="449" w:type="pct"/>
            <w:tcBorders>
              <w:top w:val="nil"/>
              <w:left w:val="nil"/>
              <w:bottom w:val="single" w:sz="4" w:space="0" w:color="54BBAB"/>
              <w:right w:val="nil"/>
            </w:tcBorders>
            <w:shd w:val="clear" w:color="auto" w:fill="auto"/>
            <w:vAlign w:val="center"/>
            <w:hideMark/>
          </w:tcPr>
          <w:p w14:paraId="04354B98" w14:textId="77777777" w:rsidR="00EE3306" w:rsidRPr="00EE3306" w:rsidRDefault="00EE3306" w:rsidP="00EE3306">
            <w:pPr>
              <w:spacing w:after="0" w:line="240" w:lineRule="auto"/>
              <w:jc w:val="center"/>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Resultado MEP</w:t>
            </w:r>
          </w:p>
        </w:tc>
        <w:tc>
          <w:tcPr>
            <w:tcW w:w="501" w:type="pct"/>
            <w:tcBorders>
              <w:top w:val="nil"/>
              <w:left w:val="nil"/>
              <w:bottom w:val="single" w:sz="4" w:space="0" w:color="54BBAB"/>
              <w:right w:val="nil"/>
            </w:tcBorders>
            <w:shd w:val="clear" w:color="auto" w:fill="auto"/>
            <w:vAlign w:val="center"/>
            <w:hideMark/>
          </w:tcPr>
          <w:p w14:paraId="0BA1A94A" w14:textId="77777777" w:rsidR="00EE3306" w:rsidRPr="00EE3306" w:rsidRDefault="00EE3306" w:rsidP="00EE3306">
            <w:pPr>
              <w:spacing w:after="0" w:line="240" w:lineRule="auto"/>
              <w:jc w:val="center"/>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Dividendos e JCP</w:t>
            </w:r>
          </w:p>
        </w:tc>
        <w:tc>
          <w:tcPr>
            <w:tcW w:w="506" w:type="pct"/>
            <w:tcBorders>
              <w:top w:val="nil"/>
              <w:left w:val="nil"/>
              <w:bottom w:val="single" w:sz="4" w:space="0" w:color="54BBAB"/>
              <w:right w:val="nil"/>
            </w:tcBorders>
            <w:shd w:val="clear" w:color="auto" w:fill="auto"/>
            <w:vAlign w:val="center"/>
            <w:hideMark/>
          </w:tcPr>
          <w:p w14:paraId="53E82FA8" w14:textId="77777777" w:rsidR="00EE3306" w:rsidRPr="00EE3306" w:rsidRDefault="00EE3306" w:rsidP="00EE3306">
            <w:pPr>
              <w:spacing w:after="0" w:line="240" w:lineRule="auto"/>
              <w:jc w:val="center"/>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Eventos societários</w:t>
            </w:r>
          </w:p>
        </w:tc>
        <w:tc>
          <w:tcPr>
            <w:tcW w:w="449" w:type="pct"/>
            <w:tcBorders>
              <w:top w:val="nil"/>
              <w:left w:val="nil"/>
              <w:bottom w:val="single" w:sz="4" w:space="0" w:color="54BBAB"/>
              <w:right w:val="nil"/>
            </w:tcBorders>
            <w:shd w:val="clear" w:color="auto" w:fill="auto"/>
            <w:vAlign w:val="center"/>
            <w:hideMark/>
          </w:tcPr>
          <w:p w14:paraId="0D792D94" w14:textId="77777777" w:rsidR="00EE3306" w:rsidRPr="00EE3306" w:rsidRDefault="00EE3306" w:rsidP="00EE3306">
            <w:pPr>
              <w:spacing w:after="0" w:line="240" w:lineRule="auto"/>
              <w:jc w:val="center"/>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Ajustes de avaliação patrimonial</w:t>
            </w:r>
          </w:p>
        </w:tc>
        <w:tc>
          <w:tcPr>
            <w:tcW w:w="449" w:type="pct"/>
            <w:tcBorders>
              <w:top w:val="nil"/>
              <w:left w:val="nil"/>
              <w:bottom w:val="single" w:sz="4" w:space="0" w:color="54BBAB"/>
              <w:right w:val="nil"/>
            </w:tcBorders>
            <w:shd w:val="clear" w:color="auto" w:fill="auto"/>
            <w:vAlign w:val="center"/>
            <w:hideMark/>
          </w:tcPr>
          <w:p w14:paraId="7CD64FAB" w14:textId="77777777" w:rsidR="00EE3306" w:rsidRPr="00EE3306" w:rsidRDefault="00EE3306" w:rsidP="00EE3306">
            <w:pPr>
              <w:spacing w:after="0" w:line="240" w:lineRule="auto"/>
              <w:jc w:val="center"/>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Outros eventos</w:t>
            </w:r>
          </w:p>
        </w:tc>
        <w:tc>
          <w:tcPr>
            <w:tcW w:w="444" w:type="pct"/>
            <w:vMerge/>
            <w:tcBorders>
              <w:top w:val="nil"/>
              <w:left w:val="nil"/>
              <w:bottom w:val="single" w:sz="4" w:space="0" w:color="54BBAB"/>
              <w:right w:val="nil"/>
            </w:tcBorders>
            <w:shd w:val="clear" w:color="auto" w:fill="auto"/>
            <w:vAlign w:val="center"/>
            <w:hideMark/>
          </w:tcPr>
          <w:p w14:paraId="44BB4935" w14:textId="77777777" w:rsidR="00EE3306" w:rsidRPr="00EE3306" w:rsidRDefault="00EE3306" w:rsidP="00EE3306">
            <w:pPr>
              <w:spacing w:after="0" w:line="240" w:lineRule="auto"/>
              <w:rPr>
                <w:rFonts w:ascii="Calibri Light" w:eastAsia="Times New Roman" w:hAnsi="Calibri Light" w:cs="Calibri Light"/>
                <w:b/>
                <w:bCs/>
                <w:color w:val="005CA9"/>
                <w:sz w:val="18"/>
                <w:szCs w:val="18"/>
                <w:lang w:eastAsia="pt-BR"/>
              </w:rPr>
            </w:pPr>
          </w:p>
        </w:tc>
      </w:tr>
      <w:tr w:rsidR="00EE3306" w:rsidRPr="00EE3306" w14:paraId="0665286C" w14:textId="77777777" w:rsidTr="00EE3306">
        <w:trPr>
          <w:trHeight w:val="240"/>
        </w:trPr>
        <w:tc>
          <w:tcPr>
            <w:tcW w:w="1754" w:type="pct"/>
            <w:tcBorders>
              <w:top w:val="nil"/>
              <w:left w:val="nil"/>
              <w:bottom w:val="nil"/>
              <w:right w:val="nil"/>
            </w:tcBorders>
            <w:shd w:val="clear" w:color="auto" w:fill="auto"/>
            <w:vAlign w:val="center"/>
            <w:hideMark/>
          </w:tcPr>
          <w:p w14:paraId="3C3868CE" w14:textId="77777777" w:rsidR="00EE3306" w:rsidRPr="00EE3306" w:rsidRDefault="00EE3306" w:rsidP="00EE3306">
            <w:pPr>
              <w:spacing w:after="0" w:line="240" w:lineRule="auto"/>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CNP Brasil</w:t>
            </w:r>
          </w:p>
        </w:tc>
        <w:tc>
          <w:tcPr>
            <w:tcW w:w="449" w:type="pct"/>
            <w:tcBorders>
              <w:top w:val="nil"/>
              <w:left w:val="nil"/>
              <w:bottom w:val="nil"/>
              <w:right w:val="nil"/>
            </w:tcBorders>
            <w:shd w:val="clear" w:color="auto" w:fill="auto"/>
            <w:vAlign w:val="center"/>
            <w:hideMark/>
          </w:tcPr>
          <w:p w14:paraId="5B1968D9"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2.304.714</w:t>
            </w:r>
          </w:p>
        </w:tc>
        <w:tc>
          <w:tcPr>
            <w:tcW w:w="449" w:type="pct"/>
            <w:tcBorders>
              <w:top w:val="nil"/>
              <w:left w:val="nil"/>
              <w:bottom w:val="nil"/>
              <w:right w:val="nil"/>
            </w:tcBorders>
            <w:shd w:val="clear" w:color="auto" w:fill="auto"/>
            <w:vAlign w:val="center"/>
            <w:hideMark/>
          </w:tcPr>
          <w:p w14:paraId="78D827A4"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465.022</w:t>
            </w:r>
          </w:p>
        </w:tc>
        <w:tc>
          <w:tcPr>
            <w:tcW w:w="501" w:type="pct"/>
            <w:tcBorders>
              <w:top w:val="nil"/>
              <w:left w:val="nil"/>
              <w:bottom w:val="nil"/>
              <w:right w:val="nil"/>
            </w:tcBorders>
            <w:shd w:val="clear" w:color="auto" w:fill="auto"/>
            <w:vAlign w:val="center"/>
            <w:hideMark/>
          </w:tcPr>
          <w:p w14:paraId="1775C47A"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(748.222)</w:t>
            </w:r>
          </w:p>
        </w:tc>
        <w:tc>
          <w:tcPr>
            <w:tcW w:w="506" w:type="pct"/>
            <w:tcBorders>
              <w:top w:val="nil"/>
              <w:left w:val="nil"/>
              <w:bottom w:val="nil"/>
              <w:right w:val="nil"/>
            </w:tcBorders>
            <w:shd w:val="clear" w:color="auto" w:fill="auto"/>
            <w:vAlign w:val="center"/>
            <w:hideMark/>
          </w:tcPr>
          <w:p w14:paraId="1BFF4694"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2B434F78"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(173.520)</w:t>
            </w:r>
          </w:p>
        </w:tc>
        <w:tc>
          <w:tcPr>
            <w:tcW w:w="449" w:type="pct"/>
            <w:tcBorders>
              <w:top w:val="nil"/>
              <w:left w:val="nil"/>
              <w:bottom w:val="nil"/>
              <w:right w:val="nil"/>
            </w:tcBorders>
            <w:shd w:val="clear" w:color="auto" w:fill="auto"/>
            <w:vAlign w:val="center"/>
            <w:hideMark/>
          </w:tcPr>
          <w:p w14:paraId="504C6ECE"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1F43C83A"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1.847.994</w:t>
            </w:r>
          </w:p>
        </w:tc>
      </w:tr>
      <w:tr w:rsidR="00EE3306" w:rsidRPr="00EE3306" w14:paraId="0266760C" w14:textId="77777777" w:rsidTr="00EE3306">
        <w:trPr>
          <w:trHeight w:val="240"/>
        </w:trPr>
        <w:tc>
          <w:tcPr>
            <w:tcW w:w="1754" w:type="pct"/>
            <w:tcBorders>
              <w:top w:val="nil"/>
              <w:left w:val="nil"/>
              <w:bottom w:val="nil"/>
              <w:right w:val="nil"/>
            </w:tcBorders>
            <w:shd w:val="clear" w:color="auto" w:fill="auto"/>
            <w:vAlign w:val="center"/>
            <w:hideMark/>
          </w:tcPr>
          <w:p w14:paraId="71CC786B" w14:textId="77777777" w:rsidR="00EE3306" w:rsidRPr="00EE3306" w:rsidRDefault="00EE3306" w:rsidP="00EE3306">
            <w:pPr>
              <w:spacing w:after="0" w:line="240" w:lineRule="auto"/>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CAIXA Holding</w:t>
            </w:r>
          </w:p>
        </w:tc>
        <w:tc>
          <w:tcPr>
            <w:tcW w:w="449" w:type="pct"/>
            <w:tcBorders>
              <w:top w:val="nil"/>
              <w:left w:val="nil"/>
              <w:bottom w:val="nil"/>
              <w:right w:val="nil"/>
            </w:tcBorders>
            <w:shd w:val="clear" w:color="auto" w:fill="auto"/>
            <w:vAlign w:val="center"/>
            <w:hideMark/>
          </w:tcPr>
          <w:p w14:paraId="4C34A21F"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475.611</w:t>
            </w:r>
          </w:p>
        </w:tc>
        <w:tc>
          <w:tcPr>
            <w:tcW w:w="449" w:type="pct"/>
            <w:tcBorders>
              <w:top w:val="nil"/>
              <w:left w:val="nil"/>
              <w:bottom w:val="nil"/>
              <w:right w:val="nil"/>
            </w:tcBorders>
            <w:shd w:val="clear" w:color="auto" w:fill="auto"/>
            <w:vAlign w:val="center"/>
            <w:hideMark/>
          </w:tcPr>
          <w:p w14:paraId="1A3C65D7"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28.519</w:t>
            </w:r>
          </w:p>
        </w:tc>
        <w:tc>
          <w:tcPr>
            <w:tcW w:w="501" w:type="pct"/>
            <w:tcBorders>
              <w:top w:val="nil"/>
              <w:left w:val="nil"/>
              <w:bottom w:val="nil"/>
              <w:right w:val="nil"/>
            </w:tcBorders>
            <w:shd w:val="clear" w:color="auto" w:fill="auto"/>
            <w:vAlign w:val="center"/>
            <w:hideMark/>
          </w:tcPr>
          <w:p w14:paraId="1A1BB622"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(6.774)</w:t>
            </w:r>
          </w:p>
        </w:tc>
        <w:tc>
          <w:tcPr>
            <w:tcW w:w="506" w:type="pct"/>
            <w:tcBorders>
              <w:top w:val="nil"/>
              <w:left w:val="nil"/>
              <w:bottom w:val="nil"/>
              <w:right w:val="nil"/>
            </w:tcBorders>
            <w:shd w:val="clear" w:color="auto" w:fill="auto"/>
            <w:vAlign w:val="center"/>
            <w:hideMark/>
          </w:tcPr>
          <w:p w14:paraId="342705B4"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58128B94"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(875)</w:t>
            </w:r>
          </w:p>
        </w:tc>
        <w:tc>
          <w:tcPr>
            <w:tcW w:w="449" w:type="pct"/>
            <w:tcBorders>
              <w:top w:val="nil"/>
              <w:left w:val="nil"/>
              <w:bottom w:val="nil"/>
              <w:right w:val="nil"/>
            </w:tcBorders>
            <w:shd w:val="clear" w:color="auto" w:fill="auto"/>
            <w:vAlign w:val="center"/>
            <w:hideMark/>
          </w:tcPr>
          <w:p w14:paraId="5A8187A7"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1.262.431</w:t>
            </w:r>
          </w:p>
        </w:tc>
        <w:tc>
          <w:tcPr>
            <w:tcW w:w="444" w:type="pct"/>
            <w:tcBorders>
              <w:top w:val="nil"/>
              <w:left w:val="nil"/>
              <w:bottom w:val="nil"/>
              <w:right w:val="nil"/>
            </w:tcBorders>
            <w:shd w:val="clear" w:color="auto" w:fill="auto"/>
            <w:vAlign w:val="center"/>
            <w:hideMark/>
          </w:tcPr>
          <w:p w14:paraId="363DF82C"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1.758.912</w:t>
            </w:r>
          </w:p>
        </w:tc>
      </w:tr>
      <w:tr w:rsidR="00EE3306" w:rsidRPr="00EE3306" w14:paraId="23D9CAE5" w14:textId="77777777" w:rsidTr="00EE3306">
        <w:trPr>
          <w:trHeight w:val="240"/>
        </w:trPr>
        <w:tc>
          <w:tcPr>
            <w:tcW w:w="1754" w:type="pct"/>
            <w:tcBorders>
              <w:top w:val="nil"/>
              <w:left w:val="nil"/>
              <w:bottom w:val="nil"/>
              <w:right w:val="nil"/>
            </w:tcBorders>
            <w:shd w:val="clear" w:color="auto" w:fill="auto"/>
            <w:vAlign w:val="center"/>
            <w:hideMark/>
          </w:tcPr>
          <w:p w14:paraId="2FCB5778" w14:textId="77777777" w:rsidR="00EE3306" w:rsidRPr="00EE3306" w:rsidRDefault="00EE3306" w:rsidP="00EE3306">
            <w:pPr>
              <w:spacing w:after="0" w:line="240" w:lineRule="auto"/>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Holding XS1</w:t>
            </w:r>
          </w:p>
        </w:tc>
        <w:tc>
          <w:tcPr>
            <w:tcW w:w="449" w:type="pct"/>
            <w:tcBorders>
              <w:top w:val="nil"/>
              <w:left w:val="nil"/>
              <w:bottom w:val="nil"/>
              <w:right w:val="nil"/>
            </w:tcBorders>
            <w:shd w:val="clear" w:color="auto" w:fill="auto"/>
            <w:vAlign w:val="center"/>
            <w:hideMark/>
          </w:tcPr>
          <w:p w14:paraId="26E75769"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5.804.601</w:t>
            </w:r>
          </w:p>
        </w:tc>
        <w:tc>
          <w:tcPr>
            <w:tcW w:w="449" w:type="pct"/>
            <w:tcBorders>
              <w:top w:val="nil"/>
              <w:left w:val="nil"/>
              <w:bottom w:val="nil"/>
              <w:right w:val="nil"/>
            </w:tcBorders>
            <w:shd w:val="clear" w:color="auto" w:fill="auto"/>
            <w:vAlign w:val="center"/>
            <w:hideMark/>
          </w:tcPr>
          <w:p w14:paraId="14112632"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837.074</w:t>
            </w:r>
          </w:p>
        </w:tc>
        <w:tc>
          <w:tcPr>
            <w:tcW w:w="501" w:type="pct"/>
            <w:tcBorders>
              <w:top w:val="nil"/>
              <w:left w:val="nil"/>
              <w:bottom w:val="nil"/>
              <w:right w:val="nil"/>
            </w:tcBorders>
            <w:shd w:val="clear" w:color="auto" w:fill="auto"/>
            <w:vAlign w:val="center"/>
            <w:hideMark/>
          </w:tcPr>
          <w:p w14:paraId="70F317D7"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(596.415)</w:t>
            </w:r>
          </w:p>
        </w:tc>
        <w:tc>
          <w:tcPr>
            <w:tcW w:w="506" w:type="pct"/>
            <w:tcBorders>
              <w:top w:val="nil"/>
              <w:left w:val="nil"/>
              <w:bottom w:val="nil"/>
              <w:right w:val="nil"/>
            </w:tcBorders>
            <w:shd w:val="clear" w:color="auto" w:fill="auto"/>
            <w:vAlign w:val="center"/>
            <w:hideMark/>
          </w:tcPr>
          <w:p w14:paraId="38E67E7A"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(8)</w:t>
            </w:r>
          </w:p>
        </w:tc>
        <w:tc>
          <w:tcPr>
            <w:tcW w:w="449" w:type="pct"/>
            <w:tcBorders>
              <w:top w:val="nil"/>
              <w:left w:val="nil"/>
              <w:bottom w:val="nil"/>
              <w:right w:val="nil"/>
            </w:tcBorders>
            <w:shd w:val="clear" w:color="auto" w:fill="auto"/>
            <w:vAlign w:val="center"/>
            <w:hideMark/>
          </w:tcPr>
          <w:p w14:paraId="7D8EF365"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(206.225)</w:t>
            </w:r>
          </w:p>
        </w:tc>
        <w:tc>
          <w:tcPr>
            <w:tcW w:w="449" w:type="pct"/>
            <w:tcBorders>
              <w:top w:val="nil"/>
              <w:left w:val="nil"/>
              <w:bottom w:val="nil"/>
              <w:right w:val="nil"/>
            </w:tcBorders>
            <w:shd w:val="clear" w:color="auto" w:fill="auto"/>
            <w:vAlign w:val="center"/>
            <w:hideMark/>
          </w:tcPr>
          <w:p w14:paraId="701C6B2A"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0D4825AB"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5.839.027</w:t>
            </w:r>
          </w:p>
        </w:tc>
      </w:tr>
      <w:tr w:rsidR="00EE3306" w:rsidRPr="00EE3306" w14:paraId="31B50379" w14:textId="77777777" w:rsidTr="00EE3306">
        <w:trPr>
          <w:trHeight w:val="240"/>
        </w:trPr>
        <w:tc>
          <w:tcPr>
            <w:tcW w:w="1754" w:type="pct"/>
            <w:tcBorders>
              <w:top w:val="nil"/>
              <w:left w:val="nil"/>
              <w:bottom w:val="nil"/>
              <w:right w:val="nil"/>
            </w:tcBorders>
            <w:shd w:val="clear" w:color="auto" w:fill="auto"/>
            <w:vAlign w:val="center"/>
            <w:hideMark/>
          </w:tcPr>
          <w:p w14:paraId="75496863" w14:textId="77777777" w:rsidR="00EE3306" w:rsidRPr="00EE3306" w:rsidRDefault="00EE3306" w:rsidP="00EE3306">
            <w:pPr>
              <w:spacing w:after="0" w:line="240" w:lineRule="auto"/>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XS5 Consórcios</w:t>
            </w:r>
          </w:p>
        </w:tc>
        <w:tc>
          <w:tcPr>
            <w:tcW w:w="449" w:type="pct"/>
            <w:tcBorders>
              <w:top w:val="nil"/>
              <w:left w:val="nil"/>
              <w:bottom w:val="nil"/>
              <w:right w:val="nil"/>
            </w:tcBorders>
            <w:shd w:val="clear" w:color="auto" w:fill="auto"/>
            <w:vAlign w:val="center"/>
            <w:hideMark/>
          </w:tcPr>
          <w:p w14:paraId="1C369CD2"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1.400</w:t>
            </w:r>
          </w:p>
        </w:tc>
        <w:tc>
          <w:tcPr>
            <w:tcW w:w="449" w:type="pct"/>
            <w:tcBorders>
              <w:top w:val="nil"/>
              <w:left w:val="nil"/>
              <w:bottom w:val="nil"/>
              <w:right w:val="nil"/>
            </w:tcBorders>
            <w:shd w:val="clear" w:color="auto" w:fill="auto"/>
            <w:vAlign w:val="center"/>
            <w:hideMark/>
          </w:tcPr>
          <w:p w14:paraId="762AEBB1"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(5.679)</w:t>
            </w:r>
          </w:p>
        </w:tc>
        <w:tc>
          <w:tcPr>
            <w:tcW w:w="501" w:type="pct"/>
            <w:tcBorders>
              <w:top w:val="nil"/>
              <w:left w:val="nil"/>
              <w:bottom w:val="nil"/>
              <w:right w:val="nil"/>
            </w:tcBorders>
            <w:shd w:val="clear" w:color="auto" w:fill="auto"/>
            <w:vAlign w:val="center"/>
            <w:hideMark/>
          </w:tcPr>
          <w:p w14:paraId="67A0E979"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2329B0AF"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93.747</w:t>
            </w:r>
          </w:p>
        </w:tc>
        <w:tc>
          <w:tcPr>
            <w:tcW w:w="449" w:type="pct"/>
            <w:tcBorders>
              <w:top w:val="nil"/>
              <w:left w:val="nil"/>
              <w:bottom w:val="nil"/>
              <w:right w:val="nil"/>
            </w:tcBorders>
            <w:shd w:val="clear" w:color="auto" w:fill="auto"/>
            <w:vAlign w:val="center"/>
            <w:hideMark/>
          </w:tcPr>
          <w:p w14:paraId="116BE85E"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(754)</w:t>
            </w:r>
          </w:p>
        </w:tc>
        <w:tc>
          <w:tcPr>
            <w:tcW w:w="449" w:type="pct"/>
            <w:tcBorders>
              <w:top w:val="nil"/>
              <w:left w:val="nil"/>
              <w:bottom w:val="nil"/>
              <w:right w:val="nil"/>
            </w:tcBorders>
            <w:shd w:val="clear" w:color="auto" w:fill="auto"/>
            <w:vAlign w:val="center"/>
            <w:hideMark/>
          </w:tcPr>
          <w:p w14:paraId="73BE19DD"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187.493</w:t>
            </w:r>
          </w:p>
        </w:tc>
        <w:tc>
          <w:tcPr>
            <w:tcW w:w="444" w:type="pct"/>
            <w:tcBorders>
              <w:top w:val="nil"/>
              <w:left w:val="nil"/>
              <w:bottom w:val="nil"/>
              <w:right w:val="nil"/>
            </w:tcBorders>
            <w:shd w:val="clear" w:color="auto" w:fill="auto"/>
            <w:vAlign w:val="center"/>
            <w:hideMark/>
          </w:tcPr>
          <w:p w14:paraId="5EF32A92"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276.207</w:t>
            </w:r>
          </w:p>
        </w:tc>
      </w:tr>
      <w:tr w:rsidR="00EE3306" w:rsidRPr="00EE3306" w14:paraId="633550C7" w14:textId="77777777" w:rsidTr="00EE3306">
        <w:trPr>
          <w:trHeight w:val="240"/>
        </w:trPr>
        <w:tc>
          <w:tcPr>
            <w:tcW w:w="1754" w:type="pct"/>
            <w:tcBorders>
              <w:top w:val="nil"/>
              <w:left w:val="nil"/>
              <w:bottom w:val="nil"/>
              <w:right w:val="nil"/>
            </w:tcBorders>
            <w:shd w:val="clear" w:color="auto" w:fill="auto"/>
            <w:vAlign w:val="center"/>
            <w:hideMark/>
          </w:tcPr>
          <w:p w14:paraId="08530A08" w14:textId="77777777" w:rsidR="00EE3306" w:rsidRPr="00EE3306" w:rsidRDefault="00EE3306" w:rsidP="00EE3306">
            <w:pPr>
              <w:spacing w:after="0" w:line="240" w:lineRule="auto"/>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XS6 Assistência</w:t>
            </w:r>
          </w:p>
        </w:tc>
        <w:tc>
          <w:tcPr>
            <w:tcW w:w="449" w:type="pct"/>
            <w:tcBorders>
              <w:top w:val="nil"/>
              <w:left w:val="nil"/>
              <w:bottom w:val="nil"/>
              <w:right w:val="nil"/>
            </w:tcBorders>
            <w:shd w:val="clear" w:color="auto" w:fill="auto"/>
            <w:vAlign w:val="center"/>
            <w:hideMark/>
          </w:tcPr>
          <w:p w14:paraId="74B49CE9"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35.002</w:t>
            </w:r>
          </w:p>
        </w:tc>
        <w:tc>
          <w:tcPr>
            <w:tcW w:w="449" w:type="pct"/>
            <w:tcBorders>
              <w:top w:val="nil"/>
              <w:left w:val="nil"/>
              <w:bottom w:val="nil"/>
              <w:right w:val="nil"/>
            </w:tcBorders>
            <w:shd w:val="clear" w:color="auto" w:fill="auto"/>
            <w:vAlign w:val="center"/>
            <w:hideMark/>
          </w:tcPr>
          <w:p w14:paraId="4FF485D6"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(1.977)</w:t>
            </w:r>
          </w:p>
        </w:tc>
        <w:tc>
          <w:tcPr>
            <w:tcW w:w="501" w:type="pct"/>
            <w:tcBorders>
              <w:top w:val="nil"/>
              <w:left w:val="nil"/>
              <w:bottom w:val="nil"/>
              <w:right w:val="nil"/>
            </w:tcBorders>
            <w:shd w:val="clear" w:color="auto" w:fill="auto"/>
            <w:vAlign w:val="center"/>
            <w:hideMark/>
          </w:tcPr>
          <w:p w14:paraId="72BF51DC"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30B44D13"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(31.250)</w:t>
            </w:r>
          </w:p>
        </w:tc>
        <w:tc>
          <w:tcPr>
            <w:tcW w:w="449" w:type="pct"/>
            <w:tcBorders>
              <w:top w:val="nil"/>
              <w:left w:val="nil"/>
              <w:bottom w:val="nil"/>
              <w:right w:val="nil"/>
            </w:tcBorders>
            <w:shd w:val="clear" w:color="auto" w:fill="auto"/>
            <w:vAlign w:val="center"/>
            <w:hideMark/>
          </w:tcPr>
          <w:p w14:paraId="0FFD97F7"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0EBB8BD7"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22.499</w:t>
            </w:r>
          </w:p>
        </w:tc>
        <w:tc>
          <w:tcPr>
            <w:tcW w:w="444" w:type="pct"/>
            <w:tcBorders>
              <w:top w:val="nil"/>
              <w:left w:val="nil"/>
              <w:bottom w:val="nil"/>
              <w:right w:val="nil"/>
            </w:tcBorders>
            <w:shd w:val="clear" w:color="auto" w:fill="auto"/>
            <w:vAlign w:val="center"/>
            <w:hideMark/>
          </w:tcPr>
          <w:p w14:paraId="4BF077EB"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24.274</w:t>
            </w:r>
          </w:p>
        </w:tc>
      </w:tr>
      <w:tr w:rsidR="00EE3306" w:rsidRPr="00EE3306" w14:paraId="4496540B" w14:textId="77777777" w:rsidTr="00EE3306">
        <w:trPr>
          <w:trHeight w:val="240"/>
        </w:trPr>
        <w:tc>
          <w:tcPr>
            <w:tcW w:w="1754" w:type="pct"/>
            <w:tcBorders>
              <w:top w:val="nil"/>
              <w:left w:val="nil"/>
              <w:bottom w:val="single" w:sz="4" w:space="0" w:color="54BBAB"/>
              <w:right w:val="nil"/>
            </w:tcBorders>
            <w:shd w:val="clear" w:color="auto" w:fill="auto"/>
            <w:vAlign w:val="center"/>
            <w:hideMark/>
          </w:tcPr>
          <w:p w14:paraId="0F68DD67" w14:textId="77777777" w:rsidR="00EE3306" w:rsidRPr="00EE3306" w:rsidRDefault="00EE3306" w:rsidP="00EE3306">
            <w:pPr>
              <w:spacing w:after="0" w:line="240" w:lineRule="auto"/>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CAIXA Corretora</w:t>
            </w:r>
          </w:p>
        </w:tc>
        <w:tc>
          <w:tcPr>
            <w:tcW w:w="449" w:type="pct"/>
            <w:tcBorders>
              <w:top w:val="nil"/>
              <w:left w:val="nil"/>
              <w:bottom w:val="single" w:sz="4" w:space="0" w:color="54BBAB"/>
              <w:right w:val="nil"/>
            </w:tcBorders>
            <w:shd w:val="clear" w:color="auto" w:fill="auto"/>
            <w:vAlign w:val="center"/>
            <w:hideMark/>
          </w:tcPr>
          <w:p w14:paraId="45027C9A"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30.002</w:t>
            </w:r>
          </w:p>
        </w:tc>
        <w:tc>
          <w:tcPr>
            <w:tcW w:w="449" w:type="pct"/>
            <w:tcBorders>
              <w:top w:val="nil"/>
              <w:left w:val="nil"/>
              <w:bottom w:val="single" w:sz="4" w:space="0" w:color="54BBAB"/>
              <w:right w:val="nil"/>
            </w:tcBorders>
            <w:shd w:val="clear" w:color="auto" w:fill="auto"/>
            <w:vAlign w:val="center"/>
            <w:hideMark/>
          </w:tcPr>
          <w:p w14:paraId="0B730507"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497.860</w:t>
            </w:r>
          </w:p>
        </w:tc>
        <w:tc>
          <w:tcPr>
            <w:tcW w:w="501" w:type="pct"/>
            <w:tcBorders>
              <w:top w:val="nil"/>
              <w:left w:val="nil"/>
              <w:bottom w:val="single" w:sz="4" w:space="0" w:color="54BBAB"/>
              <w:right w:val="nil"/>
            </w:tcBorders>
            <w:shd w:val="clear" w:color="auto" w:fill="auto"/>
            <w:vAlign w:val="center"/>
            <w:hideMark/>
          </w:tcPr>
          <w:p w14:paraId="5694924B"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(263.000)</w:t>
            </w:r>
          </w:p>
        </w:tc>
        <w:tc>
          <w:tcPr>
            <w:tcW w:w="506" w:type="pct"/>
            <w:tcBorders>
              <w:top w:val="nil"/>
              <w:left w:val="nil"/>
              <w:bottom w:val="single" w:sz="4" w:space="0" w:color="54BBAB"/>
              <w:right w:val="nil"/>
            </w:tcBorders>
            <w:shd w:val="clear" w:color="auto" w:fill="auto"/>
            <w:vAlign w:val="center"/>
            <w:hideMark/>
          </w:tcPr>
          <w:p w14:paraId="1CBD1C4B"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9" w:type="pct"/>
            <w:tcBorders>
              <w:top w:val="nil"/>
              <w:left w:val="nil"/>
              <w:bottom w:val="single" w:sz="4" w:space="0" w:color="54BBAB"/>
              <w:right w:val="nil"/>
            </w:tcBorders>
            <w:shd w:val="clear" w:color="auto" w:fill="auto"/>
            <w:vAlign w:val="center"/>
            <w:hideMark/>
          </w:tcPr>
          <w:p w14:paraId="1DF322F1"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9" w:type="pct"/>
            <w:tcBorders>
              <w:top w:val="nil"/>
              <w:left w:val="nil"/>
              <w:bottom w:val="single" w:sz="4" w:space="0" w:color="54BBAB"/>
              <w:right w:val="nil"/>
            </w:tcBorders>
            <w:shd w:val="clear" w:color="auto" w:fill="auto"/>
            <w:vAlign w:val="center"/>
            <w:hideMark/>
          </w:tcPr>
          <w:p w14:paraId="13904C26"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4" w:type="pct"/>
            <w:tcBorders>
              <w:top w:val="nil"/>
              <w:left w:val="nil"/>
              <w:bottom w:val="single" w:sz="4" w:space="0" w:color="54BBAB"/>
              <w:right w:val="nil"/>
            </w:tcBorders>
            <w:shd w:val="clear" w:color="auto" w:fill="auto"/>
            <w:vAlign w:val="center"/>
            <w:hideMark/>
          </w:tcPr>
          <w:p w14:paraId="21C6040E"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264.862</w:t>
            </w:r>
          </w:p>
        </w:tc>
      </w:tr>
      <w:tr w:rsidR="00EE3306" w:rsidRPr="00EE3306" w14:paraId="0F3D06AC" w14:textId="77777777" w:rsidTr="00EE3306">
        <w:trPr>
          <w:trHeight w:val="240"/>
        </w:trPr>
        <w:tc>
          <w:tcPr>
            <w:tcW w:w="1754" w:type="pct"/>
            <w:tcBorders>
              <w:top w:val="nil"/>
              <w:left w:val="nil"/>
              <w:bottom w:val="single" w:sz="4" w:space="0" w:color="54BBAB"/>
              <w:right w:val="nil"/>
            </w:tcBorders>
            <w:shd w:val="clear" w:color="auto" w:fill="auto"/>
            <w:vAlign w:val="center"/>
            <w:hideMark/>
          </w:tcPr>
          <w:p w14:paraId="5623045C" w14:textId="77777777" w:rsidR="00EE3306" w:rsidRPr="00EE3306" w:rsidRDefault="00EE3306" w:rsidP="00EE3306">
            <w:pPr>
              <w:spacing w:after="0" w:line="240" w:lineRule="auto"/>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Total</w:t>
            </w:r>
          </w:p>
        </w:tc>
        <w:tc>
          <w:tcPr>
            <w:tcW w:w="449" w:type="pct"/>
            <w:tcBorders>
              <w:top w:val="nil"/>
              <w:left w:val="nil"/>
              <w:bottom w:val="single" w:sz="4" w:space="0" w:color="54BBAB"/>
              <w:right w:val="nil"/>
            </w:tcBorders>
            <w:shd w:val="clear" w:color="auto" w:fill="auto"/>
            <w:vAlign w:val="center"/>
            <w:hideMark/>
          </w:tcPr>
          <w:p w14:paraId="186B1983" w14:textId="77777777" w:rsidR="00EE3306" w:rsidRPr="00EE3306" w:rsidRDefault="00EE3306" w:rsidP="00EE3306">
            <w:pPr>
              <w:spacing w:after="0" w:line="240" w:lineRule="auto"/>
              <w:jc w:val="right"/>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8.651.330</w:t>
            </w:r>
          </w:p>
        </w:tc>
        <w:tc>
          <w:tcPr>
            <w:tcW w:w="449" w:type="pct"/>
            <w:tcBorders>
              <w:top w:val="nil"/>
              <w:left w:val="nil"/>
              <w:bottom w:val="single" w:sz="4" w:space="0" w:color="54BBAB"/>
              <w:right w:val="nil"/>
            </w:tcBorders>
            <w:shd w:val="clear" w:color="auto" w:fill="auto"/>
            <w:vAlign w:val="center"/>
            <w:hideMark/>
          </w:tcPr>
          <w:p w14:paraId="5FBE7321" w14:textId="77777777" w:rsidR="00EE3306" w:rsidRPr="00EE3306" w:rsidRDefault="00EE3306" w:rsidP="00EE3306">
            <w:pPr>
              <w:spacing w:after="0" w:line="240" w:lineRule="auto"/>
              <w:jc w:val="right"/>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1.820.819</w:t>
            </w:r>
          </w:p>
        </w:tc>
        <w:tc>
          <w:tcPr>
            <w:tcW w:w="501" w:type="pct"/>
            <w:tcBorders>
              <w:top w:val="nil"/>
              <w:left w:val="nil"/>
              <w:bottom w:val="single" w:sz="4" w:space="0" w:color="54BBAB"/>
              <w:right w:val="nil"/>
            </w:tcBorders>
            <w:shd w:val="clear" w:color="auto" w:fill="auto"/>
            <w:vAlign w:val="center"/>
            <w:hideMark/>
          </w:tcPr>
          <w:p w14:paraId="2853B033" w14:textId="77777777" w:rsidR="00EE3306" w:rsidRPr="00EE3306" w:rsidRDefault="00EE3306" w:rsidP="00EE3306">
            <w:pPr>
              <w:spacing w:after="0" w:line="240" w:lineRule="auto"/>
              <w:jc w:val="right"/>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(1.614.411)</w:t>
            </w:r>
          </w:p>
        </w:tc>
        <w:tc>
          <w:tcPr>
            <w:tcW w:w="506" w:type="pct"/>
            <w:tcBorders>
              <w:top w:val="nil"/>
              <w:left w:val="nil"/>
              <w:bottom w:val="single" w:sz="4" w:space="0" w:color="54BBAB"/>
              <w:right w:val="nil"/>
            </w:tcBorders>
            <w:shd w:val="clear" w:color="auto" w:fill="auto"/>
            <w:vAlign w:val="center"/>
            <w:hideMark/>
          </w:tcPr>
          <w:p w14:paraId="2D9B6DFE" w14:textId="77777777" w:rsidR="00EE3306" w:rsidRPr="00EE3306" w:rsidRDefault="00EE3306" w:rsidP="00EE3306">
            <w:pPr>
              <w:spacing w:after="0" w:line="240" w:lineRule="auto"/>
              <w:jc w:val="right"/>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62.489</w:t>
            </w:r>
          </w:p>
        </w:tc>
        <w:tc>
          <w:tcPr>
            <w:tcW w:w="449" w:type="pct"/>
            <w:tcBorders>
              <w:top w:val="nil"/>
              <w:left w:val="nil"/>
              <w:bottom w:val="single" w:sz="4" w:space="0" w:color="54BBAB"/>
              <w:right w:val="nil"/>
            </w:tcBorders>
            <w:shd w:val="clear" w:color="auto" w:fill="auto"/>
            <w:vAlign w:val="center"/>
            <w:hideMark/>
          </w:tcPr>
          <w:p w14:paraId="3ED77E78" w14:textId="77777777" w:rsidR="00EE3306" w:rsidRPr="00EE3306" w:rsidRDefault="00EE3306" w:rsidP="00EE3306">
            <w:pPr>
              <w:spacing w:after="0" w:line="240" w:lineRule="auto"/>
              <w:jc w:val="right"/>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(381.374)</w:t>
            </w:r>
          </w:p>
        </w:tc>
        <w:tc>
          <w:tcPr>
            <w:tcW w:w="449" w:type="pct"/>
            <w:tcBorders>
              <w:top w:val="nil"/>
              <w:left w:val="nil"/>
              <w:bottom w:val="single" w:sz="4" w:space="0" w:color="54BBAB"/>
              <w:right w:val="nil"/>
            </w:tcBorders>
            <w:shd w:val="clear" w:color="auto" w:fill="auto"/>
            <w:vAlign w:val="center"/>
            <w:hideMark/>
          </w:tcPr>
          <w:p w14:paraId="6C1B8939" w14:textId="77777777" w:rsidR="00EE3306" w:rsidRPr="00EE3306" w:rsidRDefault="00EE3306" w:rsidP="00EE3306">
            <w:pPr>
              <w:spacing w:after="0" w:line="240" w:lineRule="auto"/>
              <w:jc w:val="right"/>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1.472.423</w:t>
            </w:r>
          </w:p>
        </w:tc>
        <w:tc>
          <w:tcPr>
            <w:tcW w:w="444" w:type="pct"/>
            <w:tcBorders>
              <w:top w:val="nil"/>
              <w:left w:val="nil"/>
              <w:bottom w:val="single" w:sz="4" w:space="0" w:color="54BBAB"/>
              <w:right w:val="nil"/>
            </w:tcBorders>
            <w:shd w:val="clear" w:color="auto" w:fill="auto"/>
            <w:vAlign w:val="center"/>
            <w:hideMark/>
          </w:tcPr>
          <w:p w14:paraId="776C426B" w14:textId="77777777" w:rsidR="00EE3306" w:rsidRPr="00EE3306" w:rsidRDefault="00EE3306" w:rsidP="00EE3306">
            <w:pPr>
              <w:spacing w:after="0" w:line="240" w:lineRule="auto"/>
              <w:jc w:val="right"/>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10.011.276</w:t>
            </w:r>
          </w:p>
        </w:tc>
      </w:tr>
    </w:tbl>
    <w:p w14:paraId="6D1D91BB" w14:textId="77777777" w:rsidR="00524CD2" w:rsidRDefault="00524CD2" w:rsidP="003D4678">
      <w:pPr>
        <w:pStyle w:val="PargrafodaLista"/>
        <w:tabs>
          <w:tab w:val="center" w:pos="284"/>
        </w:tabs>
        <w:jc w:val="both"/>
        <w:rPr>
          <w:rFonts w:ascii="Calibri Light" w:hAnsi="Calibri Light" w:cs="Calibri Light"/>
          <w:color w:val="2F75B5"/>
          <w:sz w:val="14"/>
          <w:szCs w:val="20"/>
          <w:highlight w:val="yellow"/>
          <w:lang w:val="pt-BR"/>
        </w:rPr>
      </w:pPr>
    </w:p>
    <w:p w14:paraId="226CA307" w14:textId="61E6B210" w:rsidR="00FC68E1" w:rsidRPr="00F50F9B" w:rsidRDefault="008F08F7" w:rsidP="003D4678">
      <w:pPr>
        <w:pStyle w:val="PargrafodaLista"/>
        <w:tabs>
          <w:tab w:val="center" w:pos="284"/>
        </w:tabs>
        <w:jc w:val="both"/>
        <w:rPr>
          <w:rFonts w:ascii="Calibri Light" w:hAnsi="Calibri Light" w:cs="Calibri Light"/>
          <w:color w:val="2F75B5"/>
          <w:sz w:val="14"/>
          <w:szCs w:val="20"/>
          <w:highlight w:val="yellow"/>
          <w:lang w:val="pt-BR"/>
        </w:rPr>
      </w:pPr>
      <w:r>
        <w:rPr>
          <w:rFonts w:ascii="Calibri Light" w:hAnsi="Calibri Light" w:cs="Calibri Light"/>
          <w:color w:val="2F75B5"/>
          <w:sz w:val="14"/>
          <w:szCs w:val="20"/>
          <w:highlight w:val="yellow"/>
          <w:lang w:val="pt-BR"/>
        </w:rPr>
        <w:br w:type="page"/>
      </w:r>
    </w:p>
    <w:tbl>
      <w:tblPr>
        <w:tblW w:w="5000" w:type="pct"/>
        <w:tblCellMar>
          <w:left w:w="70" w:type="dxa"/>
          <w:right w:w="70" w:type="dxa"/>
        </w:tblCellMar>
        <w:tblLook w:val="04A0" w:firstRow="1" w:lastRow="0" w:firstColumn="1" w:lastColumn="0" w:noHBand="0" w:noVBand="1"/>
      </w:tblPr>
      <w:tblGrid>
        <w:gridCol w:w="4829"/>
        <w:gridCol w:w="1236"/>
        <w:gridCol w:w="1236"/>
        <w:gridCol w:w="1379"/>
        <w:gridCol w:w="1393"/>
        <w:gridCol w:w="1236"/>
        <w:gridCol w:w="1236"/>
        <w:gridCol w:w="1219"/>
      </w:tblGrid>
      <w:tr w:rsidR="00EE3306" w:rsidRPr="00EE3306" w14:paraId="2A684626" w14:textId="77777777" w:rsidTr="00EE3306">
        <w:trPr>
          <w:trHeight w:val="240"/>
        </w:trPr>
        <w:tc>
          <w:tcPr>
            <w:tcW w:w="1754" w:type="pct"/>
            <w:vMerge w:val="restart"/>
            <w:tcBorders>
              <w:top w:val="single" w:sz="4" w:space="0" w:color="57BBAB"/>
              <w:left w:val="nil"/>
              <w:bottom w:val="single" w:sz="4" w:space="0" w:color="54BBAB"/>
              <w:right w:val="nil"/>
            </w:tcBorders>
            <w:shd w:val="clear" w:color="auto" w:fill="auto"/>
            <w:vAlign w:val="center"/>
            <w:hideMark/>
          </w:tcPr>
          <w:p w14:paraId="09655BD3" w14:textId="77777777" w:rsidR="00EE3306" w:rsidRPr="00EE3306" w:rsidRDefault="00EE3306" w:rsidP="00EE3306">
            <w:pPr>
              <w:spacing w:after="0" w:line="240" w:lineRule="auto"/>
              <w:jc w:val="center"/>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lastRenderedPageBreak/>
              <w:t>Empresas</w:t>
            </w:r>
          </w:p>
        </w:tc>
        <w:tc>
          <w:tcPr>
            <w:tcW w:w="3246" w:type="pct"/>
            <w:gridSpan w:val="7"/>
            <w:tcBorders>
              <w:top w:val="single" w:sz="4" w:space="0" w:color="57BBAB"/>
              <w:left w:val="nil"/>
              <w:bottom w:val="nil"/>
              <w:right w:val="nil"/>
            </w:tcBorders>
            <w:shd w:val="clear" w:color="auto" w:fill="auto"/>
            <w:vAlign w:val="center"/>
            <w:hideMark/>
          </w:tcPr>
          <w:p w14:paraId="1080707E" w14:textId="77777777" w:rsidR="00EE3306" w:rsidRPr="00EE3306" w:rsidRDefault="00EE3306" w:rsidP="00EE3306">
            <w:pPr>
              <w:spacing w:after="0" w:line="240" w:lineRule="auto"/>
              <w:jc w:val="center"/>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Consolidado</w:t>
            </w:r>
          </w:p>
        </w:tc>
      </w:tr>
      <w:tr w:rsidR="00EE3306" w:rsidRPr="00EE3306" w14:paraId="57509E06" w14:textId="77777777" w:rsidTr="00EE3306">
        <w:trPr>
          <w:trHeight w:val="240"/>
        </w:trPr>
        <w:tc>
          <w:tcPr>
            <w:tcW w:w="1754" w:type="pct"/>
            <w:vMerge/>
            <w:tcBorders>
              <w:top w:val="single" w:sz="4" w:space="0" w:color="57BBAB"/>
              <w:left w:val="nil"/>
              <w:bottom w:val="single" w:sz="4" w:space="0" w:color="54BBAB"/>
              <w:right w:val="nil"/>
            </w:tcBorders>
            <w:shd w:val="clear" w:color="auto" w:fill="auto"/>
            <w:vAlign w:val="center"/>
            <w:hideMark/>
          </w:tcPr>
          <w:p w14:paraId="7D57F85E" w14:textId="77777777" w:rsidR="00EE3306" w:rsidRPr="00EE3306" w:rsidRDefault="00EE3306" w:rsidP="00EE3306">
            <w:pPr>
              <w:spacing w:after="0" w:line="240" w:lineRule="auto"/>
              <w:rPr>
                <w:rFonts w:ascii="Calibri Light" w:eastAsia="Times New Roman" w:hAnsi="Calibri Light" w:cs="Calibri Light"/>
                <w:b/>
                <w:bCs/>
                <w:color w:val="005CA9"/>
                <w:sz w:val="18"/>
                <w:szCs w:val="18"/>
                <w:lang w:eastAsia="pt-BR"/>
              </w:rPr>
            </w:pPr>
          </w:p>
        </w:tc>
        <w:tc>
          <w:tcPr>
            <w:tcW w:w="449" w:type="pct"/>
            <w:vMerge w:val="restart"/>
            <w:tcBorders>
              <w:top w:val="nil"/>
              <w:left w:val="nil"/>
              <w:bottom w:val="single" w:sz="4" w:space="0" w:color="54BBAB"/>
              <w:right w:val="nil"/>
            </w:tcBorders>
            <w:shd w:val="clear" w:color="auto" w:fill="auto"/>
            <w:vAlign w:val="center"/>
            <w:hideMark/>
          </w:tcPr>
          <w:p w14:paraId="32E022D0" w14:textId="77777777" w:rsidR="00EE3306" w:rsidRPr="00EE3306" w:rsidRDefault="00EE3306" w:rsidP="00EE3306">
            <w:pPr>
              <w:spacing w:after="0" w:line="240" w:lineRule="auto"/>
              <w:jc w:val="center"/>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31/12/2021</w:t>
            </w:r>
          </w:p>
        </w:tc>
        <w:tc>
          <w:tcPr>
            <w:tcW w:w="2353" w:type="pct"/>
            <w:gridSpan w:val="5"/>
            <w:tcBorders>
              <w:top w:val="single" w:sz="4" w:space="0" w:color="54BBAB"/>
              <w:left w:val="nil"/>
              <w:bottom w:val="nil"/>
              <w:right w:val="nil"/>
            </w:tcBorders>
            <w:shd w:val="clear" w:color="auto" w:fill="auto"/>
            <w:vAlign w:val="center"/>
            <w:hideMark/>
          </w:tcPr>
          <w:p w14:paraId="5BA4585B" w14:textId="77777777" w:rsidR="00EE3306" w:rsidRPr="00EE3306" w:rsidRDefault="00EE3306" w:rsidP="00EE3306">
            <w:pPr>
              <w:spacing w:after="0" w:line="240" w:lineRule="auto"/>
              <w:jc w:val="center"/>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Movimentação dos investimentos</w:t>
            </w:r>
          </w:p>
        </w:tc>
        <w:tc>
          <w:tcPr>
            <w:tcW w:w="444" w:type="pct"/>
            <w:vMerge w:val="restart"/>
            <w:tcBorders>
              <w:top w:val="single" w:sz="4" w:space="0" w:color="54BBAB"/>
              <w:left w:val="nil"/>
              <w:bottom w:val="single" w:sz="4" w:space="0" w:color="54BBAB"/>
              <w:right w:val="nil"/>
            </w:tcBorders>
            <w:shd w:val="clear" w:color="auto" w:fill="auto"/>
            <w:vAlign w:val="center"/>
            <w:hideMark/>
          </w:tcPr>
          <w:p w14:paraId="4ADE903F" w14:textId="77777777" w:rsidR="00EE3306" w:rsidRPr="00EE3306" w:rsidRDefault="00EE3306" w:rsidP="00EE3306">
            <w:pPr>
              <w:spacing w:after="0" w:line="240" w:lineRule="auto"/>
              <w:jc w:val="center"/>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31/12/2022</w:t>
            </w:r>
          </w:p>
        </w:tc>
      </w:tr>
      <w:tr w:rsidR="00EE3306" w:rsidRPr="00EE3306" w14:paraId="719D767D" w14:textId="77777777" w:rsidTr="00EE3306">
        <w:trPr>
          <w:trHeight w:val="720"/>
        </w:trPr>
        <w:tc>
          <w:tcPr>
            <w:tcW w:w="1754" w:type="pct"/>
            <w:vMerge/>
            <w:tcBorders>
              <w:top w:val="single" w:sz="4" w:space="0" w:color="57BBAB"/>
              <w:left w:val="nil"/>
              <w:bottom w:val="single" w:sz="4" w:space="0" w:color="54BBAB"/>
              <w:right w:val="nil"/>
            </w:tcBorders>
            <w:shd w:val="clear" w:color="auto" w:fill="auto"/>
            <w:vAlign w:val="center"/>
            <w:hideMark/>
          </w:tcPr>
          <w:p w14:paraId="4ACB1D8D" w14:textId="77777777" w:rsidR="00EE3306" w:rsidRPr="00EE3306" w:rsidRDefault="00EE3306" w:rsidP="00EE3306">
            <w:pPr>
              <w:spacing w:after="0" w:line="240" w:lineRule="auto"/>
              <w:rPr>
                <w:rFonts w:ascii="Calibri Light" w:eastAsia="Times New Roman" w:hAnsi="Calibri Light" w:cs="Calibri Light"/>
                <w:b/>
                <w:bCs/>
                <w:color w:val="005CA9"/>
                <w:sz w:val="18"/>
                <w:szCs w:val="18"/>
                <w:lang w:eastAsia="pt-BR"/>
              </w:rPr>
            </w:pPr>
          </w:p>
        </w:tc>
        <w:tc>
          <w:tcPr>
            <w:tcW w:w="449" w:type="pct"/>
            <w:vMerge/>
            <w:tcBorders>
              <w:top w:val="nil"/>
              <w:left w:val="nil"/>
              <w:bottom w:val="single" w:sz="4" w:space="0" w:color="54BBAB"/>
              <w:right w:val="nil"/>
            </w:tcBorders>
            <w:shd w:val="clear" w:color="auto" w:fill="auto"/>
            <w:vAlign w:val="center"/>
            <w:hideMark/>
          </w:tcPr>
          <w:p w14:paraId="6D398E1A" w14:textId="77777777" w:rsidR="00EE3306" w:rsidRPr="00EE3306" w:rsidRDefault="00EE3306" w:rsidP="00EE3306">
            <w:pPr>
              <w:spacing w:after="0" w:line="240" w:lineRule="auto"/>
              <w:rPr>
                <w:rFonts w:ascii="Calibri Light" w:eastAsia="Times New Roman" w:hAnsi="Calibri Light" w:cs="Calibri Light"/>
                <w:b/>
                <w:bCs/>
                <w:color w:val="005CA9"/>
                <w:sz w:val="18"/>
                <w:szCs w:val="18"/>
                <w:lang w:eastAsia="pt-BR"/>
              </w:rPr>
            </w:pPr>
          </w:p>
        </w:tc>
        <w:tc>
          <w:tcPr>
            <w:tcW w:w="449" w:type="pct"/>
            <w:tcBorders>
              <w:top w:val="single" w:sz="4" w:space="0" w:color="54BBAB"/>
              <w:left w:val="nil"/>
              <w:bottom w:val="single" w:sz="4" w:space="0" w:color="54BBAB"/>
              <w:right w:val="nil"/>
            </w:tcBorders>
            <w:shd w:val="clear" w:color="auto" w:fill="auto"/>
            <w:vAlign w:val="center"/>
            <w:hideMark/>
          </w:tcPr>
          <w:p w14:paraId="540D5A27" w14:textId="77777777" w:rsidR="00EE3306" w:rsidRPr="00EE3306" w:rsidRDefault="00EE3306" w:rsidP="00EE3306">
            <w:pPr>
              <w:spacing w:after="0" w:line="240" w:lineRule="auto"/>
              <w:jc w:val="center"/>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Resultado MEP</w:t>
            </w:r>
          </w:p>
        </w:tc>
        <w:tc>
          <w:tcPr>
            <w:tcW w:w="501" w:type="pct"/>
            <w:tcBorders>
              <w:top w:val="single" w:sz="4" w:space="0" w:color="54BBAB"/>
              <w:left w:val="nil"/>
              <w:bottom w:val="single" w:sz="4" w:space="0" w:color="54BBAB"/>
              <w:right w:val="nil"/>
            </w:tcBorders>
            <w:shd w:val="clear" w:color="auto" w:fill="auto"/>
            <w:vAlign w:val="center"/>
            <w:hideMark/>
          </w:tcPr>
          <w:p w14:paraId="1F487ACA" w14:textId="77777777" w:rsidR="00EE3306" w:rsidRPr="00EE3306" w:rsidRDefault="00EE3306" w:rsidP="00EE3306">
            <w:pPr>
              <w:spacing w:after="0" w:line="240" w:lineRule="auto"/>
              <w:jc w:val="center"/>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Dividendos e JCP</w:t>
            </w:r>
          </w:p>
        </w:tc>
        <w:tc>
          <w:tcPr>
            <w:tcW w:w="506" w:type="pct"/>
            <w:tcBorders>
              <w:top w:val="single" w:sz="4" w:space="0" w:color="57BBAB"/>
              <w:left w:val="nil"/>
              <w:bottom w:val="single" w:sz="4" w:space="0" w:color="54BBAB"/>
              <w:right w:val="nil"/>
            </w:tcBorders>
            <w:shd w:val="clear" w:color="auto" w:fill="auto"/>
            <w:vAlign w:val="center"/>
            <w:hideMark/>
          </w:tcPr>
          <w:p w14:paraId="3A9B4B16" w14:textId="77777777" w:rsidR="00EE3306" w:rsidRPr="00EE3306" w:rsidRDefault="00EE3306" w:rsidP="00EE3306">
            <w:pPr>
              <w:spacing w:after="0" w:line="240" w:lineRule="auto"/>
              <w:jc w:val="center"/>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Eventos societários</w:t>
            </w:r>
          </w:p>
        </w:tc>
        <w:tc>
          <w:tcPr>
            <w:tcW w:w="449" w:type="pct"/>
            <w:tcBorders>
              <w:top w:val="single" w:sz="4" w:space="0" w:color="54BBAB"/>
              <w:left w:val="nil"/>
              <w:bottom w:val="single" w:sz="4" w:space="0" w:color="54BBAB"/>
              <w:right w:val="nil"/>
            </w:tcBorders>
            <w:shd w:val="clear" w:color="auto" w:fill="auto"/>
            <w:vAlign w:val="center"/>
            <w:hideMark/>
          </w:tcPr>
          <w:p w14:paraId="729C4B34" w14:textId="77777777" w:rsidR="00EE3306" w:rsidRPr="00EE3306" w:rsidRDefault="00EE3306" w:rsidP="00EE3306">
            <w:pPr>
              <w:spacing w:after="0" w:line="240" w:lineRule="auto"/>
              <w:jc w:val="center"/>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Ajustes de avaliação patrimonial</w:t>
            </w:r>
          </w:p>
        </w:tc>
        <w:tc>
          <w:tcPr>
            <w:tcW w:w="449" w:type="pct"/>
            <w:tcBorders>
              <w:top w:val="single" w:sz="4" w:space="0" w:color="54BBAB"/>
              <w:left w:val="nil"/>
              <w:bottom w:val="single" w:sz="4" w:space="0" w:color="54BBAB"/>
              <w:right w:val="nil"/>
            </w:tcBorders>
            <w:shd w:val="clear" w:color="auto" w:fill="auto"/>
            <w:vAlign w:val="center"/>
            <w:hideMark/>
          </w:tcPr>
          <w:p w14:paraId="70FDFD47" w14:textId="77777777" w:rsidR="00EE3306" w:rsidRPr="00EE3306" w:rsidRDefault="00EE3306" w:rsidP="00EE3306">
            <w:pPr>
              <w:spacing w:after="0" w:line="240" w:lineRule="auto"/>
              <w:jc w:val="center"/>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Outros eventos (1)</w:t>
            </w:r>
          </w:p>
        </w:tc>
        <w:tc>
          <w:tcPr>
            <w:tcW w:w="444" w:type="pct"/>
            <w:vMerge/>
            <w:tcBorders>
              <w:top w:val="single" w:sz="4" w:space="0" w:color="54BBAB"/>
              <w:left w:val="nil"/>
              <w:bottom w:val="single" w:sz="4" w:space="0" w:color="54BBAB"/>
              <w:right w:val="nil"/>
            </w:tcBorders>
            <w:shd w:val="clear" w:color="auto" w:fill="auto"/>
            <w:vAlign w:val="center"/>
            <w:hideMark/>
          </w:tcPr>
          <w:p w14:paraId="5AEA8281" w14:textId="77777777" w:rsidR="00EE3306" w:rsidRPr="00EE3306" w:rsidRDefault="00EE3306" w:rsidP="00EE3306">
            <w:pPr>
              <w:spacing w:after="0" w:line="240" w:lineRule="auto"/>
              <w:rPr>
                <w:rFonts w:ascii="Calibri Light" w:eastAsia="Times New Roman" w:hAnsi="Calibri Light" w:cs="Calibri Light"/>
                <w:b/>
                <w:bCs/>
                <w:color w:val="005CA9"/>
                <w:sz w:val="18"/>
                <w:szCs w:val="18"/>
                <w:lang w:eastAsia="pt-BR"/>
              </w:rPr>
            </w:pPr>
          </w:p>
        </w:tc>
      </w:tr>
      <w:tr w:rsidR="00EE3306" w:rsidRPr="00EE3306" w14:paraId="14FBBCE5" w14:textId="77777777" w:rsidTr="00EE3306">
        <w:trPr>
          <w:trHeight w:val="255"/>
        </w:trPr>
        <w:tc>
          <w:tcPr>
            <w:tcW w:w="1754" w:type="pct"/>
            <w:tcBorders>
              <w:top w:val="nil"/>
              <w:left w:val="nil"/>
              <w:bottom w:val="nil"/>
              <w:right w:val="nil"/>
            </w:tcBorders>
            <w:shd w:val="clear" w:color="auto" w:fill="auto"/>
            <w:vAlign w:val="center"/>
            <w:hideMark/>
          </w:tcPr>
          <w:p w14:paraId="40D77B44" w14:textId="77777777" w:rsidR="00EE3306" w:rsidRPr="00EE3306" w:rsidRDefault="00EE3306" w:rsidP="00EE3306">
            <w:pPr>
              <w:spacing w:after="0" w:line="240" w:lineRule="auto"/>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CNP Brasil (1) (2)</w:t>
            </w:r>
          </w:p>
        </w:tc>
        <w:tc>
          <w:tcPr>
            <w:tcW w:w="449" w:type="pct"/>
            <w:tcBorders>
              <w:top w:val="nil"/>
              <w:left w:val="nil"/>
              <w:bottom w:val="nil"/>
              <w:right w:val="nil"/>
            </w:tcBorders>
            <w:shd w:val="clear" w:color="auto" w:fill="auto"/>
            <w:vAlign w:val="center"/>
            <w:hideMark/>
          </w:tcPr>
          <w:p w14:paraId="25A0C23C"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1.847.994</w:t>
            </w:r>
          </w:p>
        </w:tc>
        <w:tc>
          <w:tcPr>
            <w:tcW w:w="449" w:type="pct"/>
            <w:tcBorders>
              <w:top w:val="nil"/>
              <w:left w:val="nil"/>
              <w:bottom w:val="nil"/>
              <w:right w:val="nil"/>
            </w:tcBorders>
            <w:shd w:val="clear" w:color="auto" w:fill="auto"/>
            <w:vAlign w:val="center"/>
            <w:hideMark/>
          </w:tcPr>
          <w:p w14:paraId="23484C2B"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504.455</w:t>
            </w:r>
          </w:p>
        </w:tc>
        <w:tc>
          <w:tcPr>
            <w:tcW w:w="501" w:type="pct"/>
            <w:tcBorders>
              <w:top w:val="nil"/>
              <w:left w:val="nil"/>
              <w:bottom w:val="nil"/>
              <w:right w:val="nil"/>
            </w:tcBorders>
            <w:shd w:val="clear" w:color="auto" w:fill="auto"/>
            <w:vAlign w:val="center"/>
            <w:hideMark/>
          </w:tcPr>
          <w:p w14:paraId="279ED554"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(385.602)</w:t>
            </w:r>
          </w:p>
        </w:tc>
        <w:tc>
          <w:tcPr>
            <w:tcW w:w="506" w:type="pct"/>
            <w:tcBorders>
              <w:top w:val="nil"/>
              <w:left w:val="nil"/>
              <w:bottom w:val="nil"/>
              <w:right w:val="nil"/>
            </w:tcBorders>
            <w:shd w:val="clear" w:color="auto" w:fill="auto"/>
            <w:vAlign w:val="center"/>
            <w:hideMark/>
          </w:tcPr>
          <w:p w14:paraId="136ACAD7"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(283.080)</w:t>
            </w:r>
          </w:p>
        </w:tc>
        <w:tc>
          <w:tcPr>
            <w:tcW w:w="449" w:type="pct"/>
            <w:tcBorders>
              <w:top w:val="nil"/>
              <w:left w:val="nil"/>
              <w:bottom w:val="nil"/>
              <w:right w:val="nil"/>
            </w:tcBorders>
            <w:shd w:val="clear" w:color="auto" w:fill="auto"/>
            <w:vAlign w:val="center"/>
            <w:hideMark/>
          </w:tcPr>
          <w:p w14:paraId="02F44CFC"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53.733</w:t>
            </w:r>
          </w:p>
        </w:tc>
        <w:tc>
          <w:tcPr>
            <w:tcW w:w="449" w:type="pct"/>
            <w:tcBorders>
              <w:top w:val="nil"/>
              <w:left w:val="nil"/>
              <w:bottom w:val="nil"/>
              <w:right w:val="nil"/>
            </w:tcBorders>
            <w:shd w:val="clear" w:color="auto" w:fill="auto"/>
            <w:vAlign w:val="center"/>
            <w:hideMark/>
          </w:tcPr>
          <w:p w14:paraId="713A1FD5"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(94.380)</w:t>
            </w:r>
          </w:p>
        </w:tc>
        <w:tc>
          <w:tcPr>
            <w:tcW w:w="444" w:type="pct"/>
            <w:tcBorders>
              <w:top w:val="nil"/>
              <w:left w:val="nil"/>
              <w:bottom w:val="nil"/>
              <w:right w:val="nil"/>
            </w:tcBorders>
            <w:shd w:val="clear" w:color="auto" w:fill="auto"/>
            <w:vAlign w:val="center"/>
            <w:hideMark/>
          </w:tcPr>
          <w:p w14:paraId="5DE428BD"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1.643.120</w:t>
            </w:r>
          </w:p>
        </w:tc>
      </w:tr>
      <w:tr w:rsidR="00EE3306" w:rsidRPr="00EE3306" w14:paraId="20215651" w14:textId="77777777" w:rsidTr="00EE3306">
        <w:trPr>
          <w:trHeight w:val="255"/>
        </w:trPr>
        <w:tc>
          <w:tcPr>
            <w:tcW w:w="1754" w:type="pct"/>
            <w:tcBorders>
              <w:top w:val="nil"/>
              <w:left w:val="nil"/>
              <w:bottom w:val="nil"/>
              <w:right w:val="nil"/>
            </w:tcBorders>
            <w:shd w:val="clear" w:color="auto" w:fill="auto"/>
            <w:vAlign w:val="center"/>
            <w:hideMark/>
          </w:tcPr>
          <w:p w14:paraId="188A55B1" w14:textId="77777777" w:rsidR="00EE3306" w:rsidRPr="00EE3306" w:rsidRDefault="00EE3306" w:rsidP="00EE3306">
            <w:pPr>
              <w:spacing w:after="0" w:line="240" w:lineRule="auto"/>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Holding XS1 (5)</w:t>
            </w:r>
          </w:p>
        </w:tc>
        <w:tc>
          <w:tcPr>
            <w:tcW w:w="449" w:type="pct"/>
            <w:tcBorders>
              <w:top w:val="nil"/>
              <w:left w:val="nil"/>
              <w:bottom w:val="nil"/>
              <w:right w:val="nil"/>
            </w:tcBorders>
            <w:shd w:val="clear" w:color="auto" w:fill="auto"/>
            <w:vAlign w:val="center"/>
            <w:hideMark/>
          </w:tcPr>
          <w:p w14:paraId="0E061922"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5.839.027</w:t>
            </w:r>
          </w:p>
        </w:tc>
        <w:tc>
          <w:tcPr>
            <w:tcW w:w="449" w:type="pct"/>
            <w:tcBorders>
              <w:top w:val="nil"/>
              <w:left w:val="nil"/>
              <w:bottom w:val="nil"/>
              <w:right w:val="nil"/>
            </w:tcBorders>
            <w:shd w:val="clear" w:color="auto" w:fill="auto"/>
            <w:vAlign w:val="center"/>
            <w:hideMark/>
          </w:tcPr>
          <w:p w14:paraId="1AFED8D0"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1.117.831</w:t>
            </w:r>
          </w:p>
        </w:tc>
        <w:tc>
          <w:tcPr>
            <w:tcW w:w="501" w:type="pct"/>
            <w:tcBorders>
              <w:top w:val="nil"/>
              <w:left w:val="nil"/>
              <w:bottom w:val="nil"/>
              <w:right w:val="nil"/>
            </w:tcBorders>
            <w:shd w:val="clear" w:color="auto" w:fill="auto"/>
            <w:vAlign w:val="center"/>
            <w:hideMark/>
          </w:tcPr>
          <w:p w14:paraId="3DD06487"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(840.091)</w:t>
            </w:r>
          </w:p>
        </w:tc>
        <w:tc>
          <w:tcPr>
            <w:tcW w:w="506" w:type="pct"/>
            <w:tcBorders>
              <w:top w:val="nil"/>
              <w:left w:val="nil"/>
              <w:bottom w:val="nil"/>
              <w:right w:val="nil"/>
            </w:tcBorders>
            <w:shd w:val="clear" w:color="auto" w:fill="auto"/>
            <w:vAlign w:val="center"/>
            <w:hideMark/>
          </w:tcPr>
          <w:p w14:paraId="7EAD5506"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5AA3BA0B"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73.166</w:t>
            </w:r>
          </w:p>
        </w:tc>
        <w:tc>
          <w:tcPr>
            <w:tcW w:w="449" w:type="pct"/>
            <w:tcBorders>
              <w:top w:val="nil"/>
              <w:left w:val="nil"/>
              <w:bottom w:val="nil"/>
              <w:right w:val="nil"/>
            </w:tcBorders>
            <w:shd w:val="clear" w:color="auto" w:fill="auto"/>
            <w:vAlign w:val="center"/>
            <w:hideMark/>
          </w:tcPr>
          <w:p w14:paraId="5625235E"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69CAB226"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6.189.933</w:t>
            </w:r>
          </w:p>
        </w:tc>
      </w:tr>
      <w:tr w:rsidR="00EE3306" w:rsidRPr="00EE3306" w14:paraId="1539830C" w14:textId="77777777" w:rsidTr="00EE3306">
        <w:trPr>
          <w:trHeight w:val="255"/>
        </w:trPr>
        <w:tc>
          <w:tcPr>
            <w:tcW w:w="1754" w:type="pct"/>
            <w:tcBorders>
              <w:top w:val="nil"/>
              <w:left w:val="nil"/>
              <w:bottom w:val="nil"/>
              <w:right w:val="nil"/>
            </w:tcBorders>
            <w:shd w:val="clear" w:color="auto" w:fill="auto"/>
            <w:vAlign w:val="center"/>
            <w:hideMark/>
          </w:tcPr>
          <w:p w14:paraId="39F9143A" w14:textId="77777777" w:rsidR="00EE3306" w:rsidRPr="00EE3306" w:rsidRDefault="00EE3306" w:rsidP="00EE3306">
            <w:pPr>
              <w:spacing w:after="0" w:line="240" w:lineRule="auto"/>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XS3 Seguros</w:t>
            </w:r>
          </w:p>
        </w:tc>
        <w:tc>
          <w:tcPr>
            <w:tcW w:w="449" w:type="pct"/>
            <w:tcBorders>
              <w:top w:val="nil"/>
              <w:left w:val="nil"/>
              <w:bottom w:val="nil"/>
              <w:right w:val="nil"/>
            </w:tcBorders>
            <w:shd w:val="clear" w:color="auto" w:fill="auto"/>
            <w:vAlign w:val="center"/>
            <w:hideMark/>
          </w:tcPr>
          <w:p w14:paraId="2389D4C1"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1.211.539</w:t>
            </w:r>
          </w:p>
        </w:tc>
        <w:tc>
          <w:tcPr>
            <w:tcW w:w="449" w:type="pct"/>
            <w:tcBorders>
              <w:top w:val="nil"/>
              <w:left w:val="nil"/>
              <w:bottom w:val="nil"/>
              <w:right w:val="nil"/>
            </w:tcBorders>
            <w:shd w:val="clear" w:color="auto" w:fill="auto"/>
            <w:vAlign w:val="center"/>
            <w:hideMark/>
          </w:tcPr>
          <w:p w14:paraId="79B3C83A"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150.951</w:t>
            </w:r>
          </w:p>
        </w:tc>
        <w:tc>
          <w:tcPr>
            <w:tcW w:w="501" w:type="pct"/>
            <w:tcBorders>
              <w:top w:val="nil"/>
              <w:left w:val="nil"/>
              <w:bottom w:val="nil"/>
              <w:right w:val="nil"/>
            </w:tcBorders>
            <w:shd w:val="clear" w:color="auto" w:fill="auto"/>
            <w:vAlign w:val="center"/>
            <w:hideMark/>
          </w:tcPr>
          <w:p w14:paraId="01154A4B"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(88.164)</w:t>
            </w:r>
          </w:p>
        </w:tc>
        <w:tc>
          <w:tcPr>
            <w:tcW w:w="506" w:type="pct"/>
            <w:tcBorders>
              <w:top w:val="nil"/>
              <w:left w:val="nil"/>
              <w:bottom w:val="nil"/>
              <w:right w:val="nil"/>
            </w:tcBorders>
            <w:shd w:val="clear" w:color="auto" w:fill="auto"/>
            <w:vAlign w:val="center"/>
            <w:hideMark/>
          </w:tcPr>
          <w:p w14:paraId="28CFBE0B"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4BA7893"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0B076CE"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4CCAA56F"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1.274.326</w:t>
            </w:r>
          </w:p>
        </w:tc>
      </w:tr>
      <w:tr w:rsidR="00EE3306" w:rsidRPr="00EE3306" w14:paraId="74FCCD00" w14:textId="77777777" w:rsidTr="00EE3306">
        <w:trPr>
          <w:trHeight w:val="255"/>
        </w:trPr>
        <w:tc>
          <w:tcPr>
            <w:tcW w:w="1754" w:type="pct"/>
            <w:tcBorders>
              <w:top w:val="nil"/>
              <w:left w:val="nil"/>
              <w:bottom w:val="nil"/>
              <w:right w:val="nil"/>
            </w:tcBorders>
            <w:shd w:val="clear" w:color="auto" w:fill="auto"/>
            <w:vAlign w:val="center"/>
            <w:hideMark/>
          </w:tcPr>
          <w:p w14:paraId="5A65102A" w14:textId="77777777" w:rsidR="00EE3306" w:rsidRPr="00EE3306" w:rsidRDefault="00EE3306" w:rsidP="00EE3306">
            <w:pPr>
              <w:spacing w:after="0" w:line="240" w:lineRule="auto"/>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XS4 Capitalização</w:t>
            </w:r>
          </w:p>
        </w:tc>
        <w:tc>
          <w:tcPr>
            <w:tcW w:w="449" w:type="pct"/>
            <w:tcBorders>
              <w:top w:val="nil"/>
              <w:left w:val="nil"/>
              <w:bottom w:val="nil"/>
              <w:right w:val="nil"/>
            </w:tcBorders>
            <w:shd w:val="clear" w:color="auto" w:fill="auto"/>
            <w:vAlign w:val="center"/>
            <w:hideMark/>
          </w:tcPr>
          <w:p w14:paraId="722A0CEC"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191.158</w:t>
            </w:r>
          </w:p>
        </w:tc>
        <w:tc>
          <w:tcPr>
            <w:tcW w:w="449" w:type="pct"/>
            <w:tcBorders>
              <w:top w:val="nil"/>
              <w:left w:val="nil"/>
              <w:bottom w:val="nil"/>
              <w:right w:val="nil"/>
            </w:tcBorders>
            <w:shd w:val="clear" w:color="auto" w:fill="auto"/>
            <w:vAlign w:val="center"/>
            <w:hideMark/>
          </w:tcPr>
          <w:p w14:paraId="523EA8A1"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77.226</w:t>
            </w:r>
          </w:p>
        </w:tc>
        <w:tc>
          <w:tcPr>
            <w:tcW w:w="501" w:type="pct"/>
            <w:tcBorders>
              <w:top w:val="nil"/>
              <w:left w:val="nil"/>
              <w:bottom w:val="nil"/>
              <w:right w:val="nil"/>
            </w:tcBorders>
            <w:shd w:val="clear" w:color="auto" w:fill="auto"/>
            <w:vAlign w:val="center"/>
            <w:hideMark/>
          </w:tcPr>
          <w:p w14:paraId="48D7FBBC"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(58.003)</w:t>
            </w:r>
          </w:p>
        </w:tc>
        <w:tc>
          <w:tcPr>
            <w:tcW w:w="506" w:type="pct"/>
            <w:tcBorders>
              <w:top w:val="nil"/>
              <w:left w:val="nil"/>
              <w:bottom w:val="nil"/>
              <w:right w:val="nil"/>
            </w:tcBorders>
            <w:shd w:val="clear" w:color="auto" w:fill="auto"/>
            <w:vAlign w:val="center"/>
            <w:hideMark/>
          </w:tcPr>
          <w:p w14:paraId="20E12D92"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799DFE72"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D375566"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2.978</w:t>
            </w:r>
          </w:p>
        </w:tc>
        <w:tc>
          <w:tcPr>
            <w:tcW w:w="444" w:type="pct"/>
            <w:tcBorders>
              <w:top w:val="nil"/>
              <w:left w:val="nil"/>
              <w:bottom w:val="nil"/>
              <w:right w:val="nil"/>
            </w:tcBorders>
            <w:shd w:val="clear" w:color="auto" w:fill="auto"/>
            <w:vAlign w:val="center"/>
            <w:hideMark/>
          </w:tcPr>
          <w:p w14:paraId="0ED3F8CF"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213.359</w:t>
            </w:r>
          </w:p>
        </w:tc>
      </w:tr>
      <w:tr w:rsidR="00EE3306" w:rsidRPr="00EE3306" w14:paraId="55A37ADA" w14:textId="77777777" w:rsidTr="00EE3306">
        <w:trPr>
          <w:trHeight w:val="255"/>
        </w:trPr>
        <w:tc>
          <w:tcPr>
            <w:tcW w:w="1754" w:type="pct"/>
            <w:tcBorders>
              <w:top w:val="nil"/>
              <w:left w:val="nil"/>
              <w:bottom w:val="nil"/>
              <w:right w:val="nil"/>
            </w:tcBorders>
            <w:shd w:val="clear" w:color="auto" w:fill="auto"/>
            <w:vAlign w:val="center"/>
            <w:hideMark/>
          </w:tcPr>
          <w:p w14:paraId="215174DC" w14:textId="77777777" w:rsidR="00EE3306" w:rsidRPr="00EE3306" w:rsidRDefault="00EE3306" w:rsidP="00EE3306">
            <w:pPr>
              <w:spacing w:after="0" w:line="240" w:lineRule="auto"/>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Too Seguros</w:t>
            </w:r>
          </w:p>
        </w:tc>
        <w:tc>
          <w:tcPr>
            <w:tcW w:w="449" w:type="pct"/>
            <w:tcBorders>
              <w:top w:val="nil"/>
              <w:left w:val="nil"/>
              <w:bottom w:val="nil"/>
              <w:right w:val="nil"/>
            </w:tcBorders>
            <w:shd w:val="clear" w:color="auto" w:fill="auto"/>
            <w:vAlign w:val="center"/>
            <w:hideMark/>
          </w:tcPr>
          <w:p w14:paraId="4CFCD923"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269.413</w:t>
            </w:r>
          </w:p>
        </w:tc>
        <w:tc>
          <w:tcPr>
            <w:tcW w:w="449" w:type="pct"/>
            <w:tcBorders>
              <w:top w:val="nil"/>
              <w:left w:val="nil"/>
              <w:bottom w:val="nil"/>
              <w:right w:val="nil"/>
            </w:tcBorders>
            <w:shd w:val="clear" w:color="auto" w:fill="auto"/>
            <w:vAlign w:val="center"/>
            <w:hideMark/>
          </w:tcPr>
          <w:p w14:paraId="1B22FCEB"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106.818</w:t>
            </w:r>
          </w:p>
        </w:tc>
        <w:tc>
          <w:tcPr>
            <w:tcW w:w="501" w:type="pct"/>
            <w:tcBorders>
              <w:top w:val="nil"/>
              <w:left w:val="nil"/>
              <w:bottom w:val="nil"/>
              <w:right w:val="nil"/>
            </w:tcBorders>
            <w:shd w:val="clear" w:color="auto" w:fill="auto"/>
            <w:vAlign w:val="center"/>
            <w:hideMark/>
          </w:tcPr>
          <w:p w14:paraId="284D77BF"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(45.315)</w:t>
            </w:r>
          </w:p>
        </w:tc>
        <w:tc>
          <w:tcPr>
            <w:tcW w:w="506" w:type="pct"/>
            <w:tcBorders>
              <w:top w:val="nil"/>
              <w:left w:val="nil"/>
              <w:bottom w:val="nil"/>
              <w:right w:val="nil"/>
            </w:tcBorders>
            <w:shd w:val="clear" w:color="auto" w:fill="auto"/>
            <w:vAlign w:val="center"/>
            <w:hideMark/>
          </w:tcPr>
          <w:p w14:paraId="3EF7B2F4"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F9908F1"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(5)</w:t>
            </w:r>
          </w:p>
        </w:tc>
        <w:tc>
          <w:tcPr>
            <w:tcW w:w="449" w:type="pct"/>
            <w:tcBorders>
              <w:top w:val="nil"/>
              <w:left w:val="nil"/>
              <w:bottom w:val="nil"/>
              <w:right w:val="nil"/>
            </w:tcBorders>
            <w:shd w:val="clear" w:color="auto" w:fill="auto"/>
            <w:vAlign w:val="center"/>
            <w:hideMark/>
          </w:tcPr>
          <w:p w14:paraId="6CF8D845"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218DBD4A"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330.911</w:t>
            </w:r>
          </w:p>
        </w:tc>
      </w:tr>
      <w:tr w:rsidR="00EE3306" w:rsidRPr="00EE3306" w14:paraId="7E50E84A" w14:textId="77777777" w:rsidTr="00EE3306">
        <w:trPr>
          <w:trHeight w:val="255"/>
        </w:trPr>
        <w:tc>
          <w:tcPr>
            <w:tcW w:w="1754" w:type="pct"/>
            <w:tcBorders>
              <w:top w:val="nil"/>
              <w:left w:val="nil"/>
              <w:bottom w:val="nil"/>
              <w:right w:val="nil"/>
            </w:tcBorders>
            <w:shd w:val="clear" w:color="auto" w:fill="auto"/>
            <w:vAlign w:val="center"/>
            <w:hideMark/>
          </w:tcPr>
          <w:p w14:paraId="7BACD528" w14:textId="77777777" w:rsidR="00EE3306" w:rsidRPr="00EE3306" w:rsidRDefault="00EE3306" w:rsidP="00EE3306">
            <w:pPr>
              <w:spacing w:after="0" w:line="240" w:lineRule="auto"/>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PAN Corretora</w:t>
            </w:r>
          </w:p>
        </w:tc>
        <w:tc>
          <w:tcPr>
            <w:tcW w:w="449" w:type="pct"/>
            <w:tcBorders>
              <w:top w:val="nil"/>
              <w:left w:val="nil"/>
              <w:bottom w:val="nil"/>
              <w:right w:val="nil"/>
            </w:tcBorders>
            <w:shd w:val="clear" w:color="auto" w:fill="auto"/>
            <w:vAlign w:val="center"/>
            <w:hideMark/>
          </w:tcPr>
          <w:p w14:paraId="307A692D"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24.092</w:t>
            </w:r>
          </w:p>
        </w:tc>
        <w:tc>
          <w:tcPr>
            <w:tcW w:w="449" w:type="pct"/>
            <w:tcBorders>
              <w:top w:val="nil"/>
              <w:left w:val="nil"/>
              <w:bottom w:val="nil"/>
              <w:right w:val="nil"/>
            </w:tcBorders>
            <w:shd w:val="clear" w:color="auto" w:fill="auto"/>
            <w:vAlign w:val="center"/>
            <w:hideMark/>
          </w:tcPr>
          <w:p w14:paraId="6321B0BF"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23.405</w:t>
            </w:r>
          </w:p>
        </w:tc>
        <w:tc>
          <w:tcPr>
            <w:tcW w:w="501" w:type="pct"/>
            <w:tcBorders>
              <w:top w:val="nil"/>
              <w:left w:val="nil"/>
              <w:bottom w:val="nil"/>
              <w:right w:val="nil"/>
            </w:tcBorders>
            <w:shd w:val="clear" w:color="auto" w:fill="auto"/>
            <w:vAlign w:val="center"/>
            <w:hideMark/>
          </w:tcPr>
          <w:p w14:paraId="1E868194"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(23.466)</w:t>
            </w:r>
          </w:p>
        </w:tc>
        <w:tc>
          <w:tcPr>
            <w:tcW w:w="506" w:type="pct"/>
            <w:tcBorders>
              <w:top w:val="nil"/>
              <w:left w:val="nil"/>
              <w:bottom w:val="nil"/>
              <w:right w:val="nil"/>
            </w:tcBorders>
            <w:shd w:val="clear" w:color="auto" w:fill="auto"/>
            <w:vAlign w:val="center"/>
            <w:hideMark/>
          </w:tcPr>
          <w:p w14:paraId="2925DDB7"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2CB76BE1"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3B26BA3"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3ED7F7F9"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24.031</w:t>
            </w:r>
          </w:p>
        </w:tc>
      </w:tr>
      <w:tr w:rsidR="00EE3306" w:rsidRPr="00EE3306" w14:paraId="3CCE65DA" w14:textId="77777777" w:rsidTr="00EE3306">
        <w:trPr>
          <w:trHeight w:val="255"/>
        </w:trPr>
        <w:tc>
          <w:tcPr>
            <w:tcW w:w="1754" w:type="pct"/>
            <w:tcBorders>
              <w:top w:val="nil"/>
              <w:left w:val="nil"/>
              <w:bottom w:val="nil"/>
              <w:right w:val="nil"/>
            </w:tcBorders>
            <w:shd w:val="clear" w:color="auto" w:fill="auto"/>
            <w:vAlign w:val="center"/>
            <w:hideMark/>
          </w:tcPr>
          <w:p w14:paraId="00EC611D" w14:textId="77777777" w:rsidR="00EE3306" w:rsidRPr="00EE3306" w:rsidRDefault="00EE3306" w:rsidP="00EE3306">
            <w:pPr>
              <w:spacing w:after="0" w:line="240" w:lineRule="auto"/>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XS5 Consórcios (6)</w:t>
            </w:r>
          </w:p>
        </w:tc>
        <w:tc>
          <w:tcPr>
            <w:tcW w:w="449" w:type="pct"/>
            <w:tcBorders>
              <w:top w:val="nil"/>
              <w:left w:val="nil"/>
              <w:bottom w:val="nil"/>
              <w:right w:val="nil"/>
            </w:tcBorders>
            <w:shd w:val="clear" w:color="auto" w:fill="auto"/>
            <w:vAlign w:val="center"/>
            <w:hideMark/>
          </w:tcPr>
          <w:p w14:paraId="07563D53"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276.207</w:t>
            </w:r>
          </w:p>
        </w:tc>
        <w:tc>
          <w:tcPr>
            <w:tcW w:w="449" w:type="pct"/>
            <w:tcBorders>
              <w:top w:val="nil"/>
              <w:left w:val="nil"/>
              <w:bottom w:val="nil"/>
              <w:right w:val="nil"/>
            </w:tcBorders>
            <w:shd w:val="clear" w:color="auto" w:fill="auto"/>
            <w:vAlign w:val="center"/>
            <w:hideMark/>
          </w:tcPr>
          <w:p w14:paraId="127B5DF1"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18.399</w:t>
            </w:r>
          </w:p>
        </w:tc>
        <w:tc>
          <w:tcPr>
            <w:tcW w:w="501" w:type="pct"/>
            <w:tcBorders>
              <w:top w:val="nil"/>
              <w:left w:val="nil"/>
              <w:bottom w:val="nil"/>
              <w:right w:val="nil"/>
            </w:tcBorders>
            <w:shd w:val="clear" w:color="auto" w:fill="auto"/>
            <w:vAlign w:val="center"/>
            <w:hideMark/>
          </w:tcPr>
          <w:p w14:paraId="21CF9BCA"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34985D2D"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44.998</w:t>
            </w:r>
          </w:p>
        </w:tc>
        <w:tc>
          <w:tcPr>
            <w:tcW w:w="449" w:type="pct"/>
            <w:tcBorders>
              <w:top w:val="nil"/>
              <w:left w:val="nil"/>
              <w:bottom w:val="nil"/>
              <w:right w:val="nil"/>
            </w:tcBorders>
            <w:shd w:val="clear" w:color="auto" w:fill="auto"/>
            <w:vAlign w:val="center"/>
            <w:hideMark/>
          </w:tcPr>
          <w:p w14:paraId="543B5FCD"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309</w:t>
            </w:r>
          </w:p>
        </w:tc>
        <w:tc>
          <w:tcPr>
            <w:tcW w:w="449" w:type="pct"/>
            <w:tcBorders>
              <w:top w:val="nil"/>
              <w:left w:val="nil"/>
              <w:bottom w:val="nil"/>
              <w:right w:val="nil"/>
            </w:tcBorders>
            <w:shd w:val="clear" w:color="auto" w:fill="auto"/>
            <w:vAlign w:val="center"/>
            <w:hideMark/>
          </w:tcPr>
          <w:p w14:paraId="04D71281"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49EDA48C"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339.913</w:t>
            </w:r>
          </w:p>
        </w:tc>
      </w:tr>
      <w:tr w:rsidR="00EE3306" w:rsidRPr="00EE3306" w14:paraId="02033963" w14:textId="77777777" w:rsidTr="00EE3306">
        <w:trPr>
          <w:trHeight w:val="255"/>
        </w:trPr>
        <w:tc>
          <w:tcPr>
            <w:tcW w:w="1754" w:type="pct"/>
            <w:tcBorders>
              <w:top w:val="nil"/>
              <w:left w:val="nil"/>
              <w:bottom w:val="nil"/>
              <w:right w:val="nil"/>
            </w:tcBorders>
            <w:shd w:val="clear" w:color="auto" w:fill="auto"/>
            <w:vAlign w:val="center"/>
            <w:hideMark/>
          </w:tcPr>
          <w:p w14:paraId="5526319D" w14:textId="77777777" w:rsidR="00EE3306" w:rsidRPr="00EE3306" w:rsidRDefault="00EE3306" w:rsidP="00EE3306">
            <w:pPr>
              <w:spacing w:after="0" w:line="240" w:lineRule="auto"/>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XS6 Assistência</w:t>
            </w:r>
          </w:p>
        </w:tc>
        <w:tc>
          <w:tcPr>
            <w:tcW w:w="449" w:type="pct"/>
            <w:tcBorders>
              <w:top w:val="nil"/>
              <w:left w:val="nil"/>
              <w:bottom w:val="nil"/>
              <w:right w:val="nil"/>
            </w:tcBorders>
            <w:shd w:val="clear" w:color="auto" w:fill="auto"/>
            <w:vAlign w:val="center"/>
            <w:hideMark/>
          </w:tcPr>
          <w:p w14:paraId="354A3093"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24.274</w:t>
            </w:r>
          </w:p>
        </w:tc>
        <w:tc>
          <w:tcPr>
            <w:tcW w:w="449" w:type="pct"/>
            <w:tcBorders>
              <w:top w:val="nil"/>
              <w:left w:val="nil"/>
              <w:bottom w:val="nil"/>
              <w:right w:val="nil"/>
            </w:tcBorders>
            <w:shd w:val="clear" w:color="auto" w:fill="auto"/>
            <w:vAlign w:val="center"/>
            <w:hideMark/>
          </w:tcPr>
          <w:p w14:paraId="7A363763"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3.417</w:t>
            </w:r>
          </w:p>
        </w:tc>
        <w:tc>
          <w:tcPr>
            <w:tcW w:w="501" w:type="pct"/>
            <w:tcBorders>
              <w:top w:val="nil"/>
              <w:left w:val="nil"/>
              <w:bottom w:val="nil"/>
              <w:right w:val="nil"/>
            </w:tcBorders>
            <w:shd w:val="clear" w:color="auto" w:fill="auto"/>
            <w:vAlign w:val="center"/>
            <w:hideMark/>
          </w:tcPr>
          <w:p w14:paraId="0CF7D5D1"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(1.028)</w:t>
            </w:r>
          </w:p>
        </w:tc>
        <w:tc>
          <w:tcPr>
            <w:tcW w:w="506" w:type="pct"/>
            <w:tcBorders>
              <w:top w:val="nil"/>
              <w:left w:val="nil"/>
              <w:bottom w:val="nil"/>
              <w:right w:val="nil"/>
            </w:tcBorders>
            <w:shd w:val="clear" w:color="auto" w:fill="auto"/>
            <w:vAlign w:val="center"/>
            <w:hideMark/>
          </w:tcPr>
          <w:p w14:paraId="1AD2685A"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4FA0BBB"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57A0BFE7"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4CEED8E2"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26.663</w:t>
            </w:r>
          </w:p>
        </w:tc>
      </w:tr>
      <w:tr w:rsidR="00EE3306" w:rsidRPr="00EE3306" w14:paraId="7B52C89D" w14:textId="77777777" w:rsidTr="00EE3306">
        <w:trPr>
          <w:trHeight w:val="255"/>
        </w:trPr>
        <w:tc>
          <w:tcPr>
            <w:tcW w:w="1754" w:type="pct"/>
            <w:tcBorders>
              <w:top w:val="nil"/>
              <w:left w:val="nil"/>
              <w:bottom w:val="nil"/>
              <w:right w:val="nil"/>
            </w:tcBorders>
            <w:shd w:val="clear" w:color="auto" w:fill="auto"/>
            <w:vAlign w:val="center"/>
            <w:hideMark/>
          </w:tcPr>
          <w:p w14:paraId="50BD31ED" w14:textId="77777777" w:rsidR="00EE3306" w:rsidRPr="00EE3306" w:rsidRDefault="00EE3306" w:rsidP="00EE3306">
            <w:pPr>
              <w:spacing w:after="0" w:line="240" w:lineRule="auto"/>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CNP Consórcios (1) (3)</w:t>
            </w:r>
          </w:p>
        </w:tc>
        <w:tc>
          <w:tcPr>
            <w:tcW w:w="449" w:type="pct"/>
            <w:tcBorders>
              <w:top w:val="nil"/>
              <w:left w:val="nil"/>
              <w:bottom w:val="nil"/>
              <w:right w:val="nil"/>
            </w:tcBorders>
            <w:shd w:val="clear" w:color="auto" w:fill="auto"/>
            <w:vAlign w:val="center"/>
            <w:hideMark/>
          </w:tcPr>
          <w:p w14:paraId="05313C54"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CE403DC"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(16.906)</w:t>
            </w:r>
          </w:p>
        </w:tc>
        <w:tc>
          <w:tcPr>
            <w:tcW w:w="501" w:type="pct"/>
            <w:tcBorders>
              <w:top w:val="nil"/>
              <w:left w:val="nil"/>
              <w:bottom w:val="nil"/>
              <w:right w:val="nil"/>
            </w:tcBorders>
            <w:shd w:val="clear" w:color="auto" w:fill="auto"/>
            <w:vAlign w:val="center"/>
            <w:hideMark/>
          </w:tcPr>
          <w:p w14:paraId="6274E23E"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39183DC4"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134.968</w:t>
            </w:r>
          </w:p>
        </w:tc>
        <w:tc>
          <w:tcPr>
            <w:tcW w:w="449" w:type="pct"/>
            <w:tcBorders>
              <w:top w:val="nil"/>
              <w:left w:val="nil"/>
              <w:bottom w:val="nil"/>
              <w:right w:val="nil"/>
            </w:tcBorders>
            <w:shd w:val="clear" w:color="auto" w:fill="auto"/>
            <w:vAlign w:val="center"/>
            <w:hideMark/>
          </w:tcPr>
          <w:p w14:paraId="7206487D"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7617DDC4"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(118.062)</w:t>
            </w:r>
          </w:p>
        </w:tc>
        <w:tc>
          <w:tcPr>
            <w:tcW w:w="444" w:type="pct"/>
            <w:tcBorders>
              <w:top w:val="nil"/>
              <w:left w:val="nil"/>
              <w:bottom w:val="nil"/>
              <w:right w:val="nil"/>
            </w:tcBorders>
            <w:shd w:val="clear" w:color="auto" w:fill="auto"/>
            <w:vAlign w:val="center"/>
            <w:hideMark/>
          </w:tcPr>
          <w:p w14:paraId="0CA399DF"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r>
      <w:tr w:rsidR="00EE3306" w:rsidRPr="00EE3306" w14:paraId="29506EDA" w14:textId="77777777" w:rsidTr="00EE3306">
        <w:trPr>
          <w:trHeight w:val="255"/>
        </w:trPr>
        <w:tc>
          <w:tcPr>
            <w:tcW w:w="1754" w:type="pct"/>
            <w:tcBorders>
              <w:top w:val="nil"/>
              <w:left w:val="nil"/>
              <w:bottom w:val="nil"/>
              <w:right w:val="nil"/>
            </w:tcBorders>
            <w:shd w:val="clear" w:color="auto" w:fill="auto"/>
            <w:vAlign w:val="center"/>
            <w:hideMark/>
          </w:tcPr>
          <w:p w14:paraId="31E72F9D" w14:textId="77777777" w:rsidR="00EE3306" w:rsidRPr="00EE3306" w:rsidRDefault="00EE3306" w:rsidP="00EE3306">
            <w:pPr>
              <w:spacing w:after="0" w:line="240" w:lineRule="auto"/>
              <w:rPr>
                <w:rFonts w:ascii="Calibri Light" w:eastAsia="Times New Roman" w:hAnsi="Calibri Light" w:cs="Calibri Light"/>
                <w:color w:val="005CA9"/>
                <w:sz w:val="18"/>
                <w:szCs w:val="18"/>
                <w:lang w:eastAsia="pt-BR"/>
              </w:rPr>
            </w:pPr>
            <w:proofErr w:type="spellStart"/>
            <w:r w:rsidRPr="00EE3306">
              <w:rPr>
                <w:rFonts w:ascii="Calibri Light" w:eastAsia="Times New Roman" w:hAnsi="Calibri Light" w:cs="Calibri Light"/>
                <w:color w:val="005CA9"/>
                <w:sz w:val="18"/>
                <w:szCs w:val="18"/>
                <w:lang w:eastAsia="pt-BR"/>
              </w:rPr>
              <w:t>Odonto</w:t>
            </w:r>
            <w:proofErr w:type="spellEnd"/>
            <w:r w:rsidRPr="00EE3306">
              <w:rPr>
                <w:rFonts w:ascii="Calibri Light" w:eastAsia="Times New Roman" w:hAnsi="Calibri Light" w:cs="Calibri Light"/>
                <w:color w:val="005CA9"/>
                <w:sz w:val="18"/>
                <w:szCs w:val="18"/>
                <w:lang w:eastAsia="pt-BR"/>
              </w:rPr>
              <w:t xml:space="preserve"> Empresas (1) (3)</w:t>
            </w:r>
          </w:p>
        </w:tc>
        <w:tc>
          <w:tcPr>
            <w:tcW w:w="449" w:type="pct"/>
            <w:tcBorders>
              <w:top w:val="nil"/>
              <w:left w:val="nil"/>
              <w:bottom w:val="nil"/>
              <w:right w:val="nil"/>
            </w:tcBorders>
            <w:shd w:val="clear" w:color="auto" w:fill="auto"/>
            <w:vAlign w:val="center"/>
            <w:hideMark/>
          </w:tcPr>
          <w:p w14:paraId="0D1A6830"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91BBE39"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485D60CE"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41579F58"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12.016</w:t>
            </w:r>
          </w:p>
        </w:tc>
        <w:tc>
          <w:tcPr>
            <w:tcW w:w="449" w:type="pct"/>
            <w:tcBorders>
              <w:top w:val="nil"/>
              <w:left w:val="nil"/>
              <w:bottom w:val="nil"/>
              <w:right w:val="nil"/>
            </w:tcBorders>
            <w:shd w:val="clear" w:color="auto" w:fill="auto"/>
            <w:vAlign w:val="center"/>
            <w:hideMark/>
          </w:tcPr>
          <w:p w14:paraId="5988CB02"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FE0F5F9"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(12.016)</w:t>
            </w:r>
          </w:p>
        </w:tc>
        <w:tc>
          <w:tcPr>
            <w:tcW w:w="444" w:type="pct"/>
            <w:tcBorders>
              <w:top w:val="nil"/>
              <w:left w:val="nil"/>
              <w:bottom w:val="nil"/>
              <w:right w:val="nil"/>
            </w:tcBorders>
            <w:shd w:val="clear" w:color="auto" w:fill="auto"/>
            <w:vAlign w:val="center"/>
            <w:hideMark/>
          </w:tcPr>
          <w:p w14:paraId="24494107"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r>
      <w:tr w:rsidR="00EE3306" w:rsidRPr="00EE3306" w14:paraId="362C3B28" w14:textId="77777777" w:rsidTr="00EE3306">
        <w:trPr>
          <w:trHeight w:val="255"/>
        </w:trPr>
        <w:tc>
          <w:tcPr>
            <w:tcW w:w="1754" w:type="pct"/>
            <w:tcBorders>
              <w:top w:val="nil"/>
              <w:left w:val="nil"/>
              <w:bottom w:val="nil"/>
              <w:right w:val="nil"/>
            </w:tcBorders>
            <w:shd w:val="clear" w:color="auto" w:fill="auto"/>
            <w:vAlign w:val="center"/>
            <w:hideMark/>
          </w:tcPr>
          <w:p w14:paraId="0DB97BB6" w14:textId="7B27A945" w:rsidR="00EE3306" w:rsidRPr="00EE3306" w:rsidRDefault="00EE3306" w:rsidP="00EE3306">
            <w:pPr>
              <w:spacing w:after="0" w:line="240" w:lineRule="auto"/>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Holding S</w:t>
            </w:r>
            <w:r w:rsidR="00EF3B1E">
              <w:rPr>
                <w:rFonts w:ascii="Calibri Light" w:eastAsia="Times New Roman" w:hAnsi="Calibri Light" w:cs="Calibri Light"/>
                <w:color w:val="005CA9"/>
                <w:sz w:val="18"/>
                <w:szCs w:val="18"/>
                <w:lang w:eastAsia="pt-BR"/>
              </w:rPr>
              <w:t>aúde</w:t>
            </w:r>
            <w:r w:rsidRPr="00EE3306">
              <w:rPr>
                <w:rFonts w:ascii="Calibri Light" w:eastAsia="Times New Roman" w:hAnsi="Calibri Light" w:cs="Calibri Light"/>
                <w:color w:val="005CA9"/>
                <w:sz w:val="18"/>
                <w:szCs w:val="18"/>
                <w:lang w:eastAsia="pt-BR"/>
              </w:rPr>
              <w:t xml:space="preserve"> (1) (4)</w:t>
            </w:r>
          </w:p>
        </w:tc>
        <w:tc>
          <w:tcPr>
            <w:tcW w:w="449" w:type="pct"/>
            <w:tcBorders>
              <w:top w:val="nil"/>
              <w:left w:val="nil"/>
              <w:bottom w:val="nil"/>
              <w:right w:val="nil"/>
            </w:tcBorders>
            <w:shd w:val="clear" w:color="auto" w:fill="auto"/>
            <w:vAlign w:val="center"/>
            <w:hideMark/>
          </w:tcPr>
          <w:p w14:paraId="1FCBB8C8"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57C84F4"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75057C99"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6E89F25D"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136.096</w:t>
            </w:r>
          </w:p>
        </w:tc>
        <w:tc>
          <w:tcPr>
            <w:tcW w:w="449" w:type="pct"/>
            <w:tcBorders>
              <w:top w:val="nil"/>
              <w:left w:val="nil"/>
              <w:bottom w:val="nil"/>
              <w:right w:val="nil"/>
            </w:tcBorders>
            <w:shd w:val="clear" w:color="auto" w:fill="auto"/>
            <w:vAlign w:val="center"/>
            <w:hideMark/>
          </w:tcPr>
          <w:p w14:paraId="3D23D27F"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(13.226)</w:t>
            </w:r>
          </w:p>
        </w:tc>
        <w:tc>
          <w:tcPr>
            <w:tcW w:w="449" w:type="pct"/>
            <w:tcBorders>
              <w:top w:val="nil"/>
              <w:left w:val="nil"/>
              <w:bottom w:val="nil"/>
              <w:right w:val="nil"/>
            </w:tcBorders>
            <w:shd w:val="clear" w:color="auto" w:fill="auto"/>
            <w:vAlign w:val="center"/>
            <w:hideMark/>
          </w:tcPr>
          <w:p w14:paraId="224F1D97"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(122.870)</w:t>
            </w:r>
          </w:p>
        </w:tc>
        <w:tc>
          <w:tcPr>
            <w:tcW w:w="444" w:type="pct"/>
            <w:tcBorders>
              <w:top w:val="nil"/>
              <w:left w:val="nil"/>
              <w:bottom w:val="nil"/>
              <w:right w:val="nil"/>
            </w:tcBorders>
            <w:shd w:val="clear" w:color="auto" w:fill="auto"/>
            <w:vAlign w:val="center"/>
            <w:hideMark/>
          </w:tcPr>
          <w:p w14:paraId="502F0052"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r>
      <w:tr w:rsidR="00EE3306" w:rsidRPr="00EE3306" w14:paraId="7CE3A561" w14:textId="77777777" w:rsidTr="00EE3306">
        <w:trPr>
          <w:trHeight w:val="255"/>
        </w:trPr>
        <w:tc>
          <w:tcPr>
            <w:tcW w:w="1754" w:type="pct"/>
            <w:tcBorders>
              <w:top w:val="single" w:sz="4" w:space="0" w:color="54BBAB"/>
              <w:left w:val="nil"/>
              <w:bottom w:val="single" w:sz="4" w:space="0" w:color="54BBAB"/>
              <w:right w:val="nil"/>
            </w:tcBorders>
            <w:shd w:val="clear" w:color="auto" w:fill="auto"/>
            <w:vAlign w:val="center"/>
            <w:hideMark/>
          </w:tcPr>
          <w:p w14:paraId="59E6408D" w14:textId="6658390C" w:rsidR="00EE3306" w:rsidRPr="00EE3306" w:rsidRDefault="00EE3306" w:rsidP="00EE3306">
            <w:pPr>
              <w:spacing w:after="0" w:line="240" w:lineRule="auto"/>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Total</w:t>
            </w:r>
            <w:r w:rsidR="00087E8C">
              <w:rPr>
                <w:rFonts w:ascii="Calibri Light" w:eastAsia="Times New Roman" w:hAnsi="Calibri Light" w:cs="Calibri Light"/>
                <w:b/>
                <w:bCs/>
                <w:color w:val="005CA9"/>
                <w:sz w:val="18"/>
                <w:szCs w:val="18"/>
                <w:lang w:eastAsia="pt-BR"/>
              </w:rPr>
              <w:t xml:space="preserve"> (7)</w:t>
            </w:r>
          </w:p>
        </w:tc>
        <w:tc>
          <w:tcPr>
            <w:tcW w:w="449" w:type="pct"/>
            <w:tcBorders>
              <w:top w:val="single" w:sz="4" w:space="0" w:color="54BBAB"/>
              <w:left w:val="nil"/>
              <w:bottom w:val="single" w:sz="4" w:space="0" w:color="54BBAB"/>
              <w:right w:val="nil"/>
            </w:tcBorders>
            <w:shd w:val="clear" w:color="auto" w:fill="auto"/>
            <w:vAlign w:val="center"/>
            <w:hideMark/>
          </w:tcPr>
          <w:p w14:paraId="714744F3" w14:textId="77777777" w:rsidR="00EE3306" w:rsidRPr="00EE3306" w:rsidRDefault="00EE3306" w:rsidP="00EE3306">
            <w:pPr>
              <w:spacing w:after="0" w:line="240" w:lineRule="auto"/>
              <w:jc w:val="right"/>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9.683.704</w:t>
            </w:r>
          </w:p>
        </w:tc>
        <w:tc>
          <w:tcPr>
            <w:tcW w:w="449" w:type="pct"/>
            <w:tcBorders>
              <w:top w:val="single" w:sz="4" w:space="0" w:color="54BBAB"/>
              <w:left w:val="nil"/>
              <w:bottom w:val="single" w:sz="4" w:space="0" w:color="54BBAB"/>
              <w:right w:val="nil"/>
            </w:tcBorders>
            <w:shd w:val="clear" w:color="auto" w:fill="auto"/>
            <w:vAlign w:val="center"/>
            <w:hideMark/>
          </w:tcPr>
          <w:p w14:paraId="562D156A" w14:textId="77777777" w:rsidR="00EE3306" w:rsidRPr="00EE3306" w:rsidRDefault="00EE3306" w:rsidP="00EE3306">
            <w:pPr>
              <w:spacing w:after="0" w:line="240" w:lineRule="auto"/>
              <w:jc w:val="right"/>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1.985.596</w:t>
            </w:r>
          </w:p>
        </w:tc>
        <w:tc>
          <w:tcPr>
            <w:tcW w:w="501" w:type="pct"/>
            <w:tcBorders>
              <w:top w:val="single" w:sz="4" w:space="0" w:color="54BBAB"/>
              <w:left w:val="nil"/>
              <w:bottom w:val="single" w:sz="4" w:space="0" w:color="54BBAB"/>
              <w:right w:val="nil"/>
            </w:tcBorders>
            <w:shd w:val="clear" w:color="auto" w:fill="auto"/>
            <w:vAlign w:val="center"/>
            <w:hideMark/>
          </w:tcPr>
          <w:p w14:paraId="1A9B5628" w14:textId="77777777" w:rsidR="00EE3306" w:rsidRPr="00EE3306" w:rsidRDefault="00EE3306" w:rsidP="00EE3306">
            <w:pPr>
              <w:spacing w:after="0" w:line="240" w:lineRule="auto"/>
              <w:jc w:val="right"/>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(1.441.669)</w:t>
            </w:r>
          </w:p>
        </w:tc>
        <w:tc>
          <w:tcPr>
            <w:tcW w:w="506" w:type="pct"/>
            <w:tcBorders>
              <w:top w:val="single" w:sz="4" w:space="0" w:color="54BBAB"/>
              <w:left w:val="nil"/>
              <w:bottom w:val="single" w:sz="4" w:space="0" w:color="54BBAB"/>
              <w:right w:val="nil"/>
            </w:tcBorders>
            <w:shd w:val="clear" w:color="auto" w:fill="auto"/>
            <w:vAlign w:val="center"/>
            <w:hideMark/>
          </w:tcPr>
          <w:p w14:paraId="5444FD6B" w14:textId="77777777" w:rsidR="00EE3306" w:rsidRPr="00EE3306" w:rsidRDefault="00EE3306" w:rsidP="00EE3306">
            <w:pPr>
              <w:spacing w:after="0" w:line="240" w:lineRule="auto"/>
              <w:jc w:val="right"/>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44.998</w:t>
            </w:r>
          </w:p>
        </w:tc>
        <w:tc>
          <w:tcPr>
            <w:tcW w:w="449" w:type="pct"/>
            <w:tcBorders>
              <w:top w:val="single" w:sz="4" w:space="0" w:color="54BBAB"/>
              <w:left w:val="nil"/>
              <w:bottom w:val="single" w:sz="4" w:space="0" w:color="54BBAB"/>
              <w:right w:val="nil"/>
            </w:tcBorders>
            <w:shd w:val="clear" w:color="auto" w:fill="auto"/>
            <w:vAlign w:val="center"/>
            <w:hideMark/>
          </w:tcPr>
          <w:p w14:paraId="75BAD73F" w14:textId="77777777" w:rsidR="00EE3306" w:rsidRPr="00EE3306" w:rsidRDefault="00EE3306" w:rsidP="00EE3306">
            <w:pPr>
              <w:spacing w:after="0" w:line="240" w:lineRule="auto"/>
              <w:jc w:val="right"/>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113.977</w:t>
            </w:r>
          </w:p>
        </w:tc>
        <w:tc>
          <w:tcPr>
            <w:tcW w:w="449" w:type="pct"/>
            <w:tcBorders>
              <w:top w:val="single" w:sz="4" w:space="0" w:color="54BBAB"/>
              <w:left w:val="nil"/>
              <w:bottom w:val="single" w:sz="4" w:space="0" w:color="54BBAB"/>
              <w:right w:val="nil"/>
            </w:tcBorders>
            <w:shd w:val="clear" w:color="auto" w:fill="auto"/>
            <w:vAlign w:val="center"/>
            <w:hideMark/>
          </w:tcPr>
          <w:p w14:paraId="1BE082E0" w14:textId="77777777" w:rsidR="00EE3306" w:rsidRPr="00EE3306" w:rsidRDefault="00EE3306" w:rsidP="00EE3306">
            <w:pPr>
              <w:spacing w:after="0" w:line="240" w:lineRule="auto"/>
              <w:jc w:val="right"/>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(344.350)</w:t>
            </w:r>
          </w:p>
        </w:tc>
        <w:tc>
          <w:tcPr>
            <w:tcW w:w="444" w:type="pct"/>
            <w:tcBorders>
              <w:top w:val="single" w:sz="4" w:space="0" w:color="54BBAB"/>
              <w:left w:val="nil"/>
              <w:bottom w:val="single" w:sz="4" w:space="0" w:color="54BBAB"/>
              <w:right w:val="nil"/>
            </w:tcBorders>
            <w:shd w:val="clear" w:color="auto" w:fill="auto"/>
            <w:vAlign w:val="center"/>
            <w:hideMark/>
          </w:tcPr>
          <w:p w14:paraId="0F098FF0" w14:textId="77777777" w:rsidR="00EE3306" w:rsidRPr="00EE3306" w:rsidRDefault="00EE3306" w:rsidP="00EE3306">
            <w:pPr>
              <w:spacing w:after="0" w:line="240" w:lineRule="auto"/>
              <w:jc w:val="right"/>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10.042.256</w:t>
            </w:r>
          </w:p>
        </w:tc>
      </w:tr>
      <w:tr w:rsidR="00EE3306" w:rsidRPr="00EE3306" w14:paraId="421C742A" w14:textId="77777777" w:rsidTr="00EE3306">
        <w:trPr>
          <w:trHeight w:val="300"/>
        </w:trPr>
        <w:tc>
          <w:tcPr>
            <w:tcW w:w="5000" w:type="pct"/>
            <w:gridSpan w:val="8"/>
            <w:tcBorders>
              <w:top w:val="single" w:sz="4" w:space="0" w:color="54BBAB"/>
              <w:left w:val="nil"/>
              <w:bottom w:val="nil"/>
              <w:right w:val="nil"/>
            </w:tcBorders>
            <w:shd w:val="clear" w:color="auto" w:fill="auto"/>
            <w:vAlign w:val="center"/>
            <w:hideMark/>
          </w:tcPr>
          <w:p w14:paraId="444C671C" w14:textId="77777777" w:rsidR="00EE3306" w:rsidRPr="00EE3306" w:rsidRDefault="00EE3306" w:rsidP="00772F4F">
            <w:pPr>
              <w:spacing w:after="0" w:line="240" w:lineRule="auto"/>
              <w:jc w:val="both"/>
              <w:rPr>
                <w:rFonts w:ascii="Calibri Light" w:eastAsia="Times New Roman" w:hAnsi="Calibri Light" w:cs="Calibri Light"/>
                <w:color w:val="2F75B5"/>
                <w:sz w:val="16"/>
                <w:szCs w:val="16"/>
                <w:lang w:eastAsia="pt-BR"/>
              </w:rPr>
            </w:pPr>
            <w:r w:rsidRPr="00EE3306">
              <w:rPr>
                <w:rFonts w:ascii="Calibri Light" w:eastAsia="Times New Roman" w:hAnsi="Calibri Light" w:cs="Calibri Light"/>
                <w:color w:val="2F75B5"/>
                <w:sz w:val="16"/>
                <w:szCs w:val="16"/>
                <w:lang w:eastAsia="pt-BR"/>
              </w:rPr>
              <w:t>(1) Eventos Societários - refere-se aos eventos de desinvestimento mencionados na Nota 2(b) - Reestruturações societárias, resultando na cisão parcial dos ativos da carteira da CNP Brasil para a Caixa Seguridade.</w:t>
            </w:r>
          </w:p>
        </w:tc>
      </w:tr>
      <w:tr w:rsidR="00EE3306" w:rsidRPr="00EE3306" w14:paraId="3DD47D62" w14:textId="77777777" w:rsidTr="00EE3306">
        <w:trPr>
          <w:trHeight w:val="300"/>
        </w:trPr>
        <w:tc>
          <w:tcPr>
            <w:tcW w:w="5000" w:type="pct"/>
            <w:gridSpan w:val="8"/>
            <w:tcBorders>
              <w:top w:val="nil"/>
              <w:left w:val="nil"/>
              <w:bottom w:val="nil"/>
              <w:right w:val="nil"/>
            </w:tcBorders>
            <w:shd w:val="clear" w:color="auto" w:fill="auto"/>
            <w:vAlign w:val="center"/>
            <w:hideMark/>
          </w:tcPr>
          <w:p w14:paraId="58A144AD" w14:textId="676B7D7A" w:rsidR="00EE3306" w:rsidRPr="00EE3306" w:rsidRDefault="00EE3306" w:rsidP="00772F4F">
            <w:pPr>
              <w:spacing w:after="0" w:line="240" w:lineRule="auto"/>
              <w:jc w:val="both"/>
              <w:rPr>
                <w:rFonts w:ascii="Calibri Light" w:eastAsia="Times New Roman" w:hAnsi="Calibri Light" w:cs="Calibri Light"/>
                <w:color w:val="2F75B5"/>
                <w:sz w:val="16"/>
                <w:szCs w:val="16"/>
                <w:lang w:eastAsia="pt-BR"/>
              </w:rPr>
            </w:pPr>
            <w:r w:rsidRPr="00EE3306">
              <w:rPr>
                <w:rFonts w:ascii="Calibri Light" w:eastAsia="Times New Roman" w:hAnsi="Calibri Light" w:cs="Calibri Light"/>
                <w:color w:val="2F75B5"/>
                <w:sz w:val="16"/>
                <w:szCs w:val="16"/>
                <w:lang w:eastAsia="pt-BR"/>
              </w:rPr>
              <w:t xml:space="preserve">(2) </w:t>
            </w:r>
            <w:r w:rsidR="00772F4F" w:rsidRPr="00772F4F">
              <w:rPr>
                <w:rFonts w:ascii="Calibri Light" w:eastAsia="Times New Roman" w:hAnsi="Calibri Light" w:cs="Calibri Light"/>
                <w:color w:val="2F75B5"/>
                <w:sz w:val="16"/>
                <w:szCs w:val="16"/>
                <w:lang w:eastAsia="pt-BR"/>
              </w:rPr>
              <w:t>Do montante referido em Outros eventos, (R$ 93.805) refere-se ao reconhecimento de ajuste de exercícios anteriores mencionado na Nota 4(</w:t>
            </w:r>
            <w:r w:rsidR="000E4E9D">
              <w:rPr>
                <w:rFonts w:ascii="Calibri Light" w:eastAsia="Times New Roman" w:hAnsi="Calibri Light" w:cs="Calibri Light"/>
                <w:color w:val="2F75B5"/>
                <w:sz w:val="16"/>
                <w:szCs w:val="16"/>
                <w:lang w:eastAsia="pt-BR"/>
              </w:rPr>
              <w:t>m</w:t>
            </w:r>
            <w:r w:rsidR="00772F4F" w:rsidRPr="00772F4F">
              <w:rPr>
                <w:rFonts w:ascii="Calibri Light" w:eastAsia="Times New Roman" w:hAnsi="Calibri Light" w:cs="Calibri Light"/>
                <w:color w:val="2F75B5"/>
                <w:sz w:val="16"/>
                <w:szCs w:val="16"/>
                <w:lang w:eastAsia="pt-BR"/>
              </w:rPr>
              <w:t xml:space="preserve">) – Retificação de erros, acrescido do montante de (R$ 575) </w:t>
            </w:r>
            <w:r w:rsidR="00772F4F">
              <w:rPr>
                <w:rFonts w:ascii="Calibri Light" w:eastAsia="Times New Roman" w:hAnsi="Calibri Light" w:cs="Calibri Light"/>
                <w:color w:val="2F75B5"/>
                <w:sz w:val="16"/>
                <w:szCs w:val="16"/>
                <w:lang w:eastAsia="pt-BR"/>
              </w:rPr>
              <w:t>r</w:t>
            </w:r>
            <w:r w:rsidR="00772F4F" w:rsidRPr="00772F4F">
              <w:rPr>
                <w:rFonts w:ascii="Calibri Light" w:eastAsia="Times New Roman" w:hAnsi="Calibri Light" w:cs="Calibri Light"/>
                <w:color w:val="2F75B5"/>
                <w:sz w:val="16"/>
                <w:szCs w:val="16"/>
                <w:lang w:eastAsia="pt-BR"/>
              </w:rPr>
              <w:t xml:space="preserve">esultante do ajuste de adoção inicial da IFRS 9 por parte da CNP Brasil, em decorrência da perda da prerrogativa de não aplicação da norma a que se refere a IFRS </w:t>
            </w:r>
            <w:r w:rsidR="008B11B7">
              <w:rPr>
                <w:rFonts w:ascii="Calibri Light" w:eastAsia="Times New Roman" w:hAnsi="Calibri Light" w:cs="Calibri Light"/>
                <w:color w:val="2F75B5"/>
                <w:sz w:val="16"/>
                <w:szCs w:val="16"/>
                <w:lang w:eastAsia="pt-BR"/>
              </w:rPr>
              <w:t>4</w:t>
            </w:r>
            <w:r w:rsidR="00772F4F" w:rsidRPr="00772F4F">
              <w:rPr>
                <w:rFonts w:ascii="Calibri Light" w:eastAsia="Times New Roman" w:hAnsi="Calibri Light" w:cs="Calibri Light"/>
                <w:color w:val="2F75B5"/>
                <w:sz w:val="16"/>
                <w:szCs w:val="16"/>
                <w:lang w:eastAsia="pt-BR"/>
              </w:rPr>
              <w:t>, considerando a cisão parcial do investimento consistente à Holding Saúde (detentora de participações em companhias operacionais de seguros).</w:t>
            </w:r>
          </w:p>
        </w:tc>
      </w:tr>
      <w:tr w:rsidR="00EE3306" w:rsidRPr="00EE3306" w14:paraId="3B73B520" w14:textId="77777777" w:rsidTr="00EE3306">
        <w:trPr>
          <w:trHeight w:val="300"/>
        </w:trPr>
        <w:tc>
          <w:tcPr>
            <w:tcW w:w="5000" w:type="pct"/>
            <w:gridSpan w:val="8"/>
            <w:tcBorders>
              <w:top w:val="nil"/>
              <w:left w:val="nil"/>
              <w:bottom w:val="nil"/>
              <w:right w:val="nil"/>
            </w:tcBorders>
            <w:shd w:val="clear" w:color="auto" w:fill="auto"/>
            <w:vAlign w:val="center"/>
            <w:hideMark/>
          </w:tcPr>
          <w:p w14:paraId="1BDAFEF5" w14:textId="77777777" w:rsidR="00EE3306" w:rsidRPr="00EE3306" w:rsidRDefault="00EE3306" w:rsidP="00772F4F">
            <w:pPr>
              <w:spacing w:after="0" w:line="240" w:lineRule="auto"/>
              <w:jc w:val="both"/>
              <w:rPr>
                <w:rFonts w:ascii="Calibri Light" w:eastAsia="Times New Roman" w:hAnsi="Calibri Light" w:cs="Calibri Light"/>
                <w:color w:val="2F75B5"/>
                <w:sz w:val="16"/>
                <w:szCs w:val="16"/>
                <w:lang w:eastAsia="pt-BR"/>
              </w:rPr>
            </w:pPr>
            <w:r w:rsidRPr="00EE3306">
              <w:rPr>
                <w:rFonts w:ascii="Calibri Light" w:eastAsia="Times New Roman" w:hAnsi="Calibri Light" w:cs="Calibri Light"/>
                <w:color w:val="2F75B5"/>
                <w:sz w:val="16"/>
                <w:szCs w:val="16"/>
                <w:lang w:eastAsia="pt-BR"/>
              </w:rPr>
              <w:t xml:space="preserve">(3) Outros eventos - refere-se à finalização dos processos de desinvestimento das empresas CNP Consórcios e </w:t>
            </w:r>
            <w:proofErr w:type="spellStart"/>
            <w:r w:rsidRPr="00EE3306">
              <w:rPr>
                <w:rFonts w:ascii="Calibri Light" w:eastAsia="Times New Roman" w:hAnsi="Calibri Light" w:cs="Calibri Light"/>
                <w:color w:val="2F75B5"/>
                <w:sz w:val="16"/>
                <w:szCs w:val="16"/>
                <w:lang w:eastAsia="pt-BR"/>
              </w:rPr>
              <w:t>Odonto</w:t>
            </w:r>
            <w:proofErr w:type="spellEnd"/>
            <w:r w:rsidRPr="00EE3306">
              <w:rPr>
                <w:rFonts w:ascii="Calibri Light" w:eastAsia="Times New Roman" w:hAnsi="Calibri Light" w:cs="Calibri Light"/>
                <w:color w:val="2F75B5"/>
                <w:sz w:val="16"/>
                <w:szCs w:val="16"/>
                <w:lang w:eastAsia="pt-BR"/>
              </w:rPr>
              <w:t xml:space="preserve"> Empresas, conforme mencionado na Nota 2 - Reestruturações Societárias.</w:t>
            </w:r>
          </w:p>
        </w:tc>
      </w:tr>
      <w:tr w:rsidR="00EE3306" w:rsidRPr="00EE3306" w14:paraId="34C791AC" w14:textId="77777777" w:rsidTr="00EE3306">
        <w:trPr>
          <w:trHeight w:val="300"/>
        </w:trPr>
        <w:tc>
          <w:tcPr>
            <w:tcW w:w="5000" w:type="pct"/>
            <w:gridSpan w:val="8"/>
            <w:tcBorders>
              <w:top w:val="nil"/>
              <w:left w:val="nil"/>
              <w:bottom w:val="nil"/>
              <w:right w:val="nil"/>
            </w:tcBorders>
            <w:shd w:val="clear" w:color="auto" w:fill="auto"/>
            <w:vAlign w:val="center"/>
            <w:hideMark/>
          </w:tcPr>
          <w:p w14:paraId="60F86856" w14:textId="51281207" w:rsidR="00EE3306" w:rsidRPr="00EE3306" w:rsidRDefault="00EE3306" w:rsidP="00772F4F">
            <w:pPr>
              <w:spacing w:after="0" w:line="240" w:lineRule="auto"/>
              <w:jc w:val="both"/>
              <w:rPr>
                <w:rFonts w:ascii="Calibri Light" w:eastAsia="Times New Roman" w:hAnsi="Calibri Light" w:cs="Calibri Light"/>
                <w:color w:val="2F75B5"/>
                <w:sz w:val="16"/>
                <w:szCs w:val="16"/>
                <w:lang w:eastAsia="pt-BR"/>
              </w:rPr>
            </w:pPr>
            <w:r w:rsidRPr="00EE3306">
              <w:rPr>
                <w:rFonts w:ascii="Calibri Light" w:eastAsia="Times New Roman" w:hAnsi="Calibri Light" w:cs="Calibri Light"/>
                <w:color w:val="2F75B5"/>
                <w:sz w:val="16"/>
                <w:szCs w:val="16"/>
                <w:lang w:eastAsia="pt-BR"/>
              </w:rPr>
              <w:t>(4) Outros eventos - remete à reclassificação do investimento da Holding S</w:t>
            </w:r>
            <w:r w:rsidR="00EF3B1E">
              <w:rPr>
                <w:rFonts w:ascii="Calibri Light" w:eastAsia="Times New Roman" w:hAnsi="Calibri Light" w:cs="Calibri Light"/>
                <w:color w:val="2F75B5"/>
                <w:sz w:val="16"/>
                <w:szCs w:val="16"/>
                <w:lang w:eastAsia="pt-BR"/>
              </w:rPr>
              <w:t>aúde</w:t>
            </w:r>
            <w:r w:rsidRPr="00EE3306">
              <w:rPr>
                <w:rFonts w:ascii="Calibri Light" w:eastAsia="Times New Roman" w:hAnsi="Calibri Light" w:cs="Calibri Light"/>
                <w:color w:val="2F75B5"/>
                <w:sz w:val="16"/>
                <w:szCs w:val="16"/>
                <w:lang w:eastAsia="pt-BR"/>
              </w:rPr>
              <w:t xml:space="preserve"> para o Ativo circulante mantido para venda (Nota 12), em consonância ao CPC 31 - Ativo Não Circulante Mantida para Venda e Operações Descontinuadas.</w:t>
            </w:r>
          </w:p>
        </w:tc>
      </w:tr>
      <w:tr w:rsidR="00EE3306" w:rsidRPr="00EE3306" w14:paraId="259D08FF" w14:textId="77777777" w:rsidTr="00EE3306">
        <w:trPr>
          <w:trHeight w:val="720"/>
        </w:trPr>
        <w:tc>
          <w:tcPr>
            <w:tcW w:w="5000" w:type="pct"/>
            <w:gridSpan w:val="8"/>
            <w:tcBorders>
              <w:top w:val="nil"/>
              <w:left w:val="nil"/>
              <w:bottom w:val="nil"/>
              <w:right w:val="nil"/>
            </w:tcBorders>
            <w:shd w:val="clear" w:color="auto" w:fill="auto"/>
            <w:vAlign w:val="center"/>
            <w:hideMark/>
          </w:tcPr>
          <w:p w14:paraId="672C3292" w14:textId="77777777" w:rsidR="00EE3306" w:rsidRPr="00EE3306" w:rsidRDefault="00EE3306" w:rsidP="00772F4F">
            <w:pPr>
              <w:spacing w:after="0" w:line="240" w:lineRule="auto"/>
              <w:jc w:val="both"/>
              <w:rPr>
                <w:rFonts w:ascii="Calibri Light" w:eastAsia="Times New Roman" w:hAnsi="Calibri Light" w:cs="Calibri Light"/>
                <w:color w:val="2F75B5"/>
                <w:sz w:val="16"/>
                <w:szCs w:val="16"/>
                <w:lang w:eastAsia="pt-BR"/>
              </w:rPr>
            </w:pPr>
            <w:r w:rsidRPr="00EE3306">
              <w:rPr>
                <w:rFonts w:ascii="Calibri Light" w:eastAsia="Times New Roman" w:hAnsi="Calibri Light" w:cs="Calibri Light"/>
                <w:color w:val="2F75B5"/>
                <w:sz w:val="16"/>
                <w:szCs w:val="16"/>
                <w:lang w:eastAsia="pt-BR"/>
              </w:rPr>
              <w:t xml:space="preserve">(5) O Resultado de equivalência patrimonial da Holding XS1 está ajustado a maior em R$ 106.170, líquidos de impactos tributários, em função da eliminação dos efeitos do contrato que prevê a despesa de </w:t>
            </w:r>
            <w:proofErr w:type="spellStart"/>
            <w:r w:rsidRPr="00EE3306">
              <w:rPr>
                <w:rFonts w:ascii="Calibri Light" w:eastAsia="Times New Roman" w:hAnsi="Calibri Light" w:cs="Calibri Light"/>
                <w:i/>
                <w:iCs/>
                <w:color w:val="2F75B5"/>
                <w:sz w:val="16"/>
                <w:szCs w:val="16"/>
                <w:lang w:eastAsia="pt-BR"/>
              </w:rPr>
              <w:t>Launch</w:t>
            </w:r>
            <w:proofErr w:type="spellEnd"/>
            <w:r w:rsidRPr="00EE3306">
              <w:rPr>
                <w:rFonts w:ascii="Calibri Light" w:eastAsia="Times New Roman" w:hAnsi="Calibri Light" w:cs="Calibri Light"/>
                <w:i/>
                <w:iCs/>
                <w:color w:val="2F75B5"/>
                <w:sz w:val="16"/>
                <w:szCs w:val="16"/>
                <w:lang w:eastAsia="pt-BR"/>
              </w:rPr>
              <w:t xml:space="preserve"> Performance Commission</w:t>
            </w:r>
            <w:r w:rsidRPr="00EE3306">
              <w:rPr>
                <w:rFonts w:ascii="Calibri Light" w:eastAsia="Times New Roman" w:hAnsi="Calibri Light" w:cs="Calibri Light"/>
                <w:color w:val="2F75B5"/>
                <w:sz w:val="16"/>
                <w:szCs w:val="16"/>
                <w:lang w:eastAsia="pt-BR"/>
              </w:rPr>
              <w:t xml:space="preserve"> (LPC) registrada pela investida a ser paga à Companhia, bem como a despesa de </w:t>
            </w:r>
            <w:r w:rsidRPr="00EE3306">
              <w:rPr>
                <w:rFonts w:ascii="Calibri Light" w:eastAsia="Times New Roman" w:hAnsi="Calibri Light" w:cs="Calibri Light"/>
                <w:i/>
                <w:iCs/>
                <w:color w:val="2F75B5"/>
                <w:sz w:val="16"/>
                <w:szCs w:val="16"/>
                <w:lang w:eastAsia="pt-BR"/>
              </w:rPr>
              <w:t>Earn-out</w:t>
            </w:r>
            <w:r w:rsidRPr="00EE3306">
              <w:rPr>
                <w:rFonts w:ascii="Calibri Light" w:eastAsia="Times New Roman" w:hAnsi="Calibri Light" w:cs="Calibri Light"/>
                <w:color w:val="2F75B5"/>
                <w:sz w:val="16"/>
                <w:szCs w:val="16"/>
                <w:lang w:eastAsia="pt-BR"/>
              </w:rPr>
              <w:t xml:space="preserve">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r w:rsidR="00EE3306" w:rsidRPr="00EE3306" w14:paraId="7C70BDD5" w14:textId="77777777" w:rsidTr="00EE3306">
        <w:trPr>
          <w:trHeight w:val="499"/>
        </w:trPr>
        <w:tc>
          <w:tcPr>
            <w:tcW w:w="5000" w:type="pct"/>
            <w:gridSpan w:val="8"/>
            <w:tcBorders>
              <w:top w:val="nil"/>
              <w:left w:val="nil"/>
              <w:bottom w:val="nil"/>
              <w:right w:val="nil"/>
            </w:tcBorders>
            <w:shd w:val="clear" w:color="auto" w:fill="auto"/>
            <w:vAlign w:val="center"/>
            <w:hideMark/>
          </w:tcPr>
          <w:p w14:paraId="2CA7A64F" w14:textId="77777777" w:rsidR="00EE3306" w:rsidRDefault="00EE3306" w:rsidP="00772F4F">
            <w:pPr>
              <w:spacing w:after="0" w:line="240" w:lineRule="auto"/>
              <w:jc w:val="both"/>
              <w:rPr>
                <w:rFonts w:ascii="Calibri Light" w:eastAsia="Times New Roman" w:hAnsi="Calibri Light" w:cs="Calibri Light"/>
                <w:color w:val="2F75B5"/>
                <w:sz w:val="16"/>
                <w:szCs w:val="16"/>
                <w:lang w:eastAsia="pt-BR"/>
              </w:rPr>
            </w:pPr>
            <w:r w:rsidRPr="00EE3306">
              <w:rPr>
                <w:rFonts w:ascii="Calibri Light" w:eastAsia="Times New Roman" w:hAnsi="Calibri Light" w:cs="Calibri Light"/>
                <w:color w:val="2F75B5"/>
                <w:sz w:val="16"/>
                <w:szCs w:val="16"/>
                <w:lang w:eastAsia="pt-BR"/>
              </w:rPr>
              <w:t>(6) O Resultado de equivalência patrimonial da XS5 está ajustado a menor em R$ 3.700 em virtude da reversão do ajuste de convergência à prática internacional no que diz respeito ao diferimento das despesas de comissionamento, considerando-se a entrada em vigor da Resolução BCB nº 120 aplicável às entidades administradoras de consórcio, a qual promoveu alinhamento de práticas. O montante remete ao ajuste acumulado realizado findo o exercício de 2021.</w:t>
            </w:r>
          </w:p>
          <w:p w14:paraId="146EDF14" w14:textId="5F2F26C3" w:rsidR="00087E8C" w:rsidRPr="00EE3306" w:rsidRDefault="00087E8C" w:rsidP="00772F4F">
            <w:pPr>
              <w:spacing w:after="0" w:line="240" w:lineRule="auto"/>
              <w:jc w:val="both"/>
              <w:rPr>
                <w:rFonts w:ascii="Calibri Light" w:eastAsia="Times New Roman" w:hAnsi="Calibri Light" w:cs="Calibri Light"/>
                <w:color w:val="2F75B5"/>
                <w:sz w:val="16"/>
                <w:szCs w:val="16"/>
                <w:lang w:eastAsia="pt-BR"/>
              </w:rPr>
            </w:pPr>
            <w:r>
              <w:rPr>
                <w:rFonts w:ascii="Calibri Light" w:eastAsia="Times New Roman" w:hAnsi="Calibri Light" w:cs="Calibri Light"/>
                <w:color w:val="2F75B5"/>
                <w:sz w:val="16"/>
                <w:szCs w:val="16"/>
                <w:lang w:eastAsia="pt-BR"/>
              </w:rPr>
              <w:t xml:space="preserve">(7) </w:t>
            </w:r>
            <w:r w:rsidR="009B7C6F">
              <w:rPr>
                <w:rFonts w:ascii="Calibri Light" w:eastAsia="Times New Roman" w:hAnsi="Calibri Light" w:cs="Calibri Light"/>
                <w:color w:val="2F75B5"/>
                <w:sz w:val="16"/>
                <w:szCs w:val="16"/>
                <w:lang w:eastAsia="pt-BR"/>
              </w:rPr>
              <w:t>Resultado MEP – Contempla parcela de resultado considera descontinuada, conforme Nota 25 – Operações descontinuadas, deduzido o ajuste de adoção inicial da IFRS 9 por parte da CNP Brasil a que se refere o rodapé (2) acima.</w:t>
            </w:r>
          </w:p>
        </w:tc>
      </w:tr>
    </w:tbl>
    <w:p w14:paraId="2F580948" w14:textId="77777777" w:rsidR="00DF7255" w:rsidRDefault="001404C6" w:rsidP="001404C6">
      <w:pPr>
        <w:jc w:val="both"/>
        <w:rPr>
          <w:rFonts w:ascii="Calibri Light" w:hAnsi="Calibri Light" w:cs="Calibri Light"/>
          <w:color w:val="2F75B5"/>
          <w:sz w:val="14"/>
          <w:szCs w:val="20"/>
        </w:rPr>
      </w:pPr>
      <w:r>
        <w:rPr>
          <w:rFonts w:ascii="Calibri Light" w:hAnsi="Calibri Light" w:cs="Calibri Light"/>
          <w:color w:val="2F75B5"/>
          <w:sz w:val="14"/>
          <w:szCs w:val="20"/>
        </w:rPr>
        <w:br w:type="page"/>
      </w:r>
    </w:p>
    <w:tbl>
      <w:tblPr>
        <w:tblW w:w="5000" w:type="pct"/>
        <w:tblCellMar>
          <w:left w:w="70" w:type="dxa"/>
          <w:right w:w="70" w:type="dxa"/>
        </w:tblCellMar>
        <w:tblLook w:val="04A0" w:firstRow="1" w:lastRow="0" w:firstColumn="1" w:lastColumn="0" w:noHBand="0" w:noVBand="1"/>
      </w:tblPr>
      <w:tblGrid>
        <w:gridCol w:w="4829"/>
        <w:gridCol w:w="1236"/>
        <w:gridCol w:w="1236"/>
        <w:gridCol w:w="1379"/>
        <w:gridCol w:w="1393"/>
        <w:gridCol w:w="1236"/>
        <w:gridCol w:w="1236"/>
        <w:gridCol w:w="1219"/>
      </w:tblGrid>
      <w:tr w:rsidR="00EE3306" w:rsidRPr="00EE3306" w14:paraId="3C1863F3" w14:textId="77777777" w:rsidTr="00EE3306">
        <w:trPr>
          <w:trHeight w:val="240"/>
        </w:trPr>
        <w:tc>
          <w:tcPr>
            <w:tcW w:w="1754" w:type="pct"/>
            <w:vMerge w:val="restart"/>
            <w:tcBorders>
              <w:top w:val="single" w:sz="4" w:space="0" w:color="54BBAB"/>
              <w:left w:val="nil"/>
              <w:bottom w:val="single" w:sz="4" w:space="0" w:color="54BBAB"/>
              <w:right w:val="nil"/>
            </w:tcBorders>
            <w:shd w:val="clear" w:color="auto" w:fill="auto"/>
            <w:vAlign w:val="center"/>
            <w:hideMark/>
          </w:tcPr>
          <w:p w14:paraId="2927451C" w14:textId="77777777" w:rsidR="00EE3306" w:rsidRPr="00EE3306" w:rsidRDefault="00EE3306" w:rsidP="00EE3306">
            <w:pPr>
              <w:spacing w:after="0" w:line="240" w:lineRule="auto"/>
              <w:jc w:val="center"/>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lastRenderedPageBreak/>
              <w:t>Empresas</w:t>
            </w:r>
          </w:p>
        </w:tc>
        <w:tc>
          <w:tcPr>
            <w:tcW w:w="3246" w:type="pct"/>
            <w:gridSpan w:val="7"/>
            <w:tcBorders>
              <w:top w:val="single" w:sz="4" w:space="0" w:color="54BBAB"/>
              <w:left w:val="nil"/>
              <w:bottom w:val="single" w:sz="4" w:space="0" w:color="54BBAB"/>
              <w:right w:val="nil"/>
            </w:tcBorders>
            <w:shd w:val="clear" w:color="auto" w:fill="auto"/>
            <w:vAlign w:val="center"/>
            <w:hideMark/>
          </w:tcPr>
          <w:p w14:paraId="6292FD9D" w14:textId="77777777" w:rsidR="00EE3306" w:rsidRPr="00EE3306" w:rsidRDefault="00EE3306" w:rsidP="00EE3306">
            <w:pPr>
              <w:spacing w:after="0" w:line="240" w:lineRule="auto"/>
              <w:jc w:val="center"/>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Consolidado</w:t>
            </w:r>
          </w:p>
        </w:tc>
      </w:tr>
      <w:tr w:rsidR="00EE3306" w:rsidRPr="00EE3306" w14:paraId="575BCCD2" w14:textId="77777777" w:rsidTr="00EE3306">
        <w:trPr>
          <w:trHeight w:val="282"/>
        </w:trPr>
        <w:tc>
          <w:tcPr>
            <w:tcW w:w="1754" w:type="pct"/>
            <w:vMerge/>
            <w:tcBorders>
              <w:top w:val="single" w:sz="4" w:space="0" w:color="54BBAB"/>
              <w:left w:val="nil"/>
              <w:bottom w:val="single" w:sz="4" w:space="0" w:color="54BBAB"/>
              <w:right w:val="nil"/>
            </w:tcBorders>
            <w:shd w:val="clear" w:color="auto" w:fill="auto"/>
            <w:vAlign w:val="center"/>
            <w:hideMark/>
          </w:tcPr>
          <w:p w14:paraId="0EBF3B0B" w14:textId="77777777" w:rsidR="00EE3306" w:rsidRPr="00EE3306" w:rsidRDefault="00EE3306" w:rsidP="00EE3306">
            <w:pPr>
              <w:spacing w:after="0" w:line="240" w:lineRule="auto"/>
              <w:rPr>
                <w:rFonts w:ascii="Calibri Light" w:eastAsia="Times New Roman" w:hAnsi="Calibri Light" w:cs="Calibri Light"/>
                <w:b/>
                <w:bCs/>
                <w:color w:val="005CA9"/>
                <w:sz w:val="18"/>
                <w:szCs w:val="18"/>
                <w:lang w:eastAsia="pt-BR"/>
              </w:rPr>
            </w:pPr>
          </w:p>
        </w:tc>
        <w:tc>
          <w:tcPr>
            <w:tcW w:w="449" w:type="pct"/>
            <w:vMerge w:val="restart"/>
            <w:tcBorders>
              <w:top w:val="nil"/>
              <w:left w:val="nil"/>
              <w:bottom w:val="single" w:sz="4" w:space="0" w:color="54BBAB"/>
              <w:right w:val="nil"/>
            </w:tcBorders>
            <w:shd w:val="clear" w:color="auto" w:fill="auto"/>
            <w:vAlign w:val="center"/>
            <w:hideMark/>
          </w:tcPr>
          <w:p w14:paraId="5948DFB3" w14:textId="77777777" w:rsidR="00EE3306" w:rsidRPr="00EE3306" w:rsidRDefault="00EE3306" w:rsidP="00EE3306">
            <w:pPr>
              <w:spacing w:after="0" w:line="240" w:lineRule="auto"/>
              <w:jc w:val="center"/>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31/12/2020</w:t>
            </w:r>
          </w:p>
        </w:tc>
        <w:tc>
          <w:tcPr>
            <w:tcW w:w="2353" w:type="pct"/>
            <w:gridSpan w:val="5"/>
            <w:tcBorders>
              <w:top w:val="single" w:sz="4" w:space="0" w:color="54BBAB"/>
              <w:left w:val="nil"/>
              <w:bottom w:val="single" w:sz="4" w:space="0" w:color="54BBAB"/>
              <w:right w:val="nil"/>
            </w:tcBorders>
            <w:shd w:val="clear" w:color="auto" w:fill="auto"/>
            <w:vAlign w:val="center"/>
            <w:hideMark/>
          </w:tcPr>
          <w:p w14:paraId="5BBAB389" w14:textId="77777777" w:rsidR="00EE3306" w:rsidRPr="00EE3306" w:rsidRDefault="00EE3306" w:rsidP="00EE3306">
            <w:pPr>
              <w:spacing w:after="0" w:line="240" w:lineRule="auto"/>
              <w:jc w:val="center"/>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Movimentação dos investimentos</w:t>
            </w:r>
          </w:p>
        </w:tc>
        <w:tc>
          <w:tcPr>
            <w:tcW w:w="444" w:type="pct"/>
            <w:vMerge w:val="restart"/>
            <w:tcBorders>
              <w:top w:val="nil"/>
              <w:left w:val="nil"/>
              <w:bottom w:val="single" w:sz="4" w:space="0" w:color="54BBAB"/>
              <w:right w:val="nil"/>
            </w:tcBorders>
            <w:shd w:val="clear" w:color="auto" w:fill="auto"/>
            <w:vAlign w:val="center"/>
            <w:hideMark/>
          </w:tcPr>
          <w:p w14:paraId="248682FC" w14:textId="77777777" w:rsidR="00EE3306" w:rsidRPr="00EE3306" w:rsidRDefault="00EE3306" w:rsidP="00EE3306">
            <w:pPr>
              <w:spacing w:after="0" w:line="240" w:lineRule="auto"/>
              <w:jc w:val="center"/>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31/12/2021</w:t>
            </w:r>
          </w:p>
        </w:tc>
      </w:tr>
      <w:tr w:rsidR="00EE3306" w:rsidRPr="00EE3306" w14:paraId="744AA8FB" w14:textId="77777777" w:rsidTr="00EE3306">
        <w:trPr>
          <w:trHeight w:val="720"/>
        </w:trPr>
        <w:tc>
          <w:tcPr>
            <w:tcW w:w="1754" w:type="pct"/>
            <w:vMerge/>
            <w:tcBorders>
              <w:top w:val="single" w:sz="4" w:space="0" w:color="54BBAB"/>
              <w:left w:val="nil"/>
              <w:bottom w:val="single" w:sz="4" w:space="0" w:color="54BBAB"/>
              <w:right w:val="nil"/>
            </w:tcBorders>
            <w:shd w:val="clear" w:color="auto" w:fill="auto"/>
            <w:vAlign w:val="center"/>
            <w:hideMark/>
          </w:tcPr>
          <w:p w14:paraId="77CD74DE" w14:textId="77777777" w:rsidR="00EE3306" w:rsidRPr="00EE3306" w:rsidRDefault="00EE3306" w:rsidP="00EE3306">
            <w:pPr>
              <w:spacing w:after="0" w:line="240" w:lineRule="auto"/>
              <w:rPr>
                <w:rFonts w:ascii="Calibri Light" w:eastAsia="Times New Roman" w:hAnsi="Calibri Light" w:cs="Calibri Light"/>
                <w:b/>
                <w:bCs/>
                <w:color w:val="005CA9"/>
                <w:sz w:val="18"/>
                <w:szCs w:val="18"/>
                <w:lang w:eastAsia="pt-BR"/>
              </w:rPr>
            </w:pPr>
          </w:p>
        </w:tc>
        <w:tc>
          <w:tcPr>
            <w:tcW w:w="449" w:type="pct"/>
            <w:vMerge/>
            <w:tcBorders>
              <w:top w:val="nil"/>
              <w:left w:val="nil"/>
              <w:bottom w:val="single" w:sz="4" w:space="0" w:color="54BBAB"/>
              <w:right w:val="nil"/>
            </w:tcBorders>
            <w:shd w:val="clear" w:color="auto" w:fill="auto"/>
            <w:vAlign w:val="center"/>
            <w:hideMark/>
          </w:tcPr>
          <w:p w14:paraId="20096E06" w14:textId="77777777" w:rsidR="00EE3306" w:rsidRPr="00EE3306" w:rsidRDefault="00EE3306" w:rsidP="00EE3306">
            <w:pPr>
              <w:spacing w:after="0" w:line="240" w:lineRule="auto"/>
              <w:rPr>
                <w:rFonts w:ascii="Calibri Light" w:eastAsia="Times New Roman" w:hAnsi="Calibri Light" w:cs="Calibri Light"/>
                <w:b/>
                <w:bCs/>
                <w:color w:val="005CA9"/>
                <w:sz w:val="18"/>
                <w:szCs w:val="18"/>
                <w:lang w:eastAsia="pt-BR"/>
              </w:rPr>
            </w:pPr>
          </w:p>
        </w:tc>
        <w:tc>
          <w:tcPr>
            <w:tcW w:w="449" w:type="pct"/>
            <w:tcBorders>
              <w:top w:val="nil"/>
              <w:left w:val="nil"/>
              <w:bottom w:val="single" w:sz="4" w:space="0" w:color="54BBAB"/>
              <w:right w:val="nil"/>
            </w:tcBorders>
            <w:shd w:val="clear" w:color="auto" w:fill="auto"/>
            <w:vAlign w:val="center"/>
            <w:hideMark/>
          </w:tcPr>
          <w:p w14:paraId="24CE9BF2" w14:textId="77777777" w:rsidR="00EE3306" w:rsidRPr="00EE3306" w:rsidRDefault="00EE3306" w:rsidP="00EE3306">
            <w:pPr>
              <w:spacing w:after="0" w:line="240" w:lineRule="auto"/>
              <w:jc w:val="center"/>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Resultado MEP</w:t>
            </w:r>
          </w:p>
        </w:tc>
        <w:tc>
          <w:tcPr>
            <w:tcW w:w="501" w:type="pct"/>
            <w:tcBorders>
              <w:top w:val="nil"/>
              <w:left w:val="nil"/>
              <w:bottom w:val="single" w:sz="4" w:space="0" w:color="54BBAB"/>
              <w:right w:val="nil"/>
            </w:tcBorders>
            <w:shd w:val="clear" w:color="auto" w:fill="auto"/>
            <w:vAlign w:val="center"/>
            <w:hideMark/>
          </w:tcPr>
          <w:p w14:paraId="25415C7F" w14:textId="77777777" w:rsidR="00EE3306" w:rsidRPr="00EE3306" w:rsidRDefault="00EE3306" w:rsidP="00EE3306">
            <w:pPr>
              <w:spacing w:after="0" w:line="240" w:lineRule="auto"/>
              <w:jc w:val="center"/>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Dividendos e JCP</w:t>
            </w:r>
          </w:p>
        </w:tc>
        <w:tc>
          <w:tcPr>
            <w:tcW w:w="506" w:type="pct"/>
            <w:tcBorders>
              <w:top w:val="nil"/>
              <w:left w:val="nil"/>
              <w:bottom w:val="single" w:sz="4" w:space="0" w:color="54BBAB"/>
              <w:right w:val="nil"/>
            </w:tcBorders>
            <w:shd w:val="clear" w:color="auto" w:fill="auto"/>
            <w:vAlign w:val="center"/>
            <w:hideMark/>
          </w:tcPr>
          <w:p w14:paraId="578635D9" w14:textId="77777777" w:rsidR="00EE3306" w:rsidRPr="00EE3306" w:rsidRDefault="00EE3306" w:rsidP="00EE3306">
            <w:pPr>
              <w:spacing w:after="0" w:line="240" w:lineRule="auto"/>
              <w:jc w:val="center"/>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Eventos societários</w:t>
            </w:r>
          </w:p>
        </w:tc>
        <w:tc>
          <w:tcPr>
            <w:tcW w:w="449" w:type="pct"/>
            <w:tcBorders>
              <w:top w:val="nil"/>
              <w:left w:val="nil"/>
              <w:bottom w:val="single" w:sz="4" w:space="0" w:color="54BBAB"/>
              <w:right w:val="nil"/>
            </w:tcBorders>
            <w:shd w:val="clear" w:color="auto" w:fill="auto"/>
            <w:vAlign w:val="center"/>
            <w:hideMark/>
          </w:tcPr>
          <w:p w14:paraId="52CCAB22" w14:textId="77777777" w:rsidR="00EE3306" w:rsidRPr="00EE3306" w:rsidRDefault="00EE3306" w:rsidP="00EE3306">
            <w:pPr>
              <w:spacing w:after="0" w:line="240" w:lineRule="auto"/>
              <w:jc w:val="center"/>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Ajustes de avaliação patrimonial</w:t>
            </w:r>
          </w:p>
        </w:tc>
        <w:tc>
          <w:tcPr>
            <w:tcW w:w="449" w:type="pct"/>
            <w:tcBorders>
              <w:top w:val="nil"/>
              <w:left w:val="nil"/>
              <w:bottom w:val="single" w:sz="4" w:space="0" w:color="54BBAB"/>
              <w:right w:val="nil"/>
            </w:tcBorders>
            <w:shd w:val="clear" w:color="auto" w:fill="auto"/>
            <w:vAlign w:val="center"/>
            <w:hideMark/>
          </w:tcPr>
          <w:p w14:paraId="10CE275F" w14:textId="77777777" w:rsidR="00EE3306" w:rsidRPr="00EE3306" w:rsidRDefault="00EE3306" w:rsidP="00EE3306">
            <w:pPr>
              <w:spacing w:after="0" w:line="240" w:lineRule="auto"/>
              <w:jc w:val="center"/>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Outros eventos</w:t>
            </w:r>
          </w:p>
        </w:tc>
        <w:tc>
          <w:tcPr>
            <w:tcW w:w="444" w:type="pct"/>
            <w:vMerge/>
            <w:tcBorders>
              <w:top w:val="nil"/>
              <w:left w:val="nil"/>
              <w:bottom w:val="single" w:sz="4" w:space="0" w:color="54BBAB"/>
              <w:right w:val="nil"/>
            </w:tcBorders>
            <w:shd w:val="clear" w:color="auto" w:fill="auto"/>
            <w:vAlign w:val="center"/>
            <w:hideMark/>
          </w:tcPr>
          <w:p w14:paraId="4FC93031" w14:textId="77777777" w:rsidR="00EE3306" w:rsidRPr="00EE3306" w:rsidRDefault="00EE3306" w:rsidP="00EE3306">
            <w:pPr>
              <w:spacing w:after="0" w:line="240" w:lineRule="auto"/>
              <w:rPr>
                <w:rFonts w:ascii="Calibri Light" w:eastAsia="Times New Roman" w:hAnsi="Calibri Light" w:cs="Calibri Light"/>
                <w:b/>
                <w:bCs/>
                <w:color w:val="005CA9"/>
                <w:sz w:val="18"/>
                <w:szCs w:val="18"/>
                <w:lang w:eastAsia="pt-BR"/>
              </w:rPr>
            </w:pPr>
          </w:p>
        </w:tc>
      </w:tr>
      <w:tr w:rsidR="00EE3306" w:rsidRPr="00EE3306" w14:paraId="2CD0885F" w14:textId="77777777" w:rsidTr="00EE3306">
        <w:trPr>
          <w:trHeight w:val="282"/>
        </w:trPr>
        <w:tc>
          <w:tcPr>
            <w:tcW w:w="1754" w:type="pct"/>
            <w:tcBorders>
              <w:top w:val="nil"/>
              <w:left w:val="nil"/>
              <w:bottom w:val="nil"/>
              <w:right w:val="nil"/>
            </w:tcBorders>
            <w:shd w:val="clear" w:color="auto" w:fill="auto"/>
            <w:vAlign w:val="center"/>
            <w:hideMark/>
          </w:tcPr>
          <w:p w14:paraId="6F419593" w14:textId="77777777" w:rsidR="00EE3306" w:rsidRPr="00EE3306" w:rsidRDefault="00EE3306" w:rsidP="00EE3306">
            <w:pPr>
              <w:spacing w:after="0" w:line="240" w:lineRule="auto"/>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CNP Brasil</w:t>
            </w:r>
          </w:p>
        </w:tc>
        <w:tc>
          <w:tcPr>
            <w:tcW w:w="449" w:type="pct"/>
            <w:tcBorders>
              <w:top w:val="nil"/>
              <w:left w:val="nil"/>
              <w:bottom w:val="nil"/>
              <w:right w:val="nil"/>
            </w:tcBorders>
            <w:shd w:val="clear" w:color="auto" w:fill="auto"/>
            <w:vAlign w:val="center"/>
            <w:hideMark/>
          </w:tcPr>
          <w:p w14:paraId="421413ED"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2.304.714</w:t>
            </w:r>
          </w:p>
        </w:tc>
        <w:tc>
          <w:tcPr>
            <w:tcW w:w="449" w:type="pct"/>
            <w:tcBorders>
              <w:top w:val="nil"/>
              <w:left w:val="nil"/>
              <w:bottom w:val="nil"/>
              <w:right w:val="nil"/>
            </w:tcBorders>
            <w:shd w:val="clear" w:color="auto" w:fill="auto"/>
            <w:vAlign w:val="center"/>
            <w:hideMark/>
          </w:tcPr>
          <w:p w14:paraId="174D37C1"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465.022</w:t>
            </w:r>
          </w:p>
        </w:tc>
        <w:tc>
          <w:tcPr>
            <w:tcW w:w="501" w:type="pct"/>
            <w:tcBorders>
              <w:top w:val="nil"/>
              <w:left w:val="nil"/>
              <w:bottom w:val="nil"/>
              <w:right w:val="nil"/>
            </w:tcBorders>
            <w:shd w:val="clear" w:color="auto" w:fill="auto"/>
            <w:vAlign w:val="center"/>
            <w:hideMark/>
          </w:tcPr>
          <w:p w14:paraId="086093A0"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(748.222)</w:t>
            </w:r>
          </w:p>
        </w:tc>
        <w:tc>
          <w:tcPr>
            <w:tcW w:w="506" w:type="pct"/>
            <w:tcBorders>
              <w:top w:val="nil"/>
              <w:left w:val="nil"/>
              <w:bottom w:val="nil"/>
              <w:right w:val="nil"/>
            </w:tcBorders>
            <w:shd w:val="clear" w:color="auto" w:fill="auto"/>
            <w:vAlign w:val="center"/>
            <w:hideMark/>
          </w:tcPr>
          <w:p w14:paraId="7C0C108D"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75E3F099"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(173.520)</w:t>
            </w:r>
          </w:p>
        </w:tc>
        <w:tc>
          <w:tcPr>
            <w:tcW w:w="449" w:type="pct"/>
            <w:tcBorders>
              <w:top w:val="nil"/>
              <w:left w:val="nil"/>
              <w:bottom w:val="nil"/>
              <w:right w:val="nil"/>
            </w:tcBorders>
            <w:shd w:val="clear" w:color="auto" w:fill="auto"/>
            <w:vAlign w:val="center"/>
            <w:hideMark/>
          </w:tcPr>
          <w:p w14:paraId="449215B1"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335707BC"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1.847.994</w:t>
            </w:r>
          </w:p>
        </w:tc>
      </w:tr>
      <w:tr w:rsidR="00EE3306" w:rsidRPr="00EE3306" w14:paraId="646E8724" w14:textId="77777777" w:rsidTr="00EE3306">
        <w:trPr>
          <w:trHeight w:val="282"/>
        </w:trPr>
        <w:tc>
          <w:tcPr>
            <w:tcW w:w="1754" w:type="pct"/>
            <w:tcBorders>
              <w:top w:val="nil"/>
              <w:left w:val="nil"/>
              <w:bottom w:val="nil"/>
              <w:right w:val="nil"/>
            </w:tcBorders>
            <w:shd w:val="clear" w:color="auto" w:fill="auto"/>
            <w:vAlign w:val="center"/>
            <w:hideMark/>
          </w:tcPr>
          <w:p w14:paraId="570C6C84" w14:textId="77777777" w:rsidR="00EE3306" w:rsidRPr="00EE3306" w:rsidRDefault="00EE3306" w:rsidP="00EE3306">
            <w:pPr>
              <w:spacing w:after="0" w:line="240" w:lineRule="auto"/>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Holding XS1</w:t>
            </w:r>
          </w:p>
        </w:tc>
        <w:tc>
          <w:tcPr>
            <w:tcW w:w="449" w:type="pct"/>
            <w:tcBorders>
              <w:top w:val="nil"/>
              <w:left w:val="nil"/>
              <w:bottom w:val="nil"/>
              <w:right w:val="nil"/>
            </w:tcBorders>
            <w:shd w:val="clear" w:color="auto" w:fill="auto"/>
            <w:vAlign w:val="center"/>
            <w:hideMark/>
          </w:tcPr>
          <w:p w14:paraId="12ABF326"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5.804.601</w:t>
            </w:r>
          </w:p>
        </w:tc>
        <w:tc>
          <w:tcPr>
            <w:tcW w:w="449" w:type="pct"/>
            <w:tcBorders>
              <w:top w:val="nil"/>
              <w:left w:val="nil"/>
              <w:bottom w:val="nil"/>
              <w:right w:val="nil"/>
            </w:tcBorders>
            <w:shd w:val="clear" w:color="auto" w:fill="auto"/>
            <w:vAlign w:val="center"/>
            <w:hideMark/>
          </w:tcPr>
          <w:p w14:paraId="699BC18F"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837.074</w:t>
            </w:r>
          </w:p>
        </w:tc>
        <w:tc>
          <w:tcPr>
            <w:tcW w:w="501" w:type="pct"/>
            <w:tcBorders>
              <w:top w:val="nil"/>
              <w:left w:val="nil"/>
              <w:bottom w:val="nil"/>
              <w:right w:val="nil"/>
            </w:tcBorders>
            <w:shd w:val="clear" w:color="auto" w:fill="auto"/>
            <w:vAlign w:val="center"/>
            <w:hideMark/>
          </w:tcPr>
          <w:p w14:paraId="175D731A"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(596.415)</w:t>
            </w:r>
          </w:p>
        </w:tc>
        <w:tc>
          <w:tcPr>
            <w:tcW w:w="506" w:type="pct"/>
            <w:tcBorders>
              <w:top w:val="nil"/>
              <w:left w:val="nil"/>
              <w:bottom w:val="nil"/>
              <w:right w:val="nil"/>
            </w:tcBorders>
            <w:shd w:val="clear" w:color="auto" w:fill="auto"/>
            <w:vAlign w:val="center"/>
            <w:hideMark/>
          </w:tcPr>
          <w:p w14:paraId="7715725A"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(8)</w:t>
            </w:r>
          </w:p>
        </w:tc>
        <w:tc>
          <w:tcPr>
            <w:tcW w:w="449" w:type="pct"/>
            <w:tcBorders>
              <w:top w:val="nil"/>
              <w:left w:val="nil"/>
              <w:bottom w:val="nil"/>
              <w:right w:val="nil"/>
            </w:tcBorders>
            <w:shd w:val="clear" w:color="auto" w:fill="auto"/>
            <w:vAlign w:val="center"/>
            <w:hideMark/>
          </w:tcPr>
          <w:p w14:paraId="0CD0D298"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(206.225)</w:t>
            </w:r>
          </w:p>
        </w:tc>
        <w:tc>
          <w:tcPr>
            <w:tcW w:w="449" w:type="pct"/>
            <w:tcBorders>
              <w:top w:val="nil"/>
              <w:left w:val="nil"/>
              <w:bottom w:val="nil"/>
              <w:right w:val="nil"/>
            </w:tcBorders>
            <w:shd w:val="clear" w:color="auto" w:fill="auto"/>
            <w:vAlign w:val="center"/>
            <w:hideMark/>
          </w:tcPr>
          <w:p w14:paraId="422BDA46"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27618D18"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5.839.027</w:t>
            </w:r>
          </w:p>
        </w:tc>
      </w:tr>
      <w:tr w:rsidR="00EE3306" w:rsidRPr="00EE3306" w14:paraId="373892C1" w14:textId="77777777" w:rsidTr="00EE3306">
        <w:trPr>
          <w:trHeight w:val="282"/>
        </w:trPr>
        <w:tc>
          <w:tcPr>
            <w:tcW w:w="1754" w:type="pct"/>
            <w:tcBorders>
              <w:top w:val="nil"/>
              <w:left w:val="nil"/>
              <w:bottom w:val="nil"/>
              <w:right w:val="nil"/>
            </w:tcBorders>
            <w:shd w:val="clear" w:color="auto" w:fill="auto"/>
            <w:vAlign w:val="center"/>
            <w:hideMark/>
          </w:tcPr>
          <w:p w14:paraId="7F435D78" w14:textId="77777777" w:rsidR="00EE3306" w:rsidRPr="00EE3306" w:rsidRDefault="00EE3306" w:rsidP="00EE3306">
            <w:pPr>
              <w:spacing w:after="0" w:line="240" w:lineRule="auto"/>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XS3 Seguros</w:t>
            </w:r>
          </w:p>
        </w:tc>
        <w:tc>
          <w:tcPr>
            <w:tcW w:w="449" w:type="pct"/>
            <w:tcBorders>
              <w:top w:val="nil"/>
              <w:left w:val="nil"/>
              <w:bottom w:val="nil"/>
              <w:right w:val="nil"/>
            </w:tcBorders>
            <w:shd w:val="clear" w:color="auto" w:fill="auto"/>
            <w:vAlign w:val="center"/>
            <w:hideMark/>
          </w:tcPr>
          <w:p w14:paraId="5665CC4A"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50.010</w:t>
            </w:r>
          </w:p>
        </w:tc>
        <w:tc>
          <w:tcPr>
            <w:tcW w:w="449" w:type="pct"/>
            <w:tcBorders>
              <w:top w:val="nil"/>
              <w:left w:val="nil"/>
              <w:bottom w:val="nil"/>
              <w:right w:val="nil"/>
            </w:tcBorders>
            <w:shd w:val="clear" w:color="auto" w:fill="auto"/>
            <w:vAlign w:val="center"/>
            <w:hideMark/>
          </w:tcPr>
          <w:p w14:paraId="1A5B0AED"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(33.407)</w:t>
            </w:r>
          </w:p>
        </w:tc>
        <w:tc>
          <w:tcPr>
            <w:tcW w:w="501" w:type="pct"/>
            <w:tcBorders>
              <w:top w:val="nil"/>
              <w:left w:val="nil"/>
              <w:bottom w:val="nil"/>
              <w:right w:val="nil"/>
            </w:tcBorders>
            <w:shd w:val="clear" w:color="auto" w:fill="auto"/>
            <w:vAlign w:val="center"/>
            <w:hideMark/>
          </w:tcPr>
          <w:p w14:paraId="31BEE9FC"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042331C1"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67.500</w:t>
            </w:r>
          </w:p>
        </w:tc>
        <w:tc>
          <w:tcPr>
            <w:tcW w:w="449" w:type="pct"/>
            <w:tcBorders>
              <w:top w:val="nil"/>
              <w:left w:val="nil"/>
              <w:bottom w:val="nil"/>
              <w:right w:val="nil"/>
            </w:tcBorders>
            <w:shd w:val="clear" w:color="auto" w:fill="auto"/>
            <w:vAlign w:val="center"/>
            <w:hideMark/>
          </w:tcPr>
          <w:p w14:paraId="55387E59"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7353EFE0"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1.127.436</w:t>
            </w:r>
          </w:p>
        </w:tc>
        <w:tc>
          <w:tcPr>
            <w:tcW w:w="444" w:type="pct"/>
            <w:tcBorders>
              <w:top w:val="nil"/>
              <w:left w:val="nil"/>
              <w:bottom w:val="nil"/>
              <w:right w:val="nil"/>
            </w:tcBorders>
            <w:shd w:val="clear" w:color="auto" w:fill="auto"/>
            <w:vAlign w:val="center"/>
            <w:hideMark/>
          </w:tcPr>
          <w:p w14:paraId="76265284"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1.211.539</w:t>
            </w:r>
          </w:p>
        </w:tc>
      </w:tr>
      <w:tr w:rsidR="00EE3306" w:rsidRPr="00EE3306" w14:paraId="407B9BAE" w14:textId="77777777" w:rsidTr="00EE3306">
        <w:trPr>
          <w:trHeight w:val="282"/>
        </w:trPr>
        <w:tc>
          <w:tcPr>
            <w:tcW w:w="1754" w:type="pct"/>
            <w:tcBorders>
              <w:top w:val="nil"/>
              <w:left w:val="nil"/>
              <w:bottom w:val="nil"/>
              <w:right w:val="nil"/>
            </w:tcBorders>
            <w:shd w:val="clear" w:color="auto" w:fill="auto"/>
            <w:vAlign w:val="center"/>
            <w:hideMark/>
          </w:tcPr>
          <w:p w14:paraId="1062D93F" w14:textId="77777777" w:rsidR="00EE3306" w:rsidRPr="00EE3306" w:rsidRDefault="00EE3306" w:rsidP="00EE3306">
            <w:pPr>
              <w:spacing w:after="0" w:line="240" w:lineRule="auto"/>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XS4 Capitalização</w:t>
            </w:r>
          </w:p>
        </w:tc>
        <w:tc>
          <w:tcPr>
            <w:tcW w:w="449" w:type="pct"/>
            <w:tcBorders>
              <w:top w:val="nil"/>
              <w:left w:val="nil"/>
              <w:bottom w:val="nil"/>
              <w:right w:val="nil"/>
            </w:tcBorders>
            <w:shd w:val="clear" w:color="auto" w:fill="auto"/>
            <w:vAlign w:val="center"/>
            <w:hideMark/>
          </w:tcPr>
          <w:p w14:paraId="3B350547"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56.011</w:t>
            </w:r>
          </w:p>
        </w:tc>
        <w:tc>
          <w:tcPr>
            <w:tcW w:w="449" w:type="pct"/>
            <w:tcBorders>
              <w:top w:val="nil"/>
              <w:left w:val="nil"/>
              <w:bottom w:val="nil"/>
              <w:right w:val="nil"/>
            </w:tcBorders>
            <w:shd w:val="clear" w:color="auto" w:fill="auto"/>
            <w:vAlign w:val="center"/>
            <w:hideMark/>
          </w:tcPr>
          <w:p w14:paraId="7C1841E4"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3.135</w:t>
            </w:r>
          </w:p>
        </w:tc>
        <w:tc>
          <w:tcPr>
            <w:tcW w:w="501" w:type="pct"/>
            <w:tcBorders>
              <w:top w:val="nil"/>
              <w:left w:val="nil"/>
              <w:bottom w:val="nil"/>
              <w:right w:val="nil"/>
            </w:tcBorders>
            <w:shd w:val="clear" w:color="auto" w:fill="auto"/>
            <w:vAlign w:val="center"/>
            <w:hideMark/>
          </w:tcPr>
          <w:p w14:paraId="49A4C482"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(2.978)</w:t>
            </w:r>
          </w:p>
        </w:tc>
        <w:tc>
          <w:tcPr>
            <w:tcW w:w="506" w:type="pct"/>
            <w:tcBorders>
              <w:top w:val="nil"/>
              <w:left w:val="nil"/>
              <w:bottom w:val="nil"/>
              <w:right w:val="nil"/>
            </w:tcBorders>
            <w:shd w:val="clear" w:color="auto" w:fill="auto"/>
            <w:vAlign w:val="center"/>
            <w:hideMark/>
          </w:tcPr>
          <w:p w14:paraId="511392A8"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76EE124A"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2640AA3A"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134.990</w:t>
            </w:r>
          </w:p>
        </w:tc>
        <w:tc>
          <w:tcPr>
            <w:tcW w:w="444" w:type="pct"/>
            <w:tcBorders>
              <w:top w:val="nil"/>
              <w:left w:val="nil"/>
              <w:bottom w:val="nil"/>
              <w:right w:val="nil"/>
            </w:tcBorders>
            <w:shd w:val="clear" w:color="auto" w:fill="auto"/>
            <w:vAlign w:val="center"/>
            <w:hideMark/>
          </w:tcPr>
          <w:p w14:paraId="19CF4AF7"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191.158</w:t>
            </w:r>
          </w:p>
        </w:tc>
      </w:tr>
      <w:tr w:rsidR="00EE3306" w:rsidRPr="00EE3306" w14:paraId="76CBF73E" w14:textId="77777777" w:rsidTr="00EE3306">
        <w:trPr>
          <w:trHeight w:val="282"/>
        </w:trPr>
        <w:tc>
          <w:tcPr>
            <w:tcW w:w="1754" w:type="pct"/>
            <w:tcBorders>
              <w:top w:val="nil"/>
              <w:left w:val="nil"/>
              <w:bottom w:val="nil"/>
              <w:right w:val="nil"/>
            </w:tcBorders>
            <w:shd w:val="clear" w:color="auto" w:fill="auto"/>
            <w:vAlign w:val="center"/>
            <w:hideMark/>
          </w:tcPr>
          <w:p w14:paraId="611033A8" w14:textId="77777777" w:rsidR="00EE3306" w:rsidRPr="00EE3306" w:rsidRDefault="00EE3306" w:rsidP="00EE3306">
            <w:pPr>
              <w:spacing w:after="0" w:line="240" w:lineRule="auto"/>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Too Seguros</w:t>
            </w:r>
          </w:p>
        </w:tc>
        <w:tc>
          <w:tcPr>
            <w:tcW w:w="449" w:type="pct"/>
            <w:tcBorders>
              <w:top w:val="nil"/>
              <w:left w:val="nil"/>
              <w:bottom w:val="nil"/>
              <w:right w:val="nil"/>
            </w:tcBorders>
            <w:shd w:val="clear" w:color="auto" w:fill="auto"/>
            <w:vAlign w:val="center"/>
            <w:hideMark/>
          </w:tcPr>
          <w:p w14:paraId="459A9EE1"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273.042</w:t>
            </w:r>
          </w:p>
        </w:tc>
        <w:tc>
          <w:tcPr>
            <w:tcW w:w="449" w:type="pct"/>
            <w:tcBorders>
              <w:top w:val="nil"/>
              <w:left w:val="nil"/>
              <w:bottom w:val="nil"/>
              <w:right w:val="nil"/>
            </w:tcBorders>
            <w:shd w:val="clear" w:color="auto" w:fill="auto"/>
            <w:vAlign w:val="center"/>
            <w:hideMark/>
          </w:tcPr>
          <w:p w14:paraId="57CDF853"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40.103</w:t>
            </w:r>
          </w:p>
        </w:tc>
        <w:tc>
          <w:tcPr>
            <w:tcW w:w="501" w:type="pct"/>
            <w:tcBorders>
              <w:top w:val="nil"/>
              <w:left w:val="nil"/>
              <w:bottom w:val="nil"/>
              <w:right w:val="nil"/>
            </w:tcBorders>
            <w:shd w:val="clear" w:color="auto" w:fill="auto"/>
            <w:vAlign w:val="center"/>
            <w:hideMark/>
          </w:tcPr>
          <w:p w14:paraId="13BC7926"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(42.862)</w:t>
            </w:r>
          </w:p>
        </w:tc>
        <w:tc>
          <w:tcPr>
            <w:tcW w:w="506" w:type="pct"/>
            <w:tcBorders>
              <w:top w:val="nil"/>
              <w:left w:val="nil"/>
              <w:bottom w:val="nil"/>
              <w:right w:val="nil"/>
            </w:tcBorders>
            <w:shd w:val="clear" w:color="auto" w:fill="auto"/>
            <w:vAlign w:val="center"/>
            <w:hideMark/>
          </w:tcPr>
          <w:p w14:paraId="408056FC"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695D385"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(875)</w:t>
            </w:r>
          </w:p>
        </w:tc>
        <w:tc>
          <w:tcPr>
            <w:tcW w:w="449" w:type="pct"/>
            <w:tcBorders>
              <w:top w:val="nil"/>
              <w:left w:val="nil"/>
              <w:bottom w:val="nil"/>
              <w:right w:val="nil"/>
            </w:tcBorders>
            <w:shd w:val="clear" w:color="auto" w:fill="auto"/>
            <w:vAlign w:val="center"/>
            <w:hideMark/>
          </w:tcPr>
          <w:p w14:paraId="0CE06438"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5</w:t>
            </w:r>
          </w:p>
        </w:tc>
        <w:tc>
          <w:tcPr>
            <w:tcW w:w="444" w:type="pct"/>
            <w:tcBorders>
              <w:top w:val="nil"/>
              <w:left w:val="nil"/>
              <w:bottom w:val="nil"/>
              <w:right w:val="nil"/>
            </w:tcBorders>
            <w:shd w:val="clear" w:color="auto" w:fill="auto"/>
            <w:vAlign w:val="center"/>
            <w:hideMark/>
          </w:tcPr>
          <w:p w14:paraId="17717616"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269.413</w:t>
            </w:r>
          </w:p>
        </w:tc>
      </w:tr>
      <w:tr w:rsidR="00EE3306" w:rsidRPr="00EE3306" w14:paraId="56CAD5A8" w14:textId="77777777" w:rsidTr="00EE3306">
        <w:trPr>
          <w:trHeight w:val="282"/>
        </w:trPr>
        <w:tc>
          <w:tcPr>
            <w:tcW w:w="1754" w:type="pct"/>
            <w:tcBorders>
              <w:top w:val="nil"/>
              <w:left w:val="nil"/>
              <w:bottom w:val="nil"/>
              <w:right w:val="nil"/>
            </w:tcBorders>
            <w:shd w:val="clear" w:color="auto" w:fill="auto"/>
            <w:vAlign w:val="center"/>
            <w:hideMark/>
          </w:tcPr>
          <w:p w14:paraId="09D8E9C8" w14:textId="77777777" w:rsidR="00EE3306" w:rsidRPr="00EE3306" w:rsidRDefault="00EE3306" w:rsidP="00EE3306">
            <w:pPr>
              <w:spacing w:after="0" w:line="240" w:lineRule="auto"/>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PAN Corretora</w:t>
            </w:r>
          </w:p>
        </w:tc>
        <w:tc>
          <w:tcPr>
            <w:tcW w:w="449" w:type="pct"/>
            <w:tcBorders>
              <w:top w:val="nil"/>
              <w:left w:val="nil"/>
              <w:bottom w:val="nil"/>
              <w:right w:val="nil"/>
            </w:tcBorders>
            <w:shd w:val="clear" w:color="auto" w:fill="auto"/>
            <w:vAlign w:val="center"/>
            <w:hideMark/>
          </w:tcPr>
          <w:p w14:paraId="618D52A1"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20.731</w:t>
            </w:r>
          </w:p>
        </w:tc>
        <w:tc>
          <w:tcPr>
            <w:tcW w:w="449" w:type="pct"/>
            <w:tcBorders>
              <w:top w:val="nil"/>
              <w:left w:val="nil"/>
              <w:bottom w:val="nil"/>
              <w:right w:val="nil"/>
            </w:tcBorders>
            <w:shd w:val="clear" w:color="auto" w:fill="auto"/>
            <w:vAlign w:val="center"/>
            <w:hideMark/>
          </w:tcPr>
          <w:p w14:paraId="05A7D471"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23.466</w:t>
            </w:r>
          </w:p>
        </w:tc>
        <w:tc>
          <w:tcPr>
            <w:tcW w:w="501" w:type="pct"/>
            <w:tcBorders>
              <w:top w:val="nil"/>
              <w:left w:val="nil"/>
              <w:bottom w:val="nil"/>
              <w:right w:val="nil"/>
            </w:tcBorders>
            <w:shd w:val="clear" w:color="auto" w:fill="auto"/>
            <w:vAlign w:val="center"/>
            <w:hideMark/>
          </w:tcPr>
          <w:p w14:paraId="128DA063"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(20.105)</w:t>
            </w:r>
          </w:p>
        </w:tc>
        <w:tc>
          <w:tcPr>
            <w:tcW w:w="506" w:type="pct"/>
            <w:tcBorders>
              <w:top w:val="nil"/>
              <w:left w:val="nil"/>
              <w:bottom w:val="nil"/>
              <w:right w:val="nil"/>
            </w:tcBorders>
            <w:shd w:val="clear" w:color="auto" w:fill="auto"/>
            <w:vAlign w:val="center"/>
            <w:hideMark/>
          </w:tcPr>
          <w:p w14:paraId="5E4EA551"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0A290CD7"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3DE439C"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60D497A7"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24.092</w:t>
            </w:r>
          </w:p>
        </w:tc>
      </w:tr>
      <w:tr w:rsidR="00EE3306" w:rsidRPr="00EE3306" w14:paraId="3B93180D" w14:textId="77777777" w:rsidTr="00EE3306">
        <w:trPr>
          <w:trHeight w:val="282"/>
        </w:trPr>
        <w:tc>
          <w:tcPr>
            <w:tcW w:w="1754" w:type="pct"/>
            <w:tcBorders>
              <w:top w:val="nil"/>
              <w:left w:val="nil"/>
              <w:bottom w:val="nil"/>
              <w:right w:val="nil"/>
            </w:tcBorders>
            <w:shd w:val="clear" w:color="auto" w:fill="auto"/>
            <w:vAlign w:val="center"/>
            <w:hideMark/>
          </w:tcPr>
          <w:p w14:paraId="3E736EC4" w14:textId="77777777" w:rsidR="00EE3306" w:rsidRPr="00EE3306" w:rsidRDefault="00EE3306" w:rsidP="00EE3306">
            <w:pPr>
              <w:spacing w:after="0" w:line="240" w:lineRule="auto"/>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XS5 Consórcios</w:t>
            </w:r>
          </w:p>
        </w:tc>
        <w:tc>
          <w:tcPr>
            <w:tcW w:w="449" w:type="pct"/>
            <w:tcBorders>
              <w:top w:val="nil"/>
              <w:left w:val="nil"/>
              <w:bottom w:val="nil"/>
              <w:right w:val="nil"/>
            </w:tcBorders>
            <w:shd w:val="clear" w:color="auto" w:fill="auto"/>
            <w:vAlign w:val="center"/>
            <w:hideMark/>
          </w:tcPr>
          <w:p w14:paraId="6D6D1BC8"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1.400</w:t>
            </w:r>
          </w:p>
        </w:tc>
        <w:tc>
          <w:tcPr>
            <w:tcW w:w="449" w:type="pct"/>
            <w:tcBorders>
              <w:top w:val="nil"/>
              <w:left w:val="nil"/>
              <w:bottom w:val="nil"/>
              <w:right w:val="nil"/>
            </w:tcBorders>
            <w:shd w:val="clear" w:color="auto" w:fill="auto"/>
            <w:vAlign w:val="center"/>
            <w:hideMark/>
          </w:tcPr>
          <w:p w14:paraId="0DCFCBE8"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(5.679)</w:t>
            </w:r>
          </w:p>
        </w:tc>
        <w:tc>
          <w:tcPr>
            <w:tcW w:w="501" w:type="pct"/>
            <w:tcBorders>
              <w:top w:val="nil"/>
              <w:left w:val="nil"/>
              <w:bottom w:val="nil"/>
              <w:right w:val="nil"/>
            </w:tcBorders>
            <w:shd w:val="clear" w:color="auto" w:fill="auto"/>
            <w:vAlign w:val="center"/>
            <w:hideMark/>
          </w:tcPr>
          <w:p w14:paraId="77CE4DAF"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40871A93"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93.747</w:t>
            </w:r>
          </w:p>
        </w:tc>
        <w:tc>
          <w:tcPr>
            <w:tcW w:w="449" w:type="pct"/>
            <w:tcBorders>
              <w:top w:val="nil"/>
              <w:left w:val="nil"/>
              <w:bottom w:val="nil"/>
              <w:right w:val="nil"/>
            </w:tcBorders>
            <w:shd w:val="clear" w:color="auto" w:fill="auto"/>
            <w:vAlign w:val="center"/>
            <w:hideMark/>
          </w:tcPr>
          <w:p w14:paraId="1A1357BD"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(754)</w:t>
            </w:r>
          </w:p>
        </w:tc>
        <w:tc>
          <w:tcPr>
            <w:tcW w:w="449" w:type="pct"/>
            <w:tcBorders>
              <w:top w:val="nil"/>
              <w:left w:val="nil"/>
              <w:bottom w:val="nil"/>
              <w:right w:val="nil"/>
            </w:tcBorders>
            <w:shd w:val="clear" w:color="auto" w:fill="auto"/>
            <w:vAlign w:val="center"/>
            <w:hideMark/>
          </w:tcPr>
          <w:p w14:paraId="7319BB6F"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187.493</w:t>
            </w:r>
          </w:p>
        </w:tc>
        <w:tc>
          <w:tcPr>
            <w:tcW w:w="444" w:type="pct"/>
            <w:tcBorders>
              <w:top w:val="nil"/>
              <w:left w:val="nil"/>
              <w:bottom w:val="nil"/>
              <w:right w:val="nil"/>
            </w:tcBorders>
            <w:shd w:val="clear" w:color="auto" w:fill="auto"/>
            <w:vAlign w:val="center"/>
            <w:hideMark/>
          </w:tcPr>
          <w:p w14:paraId="3D387FFE"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276.207</w:t>
            </w:r>
          </w:p>
        </w:tc>
      </w:tr>
      <w:tr w:rsidR="00EE3306" w:rsidRPr="00EE3306" w14:paraId="69AF689D" w14:textId="77777777" w:rsidTr="00EE3306">
        <w:trPr>
          <w:trHeight w:val="282"/>
        </w:trPr>
        <w:tc>
          <w:tcPr>
            <w:tcW w:w="1754" w:type="pct"/>
            <w:tcBorders>
              <w:top w:val="nil"/>
              <w:left w:val="nil"/>
              <w:bottom w:val="single" w:sz="4" w:space="0" w:color="54BBAB"/>
              <w:right w:val="nil"/>
            </w:tcBorders>
            <w:shd w:val="clear" w:color="auto" w:fill="auto"/>
            <w:vAlign w:val="center"/>
            <w:hideMark/>
          </w:tcPr>
          <w:p w14:paraId="150E9054" w14:textId="77777777" w:rsidR="00EE3306" w:rsidRPr="00EE3306" w:rsidRDefault="00EE3306" w:rsidP="00EE3306">
            <w:pPr>
              <w:spacing w:after="0" w:line="240" w:lineRule="auto"/>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XS6 Assistência</w:t>
            </w:r>
          </w:p>
        </w:tc>
        <w:tc>
          <w:tcPr>
            <w:tcW w:w="449" w:type="pct"/>
            <w:tcBorders>
              <w:top w:val="nil"/>
              <w:left w:val="nil"/>
              <w:bottom w:val="single" w:sz="4" w:space="0" w:color="54BBAB"/>
              <w:right w:val="nil"/>
            </w:tcBorders>
            <w:shd w:val="clear" w:color="auto" w:fill="auto"/>
            <w:vAlign w:val="center"/>
            <w:hideMark/>
          </w:tcPr>
          <w:p w14:paraId="6AC3A5AE"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35.002</w:t>
            </w:r>
          </w:p>
        </w:tc>
        <w:tc>
          <w:tcPr>
            <w:tcW w:w="449" w:type="pct"/>
            <w:tcBorders>
              <w:top w:val="nil"/>
              <w:left w:val="nil"/>
              <w:bottom w:val="single" w:sz="4" w:space="0" w:color="54BBAB"/>
              <w:right w:val="nil"/>
            </w:tcBorders>
            <w:shd w:val="clear" w:color="auto" w:fill="auto"/>
            <w:vAlign w:val="center"/>
            <w:hideMark/>
          </w:tcPr>
          <w:p w14:paraId="6EB7E2C5"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(1.977)</w:t>
            </w:r>
          </w:p>
        </w:tc>
        <w:tc>
          <w:tcPr>
            <w:tcW w:w="501" w:type="pct"/>
            <w:tcBorders>
              <w:top w:val="nil"/>
              <w:left w:val="nil"/>
              <w:bottom w:val="single" w:sz="4" w:space="0" w:color="54BBAB"/>
              <w:right w:val="nil"/>
            </w:tcBorders>
            <w:shd w:val="clear" w:color="auto" w:fill="auto"/>
            <w:vAlign w:val="center"/>
            <w:hideMark/>
          </w:tcPr>
          <w:p w14:paraId="1F838240"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506" w:type="pct"/>
            <w:tcBorders>
              <w:top w:val="nil"/>
              <w:left w:val="nil"/>
              <w:bottom w:val="single" w:sz="4" w:space="0" w:color="54BBAB"/>
              <w:right w:val="nil"/>
            </w:tcBorders>
            <w:shd w:val="clear" w:color="auto" w:fill="auto"/>
            <w:vAlign w:val="center"/>
            <w:hideMark/>
          </w:tcPr>
          <w:p w14:paraId="13288D45"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(31.250)</w:t>
            </w:r>
          </w:p>
        </w:tc>
        <w:tc>
          <w:tcPr>
            <w:tcW w:w="449" w:type="pct"/>
            <w:tcBorders>
              <w:top w:val="nil"/>
              <w:left w:val="nil"/>
              <w:bottom w:val="single" w:sz="4" w:space="0" w:color="54BBAB"/>
              <w:right w:val="nil"/>
            </w:tcBorders>
            <w:shd w:val="clear" w:color="auto" w:fill="auto"/>
            <w:vAlign w:val="center"/>
            <w:hideMark/>
          </w:tcPr>
          <w:p w14:paraId="15C05680" w14:textId="77777777" w:rsidR="00EE3306" w:rsidRPr="00EE3306" w:rsidRDefault="00EE3306" w:rsidP="00EE3306">
            <w:pPr>
              <w:spacing w:after="0" w:line="240" w:lineRule="auto"/>
              <w:jc w:val="center"/>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w:t>
            </w:r>
          </w:p>
        </w:tc>
        <w:tc>
          <w:tcPr>
            <w:tcW w:w="449" w:type="pct"/>
            <w:tcBorders>
              <w:top w:val="nil"/>
              <w:left w:val="nil"/>
              <w:bottom w:val="single" w:sz="4" w:space="0" w:color="54BBAB"/>
              <w:right w:val="nil"/>
            </w:tcBorders>
            <w:shd w:val="clear" w:color="auto" w:fill="auto"/>
            <w:vAlign w:val="center"/>
            <w:hideMark/>
          </w:tcPr>
          <w:p w14:paraId="0EC33C74"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22.499</w:t>
            </w:r>
          </w:p>
        </w:tc>
        <w:tc>
          <w:tcPr>
            <w:tcW w:w="444" w:type="pct"/>
            <w:tcBorders>
              <w:top w:val="nil"/>
              <w:left w:val="nil"/>
              <w:bottom w:val="single" w:sz="4" w:space="0" w:color="54BBAB"/>
              <w:right w:val="nil"/>
            </w:tcBorders>
            <w:shd w:val="clear" w:color="auto" w:fill="auto"/>
            <w:vAlign w:val="center"/>
            <w:hideMark/>
          </w:tcPr>
          <w:p w14:paraId="72F2DA58" w14:textId="77777777" w:rsidR="00EE3306" w:rsidRPr="00EE3306" w:rsidRDefault="00EE3306" w:rsidP="00EE3306">
            <w:pPr>
              <w:spacing w:after="0" w:line="240" w:lineRule="auto"/>
              <w:jc w:val="right"/>
              <w:rPr>
                <w:rFonts w:ascii="Calibri Light" w:eastAsia="Times New Roman" w:hAnsi="Calibri Light" w:cs="Calibri Light"/>
                <w:color w:val="005CA9"/>
                <w:sz w:val="18"/>
                <w:szCs w:val="18"/>
                <w:lang w:eastAsia="pt-BR"/>
              </w:rPr>
            </w:pPr>
            <w:r w:rsidRPr="00EE3306">
              <w:rPr>
                <w:rFonts w:ascii="Calibri Light" w:eastAsia="Times New Roman" w:hAnsi="Calibri Light" w:cs="Calibri Light"/>
                <w:color w:val="005CA9"/>
                <w:sz w:val="18"/>
                <w:szCs w:val="18"/>
                <w:lang w:eastAsia="pt-BR"/>
              </w:rPr>
              <w:t>24.274</w:t>
            </w:r>
          </w:p>
        </w:tc>
      </w:tr>
      <w:tr w:rsidR="00EE3306" w:rsidRPr="00EE3306" w14:paraId="032A151F" w14:textId="77777777" w:rsidTr="00EE3306">
        <w:trPr>
          <w:trHeight w:val="282"/>
        </w:trPr>
        <w:tc>
          <w:tcPr>
            <w:tcW w:w="1754" w:type="pct"/>
            <w:tcBorders>
              <w:top w:val="nil"/>
              <w:left w:val="nil"/>
              <w:bottom w:val="single" w:sz="4" w:space="0" w:color="54BBAB"/>
              <w:right w:val="nil"/>
            </w:tcBorders>
            <w:shd w:val="clear" w:color="auto" w:fill="auto"/>
            <w:vAlign w:val="center"/>
            <w:hideMark/>
          </w:tcPr>
          <w:p w14:paraId="094D389D" w14:textId="77777777" w:rsidR="00EE3306" w:rsidRPr="00EE3306" w:rsidRDefault="00EE3306" w:rsidP="00EE3306">
            <w:pPr>
              <w:spacing w:after="0" w:line="240" w:lineRule="auto"/>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Total</w:t>
            </w:r>
          </w:p>
        </w:tc>
        <w:tc>
          <w:tcPr>
            <w:tcW w:w="449" w:type="pct"/>
            <w:tcBorders>
              <w:top w:val="nil"/>
              <w:left w:val="nil"/>
              <w:bottom w:val="single" w:sz="4" w:space="0" w:color="54BBAB"/>
              <w:right w:val="nil"/>
            </w:tcBorders>
            <w:shd w:val="clear" w:color="auto" w:fill="auto"/>
            <w:vAlign w:val="center"/>
            <w:hideMark/>
          </w:tcPr>
          <w:p w14:paraId="72818FE3" w14:textId="77777777" w:rsidR="00EE3306" w:rsidRPr="00EE3306" w:rsidRDefault="00EE3306" w:rsidP="00EE3306">
            <w:pPr>
              <w:spacing w:after="0" w:line="240" w:lineRule="auto"/>
              <w:jc w:val="right"/>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8.545.512</w:t>
            </w:r>
          </w:p>
        </w:tc>
        <w:tc>
          <w:tcPr>
            <w:tcW w:w="449" w:type="pct"/>
            <w:tcBorders>
              <w:top w:val="nil"/>
              <w:left w:val="nil"/>
              <w:bottom w:val="single" w:sz="4" w:space="0" w:color="54BBAB"/>
              <w:right w:val="nil"/>
            </w:tcBorders>
            <w:shd w:val="clear" w:color="auto" w:fill="auto"/>
            <w:vAlign w:val="center"/>
            <w:hideMark/>
          </w:tcPr>
          <w:p w14:paraId="6F79E1C9" w14:textId="77777777" w:rsidR="00EE3306" w:rsidRPr="00EE3306" w:rsidRDefault="00EE3306" w:rsidP="00EE3306">
            <w:pPr>
              <w:spacing w:after="0" w:line="240" w:lineRule="auto"/>
              <w:jc w:val="right"/>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1.327.737</w:t>
            </w:r>
          </w:p>
        </w:tc>
        <w:tc>
          <w:tcPr>
            <w:tcW w:w="501" w:type="pct"/>
            <w:tcBorders>
              <w:top w:val="nil"/>
              <w:left w:val="nil"/>
              <w:bottom w:val="single" w:sz="4" w:space="0" w:color="54BBAB"/>
              <w:right w:val="nil"/>
            </w:tcBorders>
            <w:shd w:val="clear" w:color="auto" w:fill="auto"/>
            <w:vAlign w:val="center"/>
            <w:hideMark/>
          </w:tcPr>
          <w:p w14:paraId="31D7D2A2" w14:textId="77777777" w:rsidR="00EE3306" w:rsidRPr="00EE3306" w:rsidRDefault="00EE3306" w:rsidP="00EE3306">
            <w:pPr>
              <w:spacing w:after="0" w:line="240" w:lineRule="auto"/>
              <w:jc w:val="right"/>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(1.410.582)</w:t>
            </w:r>
          </w:p>
        </w:tc>
        <w:tc>
          <w:tcPr>
            <w:tcW w:w="506" w:type="pct"/>
            <w:tcBorders>
              <w:top w:val="nil"/>
              <w:left w:val="nil"/>
              <w:bottom w:val="single" w:sz="4" w:space="0" w:color="54BBAB"/>
              <w:right w:val="nil"/>
            </w:tcBorders>
            <w:shd w:val="clear" w:color="auto" w:fill="auto"/>
            <w:vAlign w:val="center"/>
            <w:hideMark/>
          </w:tcPr>
          <w:p w14:paraId="3FB85902" w14:textId="77777777" w:rsidR="00EE3306" w:rsidRPr="00EE3306" w:rsidRDefault="00EE3306" w:rsidP="00EE3306">
            <w:pPr>
              <w:spacing w:after="0" w:line="240" w:lineRule="auto"/>
              <w:jc w:val="right"/>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129.989</w:t>
            </w:r>
          </w:p>
        </w:tc>
        <w:tc>
          <w:tcPr>
            <w:tcW w:w="449" w:type="pct"/>
            <w:tcBorders>
              <w:top w:val="nil"/>
              <w:left w:val="nil"/>
              <w:bottom w:val="single" w:sz="4" w:space="0" w:color="54BBAB"/>
              <w:right w:val="nil"/>
            </w:tcBorders>
            <w:shd w:val="clear" w:color="auto" w:fill="auto"/>
            <w:vAlign w:val="center"/>
            <w:hideMark/>
          </w:tcPr>
          <w:p w14:paraId="1E3B787F" w14:textId="77777777" w:rsidR="00EE3306" w:rsidRPr="00EE3306" w:rsidRDefault="00EE3306" w:rsidP="00EE3306">
            <w:pPr>
              <w:spacing w:after="0" w:line="240" w:lineRule="auto"/>
              <w:jc w:val="right"/>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(381.374)</w:t>
            </w:r>
          </w:p>
        </w:tc>
        <w:tc>
          <w:tcPr>
            <w:tcW w:w="449" w:type="pct"/>
            <w:tcBorders>
              <w:top w:val="nil"/>
              <w:left w:val="nil"/>
              <w:bottom w:val="single" w:sz="4" w:space="0" w:color="54BBAB"/>
              <w:right w:val="nil"/>
            </w:tcBorders>
            <w:shd w:val="clear" w:color="auto" w:fill="auto"/>
            <w:vAlign w:val="center"/>
            <w:hideMark/>
          </w:tcPr>
          <w:p w14:paraId="6A8A60A6" w14:textId="77777777" w:rsidR="00EE3306" w:rsidRPr="00EE3306" w:rsidRDefault="00EE3306" w:rsidP="00EE3306">
            <w:pPr>
              <w:spacing w:after="0" w:line="240" w:lineRule="auto"/>
              <w:jc w:val="right"/>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1.472.423</w:t>
            </w:r>
          </w:p>
        </w:tc>
        <w:tc>
          <w:tcPr>
            <w:tcW w:w="444" w:type="pct"/>
            <w:tcBorders>
              <w:top w:val="nil"/>
              <w:left w:val="nil"/>
              <w:bottom w:val="single" w:sz="4" w:space="0" w:color="54BBAB"/>
              <w:right w:val="nil"/>
            </w:tcBorders>
            <w:shd w:val="clear" w:color="auto" w:fill="auto"/>
            <w:vAlign w:val="center"/>
            <w:hideMark/>
          </w:tcPr>
          <w:p w14:paraId="59AAA934" w14:textId="77777777" w:rsidR="00EE3306" w:rsidRPr="00EE3306" w:rsidRDefault="00EE3306" w:rsidP="00EE3306">
            <w:pPr>
              <w:spacing w:after="0" w:line="240" w:lineRule="auto"/>
              <w:jc w:val="right"/>
              <w:rPr>
                <w:rFonts w:ascii="Calibri Light" w:eastAsia="Times New Roman" w:hAnsi="Calibri Light" w:cs="Calibri Light"/>
                <w:b/>
                <w:bCs/>
                <w:color w:val="005CA9"/>
                <w:sz w:val="18"/>
                <w:szCs w:val="18"/>
                <w:lang w:eastAsia="pt-BR"/>
              </w:rPr>
            </w:pPr>
            <w:r w:rsidRPr="00EE3306">
              <w:rPr>
                <w:rFonts w:ascii="Calibri Light" w:eastAsia="Times New Roman" w:hAnsi="Calibri Light" w:cs="Calibri Light"/>
                <w:b/>
                <w:bCs/>
                <w:color w:val="005CA9"/>
                <w:sz w:val="18"/>
                <w:szCs w:val="18"/>
                <w:lang w:eastAsia="pt-BR"/>
              </w:rPr>
              <w:t>9.683.704</w:t>
            </w:r>
          </w:p>
        </w:tc>
      </w:tr>
    </w:tbl>
    <w:p w14:paraId="4646A5EC" w14:textId="77777777" w:rsidR="001F63EC" w:rsidRDefault="001F63EC" w:rsidP="00A64356">
      <w:pPr>
        <w:pStyle w:val="PargrafodaLista"/>
        <w:numPr>
          <w:ilvl w:val="0"/>
          <w:numId w:val="1"/>
        </w:numPr>
        <w:spacing w:before="240" w:after="120" w:line="252" w:lineRule="auto"/>
        <w:ind w:left="363" w:hanging="720"/>
        <w:jc w:val="both"/>
        <w:rPr>
          <w:rFonts w:ascii="Calibri Light" w:hAnsi="Calibri Light" w:cs="Calibri Light"/>
          <w:b/>
          <w:color w:val="2F75B5"/>
          <w:sz w:val="20"/>
          <w:szCs w:val="20"/>
          <w:lang w:val="pt-BR"/>
        </w:rPr>
        <w:sectPr w:rsidR="001F63EC" w:rsidSect="00D26F42">
          <w:pgSz w:w="16838" w:h="11906" w:orient="landscape" w:code="9"/>
          <w:pgMar w:top="1838" w:right="1657" w:bottom="1701" w:left="1417" w:header="567" w:footer="567" w:gutter="0"/>
          <w:cols w:space="708"/>
          <w:docGrid w:linePitch="360"/>
        </w:sectPr>
      </w:pPr>
    </w:p>
    <w:p w14:paraId="4C238C38" w14:textId="7CA6344C" w:rsidR="00B1760C" w:rsidRPr="001F63EC" w:rsidRDefault="001F63EC" w:rsidP="00676FA3">
      <w:pPr>
        <w:pStyle w:val="PargrafodaLista"/>
        <w:numPr>
          <w:ilvl w:val="0"/>
          <w:numId w:val="1"/>
        </w:numPr>
        <w:spacing w:before="120" w:after="120" w:line="252" w:lineRule="auto"/>
        <w:ind w:hanging="720"/>
        <w:jc w:val="both"/>
        <w:outlineLvl w:val="1"/>
        <w:rPr>
          <w:rFonts w:ascii="Calibri Light" w:hAnsi="Calibri Light" w:cs="Calibri Light"/>
          <w:b/>
          <w:color w:val="2F75B5"/>
          <w:sz w:val="20"/>
          <w:szCs w:val="20"/>
          <w:lang w:val="pt-BR"/>
        </w:rPr>
      </w:pPr>
      <w:r w:rsidRPr="001F63EC">
        <w:rPr>
          <w:rFonts w:ascii="Calibri Light" w:hAnsi="Calibri Light" w:cs="Calibri Light"/>
          <w:b/>
          <w:color w:val="2F75B5"/>
          <w:sz w:val="20"/>
          <w:szCs w:val="20"/>
          <w:lang w:val="pt-BR"/>
        </w:rPr>
        <w:lastRenderedPageBreak/>
        <w:t>Composição sintética dos resultados dos investimentos em participações societárias:</w:t>
      </w:r>
    </w:p>
    <w:tbl>
      <w:tblPr>
        <w:tblW w:w="5000" w:type="pct"/>
        <w:tblCellMar>
          <w:left w:w="70" w:type="dxa"/>
          <w:right w:w="70" w:type="dxa"/>
        </w:tblCellMar>
        <w:tblLook w:val="04A0" w:firstRow="1" w:lastRow="0" w:firstColumn="1" w:lastColumn="0" w:noHBand="0" w:noVBand="1"/>
      </w:tblPr>
      <w:tblGrid>
        <w:gridCol w:w="4829"/>
        <w:gridCol w:w="1236"/>
        <w:gridCol w:w="1236"/>
        <w:gridCol w:w="1379"/>
        <w:gridCol w:w="1393"/>
        <w:gridCol w:w="1236"/>
        <w:gridCol w:w="1236"/>
        <w:gridCol w:w="1219"/>
      </w:tblGrid>
      <w:tr w:rsidR="00CB59E8" w:rsidRPr="006B6324" w14:paraId="6B4B4C4F" w14:textId="77777777" w:rsidTr="00700A02">
        <w:trPr>
          <w:trHeight w:val="113"/>
        </w:trPr>
        <w:tc>
          <w:tcPr>
            <w:tcW w:w="5000" w:type="pct"/>
            <w:gridSpan w:val="8"/>
            <w:tcBorders>
              <w:top w:val="single" w:sz="4" w:space="0" w:color="54BBAB"/>
              <w:left w:val="nil"/>
              <w:bottom w:val="single" w:sz="4" w:space="0" w:color="54BBAB"/>
              <w:right w:val="nil"/>
            </w:tcBorders>
            <w:shd w:val="clear" w:color="auto" w:fill="auto"/>
            <w:vAlign w:val="center"/>
            <w:hideMark/>
          </w:tcPr>
          <w:p w14:paraId="64855CF0"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Controladora</w:t>
            </w:r>
          </w:p>
        </w:tc>
      </w:tr>
      <w:tr w:rsidR="00CB59E8" w:rsidRPr="006B6324" w14:paraId="2B4B0437" w14:textId="77777777" w:rsidTr="00700A02">
        <w:trPr>
          <w:trHeight w:val="113"/>
        </w:trPr>
        <w:tc>
          <w:tcPr>
            <w:tcW w:w="5000" w:type="pct"/>
            <w:gridSpan w:val="8"/>
            <w:tcBorders>
              <w:top w:val="single" w:sz="4" w:space="0" w:color="54BBAB"/>
              <w:left w:val="nil"/>
              <w:bottom w:val="single" w:sz="4" w:space="0" w:color="54BBAB"/>
              <w:right w:val="nil"/>
            </w:tcBorders>
            <w:shd w:val="clear" w:color="auto" w:fill="auto"/>
            <w:vAlign w:val="center"/>
            <w:hideMark/>
          </w:tcPr>
          <w:p w14:paraId="42BB6CD5"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01 de janeiro a 31 de dezembro de 2022</w:t>
            </w:r>
          </w:p>
        </w:tc>
      </w:tr>
      <w:tr w:rsidR="00171DF3" w:rsidRPr="006B6324" w14:paraId="460F46DB" w14:textId="77777777" w:rsidTr="00700A02">
        <w:trPr>
          <w:trHeight w:val="113"/>
        </w:trPr>
        <w:tc>
          <w:tcPr>
            <w:tcW w:w="1754" w:type="pct"/>
            <w:tcBorders>
              <w:top w:val="nil"/>
              <w:left w:val="nil"/>
              <w:bottom w:val="single" w:sz="4" w:space="0" w:color="54BBAB"/>
              <w:right w:val="nil"/>
            </w:tcBorders>
            <w:shd w:val="clear" w:color="auto" w:fill="auto"/>
            <w:vAlign w:val="center"/>
            <w:hideMark/>
          </w:tcPr>
          <w:p w14:paraId="77ED8DD7"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Segmento</w:t>
            </w:r>
          </w:p>
        </w:tc>
        <w:tc>
          <w:tcPr>
            <w:tcW w:w="449" w:type="pct"/>
            <w:tcBorders>
              <w:top w:val="nil"/>
              <w:left w:val="nil"/>
              <w:bottom w:val="single" w:sz="4" w:space="0" w:color="54BBAB"/>
              <w:right w:val="nil"/>
            </w:tcBorders>
            <w:shd w:val="clear" w:color="auto" w:fill="auto"/>
            <w:vAlign w:val="center"/>
            <w:hideMark/>
          </w:tcPr>
          <w:p w14:paraId="6F676577"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proofErr w:type="spellStart"/>
            <w:r w:rsidRPr="006B6324">
              <w:rPr>
                <w:rFonts w:ascii="Calibri Light" w:eastAsia="Times New Roman" w:hAnsi="Calibri Light" w:cs="Calibri Light"/>
                <w:b/>
                <w:bCs/>
                <w:color w:val="005CA9"/>
                <w:sz w:val="16"/>
                <w:szCs w:val="16"/>
                <w:lang w:eastAsia="pt-BR"/>
              </w:rPr>
              <w:t>Run</w:t>
            </w:r>
            <w:proofErr w:type="spellEnd"/>
            <w:r w:rsidRPr="006B6324">
              <w:rPr>
                <w:rFonts w:ascii="Calibri Light" w:eastAsia="Times New Roman" w:hAnsi="Calibri Light" w:cs="Calibri Light"/>
                <w:b/>
                <w:bCs/>
                <w:color w:val="005CA9"/>
                <w:sz w:val="16"/>
                <w:szCs w:val="16"/>
                <w:lang w:eastAsia="pt-BR"/>
              </w:rPr>
              <w:t>-off / Mar Aberto</w:t>
            </w:r>
          </w:p>
        </w:tc>
        <w:tc>
          <w:tcPr>
            <w:tcW w:w="1904" w:type="pct"/>
            <w:gridSpan w:val="4"/>
            <w:tcBorders>
              <w:top w:val="single" w:sz="4" w:space="0" w:color="54BBAB"/>
              <w:left w:val="nil"/>
              <w:bottom w:val="single" w:sz="4" w:space="0" w:color="54BBAB"/>
              <w:right w:val="nil"/>
            </w:tcBorders>
            <w:shd w:val="clear" w:color="auto" w:fill="auto"/>
            <w:vAlign w:val="center"/>
            <w:hideMark/>
          </w:tcPr>
          <w:p w14:paraId="6CAC89E1"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Seguridade</w:t>
            </w:r>
          </w:p>
        </w:tc>
        <w:tc>
          <w:tcPr>
            <w:tcW w:w="449" w:type="pct"/>
            <w:tcBorders>
              <w:top w:val="nil"/>
              <w:left w:val="nil"/>
              <w:bottom w:val="single" w:sz="4" w:space="0" w:color="54BBAB"/>
              <w:right w:val="nil"/>
            </w:tcBorders>
            <w:shd w:val="clear" w:color="auto" w:fill="auto"/>
            <w:noWrap/>
            <w:vAlign w:val="center"/>
            <w:hideMark/>
          </w:tcPr>
          <w:p w14:paraId="32325C20"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Distribuição</w:t>
            </w:r>
          </w:p>
        </w:tc>
        <w:tc>
          <w:tcPr>
            <w:tcW w:w="444" w:type="pct"/>
            <w:vMerge w:val="restart"/>
            <w:tcBorders>
              <w:top w:val="nil"/>
              <w:left w:val="nil"/>
              <w:bottom w:val="single" w:sz="4" w:space="0" w:color="54BBAB"/>
              <w:right w:val="nil"/>
            </w:tcBorders>
            <w:shd w:val="clear" w:color="auto" w:fill="auto"/>
            <w:vAlign w:val="center"/>
            <w:hideMark/>
          </w:tcPr>
          <w:p w14:paraId="5104F3F1"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Total</w:t>
            </w:r>
          </w:p>
        </w:tc>
      </w:tr>
      <w:tr w:rsidR="00CB59E8" w:rsidRPr="006B6324" w14:paraId="01EC6D3B" w14:textId="77777777" w:rsidTr="00700A02">
        <w:trPr>
          <w:trHeight w:val="113"/>
        </w:trPr>
        <w:tc>
          <w:tcPr>
            <w:tcW w:w="1754" w:type="pct"/>
            <w:tcBorders>
              <w:top w:val="nil"/>
              <w:left w:val="nil"/>
              <w:bottom w:val="single" w:sz="4" w:space="0" w:color="54BBAB"/>
              <w:right w:val="nil"/>
            </w:tcBorders>
            <w:shd w:val="clear" w:color="auto" w:fill="auto"/>
            <w:vAlign w:val="center"/>
            <w:hideMark/>
          </w:tcPr>
          <w:p w14:paraId="531E2563"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Ramos de atuação</w:t>
            </w:r>
          </w:p>
        </w:tc>
        <w:tc>
          <w:tcPr>
            <w:tcW w:w="449" w:type="pct"/>
            <w:tcBorders>
              <w:top w:val="nil"/>
              <w:left w:val="nil"/>
              <w:bottom w:val="single" w:sz="4" w:space="0" w:color="54BBAB"/>
              <w:right w:val="nil"/>
            </w:tcBorders>
            <w:shd w:val="clear" w:color="auto" w:fill="auto"/>
            <w:vAlign w:val="center"/>
            <w:hideMark/>
          </w:tcPr>
          <w:p w14:paraId="468D1B09"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Ramos diversos e Corretagem</w:t>
            </w:r>
          </w:p>
        </w:tc>
        <w:tc>
          <w:tcPr>
            <w:tcW w:w="449" w:type="pct"/>
            <w:tcBorders>
              <w:top w:val="nil"/>
              <w:left w:val="nil"/>
              <w:bottom w:val="single" w:sz="4" w:space="0" w:color="54BBAB"/>
              <w:right w:val="nil"/>
            </w:tcBorders>
            <w:shd w:val="clear" w:color="auto" w:fill="auto"/>
            <w:vAlign w:val="center"/>
            <w:hideMark/>
          </w:tcPr>
          <w:p w14:paraId="2E52FA78"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Ramos diversos e Corretagem</w:t>
            </w:r>
          </w:p>
        </w:tc>
        <w:tc>
          <w:tcPr>
            <w:tcW w:w="501" w:type="pct"/>
            <w:tcBorders>
              <w:top w:val="nil"/>
              <w:left w:val="nil"/>
              <w:bottom w:val="single" w:sz="4" w:space="0" w:color="54BBAB"/>
              <w:right w:val="nil"/>
            </w:tcBorders>
            <w:shd w:val="clear" w:color="auto" w:fill="auto"/>
            <w:vAlign w:val="center"/>
            <w:hideMark/>
          </w:tcPr>
          <w:p w14:paraId="405F8B09"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Vida, Prestamista e Previdência</w:t>
            </w:r>
          </w:p>
        </w:tc>
        <w:tc>
          <w:tcPr>
            <w:tcW w:w="506" w:type="pct"/>
            <w:tcBorders>
              <w:top w:val="nil"/>
              <w:left w:val="nil"/>
              <w:bottom w:val="single" w:sz="4" w:space="0" w:color="54BBAB"/>
              <w:right w:val="nil"/>
            </w:tcBorders>
            <w:shd w:val="clear" w:color="auto" w:fill="auto"/>
            <w:vAlign w:val="center"/>
            <w:hideMark/>
          </w:tcPr>
          <w:p w14:paraId="2C65B003"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Consórcios</w:t>
            </w:r>
          </w:p>
        </w:tc>
        <w:tc>
          <w:tcPr>
            <w:tcW w:w="449" w:type="pct"/>
            <w:tcBorders>
              <w:top w:val="nil"/>
              <w:left w:val="nil"/>
              <w:bottom w:val="single" w:sz="4" w:space="0" w:color="54BBAB"/>
              <w:right w:val="nil"/>
            </w:tcBorders>
            <w:shd w:val="clear" w:color="auto" w:fill="auto"/>
            <w:vAlign w:val="center"/>
            <w:hideMark/>
          </w:tcPr>
          <w:p w14:paraId="541E3177"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 xml:space="preserve">Serviços Assistenciais </w:t>
            </w:r>
          </w:p>
        </w:tc>
        <w:tc>
          <w:tcPr>
            <w:tcW w:w="449" w:type="pct"/>
            <w:tcBorders>
              <w:top w:val="nil"/>
              <w:left w:val="nil"/>
              <w:bottom w:val="single" w:sz="4" w:space="0" w:color="54BBAB"/>
              <w:right w:val="nil"/>
            </w:tcBorders>
            <w:shd w:val="clear" w:color="auto" w:fill="auto"/>
            <w:vAlign w:val="center"/>
            <w:hideMark/>
          </w:tcPr>
          <w:p w14:paraId="255C7BEC"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Corretagem e intermediação de seguros</w:t>
            </w:r>
          </w:p>
        </w:tc>
        <w:tc>
          <w:tcPr>
            <w:tcW w:w="444" w:type="pct"/>
            <w:vMerge/>
            <w:tcBorders>
              <w:top w:val="nil"/>
              <w:left w:val="nil"/>
              <w:bottom w:val="single" w:sz="4" w:space="0" w:color="54BBAB"/>
              <w:right w:val="nil"/>
            </w:tcBorders>
            <w:shd w:val="clear" w:color="auto" w:fill="auto"/>
            <w:vAlign w:val="center"/>
            <w:hideMark/>
          </w:tcPr>
          <w:p w14:paraId="680AD078" w14:textId="77777777" w:rsidR="00CB59E8" w:rsidRPr="006B6324" w:rsidRDefault="00CB59E8" w:rsidP="00CB59E8">
            <w:pPr>
              <w:spacing w:after="0" w:line="240" w:lineRule="auto"/>
              <w:rPr>
                <w:rFonts w:ascii="Calibri Light" w:eastAsia="Times New Roman" w:hAnsi="Calibri Light" w:cs="Calibri Light"/>
                <w:b/>
                <w:bCs/>
                <w:color w:val="005CA9"/>
                <w:sz w:val="16"/>
                <w:szCs w:val="16"/>
                <w:lang w:eastAsia="pt-BR"/>
              </w:rPr>
            </w:pPr>
          </w:p>
        </w:tc>
      </w:tr>
      <w:tr w:rsidR="00CB59E8" w:rsidRPr="006B6324" w14:paraId="4BF844BC" w14:textId="77777777" w:rsidTr="00700A02">
        <w:trPr>
          <w:trHeight w:val="113"/>
        </w:trPr>
        <w:tc>
          <w:tcPr>
            <w:tcW w:w="1754" w:type="pct"/>
            <w:tcBorders>
              <w:top w:val="nil"/>
              <w:left w:val="nil"/>
              <w:bottom w:val="single" w:sz="4" w:space="0" w:color="54BBAB"/>
              <w:right w:val="nil"/>
            </w:tcBorders>
            <w:shd w:val="clear" w:color="auto" w:fill="auto"/>
            <w:vAlign w:val="center"/>
            <w:hideMark/>
          </w:tcPr>
          <w:p w14:paraId="6627178B"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Companhia</w:t>
            </w:r>
          </w:p>
        </w:tc>
        <w:tc>
          <w:tcPr>
            <w:tcW w:w="449" w:type="pct"/>
            <w:tcBorders>
              <w:top w:val="nil"/>
              <w:left w:val="nil"/>
              <w:bottom w:val="single" w:sz="4" w:space="0" w:color="54BBAB"/>
              <w:right w:val="nil"/>
            </w:tcBorders>
            <w:shd w:val="clear" w:color="auto" w:fill="auto"/>
            <w:vAlign w:val="center"/>
            <w:hideMark/>
          </w:tcPr>
          <w:p w14:paraId="04BF28A9"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CNP Brasil</w:t>
            </w:r>
          </w:p>
        </w:tc>
        <w:tc>
          <w:tcPr>
            <w:tcW w:w="449" w:type="pct"/>
            <w:tcBorders>
              <w:top w:val="nil"/>
              <w:left w:val="nil"/>
              <w:bottom w:val="single" w:sz="4" w:space="0" w:color="54BBAB"/>
              <w:right w:val="nil"/>
            </w:tcBorders>
            <w:shd w:val="clear" w:color="auto" w:fill="auto"/>
            <w:vAlign w:val="center"/>
            <w:hideMark/>
          </w:tcPr>
          <w:p w14:paraId="34879ADC"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CAIXA Holding</w:t>
            </w:r>
          </w:p>
        </w:tc>
        <w:tc>
          <w:tcPr>
            <w:tcW w:w="501" w:type="pct"/>
            <w:tcBorders>
              <w:top w:val="nil"/>
              <w:left w:val="nil"/>
              <w:bottom w:val="single" w:sz="4" w:space="0" w:color="54BBAB"/>
              <w:right w:val="nil"/>
            </w:tcBorders>
            <w:shd w:val="clear" w:color="auto" w:fill="auto"/>
            <w:vAlign w:val="center"/>
            <w:hideMark/>
          </w:tcPr>
          <w:p w14:paraId="514CBDFE"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Holding XS1 (1)</w:t>
            </w:r>
          </w:p>
        </w:tc>
        <w:tc>
          <w:tcPr>
            <w:tcW w:w="506" w:type="pct"/>
            <w:tcBorders>
              <w:top w:val="nil"/>
              <w:left w:val="nil"/>
              <w:bottom w:val="single" w:sz="4" w:space="0" w:color="54BBAB"/>
              <w:right w:val="nil"/>
            </w:tcBorders>
            <w:shd w:val="clear" w:color="auto" w:fill="auto"/>
            <w:vAlign w:val="center"/>
            <w:hideMark/>
          </w:tcPr>
          <w:p w14:paraId="08218B79"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XS5 Consórcios (2)</w:t>
            </w:r>
          </w:p>
        </w:tc>
        <w:tc>
          <w:tcPr>
            <w:tcW w:w="449" w:type="pct"/>
            <w:tcBorders>
              <w:top w:val="nil"/>
              <w:left w:val="nil"/>
              <w:bottom w:val="single" w:sz="4" w:space="0" w:color="54BBAB"/>
              <w:right w:val="nil"/>
            </w:tcBorders>
            <w:shd w:val="clear" w:color="auto" w:fill="auto"/>
            <w:vAlign w:val="center"/>
            <w:hideMark/>
          </w:tcPr>
          <w:p w14:paraId="09F05E67"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XS6 Assistência</w:t>
            </w:r>
          </w:p>
        </w:tc>
        <w:tc>
          <w:tcPr>
            <w:tcW w:w="449" w:type="pct"/>
            <w:tcBorders>
              <w:top w:val="nil"/>
              <w:left w:val="nil"/>
              <w:bottom w:val="single" w:sz="4" w:space="0" w:color="54BBAB"/>
              <w:right w:val="nil"/>
            </w:tcBorders>
            <w:shd w:val="clear" w:color="auto" w:fill="auto"/>
            <w:noWrap/>
            <w:vAlign w:val="center"/>
            <w:hideMark/>
          </w:tcPr>
          <w:p w14:paraId="656246CB"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CAIXA Corretora</w:t>
            </w:r>
          </w:p>
        </w:tc>
        <w:tc>
          <w:tcPr>
            <w:tcW w:w="444" w:type="pct"/>
            <w:vMerge/>
            <w:tcBorders>
              <w:top w:val="nil"/>
              <w:left w:val="nil"/>
              <w:bottom w:val="single" w:sz="4" w:space="0" w:color="54BBAB"/>
              <w:right w:val="nil"/>
            </w:tcBorders>
            <w:shd w:val="clear" w:color="auto" w:fill="auto"/>
            <w:vAlign w:val="center"/>
            <w:hideMark/>
          </w:tcPr>
          <w:p w14:paraId="0642CE7D" w14:textId="77777777" w:rsidR="00CB59E8" w:rsidRPr="006B6324" w:rsidRDefault="00CB59E8" w:rsidP="00CB59E8">
            <w:pPr>
              <w:spacing w:after="0" w:line="240" w:lineRule="auto"/>
              <w:rPr>
                <w:rFonts w:ascii="Calibri Light" w:eastAsia="Times New Roman" w:hAnsi="Calibri Light" w:cs="Calibri Light"/>
                <w:b/>
                <w:bCs/>
                <w:color w:val="005CA9"/>
                <w:sz w:val="16"/>
                <w:szCs w:val="16"/>
                <w:lang w:eastAsia="pt-BR"/>
              </w:rPr>
            </w:pPr>
          </w:p>
        </w:tc>
      </w:tr>
      <w:tr w:rsidR="00CB59E8" w:rsidRPr="006B6324" w14:paraId="12882691" w14:textId="77777777" w:rsidTr="00700A02">
        <w:trPr>
          <w:trHeight w:val="113"/>
        </w:trPr>
        <w:tc>
          <w:tcPr>
            <w:tcW w:w="1754" w:type="pct"/>
            <w:tcBorders>
              <w:top w:val="nil"/>
              <w:left w:val="nil"/>
              <w:bottom w:val="nil"/>
              <w:right w:val="nil"/>
            </w:tcBorders>
            <w:shd w:val="clear" w:color="auto" w:fill="auto"/>
            <w:vAlign w:val="center"/>
            <w:hideMark/>
          </w:tcPr>
          <w:p w14:paraId="0E71CA66" w14:textId="77777777" w:rsidR="00CB59E8" w:rsidRPr="006B6324" w:rsidRDefault="00CB59E8" w:rsidP="00CB59E8">
            <w:pPr>
              <w:spacing w:after="0" w:line="240" w:lineRule="auto"/>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Operações continuadas</w:t>
            </w:r>
          </w:p>
        </w:tc>
        <w:tc>
          <w:tcPr>
            <w:tcW w:w="449" w:type="pct"/>
            <w:tcBorders>
              <w:top w:val="nil"/>
              <w:left w:val="nil"/>
              <w:bottom w:val="nil"/>
              <w:right w:val="nil"/>
            </w:tcBorders>
            <w:shd w:val="clear" w:color="auto" w:fill="auto"/>
            <w:vAlign w:val="center"/>
            <w:hideMark/>
          </w:tcPr>
          <w:p w14:paraId="3E6E6653"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 </w:t>
            </w:r>
          </w:p>
        </w:tc>
        <w:tc>
          <w:tcPr>
            <w:tcW w:w="449" w:type="pct"/>
            <w:tcBorders>
              <w:top w:val="nil"/>
              <w:left w:val="nil"/>
              <w:bottom w:val="nil"/>
              <w:right w:val="nil"/>
            </w:tcBorders>
            <w:shd w:val="clear" w:color="auto" w:fill="auto"/>
            <w:vAlign w:val="center"/>
            <w:hideMark/>
          </w:tcPr>
          <w:p w14:paraId="2C584BA1"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 </w:t>
            </w:r>
          </w:p>
        </w:tc>
        <w:tc>
          <w:tcPr>
            <w:tcW w:w="501" w:type="pct"/>
            <w:tcBorders>
              <w:top w:val="nil"/>
              <w:left w:val="nil"/>
              <w:bottom w:val="nil"/>
              <w:right w:val="nil"/>
            </w:tcBorders>
            <w:shd w:val="clear" w:color="auto" w:fill="auto"/>
            <w:vAlign w:val="center"/>
            <w:hideMark/>
          </w:tcPr>
          <w:p w14:paraId="525A3249"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 </w:t>
            </w:r>
          </w:p>
        </w:tc>
        <w:tc>
          <w:tcPr>
            <w:tcW w:w="506" w:type="pct"/>
            <w:tcBorders>
              <w:top w:val="nil"/>
              <w:left w:val="nil"/>
              <w:bottom w:val="nil"/>
              <w:right w:val="nil"/>
            </w:tcBorders>
            <w:shd w:val="clear" w:color="auto" w:fill="auto"/>
            <w:vAlign w:val="center"/>
            <w:hideMark/>
          </w:tcPr>
          <w:p w14:paraId="6947E958"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 </w:t>
            </w:r>
          </w:p>
        </w:tc>
        <w:tc>
          <w:tcPr>
            <w:tcW w:w="449" w:type="pct"/>
            <w:tcBorders>
              <w:top w:val="nil"/>
              <w:left w:val="nil"/>
              <w:bottom w:val="nil"/>
              <w:right w:val="nil"/>
            </w:tcBorders>
            <w:shd w:val="clear" w:color="auto" w:fill="auto"/>
            <w:vAlign w:val="center"/>
            <w:hideMark/>
          </w:tcPr>
          <w:p w14:paraId="06CFB21C"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 </w:t>
            </w:r>
          </w:p>
        </w:tc>
        <w:tc>
          <w:tcPr>
            <w:tcW w:w="449" w:type="pct"/>
            <w:tcBorders>
              <w:top w:val="nil"/>
              <w:left w:val="nil"/>
              <w:bottom w:val="nil"/>
              <w:right w:val="nil"/>
            </w:tcBorders>
            <w:shd w:val="clear" w:color="auto" w:fill="auto"/>
            <w:noWrap/>
            <w:vAlign w:val="center"/>
            <w:hideMark/>
          </w:tcPr>
          <w:p w14:paraId="68F0872E"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 </w:t>
            </w:r>
          </w:p>
        </w:tc>
        <w:tc>
          <w:tcPr>
            <w:tcW w:w="444" w:type="pct"/>
            <w:tcBorders>
              <w:top w:val="nil"/>
              <w:left w:val="nil"/>
              <w:bottom w:val="nil"/>
              <w:right w:val="nil"/>
            </w:tcBorders>
            <w:shd w:val="clear" w:color="auto" w:fill="auto"/>
            <w:vAlign w:val="center"/>
            <w:hideMark/>
          </w:tcPr>
          <w:p w14:paraId="6E7ED396"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 </w:t>
            </w:r>
          </w:p>
        </w:tc>
      </w:tr>
      <w:tr w:rsidR="00CB59E8" w:rsidRPr="006B6324" w14:paraId="3866EA60" w14:textId="77777777" w:rsidTr="00700A02">
        <w:trPr>
          <w:trHeight w:val="113"/>
        </w:trPr>
        <w:tc>
          <w:tcPr>
            <w:tcW w:w="1754" w:type="pct"/>
            <w:tcBorders>
              <w:top w:val="nil"/>
              <w:left w:val="nil"/>
              <w:bottom w:val="nil"/>
              <w:right w:val="nil"/>
            </w:tcBorders>
            <w:shd w:val="clear" w:color="auto" w:fill="auto"/>
            <w:vAlign w:val="center"/>
            <w:hideMark/>
          </w:tcPr>
          <w:p w14:paraId="0C3C52EF" w14:textId="77777777" w:rsidR="00CB59E8" w:rsidRPr="006B6324" w:rsidRDefault="00CB59E8" w:rsidP="00CB59E8">
            <w:pPr>
              <w:spacing w:after="0" w:line="240" w:lineRule="auto"/>
              <w:ind w:firstLineChars="100" w:firstLine="160"/>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Receitas da operação</w:t>
            </w:r>
          </w:p>
        </w:tc>
        <w:tc>
          <w:tcPr>
            <w:tcW w:w="449" w:type="pct"/>
            <w:tcBorders>
              <w:top w:val="nil"/>
              <w:left w:val="nil"/>
              <w:bottom w:val="nil"/>
              <w:right w:val="nil"/>
            </w:tcBorders>
            <w:shd w:val="clear" w:color="auto" w:fill="auto"/>
            <w:vAlign w:val="center"/>
            <w:hideMark/>
          </w:tcPr>
          <w:p w14:paraId="01464E87"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3.076.375</w:t>
            </w:r>
          </w:p>
        </w:tc>
        <w:tc>
          <w:tcPr>
            <w:tcW w:w="449" w:type="pct"/>
            <w:tcBorders>
              <w:top w:val="nil"/>
              <w:left w:val="nil"/>
              <w:bottom w:val="nil"/>
              <w:right w:val="nil"/>
            </w:tcBorders>
            <w:shd w:val="clear" w:color="auto" w:fill="auto"/>
            <w:vAlign w:val="center"/>
            <w:hideMark/>
          </w:tcPr>
          <w:p w14:paraId="013F5143"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358.400</w:t>
            </w:r>
          </w:p>
        </w:tc>
        <w:tc>
          <w:tcPr>
            <w:tcW w:w="501" w:type="pct"/>
            <w:tcBorders>
              <w:top w:val="nil"/>
              <w:left w:val="nil"/>
              <w:bottom w:val="nil"/>
              <w:right w:val="nil"/>
            </w:tcBorders>
            <w:shd w:val="clear" w:color="auto" w:fill="auto"/>
            <w:vAlign w:val="center"/>
            <w:hideMark/>
          </w:tcPr>
          <w:p w14:paraId="751D1E00"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35.731.525</w:t>
            </w:r>
          </w:p>
        </w:tc>
        <w:tc>
          <w:tcPr>
            <w:tcW w:w="506" w:type="pct"/>
            <w:tcBorders>
              <w:top w:val="nil"/>
              <w:left w:val="nil"/>
              <w:bottom w:val="nil"/>
              <w:right w:val="nil"/>
            </w:tcBorders>
            <w:shd w:val="clear" w:color="auto" w:fill="auto"/>
            <w:vAlign w:val="center"/>
            <w:hideMark/>
          </w:tcPr>
          <w:p w14:paraId="7914E735"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219.045</w:t>
            </w:r>
          </w:p>
        </w:tc>
        <w:tc>
          <w:tcPr>
            <w:tcW w:w="449" w:type="pct"/>
            <w:tcBorders>
              <w:top w:val="nil"/>
              <w:left w:val="nil"/>
              <w:bottom w:val="nil"/>
              <w:right w:val="nil"/>
            </w:tcBorders>
            <w:shd w:val="clear" w:color="auto" w:fill="auto"/>
            <w:vAlign w:val="center"/>
            <w:hideMark/>
          </w:tcPr>
          <w:p w14:paraId="31F6E1DA"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65.860</w:t>
            </w:r>
          </w:p>
        </w:tc>
        <w:tc>
          <w:tcPr>
            <w:tcW w:w="449" w:type="pct"/>
            <w:tcBorders>
              <w:top w:val="nil"/>
              <w:left w:val="nil"/>
              <w:bottom w:val="nil"/>
              <w:right w:val="nil"/>
            </w:tcBorders>
            <w:shd w:val="clear" w:color="auto" w:fill="auto"/>
            <w:vAlign w:val="center"/>
            <w:hideMark/>
          </w:tcPr>
          <w:p w14:paraId="67433CF0"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1.545.794</w:t>
            </w:r>
          </w:p>
        </w:tc>
        <w:tc>
          <w:tcPr>
            <w:tcW w:w="444" w:type="pct"/>
            <w:tcBorders>
              <w:top w:val="nil"/>
              <w:left w:val="nil"/>
              <w:bottom w:val="nil"/>
              <w:right w:val="nil"/>
            </w:tcBorders>
            <w:shd w:val="clear" w:color="auto" w:fill="auto"/>
            <w:vAlign w:val="center"/>
            <w:hideMark/>
          </w:tcPr>
          <w:p w14:paraId="1985ADBD"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40.996.999</w:t>
            </w:r>
          </w:p>
        </w:tc>
      </w:tr>
      <w:tr w:rsidR="00CB59E8" w:rsidRPr="006B6324" w14:paraId="0B60E015" w14:textId="77777777" w:rsidTr="00700A02">
        <w:trPr>
          <w:trHeight w:val="113"/>
        </w:trPr>
        <w:tc>
          <w:tcPr>
            <w:tcW w:w="1754" w:type="pct"/>
            <w:tcBorders>
              <w:top w:val="nil"/>
              <w:left w:val="nil"/>
              <w:bottom w:val="nil"/>
              <w:right w:val="nil"/>
            </w:tcBorders>
            <w:shd w:val="clear" w:color="auto" w:fill="auto"/>
            <w:vAlign w:val="center"/>
            <w:hideMark/>
          </w:tcPr>
          <w:p w14:paraId="5F3A3FFC" w14:textId="77777777" w:rsidR="00CB59E8" w:rsidRPr="006B6324" w:rsidRDefault="00CB59E8" w:rsidP="00CB59E8">
            <w:pPr>
              <w:spacing w:after="0" w:line="240" w:lineRule="auto"/>
              <w:ind w:firstLineChars="100" w:firstLine="160"/>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Custos/despesas da operação</w:t>
            </w:r>
          </w:p>
        </w:tc>
        <w:tc>
          <w:tcPr>
            <w:tcW w:w="449" w:type="pct"/>
            <w:tcBorders>
              <w:top w:val="nil"/>
              <w:left w:val="nil"/>
              <w:bottom w:val="nil"/>
              <w:right w:val="nil"/>
            </w:tcBorders>
            <w:shd w:val="clear" w:color="auto" w:fill="auto"/>
            <w:vAlign w:val="center"/>
            <w:hideMark/>
          </w:tcPr>
          <w:p w14:paraId="58B5A1F4"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(1.411.730)</w:t>
            </w:r>
          </w:p>
        </w:tc>
        <w:tc>
          <w:tcPr>
            <w:tcW w:w="449" w:type="pct"/>
            <w:tcBorders>
              <w:top w:val="nil"/>
              <w:left w:val="nil"/>
              <w:bottom w:val="nil"/>
              <w:right w:val="nil"/>
            </w:tcBorders>
            <w:shd w:val="clear" w:color="auto" w:fill="auto"/>
            <w:vAlign w:val="center"/>
            <w:hideMark/>
          </w:tcPr>
          <w:p w14:paraId="4B12EDB3" w14:textId="77777777" w:rsidR="00CB59E8" w:rsidRPr="006B6324" w:rsidRDefault="00CB59E8" w:rsidP="00CB59E8">
            <w:pPr>
              <w:spacing w:after="0" w:line="240" w:lineRule="auto"/>
              <w:jc w:val="center"/>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w:t>
            </w:r>
          </w:p>
        </w:tc>
        <w:tc>
          <w:tcPr>
            <w:tcW w:w="501" w:type="pct"/>
            <w:tcBorders>
              <w:top w:val="nil"/>
              <w:left w:val="nil"/>
              <w:bottom w:val="nil"/>
              <w:right w:val="nil"/>
            </w:tcBorders>
            <w:shd w:val="clear" w:color="auto" w:fill="auto"/>
            <w:vAlign w:val="center"/>
            <w:hideMark/>
          </w:tcPr>
          <w:p w14:paraId="3035C09F"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(34.039.098)</w:t>
            </w:r>
          </w:p>
        </w:tc>
        <w:tc>
          <w:tcPr>
            <w:tcW w:w="506" w:type="pct"/>
            <w:tcBorders>
              <w:top w:val="nil"/>
              <w:left w:val="nil"/>
              <w:bottom w:val="nil"/>
              <w:right w:val="nil"/>
            </w:tcBorders>
            <w:shd w:val="clear" w:color="auto" w:fill="auto"/>
            <w:vAlign w:val="center"/>
            <w:hideMark/>
          </w:tcPr>
          <w:p w14:paraId="192B7060" w14:textId="77777777" w:rsidR="00CB59E8" w:rsidRPr="006B6324" w:rsidRDefault="00CB59E8" w:rsidP="00CB59E8">
            <w:pPr>
              <w:spacing w:after="0" w:line="240" w:lineRule="auto"/>
              <w:jc w:val="center"/>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w:t>
            </w:r>
          </w:p>
        </w:tc>
        <w:tc>
          <w:tcPr>
            <w:tcW w:w="449" w:type="pct"/>
            <w:tcBorders>
              <w:top w:val="nil"/>
              <w:left w:val="nil"/>
              <w:bottom w:val="nil"/>
              <w:right w:val="nil"/>
            </w:tcBorders>
            <w:shd w:val="clear" w:color="auto" w:fill="auto"/>
            <w:vAlign w:val="center"/>
            <w:hideMark/>
          </w:tcPr>
          <w:p w14:paraId="3282D9D5"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(35.999)</w:t>
            </w:r>
          </w:p>
        </w:tc>
        <w:tc>
          <w:tcPr>
            <w:tcW w:w="449" w:type="pct"/>
            <w:tcBorders>
              <w:top w:val="nil"/>
              <w:left w:val="nil"/>
              <w:bottom w:val="nil"/>
              <w:right w:val="nil"/>
            </w:tcBorders>
            <w:shd w:val="clear" w:color="auto" w:fill="auto"/>
            <w:vAlign w:val="center"/>
            <w:hideMark/>
          </w:tcPr>
          <w:p w14:paraId="60EB9ABE"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(305.195)</w:t>
            </w:r>
          </w:p>
        </w:tc>
        <w:tc>
          <w:tcPr>
            <w:tcW w:w="444" w:type="pct"/>
            <w:tcBorders>
              <w:top w:val="nil"/>
              <w:left w:val="nil"/>
              <w:bottom w:val="nil"/>
              <w:right w:val="nil"/>
            </w:tcBorders>
            <w:shd w:val="clear" w:color="auto" w:fill="auto"/>
            <w:vAlign w:val="center"/>
            <w:hideMark/>
          </w:tcPr>
          <w:p w14:paraId="499C471C"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(35.792.022)</w:t>
            </w:r>
          </w:p>
        </w:tc>
      </w:tr>
      <w:tr w:rsidR="00CB59E8" w:rsidRPr="006B6324" w14:paraId="5955BEAA" w14:textId="77777777" w:rsidTr="00700A02">
        <w:trPr>
          <w:trHeight w:val="113"/>
        </w:trPr>
        <w:tc>
          <w:tcPr>
            <w:tcW w:w="1754" w:type="pct"/>
            <w:tcBorders>
              <w:top w:val="nil"/>
              <w:left w:val="nil"/>
              <w:bottom w:val="nil"/>
              <w:right w:val="nil"/>
            </w:tcBorders>
            <w:shd w:val="clear" w:color="auto" w:fill="auto"/>
            <w:vAlign w:val="center"/>
            <w:hideMark/>
          </w:tcPr>
          <w:p w14:paraId="1E81301E" w14:textId="77777777" w:rsidR="00CB59E8" w:rsidRPr="006B6324" w:rsidRDefault="00CB59E8" w:rsidP="00CB59E8">
            <w:pPr>
              <w:spacing w:after="0" w:line="240" w:lineRule="auto"/>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Margem operacional</w:t>
            </w:r>
          </w:p>
        </w:tc>
        <w:tc>
          <w:tcPr>
            <w:tcW w:w="449" w:type="pct"/>
            <w:tcBorders>
              <w:top w:val="nil"/>
              <w:left w:val="nil"/>
              <w:bottom w:val="nil"/>
              <w:right w:val="nil"/>
            </w:tcBorders>
            <w:shd w:val="clear" w:color="auto" w:fill="auto"/>
            <w:vAlign w:val="center"/>
            <w:hideMark/>
          </w:tcPr>
          <w:p w14:paraId="5D1FA200"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1.664.645</w:t>
            </w:r>
          </w:p>
        </w:tc>
        <w:tc>
          <w:tcPr>
            <w:tcW w:w="449" w:type="pct"/>
            <w:tcBorders>
              <w:top w:val="nil"/>
              <w:left w:val="nil"/>
              <w:bottom w:val="nil"/>
              <w:right w:val="nil"/>
            </w:tcBorders>
            <w:shd w:val="clear" w:color="auto" w:fill="auto"/>
            <w:vAlign w:val="center"/>
            <w:hideMark/>
          </w:tcPr>
          <w:p w14:paraId="2196AF32"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358.400</w:t>
            </w:r>
          </w:p>
        </w:tc>
        <w:tc>
          <w:tcPr>
            <w:tcW w:w="501" w:type="pct"/>
            <w:tcBorders>
              <w:top w:val="nil"/>
              <w:left w:val="nil"/>
              <w:bottom w:val="nil"/>
              <w:right w:val="nil"/>
            </w:tcBorders>
            <w:shd w:val="clear" w:color="auto" w:fill="auto"/>
            <w:vAlign w:val="center"/>
            <w:hideMark/>
          </w:tcPr>
          <w:p w14:paraId="2CCBD8CC"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1.692.427</w:t>
            </w:r>
          </w:p>
        </w:tc>
        <w:tc>
          <w:tcPr>
            <w:tcW w:w="506" w:type="pct"/>
            <w:tcBorders>
              <w:top w:val="nil"/>
              <w:left w:val="nil"/>
              <w:bottom w:val="nil"/>
              <w:right w:val="nil"/>
            </w:tcBorders>
            <w:shd w:val="clear" w:color="auto" w:fill="auto"/>
            <w:vAlign w:val="center"/>
            <w:hideMark/>
          </w:tcPr>
          <w:p w14:paraId="2348D677"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219.045</w:t>
            </w:r>
          </w:p>
        </w:tc>
        <w:tc>
          <w:tcPr>
            <w:tcW w:w="449" w:type="pct"/>
            <w:tcBorders>
              <w:top w:val="nil"/>
              <w:left w:val="nil"/>
              <w:bottom w:val="nil"/>
              <w:right w:val="nil"/>
            </w:tcBorders>
            <w:shd w:val="clear" w:color="auto" w:fill="auto"/>
            <w:vAlign w:val="center"/>
            <w:hideMark/>
          </w:tcPr>
          <w:p w14:paraId="3C584A3A"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29.861</w:t>
            </w:r>
          </w:p>
        </w:tc>
        <w:tc>
          <w:tcPr>
            <w:tcW w:w="449" w:type="pct"/>
            <w:tcBorders>
              <w:top w:val="nil"/>
              <w:left w:val="nil"/>
              <w:bottom w:val="nil"/>
              <w:right w:val="nil"/>
            </w:tcBorders>
            <w:shd w:val="clear" w:color="auto" w:fill="auto"/>
            <w:vAlign w:val="center"/>
            <w:hideMark/>
          </w:tcPr>
          <w:p w14:paraId="22247959"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1.240.599</w:t>
            </w:r>
          </w:p>
        </w:tc>
        <w:tc>
          <w:tcPr>
            <w:tcW w:w="444" w:type="pct"/>
            <w:tcBorders>
              <w:top w:val="nil"/>
              <w:left w:val="nil"/>
              <w:bottom w:val="nil"/>
              <w:right w:val="nil"/>
            </w:tcBorders>
            <w:shd w:val="clear" w:color="auto" w:fill="auto"/>
            <w:vAlign w:val="center"/>
            <w:hideMark/>
          </w:tcPr>
          <w:p w14:paraId="6C5022D9"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5.204.977</w:t>
            </w:r>
          </w:p>
        </w:tc>
      </w:tr>
      <w:tr w:rsidR="00CB59E8" w:rsidRPr="006B6324" w14:paraId="3C106C7E" w14:textId="77777777" w:rsidTr="00700A02">
        <w:trPr>
          <w:trHeight w:val="113"/>
        </w:trPr>
        <w:tc>
          <w:tcPr>
            <w:tcW w:w="1754" w:type="pct"/>
            <w:tcBorders>
              <w:top w:val="nil"/>
              <w:left w:val="nil"/>
              <w:bottom w:val="nil"/>
              <w:right w:val="nil"/>
            </w:tcBorders>
            <w:shd w:val="clear" w:color="auto" w:fill="auto"/>
            <w:vAlign w:val="center"/>
            <w:hideMark/>
          </w:tcPr>
          <w:p w14:paraId="498065E3" w14:textId="77777777" w:rsidR="00CB59E8" w:rsidRPr="006B6324" w:rsidRDefault="00CB59E8" w:rsidP="00CB59E8">
            <w:pPr>
              <w:spacing w:after="0" w:line="240" w:lineRule="auto"/>
              <w:ind w:firstLineChars="100" w:firstLine="160"/>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Despesas administrativas</w:t>
            </w:r>
          </w:p>
        </w:tc>
        <w:tc>
          <w:tcPr>
            <w:tcW w:w="449" w:type="pct"/>
            <w:tcBorders>
              <w:top w:val="nil"/>
              <w:left w:val="nil"/>
              <w:bottom w:val="nil"/>
              <w:right w:val="nil"/>
            </w:tcBorders>
            <w:shd w:val="clear" w:color="auto" w:fill="auto"/>
            <w:vAlign w:val="center"/>
            <w:hideMark/>
          </w:tcPr>
          <w:p w14:paraId="5DD17F0B"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(393.221)</w:t>
            </w:r>
          </w:p>
        </w:tc>
        <w:tc>
          <w:tcPr>
            <w:tcW w:w="449" w:type="pct"/>
            <w:tcBorders>
              <w:top w:val="nil"/>
              <w:left w:val="nil"/>
              <w:bottom w:val="nil"/>
              <w:right w:val="nil"/>
            </w:tcBorders>
            <w:shd w:val="clear" w:color="auto" w:fill="auto"/>
            <w:vAlign w:val="center"/>
            <w:hideMark/>
          </w:tcPr>
          <w:p w14:paraId="4903B112"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(2)</w:t>
            </w:r>
          </w:p>
        </w:tc>
        <w:tc>
          <w:tcPr>
            <w:tcW w:w="501" w:type="pct"/>
            <w:tcBorders>
              <w:top w:val="nil"/>
              <w:left w:val="nil"/>
              <w:bottom w:val="nil"/>
              <w:right w:val="nil"/>
            </w:tcBorders>
            <w:shd w:val="clear" w:color="auto" w:fill="auto"/>
            <w:vAlign w:val="center"/>
            <w:hideMark/>
          </w:tcPr>
          <w:p w14:paraId="2DACE4D8"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(555.300)</w:t>
            </w:r>
          </w:p>
        </w:tc>
        <w:tc>
          <w:tcPr>
            <w:tcW w:w="506" w:type="pct"/>
            <w:tcBorders>
              <w:top w:val="nil"/>
              <w:left w:val="nil"/>
              <w:bottom w:val="nil"/>
              <w:right w:val="nil"/>
            </w:tcBorders>
            <w:shd w:val="clear" w:color="auto" w:fill="auto"/>
            <w:vAlign w:val="center"/>
            <w:hideMark/>
          </w:tcPr>
          <w:p w14:paraId="5CD3FC1F"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(129.121)</w:t>
            </w:r>
          </w:p>
        </w:tc>
        <w:tc>
          <w:tcPr>
            <w:tcW w:w="449" w:type="pct"/>
            <w:tcBorders>
              <w:top w:val="nil"/>
              <w:left w:val="nil"/>
              <w:bottom w:val="nil"/>
              <w:right w:val="nil"/>
            </w:tcBorders>
            <w:shd w:val="clear" w:color="auto" w:fill="auto"/>
            <w:vAlign w:val="center"/>
            <w:hideMark/>
          </w:tcPr>
          <w:p w14:paraId="4B7C204E"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(24.971)</w:t>
            </w:r>
          </w:p>
        </w:tc>
        <w:tc>
          <w:tcPr>
            <w:tcW w:w="449" w:type="pct"/>
            <w:tcBorders>
              <w:top w:val="nil"/>
              <w:left w:val="nil"/>
              <w:bottom w:val="nil"/>
              <w:right w:val="nil"/>
            </w:tcBorders>
            <w:shd w:val="clear" w:color="auto" w:fill="auto"/>
            <w:vAlign w:val="center"/>
            <w:hideMark/>
          </w:tcPr>
          <w:p w14:paraId="73F03184"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(18.454)</w:t>
            </w:r>
          </w:p>
        </w:tc>
        <w:tc>
          <w:tcPr>
            <w:tcW w:w="444" w:type="pct"/>
            <w:tcBorders>
              <w:top w:val="nil"/>
              <w:left w:val="nil"/>
              <w:bottom w:val="nil"/>
              <w:right w:val="nil"/>
            </w:tcBorders>
            <w:shd w:val="clear" w:color="auto" w:fill="auto"/>
            <w:vAlign w:val="center"/>
            <w:hideMark/>
          </w:tcPr>
          <w:p w14:paraId="60A88558"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(1.121.069)</w:t>
            </w:r>
          </w:p>
        </w:tc>
      </w:tr>
      <w:tr w:rsidR="00CB59E8" w:rsidRPr="006B6324" w14:paraId="6185C007" w14:textId="77777777" w:rsidTr="00700A02">
        <w:trPr>
          <w:trHeight w:val="113"/>
        </w:trPr>
        <w:tc>
          <w:tcPr>
            <w:tcW w:w="1754" w:type="pct"/>
            <w:tcBorders>
              <w:top w:val="nil"/>
              <w:left w:val="nil"/>
              <w:bottom w:val="nil"/>
              <w:right w:val="nil"/>
            </w:tcBorders>
            <w:shd w:val="clear" w:color="auto" w:fill="auto"/>
            <w:vAlign w:val="center"/>
            <w:hideMark/>
          </w:tcPr>
          <w:p w14:paraId="5D1EEA59" w14:textId="77777777" w:rsidR="00CB59E8" w:rsidRPr="006B6324" w:rsidRDefault="00CB59E8" w:rsidP="00CB59E8">
            <w:pPr>
              <w:spacing w:after="0" w:line="240" w:lineRule="auto"/>
              <w:ind w:firstLineChars="100" w:firstLine="160"/>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Despesas com tributos</w:t>
            </w:r>
          </w:p>
        </w:tc>
        <w:tc>
          <w:tcPr>
            <w:tcW w:w="449" w:type="pct"/>
            <w:tcBorders>
              <w:top w:val="nil"/>
              <w:left w:val="nil"/>
              <w:bottom w:val="nil"/>
              <w:right w:val="nil"/>
            </w:tcBorders>
            <w:shd w:val="clear" w:color="auto" w:fill="auto"/>
            <w:vAlign w:val="center"/>
            <w:hideMark/>
          </w:tcPr>
          <w:p w14:paraId="06114A9A"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(119.465)</w:t>
            </w:r>
          </w:p>
        </w:tc>
        <w:tc>
          <w:tcPr>
            <w:tcW w:w="449" w:type="pct"/>
            <w:tcBorders>
              <w:top w:val="nil"/>
              <w:left w:val="nil"/>
              <w:bottom w:val="nil"/>
              <w:right w:val="nil"/>
            </w:tcBorders>
            <w:shd w:val="clear" w:color="auto" w:fill="auto"/>
            <w:vAlign w:val="center"/>
            <w:hideMark/>
          </w:tcPr>
          <w:p w14:paraId="6067A97F"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(1.986)</w:t>
            </w:r>
          </w:p>
        </w:tc>
        <w:tc>
          <w:tcPr>
            <w:tcW w:w="501" w:type="pct"/>
            <w:tcBorders>
              <w:top w:val="nil"/>
              <w:left w:val="nil"/>
              <w:bottom w:val="nil"/>
              <w:right w:val="nil"/>
            </w:tcBorders>
            <w:shd w:val="clear" w:color="auto" w:fill="auto"/>
            <w:vAlign w:val="center"/>
            <w:hideMark/>
          </w:tcPr>
          <w:p w14:paraId="03DE45C8"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(286.847)</w:t>
            </w:r>
          </w:p>
        </w:tc>
        <w:tc>
          <w:tcPr>
            <w:tcW w:w="506" w:type="pct"/>
            <w:tcBorders>
              <w:top w:val="nil"/>
              <w:left w:val="nil"/>
              <w:bottom w:val="nil"/>
              <w:right w:val="nil"/>
            </w:tcBorders>
            <w:shd w:val="clear" w:color="auto" w:fill="auto"/>
            <w:vAlign w:val="center"/>
            <w:hideMark/>
          </w:tcPr>
          <w:p w14:paraId="0127B891"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(32.074)</w:t>
            </w:r>
          </w:p>
        </w:tc>
        <w:tc>
          <w:tcPr>
            <w:tcW w:w="449" w:type="pct"/>
            <w:tcBorders>
              <w:top w:val="nil"/>
              <w:left w:val="nil"/>
              <w:bottom w:val="nil"/>
              <w:right w:val="nil"/>
            </w:tcBorders>
            <w:shd w:val="clear" w:color="auto" w:fill="auto"/>
            <w:vAlign w:val="center"/>
            <w:hideMark/>
          </w:tcPr>
          <w:p w14:paraId="6BE03AE9" w14:textId="77777777" w:rsidR="00CB59E8" w:rsidRPr="006B6324" w:rsidRDefault="00CB59E8" w:rsidP="00CB59E8">
            <w:pPr>
              <w:spacing w:after="0" w:line="240" w:lineRule="auto"/>
              <w:jc w:val="center"/>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w:t>
            </w:r>
          </w:p>
        </w:tc>
        <w:tc>
          <w:tcPr>
            <w:tcW w:w="449" w:type="pct"/>
            <w:tcBorders>
              <w:top w:val="nil"/>
              <w:left w:val="nil"/>
              <w:bottom w:val="nil"/>
              <w:right w:val="nil"/>
            </w:tcBorders>
            <w:shd w:val="clear" w:color="auto" w:fill="auto"/>
            <w:vAlign w:val="center"/>
            <w:hideMark/>
          </w:tcPr>
          <w:p w14:paraId="1440EB3E"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(188.452)</w:t>
            </w:r>
          </w:p>
        </w:tc>
        <w:tc>
          <w:tcPr>
            <w:tcW w:w="444" w:type="pct"/>
            <w:tcBorders>
              <w:top w:val="nil"/>
              <w:left w:val="nil"/>
              <w:bottom w:val="nil"/>
              <w:right w:val="nil"/>
            </w:tcBorders>
            <w:shd w:val="clear" w:color="auto" w:fill="auto"/>
            <w:vAlign w:val="center"/>
            <w:hideMark/>
          </w:tcPr>
          <w:p w14:paraId="198D6C70"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(628.824)</w:t>
            </w:r>
          </w:p>
        </w:tc>
      </w:tr>
      <w:tr w:rsidR="00CB59E8" w:rsidRPr="006B6324" w14:paraId="4A39EEF9" w14:textId="77777777" w:rsidTr="00700A02">
        <w:trPr>
          <w:trHeight w:val="113"/>
        </w:trPr>
        <w:tc>
          <w:tcPr>
            <w:tcW w:w="1754" w:type="pct"/>
            <w:tcBorders>
              <w:top w:val="nil"/>
              <w:left w:val="nil"/>
              <w:bottom w:val="nil"/>
              <w:right w:val="nil"/>
            </w:tcBorders>
            <w:shd w:val="clear" w:color="auto" w:fill="auto"/>
            <w:vAlign w:val="center"/>
            <w:hideMark/>
          </w:tcPr>
          <w:p w14:paraId="6324C759" w14:textId="77777777" w:rsidR="00CB59E8" w:rsidRPr="006B6324" w:rsidRDefault="00CB59E8" w:rsidP="00CB59E8">
            <w:pPr>
              <w:spacing w:after="0" w:line="240" w:lineRule="auto"/>
              <w:ind w:firstLineChars="100" w:firstLine="160"/>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Resultado financeiro</w:t>
            </w:r>
          </w:p>
        </w:tc>
        <w:tc>
          <w:tcPr>
            <w:tcW w:w="449" w:type="pct"/>
            <w:tcBorders>
              <w:top w:val="nil"/>
              <w:left w:val="nil"/>
              <w:bottom w:val="nil"/>
              <w:right w:val="nil"/>
            </w:tcBorders>
            <w:shd w:val="clear" w:color="auto" w:fill="auto"/>
            <w:vAlign w:val="center"/>
            <w:hideMark/>
          </w:tcPr>
          <w:p w14:paraId="1500965F"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169.750</w:t>
            </w:r>
          </w:p>
        </w:tc>
        <w:tc>
          <w:tcPr>
            <w:tcW w:w="449" w:type="pct"/>
            <w:tcBorders>
              <w:top w:val="nil"/>
              <w:left w:val="nil"/>
              <w:bottom w:val="nil"/>
              <w:right w:val="nil"/>
            </w:tcBorders>
            <w:shd w:val="clear" w:color="auto" w:fill="auto"/>
            <w:vAlign w:val="center"/>
            <w:hideMark/>
          </w:tcPr>
          <w:p w14:paraId="529589B6"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6.379</w:t>
            </w:r>
          </w:p>
        </w:tc>
        <w:tc>
          <w:tcPr>
            <w:tcW w:w="501" w:type="pct"/>
            <w:tcBorders>
              <w:top w:val="nil"/>
              <w:left w:val="nil"/>
              <w:bottom w:val="nil"/>
              <w:right w:val="nil"/>
            </w:tcBorders>
            <w:shd w:val="clear" w:color="auto" w:fill="auto"/>
            <w:vAlign w:val="center"/>
            <w:hideMark/>
          </w:tcPr>
          <w:p w14:paraId="4DD0E4BB"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1.982.888</w:t>
            </w:r>
          </w:p>
        </w:tc>
        <w:tc>
          <w:tcPr>
            <w:tcW w:w="506" w:type="pct"/>
            <w:tcBorders>
              <w:top w:val="nil"/>
              <w:left w:val="nil"/>
              <w:bottom w:val="nil"/>
              <w:right w:val="nil"/>
            </w:tcBorders>
            <w:shd w:val="clear" w:color="auto" w:fill="auto"/>
            <w:vAlign w:val="center"/>
            <w:hideMark/>
          </w:tcPr>
          <w:p w14:paraId="61E3BD10"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9.194</w:t>
            </w:r>
          </w:p>
        </w:tc>
        <w:tc>
          <w:tcPr>
            <w:tcW w:w="449" w:type="pct"/>
            <w:tcBorders>
              <w:top w:val="nil"/>
              <w:left w:val="nil"/>
              <w:bottom w:val="nil"/>
              <w:right w:val="nil"/>
            </w:tcBorders>
            <w:shd w:val="clear" w:color="auto" w:fill="auto"/>
            <w:vAlign w:val="center"/>
            <w:hideMark/>
          </w:tcPr>
          <w:p w14:paraId="78D8F490"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2.075</w:t>
            </w:r>
          </w:p>
        </w:tc>
        <w:tc>
          <w:tcPr>
            <w:tcW w:w="449" w:type="pct"/>
            <w:tcBorders>
              <w:top w:val="nil"/>
              <w:left w:val="nil"/>
              <w:bottom w:val="nil"/>
              <w:right w:val="nil"/>
            </w:tcBorders>
            <w:shd w:val="clear" w:color="auto" w:fill="auto"/>
            <w:vAlign w:val="center"/>
            <w:hideMark/>
          </w:tcPr>
          <w:p w14:paraId="362B2BC7"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46.877</w:t>
            </w:r>
          </w:p>
        </w:tc>
        <w:tc>
          <w:tcPr>
            <w:tcW w:w="444" w:type="pct"/>
            <w:tcBorders>
              <w:top w:val="nil"/>
              <w:left w:val="nil"/>
              <w:bottom w:val="nil"/>
              <w:right w:val="nil"/>
            </w:tcBorders>
            <w:shd w:val="clear" w:color="auto" w:fill="auto"/>
            <w:vAlign w:val="center"/>
            <w:hideMark/>
          </w:tcPr>
          <w:p w14:paraId="313B47B0"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2.217.163</w:t>
            </w:r>
          </w:p>
        </w:tc>
      </w:tr>
      <w:tr w:rsidR="00CB59E8" w:rsidRPr="006B6324" w14:paraId="353C6380" w14:textId="77777777" w:rsidTr="00700A02">
        <w:trPr>
          <w:trHeight w:val="113"/>
        </w:trPr>
        <w:tc>
          <w:tcPr>
            <w:tcW w:w="1754" w:type="pct"/>
            <w:tcBorders>
              <w:top w:val="nil"/>
              <w:left w:val="nil"/>
              <w:bottom w:val="nil"/>
              <w:right w:val="nil"/>
            </w:tcBorders>
            <w:shd w:val="clear" w:color="auto" w:fill="auto"/>
            <w:vAlign w:val="center"/>
            <w:hideMark/>
          </w:tcPr>
          <w:p w14:paraId="2B919D9A" w14:textId="77777777" w:rsidR="00CB59E8" w:rsidRPr="006B6324" w:rsidRDefault="00CB59E8" w:rsidP="00CB59E8">
            <w:pPr>
              <w:spacing w:after="0" w:line="240" w:lineRule="auto"/>
              <w:ind w:firstLineChars="100" w:firstLine="160"/>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Resultado patrimonial</w:t>
            </w:r>
          </w:p>
        </w:tc>
        <w:tc>
          <w:tcPr>
            <w:tcW w:w="449" w:type="pct"/>
            <w:tcBorders>
              <w:top w:val="nil"/>
              <w:left w:val="nil"/>
              <w:bottom w:val="nil"/>
              <w:right w:val="nil"/>
            </w:tcBorders>
            <w:shd w:val="clear" w:color="auto" w:fill="auto"/>
            <w:vAlign w:val="center"/>
            <w:hideMark/>
          </w:tcPr>
          <w:p w14:paraId="0C57D9F1"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107.512</w:t>
            </w:r>
          </w:p>
        </w:tc>
        <w:tc>
          <w:tcPr>
            <w:tcW w:w="449" w:type="pct"/>
            <w:tcBorders>
              <w:top w:val="nil"/>
              <w:left w:val="nil"/>
              <w:bottom w:val="nil"/>
              <w:right w:val="nil"/>
            </w:tcBorders>
            <w:shd w:val="clear" w:color="auto" w:fill="auto"/>
            <w:vAlign w:val="center"/>
            <w:hideMark/>
          </w:tcPr>
          <w:p w14:paraId="2150A07C" w14:textId="77777777" w:rsidR="00CB59E8" w:rsidRPr="006B6324" w:rsidRDefault="00CB59E8" w:rsidP="00CB59E8">
            <w:pPr>
              <w:spacing w:after="0" w:line="240" w:lineRule="auto"/>
              <w:jc w:val="center"/>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w:t>
            </w:r>
          </w:p>
        </w:tc>
        <w:tc>
          <w:tcPr>
            <w:tcW w:w="501" w:type="pct"/>
            <w:tcBorders>
              <w:top w:val="nil"/>
              <w:left w:val="nil"/>
              <w:bottom w:val="nil"/>
              <w:right w:val="nil"/>
            </w:tcBorders>
            <w:shd w:val="clear" w:color="auto" w:fill="auto"/>
            <w:vAlign w:val="center"/>
            <w:hideMark/>
          </w:tcPr>
          <w:p w14:paraId="2D2975C9" w14:textId="77777777" w:rsidR="00CB59E8" w:rsidRPr="006B6324" w:rsidRDefault="00CB59E8" w:rsidP="00CB59E8">
            <w:pPr>
              <w:spacing w:after="0" w:line="240" w:lineRule="auto"/>
              <w:jc w:val="center"/>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w:t>
            </w:r>
          </w:p>
        </w:tc>
        <w:tc>
          <w:tcPr>
            <w:tcW w:w="506" w:type="pct"/>
            <w:tcBorders>
              <w:top w:val="nil"/>
              <w:left w:val="nil"/>
              <w:bottom w:val="nil"/>
              <w:right w:val="nil"/>
            </w:tcBorders>
            <w:shd w:val="clear" w:color="auto" w:fill="auto"/>
            <w:vAlign w:val="center"/>
            <w:hideMark/>
          </w:tcPr>
          <w:p w14:paraId="2A987776" w14:textId="77777777" w:rsidR="00CB59E8" w:rsidRPr="006B6324" w:rsidRDefault="00CB59E8" w:rsidP="00CB59E8">
            <w:pPr>
              <w:spacing w:after="0" w:line="240" w:lineRule="auto"/>
              <w:jc w:val="center"/>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w:t>
            </w:r>
          </w:p>
        </w:tc>
        <w:tc>
          <w:tcPr>
            <w:tcW w:w="449" w:type="pct"/>
            <w:tcBorders>
              <w:top w:val="nil"/>
              <w:left w:val="nil"/>
              <w:bottom w:val="nil"/>
              <w:right w:val="nil"/>
            </w:tcBorders>
            <w:shd w:val="clear" w:color="auto" w:fill="auto"/>
            <w:vAlign w:val="center"/>
            <w:hideMark/>
          </w:tcPr>
          <w:p w14:paraId="362BC2BC" w14:textId="77777777" w:rsidR="00CB59E8" w:rsidRPr="006B6324" w:rsidRDefault="00CB59E8" w:rsidP="00CB59E8">
            <w:pPr>
              <w:spacing w:after="0" w:line="240" w:lineRule="auto"/>
              <w:jc w:val="center"/>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w:t>
            </w:r>
          </w:p>
        </w:tc>
        <w:tc>
          <w:tcPr>
            <w:tcW w:w="449" w:type="pct"/>
            <w:tcBorders>
              <w:top w:val="nil"/>
              <w:left w:val="nil"/>
              <w:bottom w:val="nil"/>
              <w:right w:val="nil"/>
            </w:tcBorders>
            <w:shd w:val="clear" w:color="auto" w:fill="auto"/>
            <w:vAlign w:val="center"/>
            <w:hideMark/>
          </w:tcPr>
          <w:p w14:paraId="47DA6A1B" w14:textId="77777777" w:rsidR="00CB59E8" w:rsidRPr="006B6324" w:rsidRDefault="00CB59E8" w:rsidP="00CB59E8">
            <w:pPr>
              <w:spacing w:after="0" w:line="240" w:lineRule="auto"/>
              <w:jc w:val="center"/>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w:t>
            </w:r>
          </w:p>
        </w:tc>
        <w:tc>
          <w:tcPr>
            <w:tcW w:w="444" w:type="pct"/>
            <w:tcBorders>
              <w:top w:val="nil"/>
              <w:left w:val="nil"/>
              <w:bottom w:val="nil"/>
              <w:right w:val="nil"/>
            </w:tcBorders>
            <w:shd w:val="clear" w:color="auto" w:fill="auto"/>
            <w:vAlign w:val="center"/>
            <w:hideMark/>
          </w:tcPr>
          <w:p w14:paraId="21257669"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107.512</w:t>
            </w:r>
          </w:p>
        </w:tc>
      </w:tr>
      <w:tr w:rsidR="00CB59E8" w:rsidRPr="006B6324" w14:paraId="5570DE22" w14:textId="77777777" w:rsidTr="00700A02">
        <w:trPr>
          <w:trHeight w:val="113"/>
        </w:trPr>
        <w:tc>
          <w:tcPr>
            <w:tcW w:w="1754" w:type="pct"/>
            <w:tcBorders>
              <w:top w:val="nil"/>
              <w:left w:val="nil"/>
              <w:bottom w:val="nil"/>
              <w:right w:val="nil"/>
            </w:tcBorders>
            <w:shd w:val="clear" w:color="auto" w:fill="auto"/>
            <w:vAlign w:val="center"/>
            <w:hideMark/>
          </w:tcPr>
          <w:p w14:paraId="68C1F8AB" w14:textId="77777777" w:rsidR="00CB59E8" w:rsidRPr="006B6324" w:rsidRDefault="00CB59E8" w:rsidP="00CB59E8">
            <w:pPr>
              <w:spacing w:after="0" w:line="240" w:lineRule="auto"/>
              <w:ind w:firstLineChars="100" w:firstLine="160"/>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Outras receitas/despesas operacionais</w:t>
            </w:r>
          </w:p>
        </w:tc>
        <w:tc>
          <w:tcPr>
            <w:tcW w:w="449" w:type="pct"/>
            <w:tcBorders>
              <w:top w:val="nil"/>
              <w:left w:val="nil"/>
              <w:bottom w:val="nil"/>
              <w:right w:val="nil"/>
            </w:tcBorders>
            <w:shd w:val="clear" w:color="auto" w:fill="auto"/>
            <w:vAlign w:val="center"/>
            <w:hideMark/>
          </w:tcPr>
          <w:p w14:paraId="746DA9C9" w14:textId="77777777" w:rsidR="00CB59E8" w:rsidRPr="006B6324" w:rsidRDefault="00CB59E8" w:rsidP="00CB59E8">
            <w:pPr>
              <w:spacing w:after="0" w:line="240" w:lineRule="auto"/>
              <w:jc w:val="center"/>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w:t>
            </w:r>
          </w:p>
        </w:tc>
        <w:tc>
          <w:tcPr>
            <w:tcW w:w="449" w:type="pct"/>
            <w:tcBorders>
              <w:top w:val="nil"/>
              <w:left w:val="nil"/>
              <w:bottom w:val="nil"/>
              <w:right w:val="nil"/>
            </w:tcBorders>
            <w:shd w:val="clear" w:color="auto" w:fill="auto"/>
            <w:vAlign w:val="center"/>
            <w:hideMark/>
          </w:tcPr>
          <w:p w14:paraId="2E1772EA" w14:textId="77777777" w:rsidR="00CB59E8" w:rsidRPr="006B6324" w:rsidRDefault="00CB59E8" w:rsidP="00CB59E8">
            <w:pPr>
              <w:spacing w:after="0" w:line="240" w:lineRule="auto"/>
              <w:jc w:val="center"/>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w:t>
            </w:r>
          </w:p>
        </w:tc>
        <w:tc>
          <w:tcPr>
            <w:tcW w:w="501" w:type="pct"/>
            <w:tcBorders>
              <w:top w:val="nil"/>
              <w:left w:val="nil"/>
              <w:bottom w:val="nil"/>
              <w:right w:val="nil"/>
            </w:tcBorders>
            <w:shd w:val="clear" w:color="auto" w:fill="auto"/>
            <w:vAlign w:val="center"/>
            <w:hideMark/>
          </w:tcPr>
          <w:p w14:paraId="54A04E41" w14:textId="77777777" w:rsidR="00CB59E8" w:rsidRPr="006B6324" w:rsidRDefault="00CB59E8" w:rsidP="00CB59E8">
            <w:pPr>
              <w:spacing w:after="0" w:line="240" w:lineRule="auto"/>
              <w:jc w:val="center"/>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w:t>
            </w:r>
          </w:p>
        </w:tc>
        <w:tc>
          <w:tcPr>
            <w:tcW w:w="506" w:type="pct"/>
            <w:tcBorders>
              <w:top w:val="nil"/>
              <w:left w:val="nil"/>
              <w:bottom w:val="nil"/>
              <w:right w:val="nil"/>
            </w:tcBorders>
            <w:shd w:val="clear" w:color="auto" w:fill="auto"/>
            <w:vAlign w:val="center"/>
            <w:hideMark/>
          </w:tcPr>
          <w:p w14:paraId="24E6E5E3"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(17.650)</w:t>
            </w:r>
          </w:p>
        </w:tc>
        <w:tc>
          <w:tcPr>
            <w:tcW w:w="449" w:type="pct"/>
            <w:tcBorders>
              <w:top w:val="nil"/>
              <w:left w:val="nil"/>
              <w:bottom w:val="nil"/>
              <w:right w:val="nil"/>
            </w:tcBorders>
            <w:shd w:val="clear" w:color="auto" w:fill="auto"/>
            <w:vAlign w:val="center"/>
            <w:hideMark/>
          </w:tcPr>
          <w:p w14:paraId="490DF9E0" w14:textId="77777777" w:rsidR="00CB59E8" w:rsidRPr="006B6324" w:rsidRDefault="00CB59E8" w:rsidP="00CB59E8">
            <w:pPr>
              <w:spacing w:after="0" w:line="240" w:lineRule="auto"/>
              <w:jc w:val="center"/>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w:t>
            </w:r>
          </w:p>
        </w:tc>
        <w:tc>
          <w:tcPr>
            <w:tcW w:w="449" w:type="pct"/>
            <w:tcBorders>
              <w:top w:val="nil"/>
              <w:left w:val="nil"/>
              <w:bottom w:val="nil"/>
              <w:right w:val="nil"/>
            </w:tcBorders>
            <w:shd w:val="clear" w:color="auto" w:fill="auto"/>
            <w:vAlign w:val="center"/>
            <w:hideMark/>
          </w:tcPr>
          <w:p w14:paraId="3837D9FF" w14:textId="77777777" w:rsidR="00CB59E8" w:rsidRPr="006B6324" w:rsidRDefault="00CB59E8" w:rsidP="00CB59E8">
            <w:pPr>
              <w:spacing w:after="0" w:line="240" w:lineRule="auto"/>
              <w:jc w:val="center"/>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w:t>
            </w:r>
          </w:p>
        </w:tc>
        <w:tc>
          <w:tcPr>
            <w:tcW w:w="444" w:type="pct"/>
            <w:tcBorders>
              <w:top w:val="nil"/>
              <w:left w:val="nil"/>
              <w:bottom w:val="nil"/>
              <w:right w:val="nil"/>
            </w:tcBorders>
            <w:shd w:val="clear" w:color="auto" w:fill="auto"/>
            <w:vAlign w:val="center"/>
            <w:hideMark/>
          </w:tcPr>
          <w:p w14:paraId="51B2DA63"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(17.650)</w:t>
            </w:r>
          </w:p>
        </w:tc>
      </w:tr>
      <w:tr w:rsidR="00CB59E8" w:rsidRPr="006B6324" w14:paraId="7EE3132A" w14:textId="77777777" w:rsidTr="00700A02">
        <w:trPr>
          <w:trHeight w:val="113"/>
        </w:trPr>
        <w:tc>
          <w:tcPr>
            <w:tcW w:w="1754" w:type="pct"/>
            <w:tcBorders>
              <w:top w:val="nil"/>
              <w:left w:val="nil"/>
              <w:bottom w:val="nil"/>
              <w:right w:val="nil"/>
            </w:tcBorders>
            <w:shd w:val="clear" w:color="auto" w:fill="auto"/>
            <w:vAlign w:val="center"/>
            <w:hideMark/>
          </w:tcPr>
          <w:p w14:paraId="660693D8" w14:textId="77777777" w:rsidR="00CB59E8" w:rsidRPr="006B6324" w:rsidRDefault="00CB59E8" w:rsidP="00CB59E8">
            <w:pPr>
              <w:spacing w:after="0" w:line="240" w:lineRule="auto"/>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Resultado operacional</w:t>
            </w:r>
          </w:p>
        </w:tc>
        <w:tc>
          <w:tcPr>
            <w:tcW w:w="449" w:type="pct"/>
            <w:tcBorders>
              <w:top w:val="nil"/>
              <w:left w:val="nil"/>
              <w:bottom w:val="nil"/>
              <w:right w:val="nil"/>
            </w:tcBorders>
            <w:shd w:val="clear" w:color="auto" w:fill="auto"/>
            <w:vAlign w:val="center"/>
            <w:hideMark/>
          </w:tcPr>
          <w:p w14:paraId="2562A8FA"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1.429.221</w:t>
            </w:r>
          </w:p>
        </w:tc>
        <w:tc>
          <w:tcPr>
            <w:tcW w:w="449" w:type="pct"/>
            <w:tcBorders>
              <w:top w:val="nil"/>
              <w:left w:val="nil"/>
              <w:bottom w:val="nil"/>
              <w:right w:val="nil"/>
            </w:tcBorders>
            <w:shd w:val="clear" w:color="auto" w:fill="auto"/>
            <w:vAlign w:val="center"/>
            <w:hideMark/>
          </w:tcPr>
          <w:p w14:paraId="54F93AB0"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362.791</w:t>
            </w:r>
          </w:p>
        </w:tc>
        <w:tc>
          <w:tcPr>
            <w:tcW w:w="501" w:type="pct"/>
            <w:tcBorders>
              <w:top w:val="nil"/>
              <w:left w:val="nil"/>
              <w:bottom w:val="nil"/>
              <w:right w:val="nil"/>
            </w:tcBorders>
            <w:shd w:val="clear" w:color="auto" w:fill="auto"/>
            <w:vAlign w:val="center"/>
            <w:hideMark/>
          </w:tcPr>
          <w:p w14:paraId="784D50CB"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2.833.168</w:t>
            </w:r>
          </w:p>
        </w:tc>
        <w:tc>
          <w:tcPr>
            <w:tcW w:w="506" w:type="pct"/>
            <w:tcBorders>
              <w:top w:val="nil"/>
              <w:left w:val="nil"/>
              <w:bottom w:val="nil"/>
              <w:right w:val="nil"/>
            </w:tcBorders>
            <w:shd w:val="clear" w:color="auto" w:fill="auto"/>
            <w:vAlign w:val="center"/>
            <w:hideMark/>
          </w:tcPr>
          <w:p w14:paraId="49217A4D"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49.394</w:t>
            </w:r>
          </w:p>
        </w:tc>
        <w:tc>
          <w:tcPr>
            <w:tcW w:w="449" w:type="pct"/>
            <w:tcBorders>
              <w:top w:val="nil"/>
              <w:left w:val="nil"/>
              <w:bottom w:val="nil"/>
              <w:right w:val="nil"/>
            </w:tcBorders>
            <w:shd w:val="clear" w:color="auto" w:fill="auto"/>
            <w:vAlign w:val="center"/>
            <w:hideMark/>
          </w:tcPr>
          <w:p w14:paraId="245DADDF"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6.965</w:t>
            </w:r>
          </w:p>
        </w:tc>
        <w:tc>
          <w:tcPr>
            <w:tcW w:w="449" w:type="pct"/>
            <w:tcBorders>
              <w:top w:val="nil"/>
              <w:left w:val="nil"/>
              <w:bottom w:val="nil"/>
              <w:right w:val="nil"/>
            </w:tcBorders>
            <w:shd w:val="clear" w:color="auto" w:fill="auto"/>
            <w:vAlign w:val="center"/>
            <w:hideMark/>
          </w:tcPr>
          <w:p w14:paraId="38E40BF2"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1.080.570</w:t>
            </w:r>
          </w:p>
        </w:tc>
        <w:tc>
          <w:tcPr>
            <w:tcW w:w="444" w:type="pct"/>
            <w:tcBorders>
              <w:top w:val="nil"/>
              <w:left w:val="nil"/>
              <w:bottom w:val="nil"/>
              <w:right w:val="nil"/>
            </w:tcBorders>
            <w:shd w:val="clear" w:color="auto" w:fill="auto"/>
            <w:vAlign w:val="center"/>
            <w:hideMark/>
          </w:tcPr>
          <w:p w14:paraId="1FAB04C7"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5.762.109</w:t>
            </w:r>
          </w:p>
        </w:tc>
      </w:tr>
      <w:tr w:rsidR="00CB59E8" w:rsidRPr="006B6324" w14:paraId="1A95B408" w14:textId="77777777" w:rsidTr="00700A02">
        <w:trPr>
          <w:trHeight w:val="113"/>
        </w:trPr>
        <w:tc>
          <w:tcPr>
            <w:tcW w:w="1754" w:type="pct"/>
            <w:tcBorders>
              <w:top w:val="nil"/>
              <w:left w:val="nil"/>
              <w:bottom w:val="nil"/>
              <w:right w:val="nil"/>
            </w:tcBorders>
            <w:shd w:val="clear" w:color="auto" w:fill="auto"/>
            <w:vAlign w:val="center"/>
            <w:hideMark/>
          </w:tcPr>
          <w:p w14:paraId="68634065" w14:textId="77777777" w:rsidR="00CB59E8" w:rsidRPr="006B6324" w:rsidRDefault="00CB59E8" w:rsidP="00CB59E8">
            <w:pPr>
              <w:spacing w:after="0" w:line="240" w:lineRule="auto"/>
              <w:ind w:firstLineChars="100" w:firstLine="160"/>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Ganhos ou perdas com ativos não correntes</w:t>
            </w:r>
          </w:p>
        </w:tc>
        <w:tc>
          <w:tcPr>
            <w:tcW w:w="449" w:type="pct"/>
            <w:tcBorders>
              <w:top w:val="nil"/>
              <w:left w:val="nil"/>
              <w:bottom w:val="nil"/>
              <w:right w:val="nil"/>
            </w:tcBorders>
            <w:shd w:val="clear" w:color="auto" w:fill="auto"/>
            <w:vAlign w:val="center"/>
            <w:hideMark/>
          </w:tcPr>
          <w:p w14:paraId="42AA528F"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123.929</w:t>
            </w:r>
          </w:p>
        </w:tc>
        <w:tc>
          <w:tcPr>
            <w:tcW w:w="449" w:type="pct"/>
            <w:tcBorders>
              <w:top w:val="nil"/>
              <w:left w:val="nil"/>
              <w:bottom w:val="nil"/>
              <w:right w:val="nil"/>
            </w:tcBorders>
            <w:shd w:val="clear" w:color="auto" w:fill="auto"/>
            <w:vAlign w:val="center"/>
            <w:hideMark/>
          </w:tcPr>
          <w:p w14:paraId="1B2E190F" w14:textId="77777777" w:rsidR="00CB59E8" w:rsidRPr="006B6324" w:rsidRDefault="00CB59E8" w:rsidP="00CB59E8">
            <w:pPr>
              <w:spacing w:after="0" w:line="240" w:lineRule="auto"/>
              <w:jc w:val="center"/>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w:t>
            </w:r>
          </w:p>
        </w:tc>
        <w:tc>
          <w:tcPr>
            <w:tcW w:w="501" w:type="pct"/>
            <w:tcBorders>
              <w:top w:val="nil"/>
              <w:left w:val="nil"/>
              <w:bottom w:val="nil"/>
              <w:right w:val="nil"/>
            </w:tcBorders>
            <w:shd w:val="clear" w:color="auto" w:fill="auto"/>
            <w:vAlign w:val="center"/>
            <w:hideMark/>
          </w:tcPr>
          <w:p w14:paraId="52841782"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296</w:t>
            </w:r>
          </w:p>
        </w:tc>
        <w:tc>
          <w:tcPr>
            <w:tcW w:w="506" w:type="pct"/>
            <w:tcBorders>
              <w:top w:val="nil"/>
              <w:left w:val="nil"/>
              <w:bottom w:val="nil"/>
              <w:right w:val="nil"/>
            </w:tcBorders>
            <w:shd w:val="clear" w:color="auto" w:fill="auto"/>
            <w:vAlign w:val="center"/>
            <w:hideMark/>
          </w:tcPr>
          <w:p w14:paraId="3086C5DF" w14:textId="77777777" w:rsidR="00CB59E8" w:rsidRPr="006B6324" w:rsidRDefault="00CB59E8" w:rsidP="00CB59E8">
            <w:pPr>
              <w:spacing w:after="0" w:line="240" w:lineRule="auto"/>
              <w:jc w:val="center"/>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w:t>
            </w:r>
          </w:p>
        </w:tc>
        <w:tc>
          <w:tcPr>
            <w:tcW w:w="449" w:type="pct"/>
            <w:tcBorders>
              <w:top w:val="nil"/>
              <w:left w:val="nil"/>
              <w:bottom w:val="nil"/>
              <w:right w:val="nil"/>
            </w:tcBorders>
            <w:shd w:val="clear" w:color="auto" w:fill="auto"/>
            <w:vAlign w:val="center"/>
            <w:hideMark/>
          </w:tcPr>
          <w:p w14:paraId="3D61C837" w14:textId="77777777" w:rsidR="00CB59E8" w:rsidRPr="006B6324" w:rsidRDefault="00CB59E8" w:rsidP="00CB59E8">
            <w:pPr>
              <w:spacing w:after="0" w:line="240" w:lineRule="auto"/>
              <w:jc w:val="center"/>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w:t>
            </w:r>
          </w:p>
        </w:tc>
        <w:tc>
          <w:tcPr>
            <w:tcW w:w="449" w:type="pct"/>
            <w:tcBorders>
              <w:top w:val="nil"/>
              <w:left w:val="nil"/>
              <w:bottom w:val="nil"/>
              <w:right w:val="nil"/>
            </w:tcBorders>
            <w:shd w:val="clear" w:color="auto" w:fill="auto"/>
            <w:vAlign w:val="center"/>
            <w:hideMark/>
          </w:tcPr>
          <w:p w14:paraId="6B4AB567" w14:textId="77777777" w:rsidR="00CB59E8" w:rsidRPr="006B6324" w:rsidRDefault="00CB59E8" w:rsidP="00CB59E8">
            <w:pPr>
              <w:spacing w:after="0" w:line="240" w:lineRule="auto"/>
              <w:jc w:val="center"/>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w:t>
            </w:r>
          </w:p>
        </w:tc>
        <w:tc>
          <w:tcPr>
            <w:tcW w:w="444" w:type="pct"/>
            <w:tcBorders>
              <w:top w:val="nil"/>
              <w:left w:val="nil"/>
              <w:bottom w:val="nil"/>
              <w:right w:val="nil"/>
            </w:tcBorders>
            <w:shd w:val="clear" w:color="auto" w:fill="auto"/>
            <w:vAlign w:val="center"/>
            <w:hideMark/>
          </w:tcPr>
          <w:p w14:paraId="2C1E1EF0"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124.225</w:t>
            </w:r>
          </w:p>
        </w:tc>
      </w:tr>
      <w:tr w:rsidR="00CB59E8" w:rsidRPr="006B6324" w14:paraId="202EA83C" w14:textId="77777777" w:rsidTr="00700A02">
        <w:trPr>
          <w:trHeight w:val="113"/>
        </w:trPr>
        <w:tc>
          <w:tcPr>
            <w:tcW w:w="1754" w:type="pct"/>
            <w:tcBorders>
              <w:top w:val="nil"/>
              <w:left w:val="nil"/>
              <w:bottom w:val="nil"/>
              <w:right w:val="nil"/>
            </w:tcBorders>
            <w:shd w:val="clear" w:color="auto" w:fill="auto"/>
            <w:vAlign w:val="center"/>
            <w:hideMark/>
          </w:tcPr>
          <w:p w14:paraId="7C285E62" w14:textId="77777777" w:rsidR="00CB59E8" w:rsidRPr="006B6324" w:rsidRDefault="00CB59E8" w:rsidP="00CB59E8">
            <w:pPr>
              <w:spacing w:after="0" w:line="240" w:lineRule="auto"/>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Resultado antes dos impostos e participações</w:t>
            </w:r>
          </w:p>
        </w:tc>
        <w:tc>
          <w:tcPr>
            <w:tcW w:w="449" w:type="pct"/>
            <w:tcBorders>
              <w:top w:val="nil"/>
              <w:left w:val="nil"/>
              <w:bottom w:val="nil"/>
              <w:right w:val="nil"/>
            </w:tcBorders>
            <w:shd w:val="clear" w:color="auto" w:fill="auto"/>
            <w:vAlign w:val="center"/>
            <w:hideMark/>
          </w:tcPr>
          <w:p w14:paraId="33B9E0BF"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1.553.150</w:t>
            </w:r>
          </w:p>
        </w:tc>
        <w:tc>
          <w:tcPr>
            <w:tcW w:w="449" w:type="pct"/>
            <w:tcBorders>
              <w:top w:val="nil"/>
              <w:left w:val="nil"/>
              <w:bottom w:val="nil"/>
              <w:right w:val="nil"/>
            </w:tcBorders>
            <w:shd w:val="clear" w:color="auto" w:fill="auto"/>
            <w:vAlign w:val="center"/>
            <w:hideMark/>
          </w:tcPr>
          <w:p w14:paraId="7CEFBEB3"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362.791</w:t>
            </w:r>
          </w:p>
        </w:tc>
        <w:tc>
          <w:tcPr>
            <w:tcW w:w="501" w:type="pct"/>
            <w:tcBorders>
              <w:top w:val="nil"/>
              <w:left w:val="nil"/>
              <w:bottom w:val="nil"/>
              <w:right w:val="nil"/>
            </w:tcBorders>
            <w:shd w:val="clear" w:color="auto" w:fill="auto"/>
            <w:vAlign w:val="center"/>
            <w:hideMark/>
          </w:tcPr>
          <w:p w14:paraId="1473C587"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2.833.464</w:t>
            </w:r>
          </w:p>
        </w:tc>
        <w:tc>
          <w:tcPr>
            <w:tcW w:w="506" w:type="pct"/>
            <w:tcBorders>
              <w:top w:val="nil"/>
              <w:left w:val="nil"/>
              <w:bottom w:val="nil"/>
              <w:right w:val="nil"/>
            </w:tcBorders>
            <w:shd w:val="clear" w:color="auto" w:fill="auto"/>
            <w:vAlign w:val="center"/>
            <w:hideMark/>
          </w:tcPr>
          <w:p w14:paraId="386D801E"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49.394</w:t>
            </w:r>
          </w:p>
        </w:tc>
        <w:tc>
          <w:tcPr>
            <w:tcW w:w="449" w:type="pct"/>
            <w:tcBorders>
              <w:top w:val="nil"/>
              <w:left w:val="nil"/>
              <w:bottom w:val="nil"/>
              <w:right w:val="nil"/>
            </w:tcBorders>
            <w:shd w:val="clear" w:color="auto" w:fill="auto"/>
            <w:vAlign w:val="center"/>
            <w:hideMark/>
          </w:tcPr>
          <w:p w14:paraId="5BD8E1F4"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6.965</w:t>
            </w:r>
          </w:p>
        </w:tc>
        <w:tc>
          <w:tcPr>
            <w:tcW w:w="449" w:type="pct"/>
            <w:tcBorders>
              <w:top w:val="nil"/>
              <w:left w:val="nil"/>
              <w:bottom w:val="nil"/>
              <w:right w:val="nil"/>
            </w:tcBorders>
            <w:shd w:val="clear" w:color="auto" w:fill="auto"/>
            <w:vAlign w:val="center"/>
            <w:hideMark/>
          </w:tcPr>
          <w:p w14:paraId="2A612C6D"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1.080.570</w:t>
            </w:r>
          </w:p>
        </w:tc>
        <w:tc>
          <w:tcPr>
            <w:tcW w:w="444" w:type="pct"/>
            <w:tcBorders>
              <w:top w:val="nil"/>
              <w:left w:val="nil"/>
              <w:bottom w:val="nil"/>
              <w:right w:val="nil"/>
            </w:tcBorders>
            <w:shd w:val="clear" w:color="auto" w:fill="auto"/>
            <w:vAlign w:val="center"/>
            <w:hideMark/>
          </w:tcPr>
          <w:p w14:paraId="6CF222D1"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5.886.334</w:t>
            </w:r>
          </w:p>
        </w:tc>
      </w:tr>
      <w:tr w:rsidR="00CB59E8" w:rsidRPr="006B6324" w14:paraId="41FE55DE" w14:textId="77777777" w:rsidTr="00700A02">
        <w:trPr>
          <w:trHeight w:val="113"/>
        </w:trPr>
        <w:tc>
          <w:tcPr>
            <w:tcW w:w="1754" w:type="pct"/>
            <w:tcBorders>
              <w:top w:val="nil"/>
              <w:left w:val="nil"/>
              <w:bottom w:val="nil"/>
              <w:right w:val="nil"/>
            </w:tcBorders>
            <w:shd w:val="clear" w:color="auto" w:fill="auto"/>
            <w:vAlign w:val="center"/>
            <w:hideMark/>
          </w:tcPr>
          <w:p w14:paraId="38F8C676" w14:textId="77777777" w:rsidR="00CB59E8" w:rsidRPr="006B6324" w:rsidRDefault="00CB59E8" w:rsidP="00CB59E8">
            <w:pPr>
              <w:spacing w:after="0" w:line="240" w:lineRule="auto"/>
              <w:ind w:firstLineChars="100" w:firstLine="160"/>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Imposto de renda</w:t>
            </w:r>
          </w:p>
        </w:tc>
        <w:tc>
          <w:tcPr>
            <w:tcW w:w="449" w:type="pct"/>
            <w:tcBorders>
              <w:top w:val="nil"/>
              <w:left w:val="nil"/>
              <w:bottom w:val="nil"/>
              <w:right w:val="nil"/>
            </w:tcBorders>
            <w:shd w:val="clear" w:color="auto" w:fill="auto"/>
            <w:vAlign w:val="center"/>
            <w:hideMark/>
          </w:tcPr>
          <w:p w14:paraId="3AE26D57"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(361.277)</w:t>
            </w:r>
          </w:p>
        </w:tc>
        <w:tc>
          <w:tcPr>
            <w:tcW w:w="449" w:type="pct"/>
            <w:tcBorders>
              <w:top w:val="nil"/>
              <w:left w:val="nil"/>
              <w:bottom w:val="nil"/>
              <w:right w:val="nil"/>
            </w:tcBorders>
            <w:shd w:val="clear" w:color="auto" w:fill="auto"/>
            <w:vAlign w:val="center"/>
            <w:hideMark/>
          </w:tcPr>
          <w:p w14:paraId="1B897F98"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(5.639)</w:t>
            </w:r>
          </w:p>
        </w:tc>
        <w:tc>
          <w:tcPr>
            <w:tcW w:w="501" w:type="pct"/>
            <w:tcBorders>
              <w:top w:val="nil"/>
              <w:left w:val="nil"/>
              <w:bottom w:val="nil"/>
              <w:right w:val="nil"/>
            </w:tcBorders>
            <w:shd w:val="clear" w:color="auto" w:fill="auto"/>
            <w:vAlign w:val="center"/>
            <w:hideMark/>
          </w:tcPr>
          <w:p w14:paraId="04F0ADA8"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(708.380)</w:t>
            </w:r>
          </w:p>
        </w:tc>
        <w:tc>
          <w:tcPr>
            <w:tcW w:w="506" w:type="pct"/>
            <w:tcBorders>
              <w:top w:val="nil"/>
              <w:left w:val="nil"/>
              <w:bottom w:val="nil"/>
              <w:right w:val="nil"/>
            </w:tcBorders>
            <w:shd w:val="clear" w:color="auto" w:fill="auto"/>
            <w:vAlign w:val="center"/>
            <w:hideMark/>
          </w:tcPr>
          <w:p w14:paraId="2042CBCB"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(11.350)</w:t>
            </w:r>
          </w:p>
        </w:tc>
        <w:tc>
          <w:tcPr>
            <w:tcW w:w="449" w:type="pct"/>
            <w:tcBorders>
              <w:top w:val="nil"/>
              <w:left w:val="nil"/>
              <w:bottom w:val="nil"/>
              <w:right w:val="nil"/>
            </w:tcBorders>
            <w:shd w:val="clear" w:color="auto" w:fill="auto"/>
            <w:vAlign w:val="center"/>
            <w:hideMark/>
          </w:tcPr>
          <w:p w14:paraId="3D90E258"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(1.766)</w:t>
            </w:r>
          </w:p>
        </w:tc>
        <w:tc>
          <w:tcPr>
            <w:tcW w:w="449" w:type="pct"/>
            <w:tcBorders>
              <w:top w:val="nil"/>
              <w:left w:val="nil"/>
              <w:bottom w:val="nil"/>
              <w:right w:val="nil"/>
            </w:tcBorders>
            <w:shd w:val="clear" w:color="auto" w:fill="auto"/>
            <w:vAlign w:val="center"/>
            <w:hideMark/>
          </w:tcPr>
          <w:p w14:paraId="7A481B43"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(270.552)</w:t>
            </w:r>
          </w:p>
        </w:tc>
        <w:tc>
          <w:tcPr>
            <w:tcW w:w="444" w:type="pct"/>
            <w:tcBorders>
              <w:top w:val="nil"/>
              <w:left w:val="nil"/>
              <w:bottom w:val="nil"/>
              <w:right w:val="nil"/>
            </w:tcBorders>
            <w:shd w:val="clear" w:color="auto" w:fill="auto"/>
            <w:vAlign w:val="center"/>
            <w:hideMark/>
          </w:tcPr>
          <w:p w14:paraId="3B4ADC9D"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(1.358.964)</w:t>
            </w:r>
          </w:p>
        </w:tc>
      </w:tr>
      <w:tr w:rsidR="00CB59E8" w:rsidRPr="006B6324" w14:paraId="102F5782" w14:textId="77777777" w:rsidTr="00700A02">
        <w:trPr>
          <w:trHeight w:val="113"/>
        </w:trPr>
        <w:tc>
          <w:tcPr>
            <w:tcW w:w="1754" w:type="pct"/>
            <w:tcBorders>
              <w:top w:val="nil"/>
              <w:left w:val="nil"/>
              <w:bottom w:val="nil"/>
              <w:right w:val="nil"/>
            </w:tcBorders>
            <w:shd w:val="clear" w:color="auto" w:fill="auto"/>
            <w:vAlign w:val="center"/>
            <w:hideMark/>
          </w:tcPr>
          <w:p w14:paraId="5530EF87" w14:textId="77777777" w:rsidR="00CB59E8" w:rsidRPr="006B6324" w:rsidRDefault="00CB59E8" w:rsidP="00CB59E8">
            <w:pPr>
              <w:spacing w:after="0" w:line="240" w:lineRule="auto"/>
              <w:ind w:firstLineChars="100" w:firstLine="160"/>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Contribuição social</w:t>
            </w:r>
          </w:p>
        </w:tc>
        <w:tc>
          <w:tcPr>
            <w:tcW w:w="449" w:type="pct"/>
            <w:tcBorders>
              <w:top w:val="nil"/>
              <w:left w:val="nil"/>
              <w:bottom w:val="nil"/>
              <w:right w:val="nil"/>
            </w:tcBorders>
            <w:shd w:val="clear" w:color="auto" w:fill="auto"/>
            <w:vAlign w:val="center"/>
            <w:hideMark/>
          </w:tcPr>
          <w:p w14:paraId="5161EBA1"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(220.360)</w:t>
            </w:r>
          </w:p>
        </w:tc>
        <w:tc>
          <w:tcPr>
            <w:tcW w:w="449" w:type="pct"/>
            <w:tcBorders>
              <w:top w:val="nil"/>
              <w:left w:val="nil"/>
              <w:bottom w:val="nil"/>
              <w:right w:val="nil"/>
            </w:tcBorders>
            <w:shd w:val="clear" w:color="auto" w:fill="auto"/>
            <w:vAlign w:val="center"/>
            <w:hideMark/>
          </w:tcPr>
          <w:p w14:paraId="3499544F"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(2.039)</w:t>
            </w:r>
          </w:p>
        </w:tc>
        <w:tc>
          <w:tcPr>
            <w:tcW w:w="501" w:type="pct"/>
            <w:tcBorders>
              <w:top w:val="nil"/>
              <w:left w:val="nil"/>
              <w:bottom w:val="nil"/>
              <w:right w:val="nil"/>
            </w:tcBorders>
            <w:shd w:val="clear" w:color="auto" w:fill="auto"/>
            <w:vAlign w:val="center"/>
            <w:hideMark/>
          </w:tcPr>
          <w:p w14:paraId="794425D9"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(438.983)</w:t>
            </w:r>
          </w:p>
        </w:tc>
        <w:tc>
          <w:tcPr>
            <w:tcW w:w="506" w:type="pct"/>
            <w:tcBorders>
              <w:top w:val="nil"/>
              <w:left w:val="nil"/>
              <w:bottom w:val="nil"/>
              <w:right w:val="nil"/>
            </w:tcBorders>
            <w:shd w:val="clear" w:color="auto" w:fill="auto"/>
            <w:vAlign w:val="center"/>
            <w:hideMark/>
          </w:tcPr>
          <w:p w14:paraId="466CFD27"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(4.078)</w:t>
            </w:r>
          </w:p>
        </w:tc>
        <w:tc>
          <w:tcPr>
            <w:tcW w:w="449" w:type="pct"/>
            <w:tcBorders>
              <w:top w:val="nil"/>
              <w:left w:val="nil"/>
              <w:bottom w:val="nil"/>
              <w:right w:val="nil"/>
            </w:tcBorders>
            <w:shd w:val="clear" w:color="auto" w:fill="auto"/>
            <w:vAlign w:val="center"/>
            <w:hideMark/>
          </w:tcPr>
          <w:p w14:paraId="5E389CCE"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(644)</w:t>
            </w:r>
          </w:p>
        </w:tc>
        <w:tc>
          <w:tcPr>
            <w:tcW w:w="449" w:type="pct"/>
            <w:tcBorders>
              <w:top w:val="nil"/>
              <w:left w:val="nil"/>
              <w:bottom w:val="nil"/>
              <w:right w:val="nil"/>
            </w:tcBorders>
            <w:shd w:val="clear" w:color="auto" w:fill="auto"/>
            <w:vAlign w:val="center"/>
            <w:hideMark/>
          </w:tcPr>
          <w:p w14:paraId="3CE46A4C"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(97.257)</w:t>
            </w:r>
          </w:p>
        </w:tc>
        <w:tc>
          <w:tcPr>
            <w:tcW w:w="444" w:type="pct"/>
            <w:tcBorders>
              <w:top w:val="nil"/>
              <w:left w:val="nil"/>
              <w:bottom w:val="nil"/>
              <w:right w:val="nil"/>
            </w:tcBorders>
            <w:shd w:val="clear" w:color="auto" w:fill="auto"/>
            <w:vAlign w:val="center"/>
            <w:hideMark/>
          </w:tcPr>
          <w:p w14:paraId="21CEA8D2"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(763.361)</w:t>
            </w:r>
          </w:p>
        </w:tc>
      </w:tr>
      <w:tr w:rsidR="00CB59E8" w:rsidRPr="006B6324" w14:paraId="6F81366D" w14:textId="77777777" w:rsidTr="00700A02">
        <w:trPr>
          <w:trHeight w:val="113"/>
        </w:trPr>
        <w:tc>
          <w:tcPr>
            <w:tcW w:w="1754" w:type="pct"/>
            <w:tcBorders>
              <w:top w:val="nil"/>
              <w:left w:val="nil"/>
              <w:bottom w:val="nil"/>
              <w:right w:val="nil"/>
            </w:tcBorders>
            <w:shd w:val="clear" w:color="auto" w:fill="auto"/>
            <w:vAlign w:val="center"/>
            <w:hideMark/>
          </w:tcPr>
          <w:p w14:paraId="033CDA31" w14:textId="77777777" w:rsidR="00CB59E8" w:rsidRPr="006B6324" w:rsidRDefault="00CB59E8" w:rsidP="00CB59E8">
            <w:pPr>
              <w:spacing w:after="0" w:line="240" w:lineRule="auto"/>
              <w:ind w:firstLineChars="100" w:firstLine="160"/>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Participações sobre o resultado</w:t>
            </w:r>
          </w:p>
        </w:tc>
        <w:tc>
          <w:tcPr>
            <w:tcW w:w="449" w:type="pct"/>
            <w:tcBorders>
              <w:top w:val="nil"/>
              <w:left w:val="nil"/>
              <w:bottom w:val="nil"/>
              <w:right w:val="nil"/>
            </w:tcBorders>
            <w:shd w:val="clear" w:color="auto" w:fill="auto"/>
            <w:vAlign w:val="center"/>
            <w:hideMark/>
          </w:tcPr>
          <w:p w14:paraId="508B339C" w14:textId="77777777" w:rsidR="00CB59E8" w:rsidRPr="006B6324" w:rsidRDefault="00CB59E8" w:rsidP="00CB59E8">
            <w:pPr>
              <w:spacing w:after="0" w:line="240" w:lineRule="auto"/>
              <w:jc w:val="center"/>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w:t>
            </w:r>
          </w:p>
        </w:tc>
        <w:tc>
          <w:tcPr>
            <w:tcW w:w="449" w:type="pct"/>
            <w:tcBorders>
              <w:top w:val="nil"/>
              <w:left w:val="nil"/>
              <w:bottom w:val="nil"/>
              <w:right w:val="nil"/>
            </w:tcBorders>
            <w:shd w:val="clear" w:color="auto" w:fill="auto"/>
            <w:vAlign w:val="center"/>
            <w:hideMark/>
          </w:tcPr>
          <w:p w14:paraId="0747CF27" w14:textId="77777777" w:rsidR="00CB59E8" w:rsidRPr="006B6324" w:rsidRDefault="00CB59E8" w:rsidP="00CB59E8">
            <w:pPr>
              <w:spacing w:after="0" w:line="240" w:lineRule="auto"/>
              <w:jc w:val="center"/>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w:t>
            </w:r>
          </w:p>
        </w:tc>
        <w:tc>
          <w:tcPr>
            <w:tcW w:w="501" w:type="pct"/>
            <w:tcBorders>
              <w:top w:val="nil"/>
              <w:left w:val="nil"/>
              <w:bottom w:val="nil"/>
              <w:right w:val="nil"/>
            </w:tcBorders>
            <w:shd w:val="clear" w:color="auto" w:fill="auto"/>
            <w:vAlign w:val="center"/>
            <w:hideMark/>
          </w:tcPr>
          <w:p w14:paraId="68E2CFBA" w14:textId="77777777" w:rsidR="00CB59E8" w:rsidRPr="006B6324" w:rsidRDefault="00CB59E8" w:rsidP="00CB59E8">
            <w:pPr>
              <w:spacing w:after="0" w:line="240" w:lineRule="auto"/>
              <w:jc w:val="center"/>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w:t>
            </w:r>
          </w:p>
        </w:tc>
        <w:tc>
          <w:tcPr>
            <w:tcW w:w="506" w:type="pct"/>
            <w:tcBorders>
              <w:top w:val="nil"/>
              <w:left w:val="nil"/>
              <w:bottom w:val="nil"/>
              <w:right w:val="nil"/>
            </w:tcBorders>
            <w:shd w:val="clear" w:color="auto" w:fill="auto"/>
            <w:vAlign w:val="center"/>
            <w:hideMark/>
          </w:tcPr>
          <w:p w14:paraId="6047F420"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(4.500)</w:t>
            </w:r>
          </w:p>
        </w:tc>
        <w:tc>
          <w:tcPr>
            <w:tcW w:w="449" w:type="pct"/>
            <w:tcBorders>
              <w:top w:val="nil"/>
              <w:left w:val="nil"/>
              <w:bottom w:val="nil"/>
              <w:right w:val="nil"/>
            </w:tcBorders>
            <w:shd w:val="clear" w:color="auto" w:fill="auto"/>
            <w:vAlign w:val="center"/>
            <w:hideMark/>
          </w:tcPr>
          <w:p w14:paraId="436D5C7F" w14:textId="77777777" w:rsidR="00CB59E8" w:rsidRPr="006B6324" w:rsidRDefault="00CB59E8" w:rsidP="00CB59E8">
            <w:pPr>
              <w:spacing w:after="0" w:line="240" w:lineRule="auto"/>
              <w:jc w:val="center"/>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w:t>
            </w:r>
          </w:p>
        </w:tc>
        <w:tc>
          <w:tcPr>
            <w:tcW w:w="449" w:type="pct"/>
            <w:tcBorders>
              <w:top w:val="nil"/>
              <w:left w:val="nil"/>
              <w:bottom w:val="nil"/>
              <w:right w:val="nil"/>
            </w:tcBorders>
            <w:shd w:val="clear" w:color="auto" w:fill="auto"/>
            <w:vAlign w:val="center"/>
            <w:hideMark/>
          </w:tcPr>
          <w:p w14:paraId="55824B0D" w14:textId="77777777" w:rsidR="00CB59E8" w:rsidRPr="006B6324" w:rsidRDefault="00CB59E8" w:rsidP="00CB59E8">
            <w:pPr>
              <w:spacing w:after="0" w:line="240" w:lineRule="auto"/>
              <w:jc w:val="center"/>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w:t>
            </w:r>
          </w:p>
        </w:tc>
        <w:tc>
          <w:tcPr>
            <w:tcW w:w="444" w:type="pct"/>
            <w:tcBorders>
              <w:top w:val="nil"/>
              <w:left w:val="nil"/>
              <w:bottom w:val="nil"/>
              <w:right w:val="nil"/>
            </w:tcBorders>
            <w:shd w:val="clear" w:color="auto" w:fill="auto"/>
            <w:vAlign w:val="center"/>
            <w:hideMark/>
          </w:tcPr>
          <w:p w14:paraId="0286268A"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(4.500)</w:t>
            </w:r>
          </w:p>
        </w:tc>
      </w:tr>
      <w:tr w:rsidR="00CB59E8" w:rsidRPr="006B6324" w14:paraId="14194281" w14:textId="77777777" w:rsidTr="00700A02">
        <w:trPr>
          <w:trHeight w:val="113"/>
        </w:trPr>
        <w:tc>
          <w:tcPr>
            <w:tcW w:w="1754" w:type="pct"/>
            <w:tcBorders>
              <w:top w:val="nil"/>
              <w:left w:val="nil"/>
              <w:bottom w:val="nil"/>
              <w:right w:val="nil"/>
            </w:tcBorders>
            <w:shd w:val="clear" w:color="auto" w:fill="auto"/>
            <w:vAlign w:val="center"/>
            <w:hideMark/>
          </w:tcPr>
          <w:p w14:paraId="4B11D994" w14:textId="77777777" w:rsidR="00CB59E8" w:rsidRPr="006B6324" w:rsidRDefault="00CB59E8" w:rsidP="00CB59E8">
            <w:pPr>
              <w:spacing w:after="0" w:line="240" w:lineRule="auto"/>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Lucro líquido das operações continuadas</w:t>
            </w:r>
          </w:p>
        </w:tc>
        <w:tc>
          <w:tcPr>
            <w:tcW w:w="449" w:type="pct"/>
            <w:tcBorders>
              <w:top w:val="nil"/>
              <w:left w:val="nil"/>
              <w:bottom w:val="nil"/>
              <w:right w:val="nil"/>
            </w:tcBorders>
            <w:shd w:val="clear" w:color="auto" w:fill="auto"/>
            <w:vAlign w:val="center"/>
            <w:hideMark/>
          </w:tcPr>
          <w:p w14:paraId="06D4D56A"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971.513</w:t>
            </w:r>
          </w:p>
        </w:tc>
        <w:tc>
          <w:tcPr>
            <w:tcW w:w="449" w:type="pct"/>
            <w:tcBorders>
              <w:top w:val="nil"/>
              <w:left w:val="nil"/>
              <w:bottom w:val="nil"/>
              <w:right w:val="nil"/>
            </w:tcBorders>
            <w:shd w:val="clear" w:color="auto" w:fill="auto"/>
            <w:vAlign w:val="center"/>
            <w:hideMark/>
          </w:tcPr>
          <w:p w14:paraId="2E0C0466"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355.113</w:t>
            </w:r>
          </w:p>
        </w:tc>
        <w:tc>
          <w:tcPr>
            <w:tcW w:w="501" w:type="pct"/>
            <w:tcBorders>
              <w:top w:val="nil"/>
              <w:left w:val="nil"/>
              <w:bottom w:val="nil"/>
              <w:right w:val="nil"/>
            </w:tcBorders>
            <w:shd w:val="clear" w:color="auto" w:fill="auto"/>
            <w:vAlign w:val="center"/>
            <w:hideMark/>
          </w:tcPr>
          <w:p w14:paraId="1E117C12"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1.686.101</w:t>
            </w:r>
          </w:p>
        </w:tc>
        <w:tc>
          <w:tcPr>
            <w:tcW w:w="506" w:type="pct"/>
            <w:tcBorders>
              <w:top w:val="nil"/>
              <w:left w:val="nil"/>
              <w:bottom w:val="nil"/>
              <w:right w:val="nil"/>
            </w:tcBorders>
            <w:shd w:val="clear" w:color="auto" w:fill="auto"/>
            <w:vAlign w:val="center"/>
            <w:hideMark/>
          </w:tcPr>
          <w:p w14:paraId="1FD18F2A"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29.466</w:t>
            </w:r>
          </w:p>
        </w:tc>
        <w:tc>
          <w:tcPr>
            <w:tcW w:w="449" w:type="pct"/>
            <w:tcBorders>
              <w:top w:val="nil"/>
              <w:left w:val="nil"/>
              <w:bottom w:val="nil"/>
              <w:right w:val="nil"/>
            </w:tcBorders>
            <w:shd w:val="clear" w:color="auto" w:fill="auto"/>
            <w:vAlign w:val="center"/>
            <w:hideMark/>
          </w:tcPr>
          <w:p w14:paraId="456E02D1"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4.555</w:t>
            </w:r>
          </w:p>
        </w:tc>
        <w:tc>
          <w:tcPr>
            <w:tcW w:w="449" w:type="pct"/>
            <w:tcBorders>
              <w:top w:val="nil"/>
              <w:left w:val="nil"/>
              <w:bottom w:val="nil"/>
              <w:right w:val="nil"/>
            </w:tcBorders>
            <w:shd w:val="clear" w:color="auto" w:fill="auto"/>
            <w:vAlign w:val="center"/>
            <w:hideMark/>
          </w:tcPr>
          <w:p w14:paraId="286EED7C"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712.761</w:t>
            </w:r>
          </w:p>
        </w:tc>
        <w:tc>
          <w:tcPr>
            <w:tcW w:w="444" w:type="pct"/>
            <w:tcBorders>
              <w:top w:val="nil"/>
              <w:left w:val="nil"/>
              <w:bottom w:val="nil"/>
              <w:right w:val="nil"/>
            </w:tcBorders>
            <w:shd w:val="clear" w:color="auto" w:fill="auto"/>
            <w:vAlign w:val="center"/>
            <w:hideMark/>
          </w:tcPr>
          <w:p w14:paraId="4299748E"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3.759.509</w:t>
            </w:r>
          </w:p>
        </w:tc>
      </w:tr>
      <w:tr w:rsidR="00CB59E8" w:rsidRPr="006B6324" w14:paraId="5BA0CC5B" w14:textId="77777777" w:rsidTr="00700A02">
        <w:trPr>
          <w:trHeight w:val="113"/>
        </w:trPr>
        <w:tc>
          <w:tcPr>
            <w:tcW w:w="1754" w:type="pct"/>
            <w:tcBorders>
              <w:top w:val="nil"/>
              <w:left w:val="nil"/>
              <w:bottom w:val="nil"/>
              <w:right w:val="nil"/>
            </w:tcBorders>
            <w:shd w:val="clear" w:color="auto" w:fill="auto"/>
            <w:vAlign w:val="center"/>
            <w:hideMark/>
          </w:tcPr>
          <w:p w14:paraId="28191D51" w14:textId="77777777" w:rsidR="00CB59E8" w:rsidRPr="006B6324" w:rsidRDefault="00CB59E8" w:rsidP="00CB59E8">
            <w:pPr>
              <w:spacing w:after="0" w:line="240" w:lineRule="auto"/>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Lucro líquido das operações descontinuadas</w:t>
            </w:r>
          </w:p>
        </w:tc>
        <w:tc>
          <w:tcPr>
            <w:tcW w:w="449" w:type="pct"/>
            <w:tcBorders>
              <w:top w:val="nil"/>
              <w:left w:val="nil"/>
              <w:bottom w:val="nil"/>
              <w:right w:val="nil"/>
            </w:tcBorders>
            <w:shd w:val="clear" w:color="auto" w:fill="auto"/>
            <w:vAlign w:val="center"/>
            <w:hideMark/>
          </w:tcPr>
          <w:p w14:paraId="668666B8"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97.191</w:t>
            </w:r>
          </w:p>
        </w:tc>
        <w:tc>
          <w:tcPr>
            <w:tcW w:w="449" w:type="pct"/>
            <w:tcBorders>
              <w:top w:val="nil"/>
              <w:left w:val="nil"/>
              <w:bottom w:val="nil"/>
              <w:right w:val="nil"/>
            </w:tcBorders>
            <w:shd w:val="clear" w:color="auto" w:fill="auto"/>
            <w:vAlign w:val="center"/>
            <w:hideMark/>
          </w:tcPr>
          <w:p w14:paraId="4D1F86D2"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w:t>
            </w:r>
          </w:p>
        </w:tc>
        <w:tc>
          <w:tcPr>
            <w:tcW w:w="501" w:type="pct"/>
            <w:tcBorders>
              <w:top w:val="nil"/>
              <w:left w:val="nil"/>
              <w:bottom w:val="nil"/>
              <w:right w:val="nil"/>
            </w:tcBorders>
            <w:shd w:val="clear" w:color="auto" w:fill="auto"/>
            <w:vAlign w:val="center"/>
            <w:hideMark/>
          </w:tcPr>
          <w:p w14:paraId="4D84084B"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w:t>
            </w:r>
          </w:p>
        </w:tc>
        <w:tc>
          <w:tcPr>
            <w:tcW w:w="506" w:type="pct"/>
            <w:tcBorders>
              <w:top w:val="nil"/>
              <w:left w:val="nil"/>
              <w:bottom w:val="nil"/>
              <w:right w:val="nil"/>
            </w:tcBorders>
            <w:shd w:val="clear" w:color="auto" w:fill="auto"/>
            <w:vAlign w:val="center"/>
            <w:hideMark/>
          </w:tcPr>
          <w:p w14:paraId="5D3F1590"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w:t>
            </w:r>
          </w:p>
        </w:tc>
        <w:tc>
          <w:tcPr>
            <w:tcW w:w="449" w:type="pct"/>
            <w:tcBorders>
              <w:top w:val="nil"/>
              <w:left w:val="nil"/>
              <w:bottom w:val="nil"/>
              <w:right w:val="nil"/>
            </w:tcBorders>
            <w:shd w:val="clear" w:color="auto" w:fill="auto"/>
            <w:vAlign w:val="center"/>
            <w:hideMark/>
          </w:tcPr>
          <w:p w14:paraId="582B19DD"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w:t>
            </w:r>
          </w:p>
        </w:tc>
        <w:tc>
          <w:tcPr>
            <w:tcW w:w="449" w:type="pct"/>
            <w:tcBorders>
              <w:top w:val="nil"/>
              <w:left w:val="nil"/>
              <w:bottom w:val="nil"/>
              <w:right w:val="nil"/>
            </w:tcBorders>
            <w:shd w:val="clear" w:color="auto" w:fill="auto"/>
            <w:vAlign w:val="center"/>
            <w:hideMark/>
          </w:tcPr>
          <w:p w14:paraId="088C2A5A"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w:t>
            </w:r>
          </w:p>
        </w:tc>
        <w:tc>
          <w:tcPr>
            <w:tcW w:w="444" w:type="pct"/>
            <w:tcBorders>
              <w:top w:val="nil"/>
              <w:left w:val="nil"/>
              <w:bottom w:val="nil"/>
              <w:right w:val="nil"/>
            </w:tcBorders>
            <w:shd w:val="clear" w:color="auto" w:fill="auto"/>
            <w:vAlign w:val="center"/>
            <w:hideMark/>
          </w:tcPr>
          <w:p w14:paraId="044163DD"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97.191</w:t>
            </w:r>
          </w:p>
        </w:tc>
      </w:tr>
      <w:tr w:rsidR="00CB59E8" w:rsidRPr="006B6324" w14:paraId="404C5214" w14:textId="77777777" w:rsidTr="00700A02">
        <w:trPr>
          <w:trHeight w:val="113"/>
        </w:trPr>
        <w:tc>
          <w:tcPr>
            <w:tcW w:w="1754" w:type="pct"/>
            <w:tcBorders>
              <w:top w:val="nil"/>
              <w:left w:val="nil"/>
              <w:bottom w:val="nil"/>
              <w:right w:val="nil"/>
            </w:tcBorders>
            <w:shd w:val="clear" w:color="auto" w:fill="auto"/>
            <w:vAlign w:val="center"/>
            <w:hideMark/>
          </w:tcPr>
          <w:p w14:paraId="42CCAC4E" w14:textId="77777777" w:rsidR="00CB59E8" w:rsidRPr="006B6324" w:rsidRDefault="00CB59E8" w:rsidP="00CB59E8">
            <w:pPr>
              <w:spacing w:after="0" w:line="240" w:lineRule="auto"/>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Lucro líquido do exercício</w:t>
            </w:r>
          </w:p>
        </w:tc>
        <w:tc>
          <w:tcPr>
            <w:tcW w:w="449" w:type="pct"/>
            <w:tcBorders>
              <w:top w:val="nil"/>
              <w:left w:val="nil"/>
              <w:bottom w:val="nil"/>
              <w:right w:val="nil"/>
            </w:tcBorders>
            <w:shd w:val="clear" w:color="auto" w:fill="auto"/>
            <w:vAlign w:val="center"/>
            <w:hideMark/>
          </w:tcPr>
          <w:p w14:paraId="40FAFFBB"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1.068.704</w:t>
            </w:r>
          </w:p>
        </w:tc>
        <w:tc>
          <w:tcPr>
            <w:tcW w:w="449" w:type="pct"/>
            <w:tcBorders>
              <w:top w:val="nil"/>
              <w:left w:val="nil"/>
              <w:bottom w:val="nil"/>
              <w:right w:val="nil"/>
            </w:tcBorders>
            <w:shd w:val="clear" w:color="auto" w:fill="auto"/>
            <w:vAlign w:val="center"/>
            <w:hideMark/>
          </w:tcPr>
          <w:p w14:paraId="78318923"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355.113</w:t>
            </w:r>
          </w:p>
        </w:tc>
        <w:tc>
          <w:tcPr>
            <w:tcW w:w="501" w:type="pct"/>
            <w:tcBorders>
              <w:top w:val="nil"/>
              <w:left w:val="nil"/>
              <w:bottom w:val="nil"/>
              <w:right w:val="nil"/>
            </w:tcBorders>
            <w:shd w:val="clear" w:color="auto" w:fill="auto"/>
            <w:vAlign w:val="center"/>
            <w:hideMark/>
          </w:tcPr>
          <w:p w14:paraId="1F670C9C"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1.686.101</w:t>
            </w:r>
          </w:p>
        </w:tc>
        <w:tc>
          <w:tcPr>
            <w:tcW w:w="506" w:type="pct"/>
            <w:tcBorders>
              <w:top w:val="nil"/>
              <w:left w:val="nil"/>
              <w:bottom w:val="nil"/>
              <w:right w:val="nil"/>
            </w:tcBorders>
            <w:shd w:val="clear" w:color="auto" w:fill="auto"/>
            <w:vAlign w:val="center"/>
            <w:hideMark/>
          </w:tcPr>
          <w:p w14:paraId="4F5B911E"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29.466</w:t>
            </w:r>
          </w:p>
        </w:tc>
        <w:tc>
          <w:tcPr>
            <w:tcW w:w="449" w:type="pct"/>
            <w:tcBorders>
              <w:top w:val="nil"/>
              <w:left w:val="nil"/>
              <w:bottom w:val="nil"/>
              <w:right w:val="nil"/>
            </w:tcBorders>
            <w:shd w:val="clear" w:color="auto" w:fill="auto"/>
            <w:vAlign w:val="center"/>
            <w:hideMark/>
          </w:tcPr>
          <w:p w14:paraId="06DAFA94"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4.555</w:t>
            </w:r>
          </w:p>
        </w:tc>
        <w:tc>
          <w:tcPr>
            <w:tcW w:w="449" w:type="pct"/>
            <w:tcBorders>
              <w:top w:val="nil"/>
              <w:left w:val="nil"/>
              <w:bottom w:val="nil"/>
              <w:right w:val="nil"/>
            </w:tcBorders>
            <w:shd w:val="clear" w:color="auto" w:fill="auto"/>
            <w:vAlign w:val="center"/>
            <w:hideMark/>
          </w:tcPr>
          <w:p w14:paraId="19CBA89B"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712.761</w:t>
            </w:r>
          </w:p>
        </w:tc>
        <w:tc>
          <w:tcPr>
            <w:tcW w:w="444" w:type="pct"/>
            <w:tcBorders>
              <w:top w:val="nil"/>
              <w:left w:val="nil"/>
              <w:bottom w:val="nil"/>
              <w:right w:val="nil"/>
            </w:tcBorders>
            <w:shd w:val="clear" w:color="auto" w:fill="auto"/>
            <w:vAlign w:val="center"/>
            <w:hideMark/>
          </w:tcPr>
          <w:p w14:paraId="350FF58F"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3.856.700</w:t>
            </w:r>
          </w:p>
        </w:tc>
      </w:tr>
      <w:tr w:rsidR="00CB59E8" w:rsidRPr="006B6324" w14:paraId="75D37AA9" w14:textId="77777777" w:rsidTr="00700A02">
        <w:trPr>
          <w:trHeight w:val="113"/>
        </w:trPr>
        <w:tc>
          <w:tcPr>
            <w:tcW w:w="1754" w:type="pct"/>
            <w:tcBorders>
              <w:top w:val="nil"/>
              <w:left w:val="nil"/>
              <w:bottom w:val="nil"/>
              <w:right w:val="nil"/>
            </w:tcBorders>
            <w:shd w:val="clear" w:color="auto" w:fill="auto"/>
            <w:vAlign w:val="center"/>
            <w:hideMark/>
          </w:tcPr>
          <w:p w14:paraId="4AF5AF05" w14:textId="77777777" w:rsidR="00CB59E8" w:rsidRPr="006B6324" w:rsidRDefault="00CB59E8" w:rsidP="00CB59E8">
            <w:pPr>
              <w:spacing w:after="0" w:line="240" w:lineRule="auto"/>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Atribuível a Acionistas do Grupo</w:t>
            </w:r>
          </w:p>
        </w:tc>
        <w:tc>
          <w:tcPr>
            <w:tcW w:w="449" w:type="pct"/>
            <w:tcBorders>
              <w:top w:val="nil"/>
              <w:left w:val="nil"/>
              <w:bottom w:val="nil"/>
              <w:right w:val="nil"/>
            </w:tcBorders>
            <w:shd w:val="clear" w:color="auto" w:fill="auto"/>
            <w:vAlign w:val="center"/>
            <w:hideMark/>
          </w:tcPr>
          <w:p w14:paraId="4E481FEB"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1.039.097</w:t>
            </w:r>
          </w:p>
        </w:tc>
        <w:tc>
          <w:tcPr>
            <w:tcW w:w="449" w:type="pct"/>
            <w:tcBorders>
              <w:top w:val="nil"/>
              <w:left w:val="nil"/>
              <w:bottom w:val="nil"/>
              <w:right w:val="nil"/>
            </w:tcBorders>
            <w:shd w:val="clear" w:color="auto" w:fill="auto"/>
            <w:vAlign w:val="center"/>
            <w:hideMark/>
          </w:tcPr>
          <w:p w14:paraId="3FFD50B0"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355.113</w:t>
            </w:r>
          </w:p>
        </w:tc>
        <w:tc>
          <w:tcPr>
            <w:tcW w:w="501" w:type="pct"/>
            <w:tcBorders>
              <w:top w:val="nil"/>
              <w:left w:val="nil"/>
              <w:bottom w:val="nil"/>
              <w:right w:val="nil"/>
            </w:tcBorders>
            <w:shd w:val="clear" w:color="auto" w:fill="auto"/>
            <w:vAlign w:val="center"/>
            <w:hideMark/>
          </w:tcPr>
          <w:p w14:paraId="740D535D"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1.686.101</w:t>
            </w:r>
          </w:p>
        </w:tc>
        <w:tc>
          <w:tcPr>
            <w:tcW w:w="506" w:type="pct"/>
            <w:tcBorders>
              <w:top w:val="nil"/>
              <w:left w:val="nil"/>
              <w:bottom w:val="nil"/>
              <w:right w:val="nil"/>
            </w:tcBorders>
            <w:shd w:val="clear" w:color="auto" w:fill="auto"/>
            <w:vAlign w:val="center"/>
            <w:hideMark/>
          </w:tcPr>
          <w:p w14:paraId="3E441869"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29.466</w:t>
            </w:r>
          </w:p>
        </w:tc>
        <w:tc>
          <w:tcPr>
            <w:tcW w:w="449" w:type="pct"/>
            <w:tcBorders>
              <w:top w:val="nil"/>
              <w:left w:val="nil"/>
              <w:bottom w:val="nil"/>
              <w:right w:val="nil"/>
            </w:tcBorders>
            <w:shd w:val="clear" w:color="auto" w:fill="auto"/>
            <w:vAlign w:val="center"/>
            <w:hideMark/>
          </w:tcPr>
          <w:p w14:paraId="55695746"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4.555</w:t>
            </w:r>
          </w:p>
        </w:tc>
        <w:tc>
          <w:tcPr>
            <w:tcW w:w="449" w:type="pct"/>
            <w:tcBorders>
              <w:top w:val="nil"/>
              <w:left w:val="nil"/>
              <w:bottom w:val="nil"/>
              <w:right w:val="nil"/>
            </w:tcBorders>
            <w:shd w:val="clear" w:color="auto" w:fill="auto"/>
            <w:vAlign w:val="center"/>
            <w:hideMark/>
          </w:tcPr>
          <w:p w14:paraId="4545FE2F"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712.761</w:t>
            </w:r>
          </w:p>
        </w:tc>
        <w:tc>
          <w:tcPr>
            <w:tcW w:w="444" w:type="pct"/>
            <w:tcBorders>
              <w:top w:val="nil"/>
              <w:left w:val="nil"/>
              <w:bottom w:val="nil"/>
              <w:right w:val="nil"/>
            </w:tcBorders>
            <w:shd w:val="clear" w:color="auto" w:fill="auto"/>
            <w:vAlign w:val="center"/>
            <w:hideMark/>
          </w:tcPr>
          <w:p w14:paraId="29351E2D"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3.827.093</w:t>
            </w:r>
          </w:p>
        </w:tc>
      </w:tr>
      <w:tr w:rsidR="00CB59E8" w:rsidRPr="006B6324" w14:paraId="2D5AFE96" w14:textId="77777777" w:rsidTr="00700A02">
        <w:trPr>
          <w:trHeight w:val="113"/>
        </w:trPr>
        <w:tc>
          <w:tcPr>
            <w:tcW w:w="1754" w:type="pct"/>
            <w:tcBorders>
              <w:top w:val="nil"/>
              <w:left w:val="nil"/>
              <w:bottom w:val="nil"/>
              <w:right w:val="nil"/>
            </w:tcBorders>
            <w:shd w:val="clear" w:color="auto" w:fill="auto"/>
            <w:vAlign w:val="center"/>
            <w:hideMark/>
          </w:tcPr>
          <w:p w14:paraId="4D15AF30" w14:textId="77777777" w:rsidR="00CB59E8" w:rsidRPr="006B6324" w:rsidRDefault="00CB59E8" w:rsidP="00CB59E8">
            <w:pPr>
              <w:spacing w:after="0" w:line="240" w:lineRule="auto"/>
              <w:ind w:firstLineChars="100" w:firstLine="160"/>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 Reversão Ajuste de Consolidação</w:t>
            </w:r>
          </w:p>
        </w:tc>
        <w:tc>
          <w:tcPr>
            <w:tcW w:w="449" w:type="pct"/>
            <w:tcBorders>
              <w:top w:val="nil"/>
              <w:left w:val="nil"/>
              <w:bottom w:val="nil"/>
              <w:right w:val="nil"/>
            </w:tcBorders>
            <w:shd w:val="clear" w:color="auto" w:fill="auto"/>
            <w:vAlign w:val="center"/>
            <w:hideMark/>
          </w:tcPr>
          <w:p w14:paraId="53EE9FC6"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6.406</w:t>
            </w:r>
          </w:p>
        </w:tc>
        <w:tc>
          <w:tcPr>
            <w:tcW w:w="449" w:type="pct"/>
            <w:tcBorders>
              <w:top w:val="nil"/>
              <w:left w:val="nil"/>
              <w:bottom w:val="nil"/>
              <w:right w:val="nil"/>
            </w:tcBorders>
            <w:shd w:val="clear" w:color="auto" w:fill="auto"/>
            <w:vAlign w:val="center"/>
            <w:hideMark/>
          </w:tcPr>
          <w:p w14:paraId="047458E2" w14:textId="77777777" w:rsidR="00CB59E8" w:rsidRPr="006B6324" w:rsidRDefault="00CB59E8" w:rsidP="00835724">
            <w:pPr>
              <w:spacing w:after="0" w:line="240" w:lineRule="auto"/>
              <w:jc w:val="center"/>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w:t>
            </w:r>
          </w:p>
        </w:tc>
        <w:tc>
          <w:tcPr>
            <w:tcW w:w="501" w:type="pct"/>
            <w:tcBorders>
              <w:top w:val="nil"/>
              <w:left w:val="nil"/>
              <w:bottom w:val="nil"/>
              <w:right w:val="nil"/>
            </w:tcBorders>
            <w:shd w:val="clear" w:color="auto" w:fill="auto"/>
            <w:vAlign w:val="center"/>
            <w:hideMark/>
          </w:tcPr>
          <w:p w14:paraId="7E82836E" w14:textId="77777777" w:rsidR="00CB59E8" w:rsidRPr="006B6324" w:rsidRDefault="00CB59E8" w:rsidP="00835724">
            <w:pPr>
              <w:spacing w:after="0" w:line="240" w:lineRule="auto"/>
              <w:jc w:val="center"/>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w:t>
            </w:r>
          </w:p>
        </w:tc>
        <w:tc>
          <w:tcPr>
            <w:tcW w:w="506" w:type="pct"/>
            <w:tcBorders>
              <w:top w:val="nil"/>
              <w:left w:val="nil"/>
              <w:bottom w:val="nil"/>
              <w:right w:val="nil"/>
            </w:tcBorders>
            <w:shd w:val="clear" w:color="auto" w:fill="auto"/>
            <w:vAlign w:val="center"/>
            <w:hideMark/>
          </w:tcPr>
          <w:p w14:paraId="6FF90F0A" w14:textId="77777777" w:rsidR="00CB59E8" w:rsidRPr="006B6324" w:rsidRDefault="00CB59E8" w:rsidP="00835724">
            <w:pPr>
              <w:spacing w:after="0" w:line="240" w:lineRule="auto"/>
              <w:jc w:val="center"/>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w:t>
            </w:r>
          </w:p>
        </w:tc>
        <w:tc>
          <w:tcPr>
            <w:tcW w:w="449" w:type="pct"/>
            <w:tcBorders>
              <w:top w:val="nil"/>
              <w:left w:val="nil"/>
              <w:bottom w:val="nil"/>
              <w:right w:val="nil"/>
            </w:tcBorders>
            <w:shd w:val="clear" w:color="auto" w:fill="auto"/>
            <w:vAlign w:val="center"/>
            <w:hideMark/>
          </w:tcPr>
          <w:p w14:paraId="40C2EB0B" w14:textId="77777777" w:rsidR="00CB59E8" w:rsidRPr="006B6324" w:rsidRDefault="00CB59E8" w:rsidP="00835724">
            <w:pPr>
              <w:spacing w:after="0" w:line="240" w:lineRule="auto"/>
              <w:jc w:val="center"/>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w:t>
            </w:r>
          </w:p>
        </w:tc>
        <w:tc>
          <w:tcPr>
            <w:tcW w:w="449" w:type="pct"/>
            <w:tcBorders>
              <w:top w:val="nil"/>
              <w:left w:val="nil"/>
              <w:bottom w:val="nil"/>
              <w:right w:val="nil"/>
            </w:tcBorders>
            <w:shd w:val="clear" w:color="auto" w:fill="auto"/>
            <w:vAlign w:val="center"/>
            <w:hideMark/>
          </w:tcPr>
          <w:p w14:paraId="10BFDAF1" w14:textId="77777777" w:rsidR="00CB59E8" w:rsidRPr="006B6324" w:rsidRDefault="00CB59E8" w:rsidP="00835724">
            <w:pPr>
              <w:spacing w:after="0" w:line="240" w:lineRule="auto"/>
              <w:jc w:val="center"/>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w:t>
            </w:r>
          </w:p>
        </w:tc>
        <w:tc>
          <w:tcPr>
            <w:tcW w:w="444" w:type="pct"/>
            <w:tcBorders>
              <w:top w:val="nil"/>
              <w:left w:val="nil"/>
              <w:bottom w:val="nil"/>
              <w:right w:val="nil"/>
            </w:tcBorders>
            <w:shd w:val="clear" w:color="auto" w:fill="auto"/>
            <w:vAlign w:val="center"/>
            <w:hideMark/>
          </w:tcPr>
          <w:p w14:paraId="2B3F1024"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6.406</w:t>
            </w:r>
          </w:p>
        </w:tc>
      </w:tr>
      <w:tr w:rsidR="00CB59E8" w:rsidRPr="006B6324" w14:paraId="7B7ED4DD" w14:textId="77777777" w:rsidTr="00700A02">
        <w:trPr>
          <w:trHeight w:val="113"/>
        </w:trPr>
        <w:tc>
          <w:tcPr>
            <w:tcW w:w="1754" w:type="pct"/>
            <w:tcBorders>
              <w:top w:val="nil"/>
              <w:left w:val="nil"/>
              <w:bottom w:val="nil"/>
              <w:right w:val="nil"/>
            </w:tcBorders>
            <w:shd w:val="clear" w:color="auto" w:fill="auto"/>
            <w:vAlign w:val="center"/>
            <w:hideMark/>
          </w:tcPr>
          <w:p w14:paraId="16E57B3D" w14:textId="77777777" w:rsidR="00CB59E8" w:rsidRPr="006B6324" w:rsidRDefault="00CB59E8" w:rsidP="00CB59E8">
            <w:pPr>
              <w:spacing w:after="0" w:line="240" w:lineRule="auto"/>
              <w:ind w:firstLineChars="100" w:firstLine="161"/>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 Atribuível a Acionistas do Grupo Ajustado</w:t>
            </w:r>
          </w:p>
        </w:tc>
        <w:tc>
          <w:tcPr>
            <w:tcW w:w="449" w:type="pct"/>
            <w:tcBorders>
              <w:top w:val="nil"/>
              <w:left w:val="nil"/>
              <w:bottom w:val="nil"/>
              <w:right w:val="nil"/>
            </w:tcBorders>
            <w:shd w:val="clear" w:color="auto" w:fill="auto"/>
            <w:vAlign w:val="center"/>
            <w:hideMark/>
          </w:tcPr>
          <w:p w14:paraId="7CB59638"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1.045.503</w:t>
            </w:r>
          </w:p>
        </w:tc>
        <w:tc>
          <w:tcPr>
            <w:tcW w:w="449" w:type="pct"/>
            <w:tcBorders>
              <w:top w:val="nil"/>
              <w:left w:val="nil"/>
              <w:bottom w:val="nil"/>
              <w:right w:val="nil"/>
            </w:tcBorders>
            <w:shd w:val="clear" w:color="auto" w:fill="auto"/>
            <w:vAlign w:val="center"/>
            <w:hideMark/>
          </w:tcPr>
          <w:p w14:paraId="5D50D1FC"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355.113</w:t>
            </w:r>
          </w:p>
        </w:tc>
        <w:tc>
          <w:tcPr>
            <w:tcW w:w="501" w:type="pct"/>
            <w:tcBorders>
              <w:top w:val="nil"/>
              <w:left w:val="nil"/>
              <w:bottom w:val="nil"/>
              <w:right w:val="nil"/>
            </w:tcBorders>
            <w:shd w:val="clear" w:color="auto" w:fill="auto"/>
            <w:vAlign w:val="center"/>
            <w:hideMark/>
          </w:tcPr>
          <w:p w14:paraId="0094A344"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1.686.101</w:t>
            </w:r>
          </w:p>
        </w:tc>
        <w:tc>
          <w:tcPr>
            <w:tcW w:w="506" w:type="pct"/>
            <w:tcBorders>
              <w:top w:val="nil"/>
              <w:left w:val="nil"/>
              <w:bottom w:val="nil"/>
              <w:right w:val="nil"/>
            </w:tcBorders>
            <w:shd w:val="clear" w:color="auto" w:fill="auto"/>
            <w:vAlign w:val="center"/>
            <w:hideMark/>
          </w:tcPr>
          <w:p w14:paraId="61481EB3"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29.466</w:t>
            </w:r>
          </w:p>
        </w:tc>
        <w:tc>
          <w:tcPr>
            <w:tcW w:w="449" w:type="pct"/>
            <w:tcBorders>
              <w:top w:val="nil"/>
              <w:left w:val="nil"/>
              <w:bottom w:val="nil"/>
              <w:right w:val="nil"/>
            </w:tcBorders>
            <w:shd w:val="clear" w:color="auto" w:fill="auto"/>
            <w:vAlign w:val="center"/>
            <w:hideMark/>
          </w:tcPr>
          <w:p w14:paraId="26CE9F4F"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4.555</w:t>
            </w:r>
          </w:p>
        </w:tc>
        <w:tc>
          <w:tcPr>
            <w:tcW w:w="449" w:type="pct"/>
            <w:tcBorders>
              <w:top w:val="nil"/>
              <w:left w:val="nil"/>
              <w:bottom w:val="nil"/>
              <w:right w:val="nil"/>
            </w:tcBorders>
            <w:shd w:val="clear" w:color="auto" w:fill="auto"/>
            <w:vAlign w:val="center"/>
            <w:hideMark/>
          </w:tcPr>
          <w:p w14:paraId="5FC25651"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712.761</w:t>
            </w:r>
          </w:p>
        </w:tc>
        <w:tc>
          <w:tcPr>
            <w:tcW w:w="444" w:type="pct"/>
            <w:tcBorders>
              <w:top w:val="nil"/>
              <w:left w:val="nil"/>
              <w:bottom w:val="nil"/>
              <w:right w:val="nil"/>
            </w:tcBorders>
            <w:shd w:val="clear" w:color="auto" w:fill="auto"/>
            <w:vAlign w:val="center"/>
            <w:hideMark/>
          </w:tcPr>
          <w:p w14:paraId="3D76393E"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3.833.499</w:t>
            </w:r>
          </w:p>
        </w:tc>
      </w:tr>
      <w:tr w:rsidR="00CB59E8" w:rsidRPr="006B6324" w14:paraId="0C781C69" w14:textId="77777777" w:rsidTr="00700A02">
        <w:trPr>
          <w:trHeight w:val="113"/>
        </w:trPr>
        <w:tc>
          <w:tcPr>
            <w:tcW w:w="1754" w:type="pct"/>
            <w:tcBorders>
              <w:top w:val="nil"/>
              <w:left w:val="nil"/>
              <w:bottom w:val="nil"/>
              <w:right w:val="nil"/>
            </w:tcBorders>
            <w:shd w:val="clear" w:color="auto" w:fill="auto"/>
            <w:vAlign w:val="center"/>
            <w:hideMark/>
          </w:tcPr>
          <w:p w14:paraId="4BB91E37" w14:textId="77777777" w:rsidR="00CB59E8" w:rsidRPr="006B6324" w:rsidRDefault="00CB59E8" w:rsidP="00CB59E8">
            <w:pPr>
              <w:spacing w:after="0" w:line="240" w:lineRule="auto"/>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Atribuível a Acionistas não controladores em controladas</w:t>
            </w:r>
          </w:p>
        </w:tc>
        <w:tc>
          <w:tcPr>
            <w:tcW w:w="449" w:type="pct"/>
            <w:tcBorders>
              <w:top w:val="nil"/>
              <w:left w:val="nil"/>
              <w:bottom w:val="nil"/>
              <w:right w:val="nil"/>
            </w:tcBorders>
            <w:shd w:val="clear" w:color="auto" w:fill="auto"/>
            <w:vAlign w:val="center"/>
            <w:hideMark/>
          </w:tcPr>
          <w:p w14:paraId="17C90E9B"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29.607</w:t>
            </w:r>
          </w:p>
        </w:tc>
        <w:tc>
          <w:tcPr>
            <w:tcW w:w="449" w:type="pct"/>
            <w:tcBorders>
              <w:top w:val="nil"/>
              <w:left w:val="nil"/>
              <w:bottom w:val="nil"/>
              <w:right w:val="nil"/>
            </w:tcBorders>
            <w:shd w:val="clear" w:color="auto" w:fill="auto"/>
            <w:vAlign w:val="center"/>
            <w:hideMark/>
          </w:tcPr>
          <w:p w14:paraId="174215FF" w14:textId="77777777" w:rsidR="00CB59E8" w:rsidRPr="006B6324" w:rsidRDefault="00CB59E8" w:rsidP="00835724">
            <w:pPr>
              <w:spacing w:after="0" w:line="240" w:lineRule="auto"/>
              <w:jc w:val="center"/>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w:t>
            </w:r>
          </w:p>
        </w:tc>
        <w:tc>
          <w:tcPr>
            <w:tcW w:w="501" w:type="pct"/>
            <w:tcBorders>
              <w:top w:val="nil"/>
              <w:left w:val="nil"/>
              <w:bottom w:val="nil"/>
              <w:right w:val="nil"/>
            </w:tcBorders>
            <w:shd w:val="clear" w:color="auto" w:fill="auto"/>
            <w:vAlign w:val="center"/>
            <w:hideMark/>
          </w:tcPr>
          <w:p w14:paraId="5D528844" w14:textId="77777777" w:rsidR="00CB59E8" w:rsidRPr="006B6324" w:rsidRDefault="00CB59E8" w:rsidP="00835724">
            <w:pPr>
              <w:spacing w:after="0" w:line="240" w:lineRule="auto"/>
              <w:jc w:val="center"/>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w:t>
            </w:r>
          </w:p>
        </w:tc>
        <w:tc>
          <w:tcPr>
            <w:tcW w:w="506" w:type="pct"/>
            <w:tcBorders>
              <w:top w:val="nil"/>
              <w:left w:val="nil"/>
              <w:bottom w:val="nil"/>
              <w:right w:val="nil"/>
            </w:tcBorders>
            <w:shd w:val="clear" w:color="auto" w:fill="auto"/>
            <w:vAlign w:val="center"/>
            <w:hideMark/>
          </w:tcPr>
          <w:p w14:paraId="42426E1F" w14:textId="77777777" w:rsidR="00CB59E8" w:rsidRPr="006B6324" w:rsidRDefault="00CB59E8" w:rsidP="00835724">
            <w:pPr>
              <w:spacing w:after="0" w:line="240" w:lineRule="auto"/>
              <w:jc w:val="center"/>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w:t>
            </w:r>
          </w:p>
        </w:tc>
        <w:tc>
          <w:tcPr>
            <w:tcW w:w="449" w:type="pct"/>
            <w:tcBorders>
              <w:top w:val="nil"/>
              <w:left w:val="nil"/>
              <w:bottom w:val="nil"/>
              <w:right w:val="nil"/>
            </w:tcBorders>
            <w:shd w:val="clear" w:color="auto" w:fill="auto"/>
            <w:vAlign w:val="center"/>
            <w:hideMark/>
          </w:tcPr>
          <w:p w14:paraId="098777CD" w14:textId="77777777" w:rsidR="00CB59E8" w:rsidRPr="006B6324" w:rsidRDefault="00CB59E8" w:rsidP="00835724">
            <w:pPr>
              <w:spacing w:after="0" w:line="240" w:lineRule="auto"/>
              <w:jc w:val="center"/>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w:t>
            </w:r>
          </w:p>
        </w:tc>
        <w:tc>
          <w:tcPr>
            <w:tcW w:w="449" w:type="pct"/>
            <w:tcBorders>
              <w:top w:val="nil"/>
              <w:left w:val="nil"/>
              <w:bottom w:val="nil"/>
              <w:right w:val="nil"/>
            </w:tcBorders>
            <w:shd w:val="clear" w:color="auto" w:fill="auto"/>
            <w:vAlign w:val="center"/>
            <w:hideMark/>
          </w:tcPr>
          <w:p w14:paraId="2D0BB377" w14:textId="77777777" w:rsidR="00CB59E8" w:rsidRPr="006B6324" w:rsidRDefault="00CB59E8" w:rsidP="00835724">
            <w:pPr>
              <w:spacing w:after="0" w:line="240" w:lineRule="auto"/>
              <w:jc w:val="center"/>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w:t>
            </w:r>
          </w:p>
        </w:tc>
        <w:tc>
          <w:tcPr>
            <w:tcW w:w="444" w:type="pct"/>
            <w:tcBorders>
              <w:top w:val="nil"/>
              <w:left w:val="nil"/>
              <w:bottom w:val="nil"/>
              <w:right w:val="nil"/>
            </w:tcBorders>
            <w:shd w:val="clear" w:color="auto" w:fill="auto"/>
            <w:vAlign w:val="center"/>
            <w:hideMark/>
          </w:tcPr>
          <w:p w14:paraId="34F0945A"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29.607</w:t>
            </w:r>
          </w:p>
        </w:tc>
      </w:tr>
      <w:tr w:rsidR="00CB59E8" w:rsidRPr="006B6324" w14:paraId="16CAF9A3" w14:textId="77777777" w:rsidTr="00700A02">
        <w:trPr>
          <w:trHeight w:val="113"/>
        </w:trPr>
        <w:tc>
          <w:tcPr>
            <w:tcW w:w="1754" w:type="pct"/>
            <w:tcBorders>
              <w:top w:val="nil"/>
              <w:left w:val="nil"/>
              <w:bottom w:val="single" w:sz="4" w:space="0" w:color="57BBAB"/>
              <w:right w:val="nil"/>
            </w:tcBorders>
            <w:shd w:val="clear" w:color="auto" w:fill="auto"/>
            <w:vAlign w:val="center"/>
            <w:hideMark/>
          </w:tcPr>
          <w:p w14:paraId="76E6A835" w14:textId="77777777" w:rsidR="00CB59E8" w:rsidRPr="006B6324" w:rsidRDefault="00CB59E8" w:rsidP="00CB59E8">
            <w:pPr>
              <w:spacing w:after="0" w:line="240" w:lineRule="auto"/>
              <w:ind w:firstLineChars="100" w:firstLine="160"/>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 de Participação do Grupo CAIXA Seguridade</w:t>
            </w:r>
          </w:p>
        </w:tc>
        <w:tc>
          <w:tcPr>
            <w:tcW w:w="449" w:type="pct"/>
            <w:tcBorders>
              <w:top w:val="nil"/>
              <w:left w:val="nil"/>
              <w:bottom w:val="single" w:sz="4" w:space="0" w:color="57BBAB"/>
              <w:right w:val="nil"/>
            </w:tcBorders>
            <w:shd w:val="clear" w:color="auto" w:fill="auto"/>
            <w:vAlign w:val="center"/>
            <w:hideMark/>
          </w:tcPr>
          <w:p w14:paraId="09CFDEB6"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48,25</w:t>
            </w:r>
          </w:p>
        </w:tc>
        <w:tc>
          <w:tcPr>
            <w:tcW w:w="449" w:type="pct"/>
            <w:tcBorders>
              <w:top w:val="nil"/>
              <w:left w:val="nil"/>
              <w:bottom w:val="single" w:sz="4" w:space="0" w:color="57BBAB"/>
              <w:right w:val="nil"/>
            </w:tcBorders>
            <w:shd w:val="clear" w:color="auto" w:fill="auto"/>
            <w:vAlign w:val="center"/>
            <w:hideMark/>
          </w:tcPr>
          <w:p w14:paraId="069F9D80"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100,00</w:t>
            </w:r>
          </w:p>
        </w:tc>
        <w:tc>
          <w:tcPr>
            <w:tcW w:w="501" w:type="pct"/>
            <w:tcBorders>
              <w:top w:val="nil"/>
              <w:left w:val="nil"/>
              <w:bottom w:val="single" w:sz="4" w:space="0" w:color="57BBAB"/>
              <w:right w:val="nil"/>
            </w:tcBorders>
            <w:shd w:val="clear" w:color="auto" w:fill="auto"/>
            <w:vAlign w:val="center"/>
            <w:hideMark/>
          </w:tcPr>
          <w:p w14:paraId="3469DF83"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60,00</w:t>
            </w:r>
          </w:p>
        </w:tc>
        <w:tc>
          <w:tcPr>
            <w:tcW w:w="506" w:type="pct"/>
            <w:tcBorders>
              <w:top w:val="nil"/>
              <w:left w:val="nil"/>
              <w:bottom w:val="single" w:sz="4" w:space="0" w:color="57BBAB"/>
              <w:right w:val="nil"/>
            </w:tcBorders>
            <w:shd w:val="clear" w:color="auto" w:fill="auto"/>
            <w:vAlign w:val="center"/>
            <w:hideMark/>
          </w:tcPr>
          <w:p w14:paraId="5CB07E47"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75,00</w:t>
            </w:r>
          </w:p>
        </w:tc>
        <w:tc>
          <w:tcPr>
            <w:tcW w:w="449" w:type="pct"/>
            <w:tcBorders>
              <w:top w:val="nil"/>
              <w:left w:val="nil"/>
              <w:bottom w:val="single" w:sz="4" w:space="0" w:color="57BBAB"/>
              <w:right w:val="nil"/>
            </w:tcBorders>
            <w:shd w:val="clear" w:color="auto" w:fill="auto"/>
            <w:vAlign w:val="center"/>
            <w:hideMark/>
          </w:tcPr>
          <w:p w14:paraId="79E953E3"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75,00</w:t>
            </w:r>
          </w:p>
        </w:tc>
        <w:tc>
          <w:tcPr>
            <w:tcW w:w="449" w:type="pct"/>
            <w:tcBorders>
              <w:top w:val="nil"/>
              <w:left w:val="nil"/>
              <w:bottom w:val="single" w:sz="4" w:space="0" w:color="57BBAB"/>
              <w:right w:val="nil"/>
            </w:tcBorders>
            <w:shd w:val="clear" w:color="auto" w:fill="auto"/>
            <w:vAlign w:val="center"/>
            <w:hideMark/>
          </w:tcPr>
          <w:p w14:paraId="07443377"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100,00</w:t>
            </w:r>
          </w:p>
        </w:tc>
        <w:tc>
          <w:tcPr>
            <w:tcW w:w="444" w:type="pct"/>
            <w:tcBorders>
              <w:top w:val="nil"/>
              <w:left w:val="nil"/>
              <w:bottom w:val="single" w:sz="4" w:space="0" w:color="57BBAB"/>
              <w:right w:val="nil"/>
            </w:tcBorders>
            <w:shd w:val="clear" w:color="auto" w:fill="auto"/>
            <w:vAlign w:val="center"/>
            <w:hideMark/>
          </w:tcPr>
          <w:p w14:paraId="5E77036B" w14:textId="77777777" w:rsidR="00CB59E8" w:rsidRPr="006B6324" w:rsidRDefault="00CB59E8" w:rsidP="00CB59E8">
            <w:pPr>
              <w:spacing w:after="0" w:line="240" w:lineRule="auto"/>
              <w:jc w:val="right"/>
              <w:rPr>
                <w:rFonts w:ascii="Calibri Light" w:eastAsia="Times New Roman" w:hAnsi="Calibri Light" w:cs="Calibri Light"/>
                <w:color w:val="005CA9"/>
                <w:sz w:val="16"/>
                <w:szCs w:val="16"/>
                <w:lang w:eastAsia="pt-BR"/>
              </w:rPr>
            </w:pPr>
            <w:r w:rsidRPr="006B6324">
              <w:rPr>
                <w:rFonts w:ascii="Calibri Light" w:eastAsia="Times New Roman" w:hAnsi="Calibri Light" w:cs="Calibri Light"/>
                <w:color w:val="005CA9"/>
                <w:sz w:val="16"/>
                <w:szCs w:val="16"/>
                <w:lang w:eastAsia="pt-BR"/>
              </w:rPr>
              <w:t> </w:t>
            </w:r>
          </w:p>
        </w:tc>
      </w:tr>
      <w:tr w:rsidR="00CB59E8" w:rsidRPr="006B6324" w14:paraId="582D0449" w14:textId="77777777" w:rsidTr="00700A02">
        <w:trPr>
          <w:trHeight w:val="113"/>
        </w:trPr>
        <w:tc>
          <w:tcPr>
            <w:tcW w:w="1754" w:type="pct"/>
            <w:tcBorders>
              <w:top w:val="nil"/>
              <w:left w:val="nil"/>
              <w:bottom w:val="nil"/>
              <w:right w:val="nil"/>
            </w:tcBorders>
            <w:shd w:val="clear" w:color="auto" w:fill="auto"/>
            <w:vAlign w:val="center"/>
            <w:hideMark/>
          </w:tcPr>
          <w:p w14:paraId="03D7ACEC" w14:textId="77777777" w:rsidR="00CB59E8" w:rsidRPr="006B6324" w:rsidRDefault="00CB59E8" w:rsidP="00CB59E8">
            <w:pPr>
              <w:spacing w:after="0" w:line="240" w:lineRule="auto"/>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 Lucro líquido atribuível ao Grupo CAIXA Seguridade (3)</w:t>
            </w:r>
          </w:p>
        </w:tc>
        <w:tc>
          <w:tcPr>
            <w:tcW w:w="449" w:type="pct"/>
            <w:tcBorders>
              <w:top w:val="nil"/>
              <w:left w:val="nil"/>
              <w:bottom w:val="nil"/>
              <w:right w:val="nil"/>
            </w:tcBorders>
            <w:shd w:val="clear" w:color="auto" w:fill="auto"/>
            <w:vAlign w:val="center"/>
            <w:hideMark/>
          </w:tcPr>
          <w:p w14:paraId="041190E3"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504.455</w:t>
            </w:r>
          </w:p>
        </w:tc>
        <w:tc>
          <w:tcPr>
            <w:tcW w:w="449" w:type="pct"/>
            <w:tcBorders>
              <w:top w:val="nil"/>
              <w:left w:val="nil"/>
              <w:bottom w:val="nil"/>
              <w:right w:val="nil"/>
            </w:tcBorders>
            <w:shd w:val="clear" w:color="auto" w:fill="auto"/>
            <w:vAlign w:val="center"/>
            <w:hideMark/>
          </w:tcPr>
          <w:p w14:paraId="30EFFBF4"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355.113</w:t>
            </w:r>
          </w:p>
        </w:tc>
        <w:tc>
          <w:tcPr>
            <w:tcW w:w="501" w:type="pct"/>
            <w:tcBorders>
              <w:top w:val="nil"/>
              <w:left w:val="nil"/>
              <w:bottom w:val="nil"/>
              <w:right w:val="nil"/>
            </w:tcBorders>
            <w:shd w:val="clear" w:color="auto" w:fill="auto"/>
            <w:vAlign w:val="center"/>
            <w:hideMark/>
          </w:tcPr>
          <w:p w14:paraId="01A18EEB"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1.011.661</w:t>
            </w:r>
          </w:p>
        </w:tc>
        <w:tc>
          <w:tcPr>
            <w:tcW w:w="506" w:type="pct"/>
            <w:tcBorders>
              <w:top w:val="nil"/>
              <w:left w:val="nil"/>
              <w:bottom w:val="nil"/>
              <w:right w:val="nil"/>
            </w:tcBorders>
            <w:shd w:val="clear" w:color="auto" w:fill="auto"/>
            <w:vAlign w:val="center"/>
            <w:hideMark/>
          </w:tcPr>
          <w:p w14:paraId="2DF48798"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22.099</w:t>
            </w:r>
          </w:p>
        </w:tc>
        <w:tc>
          <w:tcPr>
            <w:tcW w:w="449" w:type="pct"/>
            <w:tcBorders>
              <w:top w:val="nil"/>
              <w:left w:val="nil"/>
              <w:bottom w:val="nil"/>
              <w:right w:val="nil"/>
            </w:tcBorders>
            <w:shd w:val="clear" w:color="auto" w:fill="auto"/>
            <w:vAlign w:val="center"/>
            <w:hideMark/>
          </w:tcPr>
          <w:p w14:paraId="19028ADE"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3.417</w:t>
            </w:r>
          </w:p>
        </w:tc>
        <w:tc>
          <w:tcPr>
            <w:tcW w:w="449" w:type="pct"/>
            <w:tcBorders>
              <w:top w:val="nil"/>
              <w:left w:val="nil"/>
              <w:bottom w:val="nil"/>
              <w:right w:val="nil"/>
            </w:tcBorders>
            <w:shd w:val="clear" w:color="auto" w:fill="auto"/>
            <w:vAlign w:val="center"/>
            <w:hideMark/>
          </w:tcPr>
          <w:p w14:paraId="119631EB"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712.761</w:t>
            </w:r>
          </w:p>
        </w:tc>
        <w:tc>
          <w:tcPr>
            <w:tcW w:w="444" w:type="pct"/>
            <w:tcBorders>
              <w:top w:val="nil"/>
              <w:left w:val="nil"/>
              <w:bottom w:val="nil"/>
              <w:right w:val="nil"/>
            </w:tcBorders>
            <w:shd w:val="clear" w:color="auto" w:fill="auto"/>
            <w:vAlign w:val="center"/>
            <w:hideMark/>
          </w:tcPr>
          <w:p w14:paraId="4A05B63C"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2.609.506</w:t>
            </w:r>
          </w:p>
        </w:tc>
      </w:tr>
      <w:tr w:rsidR="00CB59E8" w:rsidRPr="006B6324" w14:paraId="4081ACEC" w14:textId="77777777" w:rsidTr="00700A02">
        <w:trPr>
          <w:trHeight w:val="113"/>
        </w:trPr>
        <w:tc>
          <w:tcPr>
            <w:tcW w:w="1754" w:type="pct"/>
            <w:tcBorders>
              <w:top w:val="nil"/>
              <w:left w:val="nil"/>
              <w:bottom w:val="single" w:sz="4" w:space="0" w:color="54BBAB"/>
              <w:right w:val="nil"/>
            </w:tcBorders>
            <w:shd w:val="clear" w:color="auto" w:fill="auto"/>
            <w:vAlign w:val="center"/>
            <w:hideMark/>
          </w:tcPr>
          <w:p w14:paraId="520A36A4" w14:textId="77777777" w:rsidR="00CB59E8" w:rsidRPr="006B6324" w:rsidRDefault="00CB59E8" w:rsidP="00CB59E8">
            <w:pPr>
              <w:spacing w:after="0" w:line="240" w:lineRule="auto"/>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Lucro líquido atribuível aos demais acionistas controladores</w:t>
            </w:r>
          </w:p>
        </w:tc>
        <w:tc>
          <w:tcPr>
            <w:tcW w:w="449" w:type="pct"/>
            <w:tcBorders>
              <w:top w:val="nil"/>
              <w:left w:val="nil"/>
              <w:bottom w:val="single" w:sz="4" w:space="0" w:color="54BBAB"/>
              <w:right w:val="nil"/>
            </w:tcBorders>
            <w:shd w:val="clear" w:color="auto" w:fill="auto"/>
            <w:vAlign w:val="center"/>
            <w:hideMark/>
          </w:tcPr>
          <w:p w14:paraId="6CDF0E69"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541.048</w:t>
            </w:r>
          </w:p>
        </w:tc>
        <w:tc>
          <w:tcPr>
            <w:tcW w:w="449" w:type="pct"/>
            <w:tcBorders>
              <w:top w:val="nil"/>
              <w:left w:val="nil"/>
              <w:bottom w:val="single" w:sz="4" w:space="0" w:color="54BBAB"/>
              <w:right w:val="nil"/>
            </w:tcBorders>
            <w:shd w:val="clear" w:color="auto" w:fill="auto"/>
            <w:vAlign w:val="center"/>
            <w:hideMark/>
          </w:tcPr>
          <w:p w14:paraId="4438D45F"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w:t>
            </w:r>
          </w:p>
        </w:tc>
        <w:tc>
          <w:tcPr>
            <w:tcW w:w="501" w:type="pct"/>
            <w:tcBorders>
              <w:top w:val="nil"/>
              <w:left w:val="nil"/>
              <w:bottom w:val="single" w:sz="4" w:space="0" w:color="54BBAB"/>
              <w:right w:val="nil"/>
            </w:tcBorders>
            <w:shd w:val="clear" w:color="auto" w:fill="auto"/>
            <w:vAlign w:val="center"/>
            <w:hideMark/>
          </w:tcPr>
          <w:p w14:paraId="53380EA9"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674.440</w:t>
            </w:r>
          </w:p>
        </w:tc>
        <w:tc>
          <w:tcPr>
            <w:tcW w:w="506" w:type="pct"/>
            <w:tcBorders>
              <w:top w:val="nil"/>
              <w:left w:val="nil"/>
              <w:bottom w:val="single" w:sz="4" w:space="0" w:color="54BBAB"/>
              <w:right w:val="nil"/>
            </w:tcBorders>
            <w:shd w:val="clear" w:color="auto" w:fill="auto"/>
            <w:vAlign w:val="center"/>
            <w:hideMark/>
          </w:tcPr>
          <w:p w14:paraId="2897548B"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7.367</w:t>
            </w:r>
          </w:p>
        </w:tc>
        <w:tc>
          <w:tcPr>
            <w:tcW w:w="449" w:type="pct"/>
            <w:tcBorders>
              <w:top w:val="nil"/>
              <w:left w:val="nil"/>
              <w:bottom w:val="single" w:sz="4" w:space="0" w:color="54BBAB"/>
              <w:right w:val="nil"/>
            </w:tcBorders>
            <w:shd w:val="clear" w:color="auto" w:fill="auto"/>
            <w:vAlign w:val="center"/>
            <w:hideMark/>
          </w:tcPr>
          <w:p w14:paraId="50932898"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1.138</w:t>
            </w:r>
          </w:p>
        </w:tc>
        <w:tc>
          <w:tcPr>
            <w:tcW w:w="449" w:type="pct"/>
            <w:tcBorders>
              <w:top w:val="nil"/>
              <w:left w:val="nil"/>
              <w:bottom w:val="single" w:sz="4" w:space="0" w:color="54BBAB"/>
              <w:right w:val="nil"/>
            </w:tcBorders>
            <w:shd w:val="clear" w:color="auto" w:fill="auto"/>
            <w:vAlign w:val="center"/>
            <w:hideMark/>
          </w:tcPr>
          <w:p w14:paraId="38892FBA" w14:textId="77777777" w:rsidR="00CB59E8" w:rsidRPr="006B6324" w:rsidRDefault="00CB59E8" w:rsidP="00CB59E8">
            <w:pPr>
              <w:spacing w:after="0" w:line="240" w:lineRule="auto"/>
              <w:jc w:val="center"/>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w:t>
            </w:r>
          </w:p>
        </w:tc>
        <w:tc>
          <w:tcPr>
            <w:tcW w:w="444" w:type="pct"/>
            <w:tcBorders>
              <w:top w:val="nil"/>
              <w:left w:val="nil"/>
              <w:bottom w:val="single" w:sz="4" w:space="0" w:color="54BBAB"/>
              <w:right w:val="nil"/>
            </w:tcBorders>
            <w:shd w:val="clear" w:color="auto" w:fill="auto"/>
            <w:vAlign w:val="center"/>
            <w:hideMark/>
          </w:tcPr>
          <w:p w14:paraId="01F8CA9D" w14:textId="77777777" w:rsidR="00CB59E8" w:rsidRPr="006B6324" w:rsidRDefault="00CB59E8" w:rsidP="00CB59E8">
            <w:pPr>
              <w:spacing w:after="0" w:line="240" w:lineRule="auto"/>
              <w:jc w:val="right"/>
              <w:rPr>
                <w:rFonts w:ascii="Calibri Light" w:eastAsia="Times New Roman" w:hAnsi="Calibri Light" w:cs="Calibri Light"/>
                <w:b/>
                <w:bCs/>
                <w:color w:val="005CA9"/>
                <w:sz w:val="16"/>
                <w:szCs w:val="16"/>
                <w:lang w:eastAsia="pt-BR"/>
              </w:rPr>
            </w:pPr>
            <w:r w:rsidRPr="006B6324">
              <w:rPr>
                <w:rFonts w:ascii="Calibri Light" w:eastAsia="Times New Roman" w:hAnsi="Calibri Light" w:cs="Calibri Light"/>
                <w:b/>
                <w:bCs/>
                <w:color w:val="005CA9"/>
                <w:sz w:val="16"/>
                <w:szCs w:val="16"/>
                <w:lang w:eastAsia="pt-BR"/>
              </w:rPr>
              <w:t>1.223.993</w:t>
            </w:r>
          </w:p>
        </w:tc>
      </w:tr>
      <w:tr w:rsidR="00CB59E8" w:rsidRPr="006B6324" w14:paraId="571ED3C9" w14:textId="77777777" w:rsidTr="00700A02">
        <w:trPr>
          <w:trHeight w:val="113"/>
        </w:trPr>
        <w:tc>
          <w:tcPr>
            <w:tcW w:w="5000" w:type="pct"/>
            <w:gridSpan w:val="8"/>
            <w:tcBorders>
              <w:top w:val="single" w:sz="4" w:space="0" w:color="54BBAB"/>
              <w:left w:val="nil"/>
              <w:bottom w:val="nil"/>
              <w:right w:val="nil"/>
            </w:tcBorders>
            <w:shd w:val="clear" w:color="auto" w:fill="auto"/>
            <w:vAlign w:val="center"/>
            <w:hideMark/>
          </w:tcPr>
          <w:p w14:paraId="49D3A2F1" w14:textId="0828B3FF" w:rsidR="00CB59E8" w:rsidRPr="006B6324" w:rsidRDefault="00CB59E8" w:rsidP="00CB59E8">
            <w:pPr>
              <w:spacing w:after="0" w:line="240" w:lineRule="auto"/>
              <w:rPr>
                <w:rFonts w:ascii="Calibri Light" w:eastAsia="Times New Roman" w:hAnsi="Calibri Light" w:cs="Calibri Light"/>
                <w:color w:val="2F75B5"/>
                <w:sz w:val="16"/>
                <w:szCs w:val="16"/>
                <w:lang w:eastAsia="pt-BR"/>
              </w:rPr>
            </w:pPr>
            <w:r w:rsidRPr="006B6324">
              <w:rPr>
                <w:rFonts w:ascii="Calibri Light" w:eastAsia="Times New Roman" w:hAnsi="Calibri Light" w:cs="Calibri Light"/>
                <w:color w:val="2F75B5"/>
                <w:sz w:val="16"/>
                <w:szCs w:val="16"/>
                <w:lang w:eastAsia="pt-BR"/>
              </w:rPr>
              <w:t xml:space="preserve">(1) O </w:t>
            </w:r>
            <w:r w:rsidR="0016507D">
              <w:rPr>
                <w:rFonts w:ascii="Calibri Light" w:eastAsia="Times New Roman" w:hAnsi="Calibri Light" w:cs="Calibri Light"/>
                <w:color w:val="2F75B5"/>
                <w:sz w:val="16"/>
                <w:szCs w:val="16"/>
                <w:lang w:eastAsia="pt-BR"/>
              </w:rPr>
              <w:t xml:space="preserve">Lucro </w:t>
            </w:r>
            <w:r w:rsidR="00660995">
              <w:rPr>
                <w:rFonts w:ascii="Calibri Light" w:eastAsia="Times New Roman" w:hAnsi="Calibri Light" w:cs="Calibri Light"/>
                <w:color w:val="2F75B5"/>
                <w:sz w:val="16"/>
                <w:szCs w:val="16"/>
                <w:lang w:eastAsia="pt-BR"/>
              </w:rPr>
              <w:t>l</w:t>
            </w:r>
            <w:r w:rsidR="0016507D">
              <w:rPr>
                <w:rFonts w:ascii="Calibri Light" w:eastAsia="Times New Roman" w:hAnsi="Calibri Light" w:cs="Calibri Light"/>
                <w:color w:val="2F75B5"/>
                <w:sz w:val="16"/>
                <w:szCs w:val="16"/>
                <w:lang w:eastAsia="pt-BR"/>
              </w:rPr>
              <w:t xml:space="preserve">íquido </w:t>
            </w:r>
            <w:r w:rsidRPr="006B6324">
              <w:rPr>
                <w:rFonts w:ascii="Calibri Light" w:eastAsia="Times New Roman" w:hAnsi="Calibri Light" w:cs="Calibri Light"/>
                <w:color w:val="2F75B5"/>
                <w:sz w:val="16"/>
                <w:szCs w:val="16"/>
                <w:lang w:eastAsia="pt-BR"/>
              </w:rPr>
              <w:t>da Holding XS1</w:t>
            </w:r>
            <w:r w:rsidR="00660995">
              <w:rPr>
                <w:rFonts w:ascii="Calibri Light" w:eastAsia="Times New Roman" w:hAnsi="Calibri Light" w:cs="Calibri Light"/>
                <w:color w:val="2F75B5"/>
                <w:sz w:val="16"/>
                <w:szCs w:val="16"/>
                <w:lang w:eastAsia="pt-BR"/>
              </w:rPr>
              <w:t xml:space="preserve"> atribuível ao Grupo</w:t>
            </w:r>
            <w:r w:rsidRPr="006B6324">
              <w:rPr>
                <w:rFonts w:ascii="Calibri Light" w:eastAsia="Times New Roman" w:hAnsi="Calibri Light" w:cs="Calibri Light"/>
                <w:color w:val="2F75B5"/>
                <w:sz w:val="16"/>
                <w:szCs w:val="16"/>
                <w:lang w:eastAsia="pt-BR"/>
              </w:rPr>
              <w:t xml:space="preserve"> está </w:t>
            </w:r>
            <w:r w:rsidR="00E91A3B">
              <w:rPr>
                <w:rFonts w:ascii="Calibri Light" w:eastAsia="Times New Roman" w:hAnsi="Calibri Light" w:cs="Calibri Light"/>
                <w:color w:val="2F75B5"/>
                <w:sz w:val="16"/>
                <w:szCs w:val="16"/>
                <w:lang w:eastAsia="pt-BR"/>
              </w:rPr>
              <w:t xml:space="preserve">a menor </w:t>
            </w:r>
            <w:r w:rsidRPr="006B6324">
              <w:rPr>
                <w:rFonts w:ascii="Calibri Light" w:eastAsia="Times New Roman" w:hAnsi="Calibri Light" w:cs="Calibri Light"/>
                <w:color w:val="2F75B5"/>
                <w:sz w:val="16"/>
                <w:szCs w:val="16"/>
                <w:lang w:eastAsia="pt-BR"/>
              </w:rPr>
              <w:t>em R$ 106.170</w:t>
            </w:r>
            <w:r w:rsidR="0056377D">
              <w:rPr>
                <w:rFonts w:ascii="Calibri Light" w:eastAsia="Times New Roman" w:hAnsi="Calibri Light" w:cs="Calibri Light"/>
                <w:color w:val="2F75B5"/>
                <w:sz w:val="16"/>
                <w:szCs w:val="16"/>
                <w:lang w:eastAsia="pt-BR"/>
              </w:rPr>
              <w:t>,</w:t>
            </w:r>
            <w:r w:rsidR="0016507D">
              <w:rPr>
                <w:rFonts w:ascii="Calibri Light" w:eastAsia="Times New Roman" w:hAnsi="Calibri Light" w:cs="Calibri Light"/>
                <w:color w:val="2F75B5"/>
                <w:sz w:val="16"/>
                <w:szCs w:val="16"/>
                <w:lang w:eastAsia="pt-BR"/>
              </w:rPr>
              <w:t xml:space="preserve"> considerando o resultado de equivalência registrado</w:t>
            </w:r>
            <w:r w:rsidR="0056377D">
              <w:rPr>
                <w:rFonts w:ascii="Calibri Light" w:eastAsia="Times New Roman" w:hAnsi="Calibri Light" w:cs="Calibri Light"/>
                <w:color w:val="2F75B5"/>
                <w:sz w:val="16"/>
                <w:szCs w:val="16"/>
                <w:lang w:eastAsia="pt-BR"/>
              </w:rPr>
              <w:t>,</w:t>
            </w:r>
            <w:r w:rsidRPr="006B6324">
              <w:rPr>
                <w:rFonts w:ascii="Calibri Light" w:eastAsia="Times New Roman" w:hAnsi="Calibri Light" w:cs="Calibri Light"/>
                <w:color w:val="2F75B5"/>
                <w:sz w:val="16"/>
                <w:szCs w:val="16"/>
                <w:lang w:eastAsia="pt-BR"/>
              </w:rPr>
              <w:t xml:space="preserve"> em função </w:t>
            </w:r>
            <w:r w:rsidR="00E91A3B">
              <w:rPr>
                <w:rFonts w:ascii="Calibri Light" w:eastAsia="Times New Roman" w:hAnsi="Calibri Light" w:cs="Calibri Light"/>
                <w:color w:val="2F75B5"/>
                <w:sz w:val="16"/>
                <w:szCs w:val="16"/>
                <w:lang w:eastAsia="pt-BR"/>
              </w:rPr>
              <w:t>do ajuste</w:t>
            </w:r>
            <w:r w:rsidRPr="006B6324">
              <w:rPr>
                <w:rFonts w:ascii="Calibri Light" w:eastAsia="Times New Roman" w:hAnsi="Calibri Light" w:cs="Calibri Light"/>
                <w:color w:val="2F75B5"/>
                <w:sz w:val="16"/>
                <w:szCs w:val="16"/>
                <w:lang w:eastAsia="pt-BR"/>
              </w:rPr>
              <w:t xml:space="preserve"> dos efeitos do contrato que prevê a despesa de </w:t>
            </w:r>
            <w:proofErr w:type="spellStart"/>
            <w:r w:rsidRPr="006B6324">
              <w:rPr>
                <w:rFonts w:ascii="Calibri Light" w:eastAsia="Times New Roman" w:hAnsi="Calibri Light" w:cs="Calibri Light"/>
                <w:i/>
                <w:iCs/>
                <w:color w:val="2F75B5"/>
                <w:sz w:val="16"/>
                <w:szCs w:val="16"/>
                <w:lang w:eastAsia="pt-BR"/>
              </w:rPr>
              <w:t>Launch</w:t>
            </w:r>
            <w:proofErr w:type="spellEnd"/>
            <w:r w:rsidRPr="006B6324">
              <w:rPr>
                <w:rFonts w:ascii="Calibri Light" w:eastAsia="Times New Roman" w:hAnsi="Calibri Light" w:cs="Calibri Light"/>
                <w:i/>
                <w:iCs/>
                <w:color w:val="2F75B5"/>
                <w:sz w:val="16"/>
                <w:szCs w:val="16"/>
                <w:lang w:eastAsia="pt-BR"/>
              </w:rPr>
              <w:t xml:space="preserve"> Performance Commission</w:t>
            </w:r>
            <w:r w:rsidRPr="006B6324">
              <w:rPr>
                <w:rFonts w:ascii="Calibri Light" w:eastAsia="Times New Roman" w:hAnsi="Calibri Light" w:cs="Calibri Light"/>
                <w:color w:val="2F75B5"/>
                <w:sz w:val="16"/>
                <w:szCs w:val="16"/>
                <w:lang w:eastAsia="pt-BR"/>
              </w:rPr>
              <w:t xml:space="preserve"> (LPC) registrada pela investida a ser paga à Companhia, bem como a despesa de </w:t>
            </w:r>
            <w:r w:rsidRPr="006B6324">
              <w:rPr>
                <w:rFonts w:ascii="Calibri Light" w:eastAsia="Times New Roman" w:hAnsi="Calibri Light" w:cs="Calibri Light"/>
                <w:i/>
                <w:iCs/>
                <w:color w:val="2F75B5"/>
                <w:sz w:val="16"/>
                <w:szCs w:val="16"/>
                <w:lang w:eastAsia="pt-BR"/>
              </w:rPr>
              <w:t>Earn-out</w:t>
            </w:r>
            <w:r w:rsidRPr="006B6324">
              <w:rPr>
                <w:rFonts w:ascii="Calibri Light" w:eastAsia="Times New Roman" w:hAnsi="Calibri Light" w:cs="Calibri Light"/>
                <w:color w:val="2F75B5"/>
                <w:sz w:val="16"/>
                <w:szCs w:val="16"/>
                <w:lang w:eastAsia="pt-BR"/>
              </w:rPr>
              <w:t xml:space="preserve">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r w:rsidR="00CB59E8" w:rsidRPr="006B6324" w14:paraId="740704E3" w14:textId="77777777" w:rsidTr="00700A02">
        <w:trPr>
          <w:trHeight w:val="113"/>
        </w:trPr>
        <w:tc>
          <w:tcPr>
            <w:tcW w:w="5000" w:type="pct"/>
            <w:gridSpan w:val="8"/>
            <w:tcBorders>
              <w:top w:val="nil"/>
              <w:left w:val="nil"/>
              <w:bottom w:val="nil"/>
              <w:right w:val="nil"/>
            </w:tcBorders>
            <w:shd w:val="clear" w:color="auto" w:fill="auto"/>
            <w:vAlign w:val="center"/>
            <w:hideMark/>
          </w:tcPr>
          <w:p w14:paraId="54AFB6DC" w14:textId="7DC2F63F" w:rsidR="00CB59E8" w:rsidRPr="006B6324" w:rsidRDefault="00CB59E8" w:rsidP="00CB59E8">
            <w:pPr>
              <w:spacing w:after="0" w:line="240" w:lineRule="auto"/>
              <w:rPr>
                <w:rFonts w:ascii="Calibri Light" w:eastAsia="Times New Roman" w:hAnsi="Calibri Light" w:cs="Calibri Light"/>
                <w:color w:val="2F75B5"/>
                <w:sz w:val="16"/>
                <w:szCs w:val="16"/>
                <w:lang w:eastAsia="pt-BR"/>
              </w:rPr>
            </w:pPr>
            <w:r w:rsidRPr="006B6324">
              <w:rPr>
                <w:rFonts w:ascii="Calibri Light" w:eastAsia="Times New Roman" w:hAnsi="Calibri Light" w:cs="Calibri Light"/>
                <w:color w:val="2F75B5"/>
                <w:sz w:val="16"/>
                <w:szCs w:val="16"/>
                <w:lang w:eastAsia="pt-BR"/>
              </w:rPr>
              <w:t>(2) O</w:t>
            </w:r>
            <w:r w:rsidR="0056377D">
              <w:rPr>
                <w:rFonts w:ascii="Calibri Light" w:eastAsia="Times New Roman" w:hAnsi="Calibri Light" w:cs="Calibri Light"/>
                <w:color w:val="2F75B5"/>
                <w:sz w:val="16"/>
                <w:szCs w:val="16"/>
                <w:lang w:eastAsia="pt-BR"/>
              </w:rPr>
              <w:t xml:space="preserve"> Lucro líquido da XS5 Consórcios atribuível ao Grupo</w:t>
            </w:r>
            <w:r w:rsidRPr="006B6324">
              <w:rPr>
                <w:rFonts w:ascii="Calibri Light" w:eastAsia="Times New Roman" w:hAnsi="Calibri Light" w:cs="Calibri Light"/>
                <w:color w:val="2F75B5"/>
                <w:sz w:val="16"/>
                <w:szCs w:val="16"/>
                <w:lang w:eastAsia="pt-BR"/>
              </w:rPr>
              <w:t xml:space="preserve"> está </w:t>
            </w:r>
            <w:r w:rsidR="009F1AB5">
              <w:rPr>
                <w:rFonts w:ascii="Calibri Light" w:eastAsia="Times New Roman" w:hAnsi="Calibri Light" w:cs="Calibri Light"/>
                <w:color w:val="2F75B5"/>
                <w:sz w:val="16"/>
                <w:szCs w:val="16"/>
                <w:lang w:eastAsia="pt-BR"/>
              </w:rPr>
              <w:t>a</w:t>
            </w:r>
            <w:r w:rsidRPr="006B6324">
              <w:rPr>
                <w:rFonts w:ascii="Calibri Light" w:eastAsia="Times New Roman" w:hAnsi="Calibri Light" w:cs="Calibri Light"/>
                <w:color w:val="2F75B5"/>
                <w:sz w:val="16"/>
                <w:szCs w:val="16"/>
                <w:lang w:eastAsia="pt-BR"/>
              </w:rPr>
              <w:t xml:space="preserve"> </w:t>
            </w:r>
            <w:r w:rsidR="009F1AB5">
              <w:rPr>
                <w:rFonts w:ascii="Calibri Light" w:eastAsia="Times New Roman" w:hAnsi="Calibri Light" w:cs="Calibri Light"/>
                <w:color w:val="2F75B5"/>
                <w:sz w:val="16"/>
                <w:szCs w:val="16"/>
                <w:lang w:eastAsia="pt-BR"/>
              </w:rPr>
              <w:t>maior</w:t>
            </w:r>
            <w:r w:rsidRPr="006B6324">
              <w:rPr>
                <w:rFonts w:ascii="Calibri Light" w:eastAsia="Times New Roman" w:hAnsi="Calibri Light" w:cs="Calibri Light"/>
                <w:color w:val="2F75B5"/>
                <w:sz w:val="16"/>
                <w:szCs w:val="16"/>
                <w:lang w:eastAsia="pt-BR"/>
              </w:rPr>
              <w:t xml:space="preserve"> em R$ 3.700</w:t>
            </w:r>
            <w:r w:rsidR="00E42AE5">
              <w:rPr>
                <w:rFonts w:ascii="Calibri Light" w:eastAsia="Times New Roman" w:hAnsi="Calibri Light" w:cs="Calibri Light"/>
                <w:color w:val="2F75B5"/>
                <w:sz w:val="16"/>
                <w:szCs w:val="16"/>
                <w:lang w:eastAsia="pt-BR"/>
              </w:rPr>
              <w:t>, considerando o resultado de equivalência registrado,</w:t>
            </w:r>
            <w:r w:rsidRPr="006B6324">
              <w:rPr>
                <w:rFonts w:ascii="Calibri Light" w:eastAsia="Times New Roman" w:hAnsi="Calibri Light" w:cs="Calibri Light"/>
                <w:color w:val="2F75B5"/>
                <w:sz w:val="16"/>
                <w:szCs w:val="16"/>
                <w:lang w:eastAsia="pt-BR"/>
              </w:rPr>
              <w:t xml:space="preserve"> em virtude d</w:t>
            </w:r>
            <w:r w:rsidR="00CE3B0E">
              <w:rPr>
                <w:rFonts w:ascii="Calibri Light" w:eastAsia="Times New Roman" w:hAnsi="Calibri Light" w:cs="Calibri Light"/>
                <w:color w:val="2F75B5"/>
                <w:sz w:val="16"/>
                <w:szCs w:val="16"/>
                <w:lang w:eastAsia="pt-BR"/>
              </w:rPr>
              <w:t xml:space="preserve">o ajuste de </w:t>
            </w:r>
            <w:r w:rsidRPr="006B6324">
              <w:rPr>
                <w:rFonts w:ascii="Calibri Light" w:eastAsia="Times New Roman" w:hAnsi="Calibri Light" w:cs="Calibri Light"/>
                <w:color w:val="2F75B5"/>
                <w:sz w:val="16"/>
                <w:szCs w:val="16"/>
                <w:lang w:eastAsia="pt-BR"/>
              </w:rPr>
              <w:t>reversão do ajuste de convergência à prática internacional no que diz respeito ao diferimento das despesas de comissionamento, considerando-se a entrada em vigor da Resolução BCB nº 120 aplicável às entidades administradoras de consórcio, a qual promoveu alinhamento de práticas. O montante remete ao ajuste acumulado realizado findo o exercício de 2021.</w:t>
            </w:r>
          </w:p>
        </w:tc>
      </w:tr>
      <w:tr w:rsidR="00CB59E8" w:rsidRPr="006B6324" w14:paraId="39576926" w14:textId="77777777" w:rsidTr="00700A02">
        <w:trPr>
          <w:trHeight w:val="113"/>
        </w:trPr>
        <w:tc>
          <w:tcPr>
            <w:tcW w:w="5000" w:type="pct"/>
            <w:gridSpan w:val="8"/>
            <w:tcBorders>
              <w:top w:val="nil"/>
              <w:left w:val="nil"/>
              <w:bottom w:val="nil"/>
              <w:right w:val="nil"/>
            </w:tcBorders>
            <w:shd w:val="clear" w:color="auto" w:fill="auto"/>
            <w:vAlign w:val="center"/>
            <w:hideMark/>
          </w:tcPr>
          <w:p w14:paraId="4C53790B" w14:textId="01AFE228" w:rsidR="00CB59E8" w:rsidRPr="006B6324" w:rsidRDefault="00CB59E8" w:rsidP="00CB59E8">
            <w:pPr>
              <w:spacing w:after="0" w:line="240" w:lineRule="auto"/>
              <w:rPr>
                <w:rFonts w:ascii="Calibri Light" w:eastAsia="Times New Roman" w:hAnsi="Calibri Light" w:cs="Calibri Light"/>
                <w:color w:val="2F75B5"/>
                <w:sz w:val="16"/>
                <w:szCs w:val="16"/>
                <w:lang w:eastAsia="pt-BR"/>
              </w:rPr>
            </w:pPr>
            <w:r w:rsidRPr="006B6324">
              <w:rPr>
                <w:rFonts w:ascii="Calibri Light" w:eastAsia="Times New Roman" w:hAnsi="Calibri Light" w:cs="Calibri Light"/>
                <w:color w:val="2F75B5"/>
                <w:sz w:val="16"/>
                <w:szCs w:val="16"/>
                <w:lang w:eastAsia="pt-BR"/>
              </w:rPr>
              <w:t xml:space="preserve">(3) </w:t>
            </w:r>
            <w:r w:rsidR="002E3E92">
              <w:rPr>
                <w:rFonts w:ascii="Calibri Light" w:eastAsia="Times New Roman" w:hAnsi="Calibri Light" w:cs="Calibri Light"/>
                <w:color w:val="2F75B5"/>
                <w:sz w:val="16"/>
                <w:szCs w:val="16"/>
                <w:lang w:eastAsia="pt-BR"/>
              </w:rPr>
              <w:t xml:space="preserve">O montante do </w:t>
            </w:r>
            <w:r w:rsidRPr="006B6324">
              <w:rPr>
                <w:rFonts w:ascii="Calibri Light" w:eastAsia="Times New Roman" w:hAnsi="Calibri Light" w:cs="Calibri Light"/>
                <w:color w:val="2F75B5"/>
                <w:sz w:val="16"/>
                <w:szCs w:val="16"/>
                <w:lang w:eastAsia="pt-BR"/>
              </w:rPr>
              <w:t xml:space="preserve">Lucro líquido ajustado atribuído ao Grupo CAIXA Seguridade </w:t>
            </w:r>
            <w:r w:rsidR="00C40EF5">
              <w:rPr>
                <w:rFonts w:ascii="Calibri Light" w:eastAsia="Times New Roman" w:hAnsi="Calibri Light" w:cs="Calibri Light"/>
                <w:color w:val="2F75B5"/>
                <w:sz w:val="16"/>
                <w:szCs w:val="16"/>
                <w:lang w:eastAsia="pt-BR"/>
              </w:rPr>
              <w:t xml:space="preserve">não </w:t>
            </w:r>
            <w:r w:rsidRPr="006B6324">
              <w:rPr>
                <w:rFonts w:ascii="Calibri Light" w:eastAsia="Times New Roman" w:hAnsi="Calibri Light" w:cs="Calibri Light"/>
                <w:color w:val="2F75B5"/>
                <w:sz w:val="16"/>
                <w:szCs w:val="16"/>
                <w:lang w:eastAsia="pt-BR"/>
              </w:rPr>
              <w:t>contempla o ajuste de (R$ 16.906)</w:t>
            </w:r>
            <w:r w:rsidR="002E3E92">
              <w:rPr>
                <w:rFonts w:ascii="Calibri Light" w:eastAsia="Times New Roman" w:hAnsi="Calibri Light" w:cs="Calibri Light"/>
                <w:color w:val="2F75B5"/>
                <w:sz w:val="16"/>
                <w:szCs w:val="16"/>
                <w:lang w:eastAsia="pt-BR"/>
              </w:rPr>
              <w:t>,</w:t>
            </w:r>
            <w:r w:rsidRPr="006B6324">
              <w:rPr>
                <w:rFonts w:ascii="Calibri Light" w:eastAsia="Times New Roman" w:hAnsi="Calibri Light" w:cs="Calibri Light"/>
                <w:color w:val="2F75B5"/>
                <w:sz w:val="16"/>
                <w:szCs w:val="16"/>
                <w:lang w:eastAsia="pt-BR"/>
              </w:rPr>
              <w:t xml:space="preserve"> referente </w:t>
            </w:r>
            <w:r w:rsidR="00766A10" w:rsidRPr="006B6324">
              <w:rPr>
                <w:rFonts w:ascii="Calibri Light" w:eastAsia="Times New Roman" w:hAnsi="Calibri Light" w:cs="Calibri Light"/>
                <w:color w:val="2F75B5"/>
                <w:sz w:val="16"/>
                <w:szCs w:val="16"/>
                <w:lang w:eastAsia="pt-BR"/>
              </w:rPr>
              <w:t>ao</w:t>
            </w:r>
            <w:r w:rsidRPr="006B6324">
              <w:rPr>
                <w:rFonts w:ascii="Calibri Light" w:eastAsia="Times New Roman" w:hAnsi="Calibri Light" w:cs="Calibri Light"/>
                <w:color w:val="2F75B5"/>
                <w:sz w:val="16"/>
                <w:szCs w:val="16"/>
                <w:lang w:eastAsia="pt-BR"/>
              </w:rPr>
              <w:t xml:space="preserve"> </w:t>
            </w:r>
            <w:r w:rsidR="002E3E92">
              <w:rPr>
                <w:rFonts w:ascii="Calibri Light" w:eastAsia="Times New Roman" w:hAnsi="Calibri Light" w:cs="Calibri Light"/>
                <w:color w:val="2F75B5"/>
                <w:sz w:val="16"/>
                <w:szCs w:val="16"/>
                <w:lang w:eastAsia="pt-BR"/>
              </w:rPr>
              <w:t xml:space="preserve">reconhecimento do </w:t>
            </w:r>
            <w:r w:rsidRPr="006B6324">
              <w:rPr>
                <w:rFonts w:ascii="Calibri Light" w:eastAsia="Times New Roman" w:hAnsi="Calibri Light" w:cs="Calibri Light"/>
                <w:color w:val="2F75B5"/>
                <w:sz w:val="16"/>
                <w:szCs w:val="16"/>
                <w:lang w:eastAsia="pt-BR"/>
              </w:rPr>
              <w:t>ajuste de convergência à prática internacional na</w:t>
            </w:r>
            <w:r w:rsidR="00B508DD" w:rsidRPr="006B6324">
              <w:rPr>
                <w:rFonts w:ascii="Calibri Light" w:eastAsia="Times New Roman" w:hAnsi="Calibri Light" w:cs="Calibri Light"/>
                <w:color w:val="2F75B5"/>
                <w:sz w:val="16"/>
                <w:szCs w:val="16"/>
                <w:lang w:eastAsia="pt-BR"/>
              </w:rPr>
              <w:t xml:space="preserve"> incorporação do investimento consistente à</w:t>
            </w:r>
            <w:r w:rsidRPr="006B6324">
              <w:rPr>
                <w:rFonts w:ascii="Calibri Light" w:eastAsia="Times New Roman" w:hAnsi="Calibri Light" w:cs="Calibri Light"/>
                <w:color w:val="2F75B5"/>
                <w:sz w:val="16"/>
                <w:szCs w:val="16"/>
                <w:lang w:eastAsia="pt-BR"/>
              </w:rPr>
              <w:t xml:space="preserve"> CNP Consórcios</w:t>
            </w:r>
            <w:r w:rsidR="00B508DD" w:rsidRPr="006B6324">
              <w:rPr>
                <w:rFonts w:ascii="Calibri Light" w:eastAsia="Times New Roman" w:hAnsi="Calibri Light" w:cs="Calibri Light"/>
                <w:color w:val="2F75B5"/>
                <w:sz w:val="16"/>
                <w:szCs w:val="16"/>
                <w:lang w:eastAsia="pt-BR"/>
              </w:rPr>
              <w:t>, previamente à sua alienação.</w:t>
            </w:r>
          </w:p>
        </w:tc>
      </w:tr>
    </w:tbl>
    <w:p w14:paraId="57ACDB49" w14:textId="4E3AF3A2" w:rsidR="00CB59E8" w:rsidRDefault="00CB59E8" w:rsidP="00DD728C">
      <w:pPr>
        <w:spacing w:after="0" w:line="240" w:lineRule="auto"/>
        <w:jc w:val="center"/>
        <w:rPr>
          <w:rFonts w:ascii="Calibri Light" w:eastAsia="Times New Roman" w:hAnsi="Calibri Light" w:cs="Calibri Light"/>
          <w:b/>
          <w:bCs/>
          <w:color w:val="005CA9"/>
          <w:sz w:val="18"/>
          <w:szCs w:val="18"/>
          <w:lang w:eastAsia="pt-BR"/>
        </w:rPr>
      </w:pPr>
    </w:p>
    <w:tbl>
      <w:tblPr>
        <w:tblW w:w="5000" w:type="pct"/>
        <w:tblCellMar>
          <w:left w:w="70" w:type="dxa"/>
          <w:right w:w="70" w:type="dxa"/>
        </w:tblCellMar>
        <w:tblLook w:val="04A0" w:firstRow="1" w:lastRow="0" w:firstColumn="1" w:lastColumn="0" w:noHBand="0" w:noVBand="1"/>
      </w:tblPr>
      <w:tblGrid>
        <w:gridCol w:w="4829"/>
        <w:gridCol w:w="1236"/>
        <w:gridCol w:w="1236"/>
        <w:gridCol w:w="1379"/>
        <w:gridCol w:w="1393"/>
        <w:gridCol w:w="1236"/>
        <w:gridCol w:w="1236"/>
        <w:gridCol w:w="1219"/>
      </w:tblGrid>
      <w:tr w:rsidR="002731A9" w:rsidRPr="002731A9" w14:paraId="4BFC6EDA" w14:textId="77777777" w:rsidTr="002731A9">
        <w:trPr>
          <w:trHeight w:val="170"/>
        </w:trPr>
        <w:tc>
          <w:tcPr>
            <w:tcW w:w="5000" w:type="pct"/>
            <w:gridSpan w:val="8"/>
            <w:tcBorders>
              <w:top w:val="single" w:sz="4" w:space="0" w:color="54BBAB"/>
              <w:left w:val="nil"/>
              <w:bottom w:val="single" w:sz="4" w:space="0" w:color="54BBAB"/>
              <w:right w:val="nil"/>
            </w:tcBorders>
            <w:shd w:val="clear" w:color="auto" w:fill="auto"/>
            <w:vAlign w:val="center"/>
            <w:hideMark/>
          </w:tcPr>
          <w:p w14:paraId="4C2F41CF"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Controladora</w:t>
            </w:r>
          </w:p>
        </w:tc>
      </w:tr>
      <w:tr w:rsidR="002731A9" w:rsidRPr="002731A9" w14:paraId="53B285F8" w14:textId="77777777" w:rsidTr="002731A9">
        <w:trPr>
          <w:trHeight w:val="170"/>
        </w:trPr>
        <w:tc>
          <w:tcPr>
            <w:tcW w:w="5000" w:type="pct"/>
            <w:gridSpan w:val="8"/>
            <w:tcBorders>
              <w:top w:val="single" w:sz="4" w:space="0" w:color="54BBAB"/>
              <w:left w:val="nil"/>
              <w:bottom w:val="single" w:sz="4" w:space="0" w:color="54BBAB"/>
              <w:right w:val="nil"/>
            </w:tcBorders>
            <w:shd w:val="clear" w:color="auto" w:fill="auto"/>
            <w:vAlign w:val="center"/>
            <w:hideMark/>
          </w:tcPr>
          <w:p w14:paraId="2E357411"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01 de janeiro a 31 de dezembro de 2021</w:t>
            </w:r>
          </w:p>
        </w:tc>
      </w:tr>
      <w:tr w:rsidR="002731A9" w:rsidRPr="002731A9" w14:paraId="148A36BB" w14:textId="77777777" w:rsidTr="002731A9">
        <w:trPr>
          <w:trHeight w:val="170"/>
        </w:trPr>
        <w:tc>
          <w:tcPr>
            <w:tcW w:w="1754" w:type="pct"/>
            <w:tcBorders>
              <w:top w:val="single" w:sz="4" w:space="0" w:color="57BBAB"/>
              <w:left w:val="nil"/>
              <w:bottom w:val="single" w:sz="4" w:space="0" w:color="57BBAB"/>
              <w:right w:val="nil"/>
            </w:tcBorders>
            <w:shd w:val="clear" w:color="auto" w:fill="auto"/>
            <w:vAlign w:val="center"/>
            <w:hideMark/>
          </w:tcPr>
          <w:p w14:paraId="02CA541D"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Segmento</w:t>
            </w:r>
          </w:p>
        </w:tc>
        <w:tc>
          <w:tcPr>
            <w:tcW w:w="449" w:type="pct"/>
            <w:tcBorders>
              <w:top w:val="single" w:sz="4" w:space="0" w:color="57BBAB"/>
              <w:left w:val="nil"/>
              <w:bottom w:val="single" w:sz="4" w:space="0" w:color="57BBAB"/>
              <w:right w:val="nil"/>
            </w:tcBorders>
            <w:shd w:val="clear" w:color="auto" w:fill="auto"/>
            <w:vAlign w:val="center"/>
            <w:hideMark/>
          </w:tcPr>
          <w:p w14:paraId="270987EC"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proofErr w:type="spellStart"/>
            <w:r w:rsidRPr="002731A9">
              <w:rPr>
                <w:rFonts w:ascii="Calibri Light" w:eastAsia="Times New Roman" w:hAnsi="Calibri Light" w:cs="Calibri Light"/>
                <w:b/>
                <w:bCs/>
                <w:color w:val="005CA9"/>
                <w:sz w:val="18"/>
                <w:szCs w:val="18"/>
                <w:lang w:eastAsia="pt-BR"/>
              </w:rPr>
              <w:t>Run</w:t>
            </w:r>
            <w:proofErr w:type="spellEnd"/>
            <w:r w:rsidRPr="002731A9">
              <w:rPr>
                <w:rFonts w:ascii="Calibri Light" w:eastAsia="Times New Roman" w:hAnsi="Calibri Light" w:cs="Calibri Light"/>
                <w:b/>
                <w:bCs/>
                <w:color w:val="005CA9"/>
                <w:sz w:val="18"/>
                <w:szCs w:val="18"/>
                <w:lang w:eastAsia="pt-BR"/>
              </w:rPr>
              <w:t>-off / Mar Aberto</w:t>
            </w:r>
          </w:p>
        </w:tc>
        <w:tc>
          <w:tcPr>
            <w:tcW w:w="1904" w:type="pct"/>
            <w:gridSpan w:val="4"/>
            <w:tcBorders>
              <w:top w:val="single" w:sz="4" w:space="0" w:color="54BBAB"/>
              <w:left w:val="nil"/>
              <w:bottom w:val="single" w:sz="4" w:space="0" w:color="57BBAB"/>
              <w:right w:val="nil"/>
            </w:tcBorders>
            <w:shd w:val="clear" w:color="auto" w:fill="auto"/>
            <w:vAlign w:val="center"/>
            <w:hideMark/>
          </w:tcPr>
          <w:p w14:paraId="33B022BB"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Seguridade</w:t>
            </w:r>
          </w:p>
        </w:tc>
        <w:tc>
          <w:tcPr>
            <w:tcW w:w="449" w:type="pct"/>
            <w:tcBorders>
              <w:top w:val="single" w:sz="4" w:space="0" w:color="57BBAB"/>
              <w:left w:val="nil"/>
              <w:bottom w:val="single" w:sz="4" w:space="0" w:color="57BBAB"/>
              <w:right w:val="nil"/>
            </w:tcBorders>
            <w:shd w:val="clear" w:color="auto" w:fill="auto"/>
            <w:vAlign w:val="center"/>
            <w:hideMark/>
          </w:tcPr>
          <w:p w14:paraId="0731410B"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Distribuição</w:t>
            </w:r>
          </w:p>
        </w:tc>
        <w:tc>
          <w:tcPr>
            <w:tcW w:w="444" w:type="pct"/>
            <w:vMerge w:val="restart"/>
            <w:tcBorders>
              <w:top w:val="nil"/>
              <w:left w:val="nil"/>
              <w:bottom w:val="single" w:sz="4" w:space="0" w:color="57BBAB"/>
              <w:right w:val="nil"/>
            </w:tcBorders>
            <w:shd w:val="clear" w:color="auto" w:fill="auto"/>
            <w:vAlign w:val="center"/>
            <w:hideMark/>
          </w:tcPr>
          <w:p w14:paraId="07990610"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Total</w:t>
            </w:r>
          </w:p>
        </w:tc>
      </w:tr>
      <w:tr w:rsidR="002731A9" w:rsidRPr="002731A9" w14:paraId="254BD1BA" w14:textId="77777777" w:rsidTr="002731A9">
        <w:trPr>
          <w:trHeight w:val="170"/>
        </w:trPr>
        <w:tc>
          <w:tcPr>
            <w:tcW w:w="1754" w:type="pct"/>
            <w:tcBorders>
              <w:top w:val="nil"/>
              <w:left w:val="nil"/>
              <w:bottom w:val="single" w:sz="4" w:space="0" w:color="57BBAB"/>
              <w:right w:val="nil"/>
            </w:tcBorders>
            <w:shd w:val="clear" w:color="auto" w:fill="auto"/>
            <w:vAlign w:val="center"/>
            <w:hideMark/>
          </w:tcPr>
          <w:p w14:paraId="15627023"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Ramos de atuação</w:t>
            </w:r>
          </w:p>
        </w:tc>
        <w:tc>
          <w:tcPr>
            <w:tcW w:w="449" w:type="pct"/>
            <w:tcBorders>
              <w:top w:val="nil"/>
              <w:left w:val="nil"/>
              <w:bottom w:val="single" w:sz="4" w:space="0" w:color="57BBAB"/>
              <w:right w:val="nil"/>
            </w:tcBorders>
            <w:shd w:val="clear" w:color="auto" w:fill="auto"/>
            <w:vAlign w:val="center"/>
            <w:hideMark/>
          </w:tcPr>
          <w:p w14:paraId="7C74BE23"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Ramos diversos e Corretagem</w:t>
            </w:r>
          </w:p>
        </w:tc>
        <w:tc>
          <w:tcPr>
            <w:tcW w:w="449" w:type="pct"/>
            <w:tcBorders>
              <w:top w:val="nil"/>
              <w:left w:val="nil"/>
              <w:bottom w:val="single" w:sz="4" w:space="0" w:color="57BBAB"/>
              <w:right w:val="nil"/>
            </w:tcBorders>
            <w:shd w:val="clear" w:color="auto" w:fill="auto"/>
            <w:vAlign w:val="center"/>
            <w:hideMark/>
          </w:tcPr>
          <w:p w14:paraId="25AF333C"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Ramos diversos e Corretagem</w:t>
            </w:r>
          </w:p>
        </w:tc>
        <w:tc>
          <w:tcPr>
            <w:tcW w:w="501" w:type="pct"/>
            <w:tcBorders>
              <w:top w:val="nil"/>
              <w:left w:val="nil"/>
              <w:bottom w:val="single" w:sz="4" w:space="0" w:color="57BBAB"/>
              <w:right w:val="nil"/>
            </w:tcBorders>
            <w:shd w:val="clear" w:color="auto" w:fill="auto"/>
            <w:vAlign w:val="center"/>
            <w:hideMark/>
          </w:tcPr>
          <w:p w14:paraId="4D4D5BA3"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Vida, Prestamista e Previdência</w:t>
            </w:r>
          </w:p>
        </w:tc>
        <w:tc>
          <w:tcPr>
            <w:tcW w:w="506" w:type="pct"/>
            <w:tcBorders>
              <w:top w:val="nil"/>
              <w:left w:val="nil"/>
              <w:bottom w:val="single" w:sz="4" w:space="0" w:color="57BBAB"/>
              <w:right w:val="nil"/>
            </w:tcBorders>
            <w:shd w:val="clear" w:color="auto" w:fill="auto"/>
            <w:vAlign w:val="center"/>
            <w:hideMark/>
          </w:tcPr>
          <w:p w14:paraId="2BC16A10"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Consórcios</w:t>
            </w:r>
          </w:p>
        </w:tc>
        <w:tc>
          <w:tcPr>
            <w:tcW w:w="449" w:type="pct"/>
            <w:tcBorders>
              <w:top w:val="nil"/>
              <w:left w:val="nil"/>
              <w:bottom w:val="single" w:sz="4" w:space="0" w:color="57BBAB"/>
              <w:right w:val="nil"/>
            </w:tcBorders>
            <w:shd w:val="clear" w:color="auto" w:fill="auto"/>
            <w:vAlign w:val="center"/>
            <w:hideMark/>
          </w:tcPr>
          <w:p w14:paraId="360EA63B"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 xml:space="preserve">Serviços Assistenciais </w:t>
            </w:r>
          </w:p>
        </w:tc>
        <w:tc>
          <w:tcPr>
            <w:tcW w:w="449" w:type="pct"/>
            <w:tcBorders>
              <w:top w:val="nil"/>
              <w:left w:val="nil"/>
              <w:bottom w:val="single" w:sz="4" w:space="0" w:color="57BBAB"/>
              <w:right w:val="nil"/>
            </w:tcBorders>
            <w:shd w:val="clear" w:color="auto" w:fill="auto"/>
            <w:vAlign w:val="center"/>
            <w:hideMark/>
          </w:tcPr>
          <w:p w14:paraId="6B0BE4AC"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Corretagem e intermediação de seguros</w:t>
            </w:r>
          </w:p>
        </w:tc>
        <w:tc>
          <w:tcPr>
            <w:tcW w:w="444" w:type="pct"/>
            <w:vMerge/>
            <w:tcBorders>
              <w:top w:val="nil"/>
              <w:left w:val="nil"/>
              <w:bottom w:val="single" w:sz="4" w:space="0" w:color="57BBAB"/>
              <w:right w:val="nil"/>
            </w:tcBorders>
            <w:shd w:val="clear" w:color="auto" w:fill="auto"/>
            <w:vAlign w:val="center"/>
            <w:hideMark/>
          </w:tcPr>
          <w:p w14:paraId="42508003" w14:textId="77777777" w:rsidR="002731A9" w:rsidRPr="002731A9" w:rsidRDefault="002731A9" w:rsidP="002731A9">
            <w:pPr>
              <w:spacing w:after="0" w:line="240" w:lineRule="auto"/>
              <w:rPr>
                <w:rFonts w:ascii="Calibri Light" w:eastAsia="Times New Roman" w:hAnsi="Calibri Light" w:cs="Calibri Light"/>
                <w:b/>
                <w:bCs/>
                <w:color w:val="005CA9"/>
                <w:sz w:val="18"/>
                <w:szCs w:val="18"/>
                <w:lang w:eastAsia="pt-BR"/>
              </w:rPr>
            </w:pPr>
          </w:p>
        </w:tc>
      </w:tr>
      <w:tr w:rsidR="002731A9" w:rsidRPr="002731A9" w14:paraId="5B7BD350" w14:textId="77777777" w:rsidTr="002731A9">
        <w:trPr>
          <w:trHeight w:val="170"/>
        </w:trPr>
        <w:tc>
          <w:tcPr>
            <w:tcW w:w="1754" w:type="pct"/>
            <w:tcBorders>
              <w:top w:val="nil"/>
              <w:left w:val="nil"/>
              <w:bottom w:val="single" w:sz="4" w:space="0" w:color="57BBAB"/>
              <w:right w:val="nil"/>
            </w:tcBorders>
            <w:shd w:val="clear" w:color="auto" w:fill="auto"/>
            <w:vAlign w:val="center"/>
            <w:hideMark/>
          </w:tcPr>
          <w:p w14:paraId="68B98FDB"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Companhia</w:t>
            </w:r>
          </w:p>
        </w:tc>
        <w:tc>
          <w:tcPr>
            <w:tcW w:w="449" w:type="pct"/>
            <w:tcBorders>
              <w:top w:val="nil"/>
              <w:left w:val="nil"/>
              <w:bottom w:val="single" w:sz="4" w:space="0" w:color="57BBAB"/>
              <w:right w:val="nil"/>
            </w:tcBorders>
            <w:shd w:val="clear" w:color="auto" w:fill="auto"/>
            <w:vAlign w:val="center"/>
            <w:hideMark/>
          </w:tcPr>
          <w:p w14:paraId="31D0A2BF"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CNP Brasil</w:t>
            </w:r>
          </w:p>
        </w:tc>
        <w:tc>
          <w:tcPr>
            <w:tcW w:w="449" w:type="pct"/>
            <w:tcBorders>
              <w:top w:val="nil"/>
              <w:left w:val="nil"/>
              <w:bottom w:val="single" w:sz="4" w:space="0" w:color="57BBAB"/>
              <w:right w:val="nil"/>
            </w:tcBorders>
            <w:shd w:val="clear" w:color="auto" w:fill="auto"/>
            <w:vAlign w:val="center"/>
            <w:hideMark/>
          </w:tcPr>
          <w:p w14:paraId="2C00393A"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CAIXA Holding</w:t>
            </w:r>
          </w:p>
        </w:tc>
        <w:tc>
          <w:tcPr>
            <w:tcW w:w="501" w:type="pct"/>
            <w:tcBorders>
              <w:top w:val="nil"/>
              <w:left w:val="nil"/>
              <w:bottom w:val="single" w:sz="4" w:space="0" w:color="57BBAB"/>
              <w:right w:val="nil"/>
            </w:tcBorders>
            <w:shd w:val="clear" w:color="auto" w:fill="auto"/>
            <w:vAlign w:val="center"/>
            <w:hideMark/>
          </w:tcPr>
          <w:p w14:paraId="1FA0369F"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Holding XS1</w:t>
            </w:r>
          </w:p>
        </w:tc>
        <w:tc>
          <w:tcPr>
            <w:tcW w:w="506" w:type="pct"/>
            <w:tcBorders>
              <w:top w:val="nil"/>
              <w:left w:val="nil"/>
              <w:bottom w:val="single" w:sz="4" w:space="0" w:color="57BBAB"/>
              <w:right w:val="nil"/>
            </w:tcBorders>
            <w:shd w:val="clear" w:color="auto" w:fill="auto"/>
            <w:vAlign w:val="center"/>
            <w:hideMark/>
          </w:tcPr>
          <w:p w14:paraId="605C2F5A"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XS5 Consórcios</w:t>
            </w:r>
          </w:p>
        </w:tc>
        <w:tc>
          <w:tcPr>
            <w:tcW w:w="449" w:type="pct"/>
            <w:tcBorders>
              <w:top w:val="nil"/>
              <w:left w:val="nil"/>
              <w:bottom w:val="single" w:sz="4" w:space="0" w:color="57BBAB"/>
              <w:right w:val="nil"/>
            </w:tcBorders>
            <w:shd w:val="clear" w:color="auto" w:fill="auto"/>
            <w:vAlign w:val="center"/>
            <w:hideMark/>
          </w:tcPr>
          <w:p w14:paraId="4B91755F"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XS6 Assistência</w:t>
            </w:r>
          </w:p>
        </w:tc>
        <w:tc>
          <w:tcPr>
            <w:tcW w:w="449" w:type="pct"/>
            <w:tcBorders>
              <w:top w:val="nil"/>
              <w:left w:val="nil"/>
              <w:bottom w:val="single" w:sz="4" w:space="0" w:color="57BBAB"/>
              <w:right w:val="nil"/>
            </w:tcBorders>
            <w:shd w:val="clear" w:color="auto" w:fill="auto"/>
            <w:vAlign w:val="center"/>
            <w:hideMark/>
          </w:tcPr>
          <w:p w14:paraId="2650AA03"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CAIXA Corretora</w:t>
            </w:r>
          </w:p>
        </w:tc>
        <w:tc>
          <w:tcPr>
            <w:tcW w:w="444" w:type="pct"/>
            <w:vMerge/>
            <w:tcBorders>
              <w:top w:val="nil"/>
              <w:left w:val="nil"/>
              <w:bottom w:val="single" w:sz="4" w:space="0" w:color="57BBAB"/>
              <w:right w:val="nil"/>
            </w:tcBorders>
            <w:shd w:val="clear" w:color="auto" w:fill="auto"/>
            <w:vAlign w:val="center"/>
            <w:hideMark/>
          </w:tcPr>
          <w:p w14:paraId="7F96E929" w14:textId="77777777" w:rsidR="002731A9" w:rsidRPr="002731A9" w:rsidRDefault="002731A9" w:rsidP="002731A9">
            <w:pPr>
              <w:spacing w:after="0" w:line="240" w:lineRule="auto"/>
              <w:rPr>
                <w:rFonts w:ascii="Calibri Light" w:eastAsia="Times New Roman" w:hAnsi="Calibri Light" w:cs="Calibri Light"/>
                <w:b/>
                <w:bCs/>
                <w:color w:val="005CA9"/>
                <w:sz w:val="18"/>
                <w:szCs w:val="18"/>
                <w:lang w:eastAsia="pt-BR"/>
              </w:rPr>
            </w:pPr>
          </w:p>
        </w:tc>
      </w:tr>
      <w:tr w:rsidR="002731A9" w:rsidRPr="002731A9" w14:paraId="1B033529" w14:textId="77777777" w:rsidTr="002731A9">
        <w:trPr>
          <w:trHeight w:val="170"/>
        </w:trPr>
        <w:tc>
          <w:tcPr>
            <w:tcW w:w="1754" w:type="pct"/>
            <w:tcBorders>
              <w:top w:val="nil"/>
              <w:left w:val="nil"/>
              <w:bottom w:val="nil"/>
              <w:right w:val="nil"/>
            </w:tcBorders>
            <w:shd w:val="clear" w:color="auto" w:fill="auto"/>
            <w:vAlign w:val="center"/>
            <w:hideMark/>
          </w:tcPr>
          <w:p w14:paraId="386682FF" w14:textId="77777777" w:rsidR="002731A9" w:rsidRPr="002731A9" w:rsidRDefault="002731A9" w:rsidP="002731A9">
            <w:pPr>
              <w:spacing w:after="0" w:line="240" w:lineRule="auto"/>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Operações continuadas</w:t>
            </w:r>
          </w:p>
        </w:tc>
        <w:tc>
          <w:tcPr>
            <w:tcW w:w="449" w:type="pct"/>
            <w:tcBorders>
              <w:top w:val="nil"/>
              <w:left w:val="nil"/>
              <w:bottom w:val="nil"/>
              <w:right w:val="nil"/>
            </w:tcBorders>
            <w:shd w:val="clear" w:color="auto" w:fill="auto"/>
            <w:vAlign w:val="center"/>
            <w:hideMark/>
          </w:tcPr>
          <w:p w14:paraId="4FBC4FCC"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 </w:t>
            </w:r>
          </w:p>
        </w:tc>
        <w:tc>
          <w:tcPr>
            <w:tcW w:w="449" w:type="pct"/>
            <w:tcBorders>
              <w:top w:val="nil"/>
              <w:left w:val="nil"/>
              <w:bottom w:val="nil"/>
              <w:right w:val="nil"/>
            </w:tcBorders>
            <w:shd w:val="clear" w:color="auto" w:fill="auto"/>
            <w:vAlign w:val="center"/>
            <w:hideMark/>
          </w:tcPr>
          <w:p w14:paraId="064E12D0"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 </w:t>
            </w:r>
          </w:p>
        </w:tc>
        <w:tc>
          <w:tcPr>
            <w:tcW w:w="501" w:type="pct"/>
            <w:tcBorders>
              <w:top w:val="nil"/>
              <w:left w:val="nil"/>
              <w:bottom w:val="nil"/>
              <w:right w:val="nil"/>
            </w:tcBorders>
            <w:shd w:val="clear" w:color="auto" w:fill="auto"/>
            <w:vAlign w:val="center"/>
            <w:hideMark/>
          </w:tcPr>
          <w:p w14:paraId="7C3476E6"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 </w:t>
            </w:r>
          </w:p>
        </w:tc>
        <w:tc>
          <w:tcPr>
            <w:tcW w:w="506" w:type="pct"/>
            <w:tcBorders>
              <w:top w:val="nil"/>
              <w:left w:val="nil"/>
              <w:bottom w:val="nil"/>
              <w:right w:val="nil"/>
            </w:tcBorders>
            <w:shd w:val="clear" w:color="auto" w:fill="auto"/>
            <w:vAlign w:val="center"/>
            <w:hideMark/>
          </w:tcPr>
          <w:p w14:paraId="03C23E62"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 </w:t>
            </w:r>
          </w:p>
        </w:tc>
        <w:tc>
          <w:tcPr>
            <w:tcW w:w="449" w:type="pct"/>
            <w:tcBorders>
              <w:top w:val="nil"/>
              <w:left w:val="nil"/>
              <w:bottom w:val="nil"/>
              <w:right w:val="nil"/>
            </w:tcBorders>
            <w:shd w:val="clear" w:color="auto" w:fill="auto"/>
            <w:vAlign w:val="center"/>
            <w:hideMark/>
          </w:tcPr>
          <w:p w14:paraId="4DDFED93"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 </w:t>
            </w:r>
          </w:p>
        </w:tc>
        <w:tc>
          <w:tcPr>
            <w:tcW w:w="449" w:type="pct"/>
            <w:tcBorders>
              <w:top w:val="nil"/>
              <w:left w:val="nil"/>
              <w:bottom w:val="nil"/>
              <w:right w:val="nil"/>
            </w:tcBorders>
            <w:shd w:val="clear" w:color="auto" w:fill="auto"/>
            <w:vAlign w:val="center"/>
            <w:hideMark/>
          </w:tcPr>
          <w:p w14:paraId="22A9EE2E"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 </w:t>
            </w:r>
          </w:p>
        </w:tc>
        <w:tc>
          <w:tcPr>
            <w:tcW w:w="444" w:type="pct"/>
            <w:tcBorders>
              <w:top w:val="nil"/>
              <w:left w:val="nil"/>
              <w:bottom w:val="nil"/>
              <w:right w:val="nil"/>
            </w:tcBorders>
            <w:shd w:val="clear" w:color="auto" w:fill="auto"/>
            <w:vAlign w:val="center"/>
            <w:hideMark/>
          </w:tcPr>
          <w:p w14:paraId="6C232304"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 </w:t>
            </w:r>
          </w:p>
        </w:tc>
      </w:tr>
      <w:tr w:rsidR="002731A9" w:rsidRPr="002731A9" w14:paraId="284B2804" w14:textId="77777777" w:rsidTr="002731A9">
        <w:trPr>
          <w:trHeight w:val="170"/>
        </w:trPr>
        <w:tc>
          <w:tcPr>
            <w:tcW w:w="1754" w:type="pct"/>
            <w:tcBorders>
              <w:top w:val="nil"/>
              <w:left w:val="nil"/>
              <w:bottom w:val="nil"/>
              <w:right w:val="nil"/>
            </w:tcBorders>
            <w:shd w:val="clear" w:color="auto" w:fill="auto"/>
            <w:vAlign w:val="center"/>
            <w:hideMark/>
          </w:tcPr>
          <w:p w14:paraId="651B1E2A" w14:textId="77777777" w:rsidR="002731A9" w:rsidRPr="002731A9" w:rsidRDefault="002731A9" w:rsidP="002731A9">
            <w:pPr>
              <w:spacing w:after="0" w:line="240" w:lineRule="auto"/>
              <w:ind w:firstLineChars="100" w:firstLine="180"/>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Receitas da operação</w:t>
            </w:r>
          </w:p>
        </w:tc>
        <w:tc>
          <w:tcPr>
            <w:tcW w:w="449" w:type="pct"/>
            <w:tcBorders>
              <w:top w:val="nil"/>
              <w:left w:val="nil"/>
              <w:bottom w:val="nil"/>
              <w:right w:val="nil"/>
            </w:tcBorders>
            <w:shd w:val="clear" w:color="auto" w:fill="auto"/>
            <w:vAlign w:val="center"/>
            <w:hideMark/>
          </w:tcPr>
          <w:p w14:paraId="5C611AE8"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3.349.048</w:t>
            </w:r>
          </w:p>
        </w:tc>
        <w:tc>
          <w:tcPr>
            <w:tcW w:w="449" w:type="pct"/>
            <w:tcBorders>
              <w:top w:val="nil"/>
              <w:left w:val="nil"/>
              <w:bottom w:val="nil"/>
              <w:right w:val="nil"/>
            </w:tcBorders>
            <w:shd w:val="clear" w:color="auto" w:fill="auto"/>
            <w:vAlign w:val="center"/>
            <w:hideMark/>
          </w:tcPr>
          <w:p w14:paraId="14521478"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33.297</w:t>
            </w:r>
          </w:p>
        </w:tc>
        <w:tc>
          <w:tcPr>
            <w:tcW w:w="501" w:type="pct"/>
            <w:tcBorders>
              <w:top w:val="nil"/>
              <w:left w:val="nil"/>
              <w:bottom w:val="nil"/>
              <w:right w:val="nil"/>
            </w:tcBorders>
            <w:shd w:val="clear" w:color="auto" w:fill="auto"/>
            <w:vAlign w:val="center"/>
            <w:hideMark/>
          </w:tcPr>
          <w:p w14:paraId="2BE7FF6F"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36.529.777</w:t>
            </w:r>
          </w:p>
        </w:tc>
        <w:tc>
          <w:tcPr>
            <w:tcW w:w="506" w:type="pct"/>
            <w:tcBorders>
              <w:top w:val="nil"/>
              <w:left w:val="nil"/>
              <w:bottom w:val="nil"/>
              <w:right w:val="nil"/>
            </w:tcBorders>
            <w:shd w:val="clear" w:color="auto" w:fill="auto"/>
            <w:vAlign w:val="center"/>
            <w:hideMark/>
          </w:tcPr>
          <w:p w14:paraId="7E3F15DE"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5.186</w:t>
            </w:r>
          </w:p>
        </w:tc>
        <w:tc>
          <w:tcPr>
            <w:tcW w:w="449" w:type="pct"/>
            <w:tcBorders>
              <w:top w:val="nil"/>
              <w:left w:val="nil"/>
              <w:bottom w:val="nil"/>
              <w:right w:val="nil"/>
            </w:tcBorders>
            <w:shd w:val="clear" w:color="auto" w:fill="auto"/>
            <w:vAlign w:val="center"/>
            <w:hideMark/>
          </w:tcPr>
          <w:p w14:paraId="5536EFF7"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16.321</w:t>
            </w:r>
          </w:p>
        </w:tc>
        <w:tc>
          <w:tcPr>
            <w:tcW w:w="449" w:type="pct"/>
            <w:tcBorders>
              <w:top w:val="nil"/>
              <w:left w:val="nil"/>
              <w:bottom w:val="nil"/>
              <w:right w:val="nil"/>
            </w:tcBorders>
            <w:shd w:val="clear" w:color="auto" w:fill="auto"/>
            <w:vAlign w:val="center"/>
            <w:hideMark/>
          </w:tcPr>
          <w:p w14:paraId="37A0BC8F"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942.983</w:t>
            </w:r>
          </w:p>
        </w:tc>
        <w:tc>
          <w:tcPr>
            <w:tcW w:w="444" w:type="pct"/>
            <w:tcBorders>
              <w:top w:val="nil"/>
              <w:left w:val="nil"/>
              <w:bottom w:val="nil"/>
              <w:right w:val="nil"/>
            </w:tcBorders>
            <w:shd w:val="clear" w:color="auto" w:fill="auto"/>
            <w:vAlign w:val="center"/>
            <w:hideMark/>
          </w:tcPr>
          <w:p w14:paraId="2C6E8E05"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40.876.612</w:t>
            </w:r>
          </w:p>
        </w:tc>
      </w:tr>
      <w:tr w:rsidR="002731A9" w:rsidRPr="002731A9" w14:paraId="67C4E137" w14:textId="77777777" w:rsidTr="002731A9">
        <w:trPr>
          <w:trHeight w:val="170"/>
        </w:trPr>
        <w:tc>
          <w:tcPr>
            <w:tcW w:w="1754" w:type="pct"/>
            <w:tcBorders>
              <w:top w:val="nil"/>
              <w:left w:val="nil"/>
              <w:bottom w:val="nil"/>
              <w:right w:val="nil"/>
            </w:tcBorders>
            <w:shd w:val="clear" w:color="auto" w:fill="auto"/>
            <w:vAlign w:val="center"/>
            <w:hideMark/>
          </w:tcPr>
          <w:p w14:paraId="664ADEE4" w14:textId="77777777" w:rsidR="002731A9" w:rsidRPr="002731A9" w:rsidRDefault="002731A9" w:rsidP="002731A9">
            <w:pPr>
              <w:spacing w:after="0" w:line="240" w:lineRule="auto"/>
              <w:ind w:firstLineChars="100" w:firstLine="180"/>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Custos/despesas da operação</w:t>
            </w:r>
          </w:p>
        </w:tc>
        <w:tc>
          <w:tcPr>
            <w:tcW w:w="449" w:type="pct"/>
            <w:tcBorders>
              <w:top w:val="nil"/>
              <w:left w:val="nil"/>
              <w:bottom w:val="nil"/>
              <w:right w:val="nil"/>
            </w:tcBorders>
            <w:shd w:val="clear" w:color="auto" w:fill="auto"/>
            <w:vAlign w:val="center"/>
            <w:hideMark/>
          </w:tcPr>
          <w:p w14:paraId="6155CEEE"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(1.677.115)</w:t>
            </w:r>
          </w:p>
        </w:tc>
        <w:tc>
          <w:tcPr>
            <w:tcW w:w="449" w:type="pct"/>
            <w:tcBorders>
              <w:top w:val="nil"/>
              <w:left w:val="nil"/>
              <w:bottom w:val="nil"/>
              <w:right w:val="nil"/>
            </w:tcBorders>
            <w:shd w:val="clear" w:color="auto" w:fill="auto"/>
            <w:vAlign w:val="center"/>
            <w:hideMark/>
          </w:tcPr>
          <w:p w14:paraId="33F07533" w14:textId="77777777" w:rsidR="002731A9" w:rsidRPr="002731A9" w:rsidRDefault="002731A9" w:rsidP="002731A9">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2ACCFF38"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(34.979.417)</w:t>
            </w:r>
          </w:p>
        </w:tc>
        <w:tc>
          <w:tcPr>
            <w:tcW w:w="506" w:type="pct"/>
            <w:tcBorders>
              <w:top w:val="nil"/>
              <w:left w:val="nil"/>
              <w:bottom w:val="nil"/>
              <w:right w:val="nil"/>
            </w:tcBorders>
            <w:shd w:val="clear" w:color="auto" w:fill="auto"/>
            <w:vAlign w:val="center"/>
            <w:hideMark/>
          </w:tcPr>
          <w:p w14:paraId="1567CB15" w14:textId="77777777" w:rsidR="002731A9" w:rsidRPr="002731A9" w:rsidRDefault="002731A9" w:rsidP="002731A9">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9E69FE6"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(13.184)</w:t>
            </w:r>
          </w:p>
        </w:tc>
        <w:tc>
          <w:tcPr>
            <w:tcW w:w="449" w:type="pct"/>
            <w:tcBorders>
              <w:top w:val="nil"/>
              <w:left w:val="nil"/>
              <w:bottom w:val="nil"/>
              <w:right w:val="nil"/>
            </w:tcBorders>
            <w:shd w:val="clear" w:color="auto" w:fill="auto"/>
            <w:vAlign w:val="center"/>
            <w:hideMark/>
          </w:tcPr>
          <w:p w14:paraId="2F910808"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(75.427)</w:t>
            </w:r>
          </w:p>
        </w:tc>
        <w:tc>
          <w:tcPr>
            <w:tcW w:w="444" w:type="pct"/>
            <w:tcBorders>
              <w:top w:val="nil"/>
              <w:left w:val="nil"/>
              <w:bottom w:val="nil"/>
              <w:right w:val="nil"/>
            </w:tcBorders>
            <w:shd w:val="clear" w:color="auto" w:fill="auto"/>
            <w:vAlign w:val="center"/>
            <w:hideMark/>
          </w:tcPr>
          <w:p w14:paraId="69EDEDB3"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(36.745.143)</w:t>
            </w:r>
          </w:p>
        </w:tc>
      </w:tr>
      <w:tr w:rsidR="002731A9" w:rsidRPr="002731A9" w14:paraId="27679BCE" w14:textId="77777777" w:rsidTr="002731A9">
        <w:trPr>
          <w:trHeight w:val="170"/>
        </w:trPr>
        <w:tc>
          <w:tcPr>
            <w:tcW w:w="1754" w:type="pct"/>
            <w:tcBorders>
              <w:top w:val="nil"/>
              <w:left w:val="nil"/>
              <w:bottom w:val="nil"/>
              <w:right w:val="nil"/>
            </w:tcBorders>
            <w:shd w:val="clear" w:color="auto" w:fill="auto"/>
            <w:vAlign w:val="center"/>
            <w:hideMark/>
          </w:tcPr>
          <w:p w14:paraId="0700D81F" w14:textId="77777777" w:rsidR="002731A9" w:rsidRPr="002731A9" w:rsidRDefault="002731A9" w:rsidP="002731A9">
            <w:pPr>
              <w:spacing w:after="0" w:line="240" w:lineRule="auto"/>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Margem operacional</w:t>
            </w:r>
          </w:p>
        </w:tc>
        <w:tc>
          <w:tcPr>
            <w:tcW w:w="449" w:type="pct"/>
            <w:tcBorders>
              <w:top w:val="nil"/>
              <w:left w:val="nil"/>
              <w:bottom w:val="nil"/>
              <w:right w:val="nil"/>
            </w:tcBorders>
            <w:shd w:val="clear" w:color="auto" w:fill="auto"/>
            <w:vAlign w:val="center"/>
            <w:hideMark/>
          </w:tcPr>
          <w:p w14:paraId="466FC845"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1.671.933</w:t>
            </w:r>
          </w:p>
        </w:tc>
        <w:tc>
          <w:tcPr>
            <w:tcW w:w="449" w:type="pct"/>
            <w:tcBorders>
              <w:top w:val="nil"/>
              <w:left w:val="nil"/>
              <w:bottom w:val="nil"/>
              <w:right w:val="nil"/>
            </w:tcBorders>
            <w:shd w:val="clear" w:color="auto" w:fill="auto"/>
            <w:vAlign w:val="center"/>
            <w:hideMark/>
          </w:tcPr>
          <w:p w14:paraId="4962E2F2"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33.297</w:t>
            </w:r>
          </w:p>
        </w:tc>
        <w:tc>
          <w:tcPr>
            <w:tcW w:w="501" w:type="pct"/>
            <w:tcBorders>
              <w:top w:val="nil"/>
              <w:left w:val="nil"/>
              <w:bottom w:val="nil"/>
              <w:right w:val="nil"/>
            </w:tcBorders>
            <w:shd w:val="clear" w:color="auto" w:fill="auto"/>
            <w:vAlign w:val="center"/>
            <w:hideMark/>
          </w:tcPr>
          <w:p w14:paraId="71A93C9F"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1.550.360</w:t>
            </w:r>
          </w:p>
        </w:tc>
        <w:tc>
          <w:tcPr>
            <w:tcW w:w="506" w:type="pct"/>
            <w:tcBorders>
              <w:top w:val="nil"/>
              <w:left w:val="nil"/>
              <w:bottom w:val="nil"/>
              <w:right w:val="nil"/>
            </w:tcBorders>
            <w:shd w:val="clear" w:color="auto" w:fill="auto"/>
            <w:vAlign w:val="center"/>
            <w:hideMark/>
          </w:tcPr>
          <w:p w14:paraId="04879062"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5.186</w:t>
            </w:r>
          </w:p>
        </w:tc>
        <w:tc>
          <w:tcPr>
            <w:tcW w:w="449" w:type="pct"/>
            <w:tcBorders>
              <w:top w:val="nil"/>
              <w:left w:val="nil"/>
              <w:bottom w:val="nil"/>
              <w:right w:val="nil"/>
            </w:tcBorders>
            <w:shd w:val="clear" w:color="auto" w:fill="auto"/>
            <w:vAlign w:val="center"/>
            <w:hideMark/>
          </w:tcPr>
          <w:p w14:paraId="5FBAB360"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3.137</w:t>
            </w:r>
          </w:p>
        </w:tc>
        <w:tc>
          <w:tcPr>
            <w:tcW w:w="449" w:type="pct"/>
            <w:tcBorders>
              <w:top w:val="nil"/>
              <w:left w:val="nil"/>
              <w:bottom w:val="nil"/>
              <w:right w:val="nil"/>
            </w:tcBorders>
            <w:shd w:val="clear" w:color="auto" w:fill="auto"/>
            <w:vAlign w:val="center"/>
            <w:hideMark/>
          </w:tcPr>
          <w:p w14:paraId="1880576C"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867.556</w:t>
            </w:r>
          </w:p>
        </w:tc>
        <w:tc>
          <w:tcPr>
            <w:tcW w:w="444" w:type="pct"/>
            <w:tcBorders>
              <w:top w:val="nil"/>
              <w:left w:val="nil"/>
              <w:bottom w:val="nil"/>
              <w:right w:val="nil"/>
            </w:tcBorders>
            <w:shd w:val="clear" w:color="auto" w:fill="auto"/>
            <w:vAlign w:val="center"/>
            <w:hideMark/>
          </w:tcPr>
          <w:p w14:paraId="0EA69325"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4.131.469</w:t>
            </w:r>
          </w:p>
        </w:tc>
      </w:tr>
      <w:tr w:rsidR="002731A9" w:rsidRPr="002731A9" w14:paraId="71AE0C3D" w14:textId="77777777" w:rsidTr="002731A9">
        <w:trPr>
          <w:trHeight w:val="170"/>
        </w:trPr>
        <w:tc>
          <w:tcPr>
            <w:tcW w:w="1754" w:type="pct"/>
            <w:tcBorders>
              <w:top w:val="nil"/>
              <w:left w:val="nil"/>
              <w:bottom w:val="nil"/>
              <w:right w:val="nil"/>
            </w:tcBorders>
            <w:shd w:val="clear" w:color="auto" w:fill="auto"/>
            <w:vAlign w:val="center"/>
            <w:hideMark/>
          </w:tcPr>
          <w:p w14:paraId="4CD0EB80" w14:textId="77777777" w:rsidR="002731A9" w:rsidRPr="002731A9" w:rsidRDefault="002731A9" w:rsidP="002731A9">
            <w:pPr>
              <w:spacing w:after="0" w:line="240" w:lineRule="auto"/>
              <w:ind w:firstLineChars="100" w:firstLine="180"/>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Despesas administrativas</w:t>
            </w:r>
          </w:p>
        </w:tc>
        <w:tc>
          <w:tcPr>
            <w:tcW w:w="449" w:type="pct"/>
            <w:tcBorders>
              <w:top w:val="nil"/>
              <w:left w:val="nil"/>
              <w:bottom w:val="nil"/>
              <w:right w:val="nil"/>
            </w:tcBorders>
            <w:shd w:val="clear" w:color="auto" w:fill="auto"/>
            <w:vAlign w:val="center"/>
            <w:hideMark/>
          </w:tcPr>
          <w:p w14:paraId="05E77A26"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(376.710)</w:t>
            </w:r>
          </w:p>
        </w:tc>
        <w:tc>
          <w:tcPr>
            <w:tcW w:w="449" w:type="pct"/>
            <w:tcBorders>
              <w:top w:val="nil"/>
              <w:left w:val="nil"/>
              <w:bottom w:val="nil"/>
              <w:right w:val="nil"/>
            </w:tcBorders>
            <w:shd w:val="clear" w:color="auto" w:fill="auto"/>
            <w:vAlign w:val="center"/>
            <w:hideMark/>
          </w:tcPr>
          <w:p w14:paraId="1C45C5D2"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(1)</w:t>
            </w:r>
          </w:p>
        </w:tc>
        <w:tc>
          <w:tcPr>
            <w:tcW w:w="501" w:type="pct"/>
            <w:tcBorders>
              <w:top w:val="nil"/>
              <w:left w:val="nil"/>
              <w:bottom w:val="nil"/>
              <w:right w:val="nil"/>
            </w:tcBorders>
            <w:shd w:val="clear" w:color="auto" w:fill="auto"/>
            <w:vAlign w:val="center"/>
            <w:hideMark/>
          </w:tcPr>
          <w:p w14:paraId="3BC2BDBD"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(508.093)</w:t>
            </w:r>
          </w:p>
        </w:tc>
        <w:tc>
          <w:tcPr>
            <w:tcW w:w="506" w:type="pct"/>
            <w:tcBorders>
              <w:top w:val="nil"/>
              <w:left w:val="nil"/>
              <w:bottom w:val="nil"/>
              <w:right w:val="nil"/>
            </w:tcBorders>
            <w:shd w:val="clear" w:color="auto" w:fill="auto"/>
            <w:vAlign w:val="center"/>
            <w:hideMark/>
          </w:tcPr>
          <w:p w14:paraId="38F5DB32"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(25.340)</w:t>
            </w:r>
          </w:p>
        </w:tc>
        <w:tc>
          <w:tcPr>
            <w:tcW w:w="449" w:type="pct"/>
            <w:tcBorders>
              <w:top w:val="nil"/>
              <w:left w:val="nil"/>
              <w:bottom w:val="nil"/>
              <w:right w:val="nil"/>
            </w:tcBorders>
            <w:shd w:val="clear" w:color="auto" w:fill="auto"/>
            <w:vAlign w:val="center"/>
            <w:hideMark/>
          </w:tcPr>
          <w:p w14:paraId="4AE6D758"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(7.383)</w:t>
            </w:r>
          </w:p>
        </w:tc>
        <w:tc>
          <w:tcPr>
            <w:tcW w:w="449" w:type="pct"/>
            <w:tcBorders>
              <w:top w:val="nil"/>
              <w:left w:val="nil"/>
              <w:bottom w:val="nil"/>
              <w:right w:val="nil"/>
            </w:tcBorders>
            <w:shd w:val="clear" w:color="auto" w:fill="auto"/>
            <w:vAlign w:val="center"/>
            <w:hideMark/>
          </w:tcPr>
          <w:p w14:paraId="14E01E11"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(8.790)</w:t>
            </w:r>
          </w:p>
        </w:tc>
        <w:tc>
          <w:tcPr>
            <w:tcW w:w="444" w:type="pct"/>
            <w:tcBorders>
              <w:top w:val="nil"/>
              <w:left w:val="nil"/>
              <w:bottom w:val="nil"/>
              <w:right w:val="nil"/>
            </w:tcBorders>
            <w:shd w:val="clear" w:color="auto" w:fill="auto"/>
            <w:vAlign w:val="center"/>
            <w:hideMark/>
          </w:tcPr>
          <w:p w14:paraId="74EE3682"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(926.317)</w:t>
            </w:r>
          </w:p>
        </w:tc>
      </w:tr>
      <w:tr w:rsidR="002731A9" w:rsidRPr="002731A9" w14:paraId="72D6FE23" w14:textId="77777777" w:rsidTr="002731A9">
        <w:trPr>
          <w:trHeight w:val="170"/>
        </w:trPr>
        <w:tc>
          <w:tcPr>
            <w:tcW w:w="1754" w:type="pct"/>
            <w:tcBorders>
              <w:top w:val="nil"/>
              <w:left w:val="nil"/>
              <w:bottom w:val="nil"/>
              <w:right w:val="nil"/>
            </w:tcBorders>
            <w:shd w:val="clear" w:color="auto" w:fill="auto"/>
            <w:vAlign w:val="center"/>
            <w:hideMark/>
          </w:tcPr>
          <w:p w14:paraId="3D187978" w14:textId="77777777" w:rsidR="002731A9" w:rsidRPr="002731A9" w:rsidRDefault="002731A9" w:rsidP="002731A9">
            <w:pPr>
              <w:spacing w:after="0" w:line="240" w:lineRule="auto"/>
              <w:ind w:firstLineChars="100" w:firstLine="180"/>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Despesas com tributos</w:t>
            </w:r>
          </w:p>
        </w:tc>
        <w:tc>
          <w:tcPr>
            <w:tcW w:w="449" w:type="pct"/>
            <w:tcBorders>
              <w:top w:val="nil"/>
              <w:left w:val="nil"/>
              <w:bottom w:val="nil"/>
              <w:right w:val="nil"/>
            </w:tcBorders>
            <w:shd w:val="clear" w:color="auto" w:fill="auto"/>
            <w:vAlign w:val="center"/>
            <w:hideMark/>
          </w:tcPr>
          <w:p w14:paraId="6EF8CD6D"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(126.612)</w:t>
            </w:r>
          </w:p>
        </w:tc>
        <w:tc>
          <w:tcPr>
            <w:tcW w:w="449" w:type="pct"/>
            <w:tcBorders>
              <w:top w:val="nil"/>
              <w:left w:val="nil"/>
              <w:bottom w:val="nil"/>
              <w:right w:val="nil"/>
            </w:tcBorders>
            <w:shd w:val="clear" w:color="auto" w:fill="auto"/>
            <w:vAlign w:val="center"/>
            <w:hideMark/>
          </w:tcPr>
          <w:p w14:paraId="59EDD0D2"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(1.245)</w:t>
            </w:r>
          </w:p>
        </w:tc>
        <w:tc>
          <w:tcPr>
            <w:tcW w:w="501" w:type="pct"/>
            <w:tcBorders>
              <w:top w:val="nil"/>
              <w:left w:val="nil"/>
              <w:bottom w:val="nil"/>
              <w:right w:val="nil"/>
            </w:tcBorders>
            <w:shd w:val="clear" w:color="auto" w:fill="auto"/>
            <w:vAlign w:val="center"/>
            <w:hideMark/>
          </w:tcPr>
          <w:p w14:paraId="1370FCCE"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(238.226)</w:t>
            </w:r>
          </w:p>
        </w:tc>
        <w:tc>
          <w:tcPr>
            <w:tcW w:w="506" w:type="pct"/>
            <w:tcBorders>
              <w:top w:val="nil"/>
              <w:left w:val="nil"/>
              <w:bottom w:val="nil"/>
              <w:right w:val="nil"/>
            </w:tcBorders>
            <w:shd w:val="clear" w:color="auto" w:fill="auto"/>
            <w:vAlign w:val="center"/>
            <w:hideMark/>
          </w:tcPr>
          <w:p w14:paraId="709F2F9E"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(711)</w:t>
            </w:r>
          </w:p>
        </w:tc>
        <w:tc>
          <w:tcPr>
            <w:tcW w:w="449" w:type="pct"/>
            <w:tcBorders>
              <w:top w:val="nil"/>
              <w:left w:val="nil"/>
              <w:bottom w:val="nil"/>
              <w:right w:val="nil"/>
            </w:tcBorders>
            <w:shd w:val="clear" w:color="auto" w:fill="auto"/>
            <w:vAlign w:val="center"/>
            <w:hideMark/>
          </w:tcPr>
          <w:p w14:paraId="25F2B6DD" w14:textId="77777777" w:rsidR="002731A9" w:rsidRPr="002731A9" w:rsidRDefault="002731A9" w:rsidP="002731A9">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B5DF681"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(109.257)</w:t>
            </w:r>
          </w:p>
        </w:tc>
        <w:tc>
          <w:tcPr>
            <w:tcW w:w="444" w:type="pct"/>
            <w:tcBorders>
              <w:top w:val="nil"/>
              <w:left w:val="nil"/>
              <w:bottom w:val="nil"/>
              <w:right w:val="nil"/>
            </w:tcBorders>
            <w:shd w:val="clear" w:color="auto" w:fill="auto"/>
            <w:vAlign w:val="center"/>
            <w:hideMark/>
          </w:tcPr>
          <w:p w14:paraId="0EC691E0"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(476.051)</w:t>
            </w:r>
          </w:p>
        </w:tc>
      </w:tr>
      <w:tr w:rsidR="002731A9" w:rsidRPr="002731A9" w14:paraId="417833EF" w14:textId="77777777" w:rsidTr="002731A9">
        <w:trPr>
          <w:trHeight w:val="170"/>
        </w:trPr>
        <w:tc>
          <w:tcPr>
            <w:tcW w:w="1754" w:type="pct"/>
            <w:tcBorders>
              <w:top w:val="nil"/>
              <w:left w:val="nil"/>
              <w:bottom w:val="nil"/>
              <w:right w:val="nil"/>
            </w:tcBorders>
            <w:shd w:val="clear" w:color="auto" w:fill="auto"/>
            <w:vAlign w:val="center"/>
            <w:hideMark/>
          </w:tcPr>
          <w:p w14:paraId="3CE074A9" w14:textId="77777777" w:rsidR="002731A9" w:rsidRPr="002731A9" w:rsidRDefault="002731A9" w:rsidP="002731A9">
            <w:pPr>
              <w:spacing w:after="0" w:line="240" w:lineRule="auto"/>
              <w:ind w:firstLineChars="100" w:firstLine="180"/>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Resultado financeiro</w:t>
            </w:r>
          </w:p>
        </w:tc>
        <w:tc>
          <w:tcPr>
            <w:tcW w:w="449" w:type="pct"/>
            <w:tcBorders>
              <w:top w:val="nil"/>
              <w:left w:val="nil"/>
              <w:bottom w:val="nil"/>
              <w:right w:val="nil"/>
            </w:tcBorders>
            <w:shd w:val="clear" w:color="auto" w:fill="auto"/>
            <w:vAlign w:val="center"/>
            <w:hideMark/>
          </w:tcPr>
          <w:p w14:paraId="09E83943"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168.988</w:t>
            </w:r>
          </w:p>
        </w:tc>
        <w:tc>
          <w:tcPr>
            <w:tcW w:w="449" w:type="pct"/>
            <w:tcBorders>
              <w:top w:val="nil"/>
              <w:left w:val="nil"/>
              <w:bottom w:val="nil"/>
              <w:right w:val="nil"/>
            </w:tcBorders>
            <w:shd w:val="clear" w:color="auto" w:fill="auto"/>
            <w:vAlign w:val="center"/>
            <w:hideMark/>
          </w:tcPr>
          <w:p w14:paraId="2CE965DB"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693</w:t>
            </w:r>
          </w:p>
        </w:tc>
        <w:tc>
          <w:tcPr>
            <w:tcW w:w="501" w:type="pct"/>
            <w:tcBorders>
              <w:top w:val="nil"/>
              <w:left w:val="nil"/>
              <w:bottom w:val="nil"/>
              <w:right w:val="nil"/>
            </w:tcBorders>
            <w:shd w:val="clear" w:color="auto" w:fill="auto"/>
            <w:vAlign w:val="center"/>
            <w:hideMark/>
          </w:tcPr>
          <w:p w14:paraId="10F543F9"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1.592.150</w:t>
            </w:r>
          </w:p>
        </w:tc>
        <w:tc>
          <w:tcPr>
            <w:tcW w:w="506" w:type="pct"/>
            <w:tcBorders>
              <w:top w:val="nil"/>
              <w:left w:val="nil"/>
              <w:bottom w:val="nil"/>
              <w:right w:val="nil"/>
            </w:tcBorders>
            <w:shd w:val="clear" w:color="auto" w:fill="auto"/>
            <w:vAlign w:val="center"/>
            <w:hideMark/>
          </w:tcPr>
          <w:p w14:paraId="2C3D70E3" w14:textId="77777777" w:rsidR="002731A9" w:rsidRPr="002731A9" w:rsidRDefault="002731A9" w:rsidP="003C38EF">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C208E9A"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258</w:t>
            </w:r>
          </w:p>
        </w:tc>
        <w:tc>
          <w:tcPr>
            <w:tcW w:w="449" w:type="pct"/>
            <w:tcBorders>
              <w:top w:val="nil"/>
              <w:left w:val="nil"/>
              <w:bottom w:val="nil"/>
              <w:right w:val="nil"/>
            </w:tcBorders>
            <w:shd w:val="clear" w:color="auto" w:fill="auto"/>
            <w:vAlign w:val="center"/>
            <w:hideMark/>
          </w:tcPr>
          <w:p w14:paraId="180B977E"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4.804</w:t>
            </w:r>
          </w:p>
        </w:tc>
        <w:tc>
          <w:tcPr>
            <w:tcW w:w="444" w:type="pct"/>
            <w:tcBorders>
              <w:top w:val="nil"/>
              <w:left w:val="nil"/>
              <w:bottom w:val="nil"/>
              <w:right w:val="nil"/>
            </w:tcBorders>
            <w:shd w:val="clear" w:color="auto" w:fill="auto"/>
            <w:vAlign w:val="center"/>
            <w:hideMark/>
          </w:tcPr>
          <w:p w14:paraId="0FBF85AF"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1.766.893</w:t>
            </w:r>
          </w:p>
        </w:tc>
      </w:tr>
      <w:tr w:rsidR="002731A9" w:rsidRPr="002731A9" w14:paraId="3E6494CA" w14:textId="77777777" w:rsidTr="002731A9">
        <w:trPr>
          <w:trHeight w:val="170"/>
        </w:trPr>
        <w:tc>
          <w:tcPr>
            <w:tcW w:w="1754" w:type="pct"/>
            <w:tcBorders>
              <w:top w:val="nil"/>
              <w:left w:val="nil"/>
              <w:bottom w:val="nil"/>
              <w:right w:val="nil"/>
            </w:tcBorders>
            <w:shd w:val="clear" w:color="auto" w:fill="auto"/>
            <w:vAlign w:val="center"/>
            <w:hideMark/>
          </w:tcPr>
          <w:p w14:paraId="3B6D3BDB" w14:textId="77777777" w:rsidR="002731A9" w:rsidRPr="002731A9" w:rsidRDefault="002731A9" w:rsidP="002731A9">
            <w:pPr>
              <w:spacing w:after="0" w:line="240" w:lineRule="auto"/>
              <w:ind w:firstLineChars="100" w:firstLine="180"/>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Resultado patrimonial</w:t>
            </w:r>
          </w:p>
        </w:tc>
        <w:tc>
          <w:tcPr>
            <w:tcW w:w="449" w:type="pct"/>
            <w:tcBorders>
              <w:top w:val="nil"/>
              <w:left w:val="nil"/>
              <w:bottom w:val="nil"/>
              <w:right w:val="nil"/>
            </w:tcBorders>
            <w:shd w:val="clear" w:color="auto" w:fill="auto"/>
            <w:vAlign w:val="center"/>
            <w:hideMark/>
          </w:tcPr>
          <w:p w14:paraId="689E06D7"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76.187</w:t>
            </w:r>
          </w:p>
        </w:tc>
        <w:tc>
          <w:tcPr>
            <w:tcW w:w="449" w:type="pct"/>
            <w:tcBorders>
              <w:top w:val="nil"/>
              <w:left w:val="nil"/>
              <w:bottom w:val="nil"/>
              <w:right w:val="nil"/>
            </w:tcBorders>
            <w:shd w:val="clear" w:color="auto" w:fill="auto"/>
            <w:vAlign w:val="center"/>
            <w:hideMark/>
          </w:tcPr>
          <w:p w14:paraId="11794E7C" w14:textId="77777777" w:rsidR="002731A9" w:rsidRPr="002731A9" w:rsidRDefault="002731A9" w:rsidP="002731A9">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75C49F7E" w14:textId="77777777" w:rsidR="002731A9" w:rsidRPr="002731A9" w:rsidRDefault="002731A9" w:rsidP="002731A9">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1327AAAC" w14:textId="77777777" w:rsidR="002731A9" w:rsidRPr="002731A9" w:rsidRDefault="002731A9" w:rsidP="002731A9">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73CB52BC" w14:textId="77777777" w:rsidR="002731A9" w:rsidRPr="002731A9" w:rsidRDefault="002731A9" w:rsidP="002731A9">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5A31F6B9" w14:textId="77777777" w:rsidR="002731A9" w:rsidRPr="002731A9" w:rsidRDefault="002731A9" w:rsidP="002731A9">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49D2FDEF"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76.187</w:t>
            </w:r>
          </w:p>
        </w:tc>
      </w:tr>
      <w:tr w:rsidR="002731A9" w:rsidRPr="002731A9" w14:paraId="40D75EB8" w14:textId="77777777" w:rsidTr="002731A9">
        <w:trPr>
          <w:trHeight w:val="170"/>
        </w:trPr>
        <w:tc>
          <w:tcPr>
            <w:tcW w:w="1754" w:type="pct"/>
            <w:tcBorders>
              <w:top w:val="nil"/>
              <w:left w:val="nil"/>
              <w:bottom w:val="nil"/>
              <w:right w:val="nil"/>
            </w:tcBorders>
            <w:shd w:val="clear" w:color="auto" w:fill="auto"/>
            <w:vAlign w:val="center"/>
            <w:hideMark/>
          </w:tcPr>
          <w:p w14:paraId="33ACD07E" w14:textId="77777777" w:rsidR="002731A9" w:rsidRPr="002731A9" w:rsidRDefault="002731A9" w:rsidP="002731A9">
            <w:pPr>
              <w:spacing w:after="0" w:line="240" w:lineRule="auto"/>
              <w:ind w:firstLineChars="100" w:firstLine="180"/>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Outras receitas/despesas operacionais</w:t>
            </w:r>
          </w:p>
        </w:tc>
        <w:tc>
          <w:tcPr>
            <w:tcW w:w="449" w:type="pct"/>
            <w:tcBorders>
              <w:top w:val="nil"/>
              <w:left w:val="nil"/>
              <w:bottom w:val="nil"/>
              <w:right w:val="nil"/>
            </w:tcBorders>
            <w:shd w:val="clear" w:color="auto" w:fill="auto"/>
            <w:vAlign w:val="center"/>
            <w:hideMark/>
          </w:tcPr>
          <w:p w14:paraId="07C733B7" w14:textId="77777777" w:rsidR="002731A9" w:rsidRPr="002731A9" w:rsidRDefault="002731A9" w:rsidP="002731A9">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0017A0F7"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(1)</w:t>
            </w:r>
          </w:p>
        </w:tc>
        <w:tc>
          <w:tcPr>
            <w:tcW w:w="501" w:type="pct"/>
            <w:tcBorders>
              <w:top w:val="nil"/>
              <w:left w:val="nil"/>
              <w:bottom w:val="nil"/>
              <w:right w:val="nil"/>
            </w:tcBorders>
            <w:shd w:val="clear" w:color="auto" w:fill="auto"/>
            <w:vAlign w:val="center"/>
            <w:hideMark/>
          </w:tcPr>
          <w:p w14:paraId="2586E106" w14:textId="77777777" w:rsidR="002731A9" w:rsidRPr="002731A9" w:rsidRDefault="002731A9" w:rsidP="003C38EF">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42736CFC"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2.567</w:t>
            </w:r>
          </w:p>
        </w:tc>
        <w:tc>
          <w:tcPr>
            <w:tcW w:w="449" w:type="pct"/>
            <w:tcBorders>
              <w:top w:val="nil"/>
              <w:left w:val="nil"/>
              <w:bottom w:val="nil"/>
              <w:right w:val="nil"/>
            </w:tcBorders>
            <w:shd w:val="clear" w:color="auto" w:fill="auto"/>
            <w:vAlign w:val="center"/>
            <w:hideMark/>
          </w:tcPr>
          <w:p w14:paraId="6128E3CD" w14:textId="77777777" w:rsidR="002731A9" w:rsidRPr="002731A9" w:rsidRDefault="002731A9" w:rsidP="002731A9">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78B80AA8" w14:textId="77777777" w:rsidR="002731A9" w:rsidRPr="002731A9" w:rsidRDefault="002731A9" w:rsidP="002731A9">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477DD168"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2.566</w:t>
            </w:r>
          </w:p>
        </w:tc>
      </w:tr>
      <w:tr w:rsidR="002731A9" w:rsidRPr="002731A9" w14:paraId="6FE881DF" w14:textId="77777777" w:rsidTr="002731A9">
        <w:trPr>
          <w:trHeight w:val="170"/>
        </w:trPr>
        <w:tc>
          <w:tcPr>
            <w:tcW w:w="1754" w:type="pct"/>
            <w:tcBorders>
              <w:top w:val="nil"/>
              <w:left w:val="nil"/>
              <w:bottom w:val="nil"/>
              <w:right w:val="nil"/>
            </w:tcBorders>
            <w:shd w:val="clear" w:color="auto" w:fill="auto"/>
            <w:vAlign w:val="center"/>
            <w:hideMark/>
          </w:tcPr>
          <w:p w14:paraId="21598DD1" w14:textId="77777777" w:rsidR="002731A9" w:rsidRPr="002731A9" w:rsidRDefault="002731A9" w:rsidP="002731A9">
            <w:pPr>
              <w:spacing w:after="0" w:line="240" w:lineRule="auto"/>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Resultado operacional</w:t>
            </w:r>
          </w:p>
        </w:tc>
        <w:tc>
          <w:tcPr>
            <w:tcW w:w="449" w:type="pct"/>
            <w:tcBorders>
              <w:top w:val="nil"/>
              <w:left w:val="nil"/>
              <w:bottom w:val="nil"/>
              <w:right w:val="nil"/>
            </w:tcBorders>
            <w:shd w:val="clear" w:color="auto" w:fill="auto"/>
            <w:vAlign w:val="center"/>
            <w:hideMark/>
          </w:tcPr>
          <w:p w14:paraId="03A23DA8"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1.413.786</w:t>
            </w:r>
          </w:p>
        </w:tc>
        <w:tc>
          <w:tcPr>
            <w:tcW w:w="449" w:type="pct"/>
            <w:tcBorders>
              <w:top w:val="nil"/>
              <w:left w:val="nil"/>
              <w:bottom w:val="nil"/>
              <w:right w:val="nil"/>
            </w:tcBorders>
            <w:shd w:val="clear" w:color="auto" w:fill="auto"/>
            <w:vAlign w:val="center"/>
            <w:hideMark/>
          </w:tcPr>
          <w:p w14:paraId="02240863"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32.743</w:t>
            </w:r>
          </w:p>
        </w:tc>
        <w:tc>
          <w:tcPr>
            <w:tcW w:w="501" w:type="pct"/>
            <w:tcBorders>
              <w:top w:val="nil"/>
              <w:left w:val="nil"/>
              <w:bottom w:val="nil"/>
              <w:right w:val="nil"/>
            </w:tcBorders>
            <w:shd w:val="clear" w:color="auto" w:fill="auto"/>
            <w:vAlign w:val="center"/>
            <w:hideMark/>
          </w:tcPr>
          <w:p w14:paraId="3B6273D7"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2.396.191</w:t>
            </w:r>
          </w:p>
        </w:tc>
        <w:tc>
          <w:tcPr>
            <w:tcW w:w="506" w:type="pct"/>
            <w:tcBorders>
              <w:top w:val="nil"/>
              <w:left w:val="nil"/>
              <w:bottom w:val="nil"/>
              <w:right w:val="nil"/>
            </w:tcBorders>
            <w:shd w:val="clear" w:color="auto" w:fill="auto"/>
            <w:vAlign w:val="center"/>
            <w:hideMark/>
          </w:tcPr>
          <w:p w14:paraId="4B02C996"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(18.298)</w:t>
            </w:r>
          </w:p>
        </w:tc>
        <w:tc>
          <w:tcPr>
            <w:tcW w:w="449" w:type="pct"/>
            <w:tcBorders>
              <w:top w:val="nil"/>
              <w:left w:val="nil"/>
              <w:bottom w:val="nil"/>
              <w:right w:val="nil"/>
            </w:tcBorders>
            <w:shd w:val="clear" w:color="auto" w:fill="auto"/>
            <w:vAlign w:val="center"/>
            <w:hideMark/>
          </w:tcPr>
          <w:p w14:paraId="44FC5F1A"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(3.988)</w:t>
            </w:r>
          </w:p>
        </w:tc>
        <w:tc>
          <w:tcPr>
            <w:tcW w:w="449" w:type="pct"/>
            <w:tcBorders>
              <w:top w:val="nil"/>
              <w:left w:val="nil"/>
              <w:bottom w:val="nil"/>
              <w:right w:val="nil"/>
            </w:tcBorders>
            <w:shd w:val="clear" w:color="auto" w:fill="auto"/>
            <w:vAlign w:val="center"/>
            <w:hideMark/>
          </w:tcPr>
          <w:p w14:paraId="20D93998"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754.313</w:t>
            </w:r>
          </w:p>
        </w:tc>
        <w:tc>
          <w:tcPr>
            <w:tcW w:w="444" w:type="pct"/>
            <w:tcBorders>
              <w:top w:val="nil"/>
              <w:left w:val="nil"/>
              <w:bottom w:val="nil"/>
              <w:right w:val="nil"/>
            </w:tcBorders>
            <w:shd w:val="clear" w:color="auto" w:fill="auto"/>
            <w:vAlign w:val="center"/>
            <w:hideMark/>
          </w:tcPr>
          <w:p w14:paraId="48834B31"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4.574.747</w:t>
            </w:r>
          </w:p>
        </w:tc>
      </w:tr>
      <w:tr w:rsidR="002731A9" w:rsidRPr="002731A9" w14:paraId="63046A19" w14:textId="77777777" w:rsidTr="002731A9">
        <w:trPr>
          <w:trHeight w:val="170"/>
        </w:trPr>
        <w:tc>
          <w:tcPr>
            <w:tcW w:w="1754" w:type="pct"/>
            <w:tcBorders>
              <w:top w:val="nil"/>
              <w:left w:val="nil"/>
              <w:bottom w:val="nil"/>
              <w:right w:val="nil"/>
            </w:tcBorders>
            <w:shd w:val="clear" w:color="auto" w:fill="auto"/>
            <w:vAlign w:val="center"/>
            <w:hideMark/>
          </w:tcPr>
          <w:p w14:paraId="45CB3781" w14:textId="77777777" w:rsidR="002731A9" w:rsidRPr="002731A9" w:rsidRDefault="002731A9" w:rsidP="002731A9">
            <w:pPr>
              <w:spacing w:after="0" w:line="240" w:lineRule="auto"/>
              <w:ind w:firstLineChars="100" w:firstLine="180"/>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Ganhos ou perdas com ativos não correntes</w:t>
            </w:r>
          </w:p>
        </w:tc>
        <w:tc>
          <w:tcPr>
            <w:tcW w:w="449" w:type="pct"/>
            <w:tcBorders>
              <w:top w:val="nil"/>
              <w:left w:val="nil"/>
              <w:bottom w:val="nil"/>
              <w:right w:val="nil"/>
            </w:tcBorders>
            <w:shd w:val="clear" w:color="auto" w:fill="auto"/>
            <w:vAlign w:val="center"/>
            <w:hideMark/>
          </w:tcPr>
          <w:p w14:paraId="201D347F"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(49.966)</w:t>
            </w:r>
          </w:p>
        </w:tc>
        <w:tc>
          <w:tcPr>
            <w:tcW w:w="449" w:type="pct"/>
            <w:tcBorders>
              <w:top w:val="nil"/>
              <w:left w:val="nil"/>
              <w:bottom w:val="nil"/>
              <w:right w:val="nil"/>
            </w:tcBorders>
            <w:shd w:val="clear" w:color="auto" w:fill="auto"/>
            <w:vAlign w:val="center"/>
            <w:hideMark/>
          </w:tcPr>
          <w:p w14:paraId="1B739D71" w14:textId="77777777" w:rsidR="002731A9" w:rsidRPr="002731A9" w:rsidRDefault="002731A9" w:rsidP="002731A9">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3D6BBF75"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69</w:t>
            </w:r>
          </w:p>
        </w:tc>
        <w:tc>
          <w:tcPr>
            <w:tcW w:w="506" w:type="pct"/>
            <w:tcBorders>
              <w:top w:val="nil"/>
              <w:left w:val="nil"/>
              <w:bottom w:val="nil"/>
              <w:right w:val="nil"/>
            </w:tcBorders>
            <w:shd w:val="clear" w:color="auto" w:fill="auto"/>
            <w:vAlign w:val="center"/>
            <w:hideMark/>
          </w:tcPr>
          <w:p w14:paraId="699CC950" w14:textId="77777777" w:rsidR="002731A9" w:rsidRPr="002731A9" w:rsidRDefault="002731A9" w:rsidP="002731A9">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EE3EBC9" w14:textId="77777777" w:rsidR="002731A9" w:rsidRPr="002731A9" w:rsidRDefault="002731A9" w:rsidP="002731A9">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8D9632C" w14:textId="77777777" w:rsidR="002731A9" w:rsidRPr="002731A9" w:rsidRDefault="002731A9" w:rsidP="002731A9">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56BE7110"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(49.897)</w:t>
            </w:r>
          </w:p>
        </w:tc>
      </w:tr>
      <w:tr w:rsidR="002731A9" w:rsidRPr="002731A9" w14:paraId="60FB13F6" w14:textId="77777777" w:rsidTr="002731A9">
        <w:trPr>
          <w:trHeight w:val="170"/>
        </w:trPr>
        <w:tc>
          <w:tcPr>
            <w:tcW w:w="1754" w:type="pct"/>
            <w:tcBorders>
              <w:top w:val="nil"/>
              <w:left w:val="nil"/>
              <w:bottom w:val="nil"/>
              <w:right w:val="nil"/>
            </w:tcBorders>
            <w:shd w:val="clear" w:color="auto" w:fill="auto"/>
            <w:vAlign w:val="center"/>
            <w:hideMark/>
          </w:tcPr>
          <w:p w14:paraId="3B672184" w14:textId="77777777" w:rsidR="002731A9" w:rsidRPr="002731A9" w:rsidRDefault="002731A9" w:rsidP="002731A9">
            <w:pPr>
              <w:spacing w:after="0" w:line="240" w:lineRule="auto"/>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Resultado antes dos impostos e participações</w:t>
            </w:r>
          </w:p>
        </w:tc>
        <w:tc>
          <w:tcPr>
            <w:tcW w:w="449" w:type="pct"/>
            <w:tcBorders>
              <w:top w:val="nil"/>
              <w:left w:val="nil"/>
              <w:bottom w:val="nil"/>
              <w:right w:val="nil"/>
            </w:tcBorders>
            <w:shd w:val="clear" w:color="auto" w:fill="auto"/>
            <w:vAlign w:val="center"/>
            <w:hideMark/>
          </w:tcPr>
          <w:p w14:paraId="7E7D9606"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1.363.820</w:t>
            </w:r>
          </w:p>
        </w:tc>
        <w:tc>
          <w:tcPr>
            <w:tcW w:w="449" w:type="pct"/>
            <w:tcBorders>
              <w:top w:val="nil"/>
              <w:left w:val="nil"/>
              <w:bottom w:val="nil"/>
              <w:right w:val="nil"/>
            </w:tcBorders>
            <w:shd w:val="clear" w:color="auto" w:fill="auto"/>
            <w:vAlign w:val="center"/>
            <w:hideMark/>
          </w:tcPr>
          <w:p w14:paraId="32F1528D"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32.743</w:t>
            </w:r>
          </w:p>
        </w:tc>
        <w:tc>
          <w:tcPr>
            <w:tcW w:w="501" w:type="pct"/>
            <w:tcBorders>
              <w:top w:val="nil"/>
              <w:left w:val="nil"/>
              <w:bottom w:val="nil"/>
              <w:right w:val="nil"/>
            </w:tcBorders>
            <w:shd w:val="clear" w:color="auto" w:fill="auto"/>
            <w:vAlign w:val="center"/>
            <w:hideMark/>
          </w:tcPr>
          <w:p w14:paraId="6EF8B420"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2.396.260</w:t>
            </w:r>
          </w:p>
        </w:tc>
        <w:tc>
          <w:tcPr>
            <w:tcW w:w="506" w:type="pct"/>
            <w:tcBorders>
              <w:top w:val="nil"/>
              <w:left w:val="nil"/>
              <w:bottom w:val="nil"/>
              <w:right w:val="nil"/>
            </w:tcBorders>
            <w:shd w:val="clear" w:color="auto" w:fill="auto"/>
            <w:vAlign w:val="center"/>
            <w:hideMark/>
          </w:tcPr>
          <w:p w14:paraId="562325B6"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(18.298)</w:t>
            </w:r>
          </w:p>
        </w:tc>
        <w:tc>
          <w:tcPr>
            <w:tcW w:w="449" w:type="pct"/>
            <w:tcBorders>
              <w:top w:val="nil"/>
              <w:left w:val="nil"/>
              <w:bottom w:val="nil"/>
              <w:right w:val="nil"/>
            </w:tcBorders>
            <w:shd w:val="clear" w:color="auto" w:fill="auto"/>
            <w:vAlign w:val="center"/>
            <w:hideMark/>
          </w:tcPr>
          <w:p w14:paraId="1D6A9B26"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(3.988)</w:t>
            </w:r>
          </w:p>
        </w:tc>
        <w:tc>
          <w:tcPr>
            <w:tcW w:w="449" w:type="pct"/>
            <w:tcBorders>
              <w:top w:val="nil"/>
              <w:left w:val="nil"/>
              <w:bottom w:val="nil"/>
              <w:right w:val="nil"/>
            </w:tcBorders>
            <w:shd w:val="clear" w:color="auto" w:fill="auto"/>
            <w:vAlign w:val="center"/>
            <w:hideMark/>
          </w:tcPr>
          <w:p w14:paraId="1DCEC717"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754.313</w:t>
            </w:r>
          </w:p>
        </w:tc>
        <w:tc>
          <w:tcPr>
            <w:tcW w:w="444" w:type="pct"/>
            <w:tcBorders>
              <w:top w:val="nil"/>
              <w:left w:val="nil"/>
              <w:bottom w:val="nil"/>
              <w:right w:val="nil"/>
            </w:tcBorders>
            <w:shd w:val="clear" w:color="auto" w:fill="auto"/>
            <w:vAlign w:val="center"/>
            <w:hideMark/>
          </w:tcPr>
          <w:p w14:paraId="20B87F5F"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4.524.850</w:t>
            </w:r>
          </w:p>
        </w:tc>
      </w:tr>
      <w:tr w:rsidR="002731A9" w:rsidRPr="002731A9" w14:paraId="51C53464" w14:textId="77777777" w:rsidTr="002731A9">
        <w:trPr>
          <w:trHeight w:val="170"/>
        </w:trPr>
        <w:tc>
          <w:tcPr>
            <w:tcW w:w="1754" w:type="pct"/>
            <w:tcBorders>
              <w:top w:val="nil"/>
              <w:left w:val="nil"/>
              <w:bottom w:val="nil"/>
              <w:right w:val="nil"/>
            </w:tcBorders>
            <w:shd w:val="clear" w:color="auto" w:fill="auto"/>
            <w:vAlign w:val="center"/>
            <w:hideMark/>
          </w:tcPr>
          <w:p w14:paraId="1B39A3E7" w14:textId="77777777" w:rsidR="002731A9" w:rsidRPr="002731A9" w:rsidRDefault="002731A9" w:rsidP="002731A9">
            <w:pPr>
              <w:spacing w:after="0" w:line="240" w:lineRule="auto"/>
              <w:ind w:firstLineChars="100" w:firstLine="180"/>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Imposto de renda</w:t>
            </w:r>
          </w:p>
        </w:tc>
        <w:tc>
          <w:tcPr>
            <w:tcW w:w="449" w:type="pct"/>
            <w:tcBorders>
              <w:top w:val="nil"/>
              <w:left w:val="nil"/>
              <w:bottom w:val="nil"/>
              <w:right w:val="nil"/>
            </w:tcBorders>
            <w:shd w:val="clear" w:color="auto" w:fill="auto"/>
            <w:vAlign w:val="center"/>
            <w:hideMark/>
          </w:tcPr>
          <w:p w14:paraId="0D519F1A"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(310.543)</w:t>
            </w:r>
          </w:p>
        </w:tc>
        <w:tc>
          <w:tcPr>
            <w:tcW w:w="449" w:type="pct"/>
            <w:tcBorders>
              <w:top w:val="nil"/>
              <w:left w:val="nil"/>
              <w:bottom w:val="nil"/>
              <w:right w:val="nil"/>
            </w:tcBorders>
            <w:shd w:val="clear" w:color="auto" w:fill="auto"/>
            <w:vAlign w:val="center"/>
            <w:hideMark/>
          </w:tcPr>
          <w:p w14:paraId="0F51552E"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(3.100)</w:t>
            </w:r>
          </w:p>
        </w:tc>
        <w:tc>
          <w:tcPr>
            <w:tcW w:w="501" w:type="pct"/>
            <w:tcBorders>
              <w:top w:val="nil"/>
              <w:left w:val="nil"/>
              <w:bottom w:val="nil"/>
              <w:right w:val="nil"/>
            </w:tcBorders>
            <w:shd w:val="clear" w:color="auto" w:fill="auto"/>
            <w:vAlign w:val="center"/>
            <w:hideMark/>
          </w:tcPr>
          <w:p w14:paraId="3E3D8A0C"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(594.227)</w:t>
            </w:r>
          </w:p>
        </w:tc>
        <w:tc>
          <w:tcPr>
            <w:tcW w:w="506" w:type="pct"/>
            <w:tcBorders>
              <w:top w:val="nil"/>
              <w:left w:val="nil"/>
              <w:bottom w:val="nil"/>
              <w:right w:val="nil"/>
            </w:tcBorders>
            <w:shd w:val="clear" w:color="auto" w:fill="auto"/>
            <w:vAlign w:val="center"/>
            <w:hideMark/>
          </w:tcPr>
          <w:p w14:paraId="59E5BB02"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4.734</w:t>
            </w:r>
          </w:p>
        </w:tc>
        <w:tc>
          <w:tcPr>
            <w:tcW w:w="449" w:type="pct"/>
            <w:tcBorders>
              <w:top w:val="nil"/>
              <w:left w:val="nil"/>
              <w:bottom w:val="nil"/>
              <w:right w:val="nil"/>
            </w:tcBorders>
            <w:shd w:val="clear" w:color="auto" w:fill="auto"/>
            <w:vAlign w:val="center"/>
            <w:hideMark/>
          </w:tcPr>
          <w:p w14:paraId="5D4434F6"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994</w:t>
            </w:r>
          </w:p>
        </w:tc>
        <w:tc>
          <w:tcPr>
            <w:tcW w:w="449" w:type="pct"/>
            <w:tcBorders>
              <w:top w:val="nil"/>
              <w:left w:val="nil"/>
              <w:bottom w:val="nil"/>
              <w:right w:val="nil"/>
            </w:tcBorders>
            <w:shd w:val="clear" w:color="auto" w:fill="auto"/>
            <w:vAlign w:val="center"/>
            <w:hideMark/>
          </w:tcPr>
          <w:p w14:paraId="1CB0972A"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(188.562)</w:t>
            </w:r>
          </w:p>
        </w:tc>
        <w:tc>
          <w:tcPr>
            <w:tcW w:w="444" w:type="pct"/>
            <w:tcBorders>
              <w:top w:val="nil"/>
              <w:left w:val="nil"/>
              <w:bottom w:val="nil"/>
              <w:right w:val="nil"/>
            </w:tcBorders>
            <w:shd w:val="clear" w:color="auto" w:fill="auto"/>
            <w:vAlign w:val="center"/>
            <w:hideMark/>
          </w:tcPr>
          <w:p w14:paraId="3DA3D8E9"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(1.090.704)</w:t>
            </w:r>
          </w:p>
        </w:tc>
      </w:tr>
      <w:tr w:rsidR="002731A9" w:rsidRPr="002731A9" w14:paraId="1736A3C6" w14:textId="77777777" w:rsidTr="002731A9">
        <w:trPr>
          <w:trHeight w:val="170"/>
        </w:trPr>
        <w:tc>
          <w:tcPr>
            <w:tcW w:w="1754" w:type="pct"/>
            <w:tcBorders>
              <w:top w:val="nil"/>
              <w:left w:val="nil"/>
              <w:bottom w:val="nil"/>
              <w:right w:val="nil"/>
            </w:tcBorders>
            <w:shd w:val="clear" w:color="auto" w:fill="auto"/>
            <w:vAlign w:val="center"/>
            <w:hideMark/>
          </w:tcPr>
          <w:p w14:paraId="1577C0B0" w14:textId="77777777" w:rsidR="002731A9" w:rsidRPr="002731A9" w:rsidRDefault="002731A9" w:rsidP="002731A9">
            <w:pPr>
              <w:spacing w:after="0" w:line="240" w:lineRule="auto"/>
              <w:ind w:firstLineChars="100" w:firstLine="180"/>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Contribuição social</w:t>
            </w:r>
          </w:p>
        </w:tc>
        <w:tc>
          <w:tcPr>
            <w:tcW w:w="449" w:type="pct"/>
            <w:tcBorders>
              <w:top w:val="nil"/>
              <w:left w:val="nil"/>
              <w:bottom w:val="nil"/>
              <w:right w:val="nil"/>
            </w:tcBorders>
            <w:shd w:val="clear" w:color="auto" w:fill="auto"/>
            <w:vAlign w:val="center"/>
            <w:hideMark/>
          </w:tcPr>
          <w:p w14:paraId="2E27EA0B"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(221.353)</w:t>
            </w:r>
          </w:p>
        </w:tc>
        <w:tc>
          <w:tcPr>
            <w:tcW w:w="449" w:type="pct"/>
            <w:tcBorders>
              <w:top w:val="nil"/>
              <w:left w:val="nil"/>
              <w:bottom w:val="nil"/>
              <w:right w:val="nil"/>
            </w:tcBorders>
            <w:shd w:val="clear" w:color="auto" w:fill="auto"/>
            <w:vAlign w:val="center"/>
            <w:hideMark/>
          </w:tcPr>
          <w:p w14:paraId="4C4A741F"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(1.124)</w:t>
            </w:r>
          </w:p>
        </w:tc>
        <w:tc>
          <w:tcPr>
            <w:tcW w:w="501" w:type="pct"/>
            <w:tcBorders>
              <w:top w:val="nil"/>
              <w:left w:val="nil"/>
              <w:bottom w:val="nil"/>
              <w:right w:val="nil"/>
            </w:tcBorders>
            <w:shd w:val="clear" w:color="auto" w:fill="auto"/>
            <w:vAlign w:val="center"/>
            <w:hideMark/>
          </w:tcPr>
          <w:p w14:paraId="5F55B814"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(406.910)</w:t>
            </w:r>
          </w:p>
        </w:tc>
        <w:tc>
          <w:tcPr>
            <w:tcW w:w="506" w:type="pct"/>
            <w:tcBorders>
              <w:top w:val="nil"/>
              <w:left w:val="nil"/>
              <w:bottom w:val="nil"/>
              <w:right w:val="nil"/>
            </w:tcBorders>
            <w:shd w:val="clear" w:color="auto" w:fill="auto"/>
            <w:vAlign w:val="center"/>
            <w:hideMark/>
          </w:tcPr>
          <w:p w14:paraId="7683C9E7"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1.704</w:t>
            </w:r>
          </w:p>
        </w:tc>
        <w:tc>
          <w:tcPr>
            <w:tcW w:w="449" w:type="pct"/>
            <w:tcBorders>
              <w:top w:val="nil"/>
              <w:left w:val="nil"/>
              <w:bottom w:val="nil"/>
              <w:right w:val="nil"/>
            </w:tcBorders>
            <w:shd w:val="clear" w:color="auto" w:fill="auto"/>
            <w:vAlign w:val="center"/>
            <w:hideMark/>
          </w:tcPr>
          <w:p w14:paraId="38E59FAD"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358</w:t>
            </w:r>
          </w:p>
        </w:tc>
        <w:tc>
          <w:tcPr>
            <w:tcW w:w="449" w:type="pct"/>
            <w:tcBorders>
              <w:top w:val="nil"/>
              <w:left w:val="nil"/>
              <w:bottom w:val="nil"/>
              <w:right w:val="nil"/>
            </w:tcBorders>
            <w:shd w:val="clear" w:color="auto" w:fill="auto"/>
            <w:vAlign w:val="center"/>
            <w:hideMark/>
          </w:tcPr>
          <w:p w14:paraId="5C2B73F5"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(67.891)</w:t>
            </w:r>
          </w:p>
        </w:tc>
        <w:tc>
          <w:tcPr>
            <w:tcW w:w="444" w:type="pct"/>
            <w:tcBorders>
              <w:top w:val="nil"/>
              <w:left w:val="nil"/>
              <w:bottom w:val="nil"/>
              <w:right w:val="nil"/>
            </w:tcBorders>
            <w:shd w:val="clear" w:color="auto" w:fill="auto"/>
            <w:vAlign w:val="center"/>
            <w:hideMark/>
          </w:tcPr>
          <w:p w14:paraId="0A0C5C1E"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(695.216)</w:t>
            </w:r>
          </w:p>
        </w:tc>
      </w:tr>
      <w:tr w:rsidR="002731A9" w:rsidRPr="002731A9" w14:paraId="04650327" w14:textId="77777777" w:rsidTr="002731A9">
        <w:trPr>
          <w:trHeight w:val="170"/>
        </w:trPr>
        <w:tc>
          <w:tcPr>
            <w:tcW w:w="1754" w:type="pct"/>
            <w:tcBorders>
              <w:top w:val="nil"/>
              <w:left w:val="nil"/>
              <w:bottom w:val="nil"/>
              <w:right w:val="nil"/>
            </w:tcBorders>
            <w:shd w:val="clear" w:color="auto" w:fill="auto"/>
            <w:vAlign w:val="center"/>
            <w:hideMark/>
          </w:tcPr>
          <w:p w14:paraId="2635913D" w14:textId="77777777" w:rsidR="002731A9" w:rsidRPr="002731A9" w:rsidRDefault="002731A9" w:rsidP="002731A9">
            <w:pPr>
              <w:spacing w:after="0" w:line="240" w:lineRule="auto"/>
              <w:ind w:firstLineChars="100" w:firstLine="180"/>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Participações sobre o resultado</w:t>
            </w:r>
          </w:p>
        </w:tc>
        <w:tc>
          <w:tcPr>
            <w:tcW w:w="449" w:type="pct"/>
            <w:tcBorders>
              <w:top w:val="nil"/>
              <w:left w:val="nil"/>
              <w:bottom w:val="nil"/>
              <w:right w:val="nil"/>
            </w:tcBorders>
            <w:shd w:val="clear" w:color="auto" w:fill="auto"/>
            <w:vAlign w:val="center"/>
            <w:hideMark/>
          </w:tcPr>
          <w:p w14:paraId="70118E60" w14:textId="77777777" w:rsidR="002731A9" w:rsidRPr="002731A9" w:rsidRDefault="002731A9" w:rsidP="002731A9">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C8FE212" w14:textId="77777777" w:rsidR="002731A9" w:rsidRPr="002731A9" w:rsidRDefault="002731A9" w:rsidP="002731A9">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66E0CDA3" w14:textId="77777777" w:rsidR="002731A9" w:rsidRPr="002731A9" w:rsidRDefault="002731A9" w:rsidP="002731A9">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593DE538"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(645)</w:t>
            </w:r>
          </w:p>
        </w:tc>
        <w:tc>
          <w:tcPr>
            <w:tcW w:w="449" w:type="pct"/>
            <w:tcBorders>
              <w:top w:val="nil"/>
              <w:left w:val="nil"/>
              <w:bottom w:val="nil"/>
              <w:right w:val="nil"/>
            </w:tcBorders>
            <w:shd w:val="clear" w:color="auto" w:fill="auto"/>
            <w:vAlign w:val="center"/>
            <w:hideMark/>
          </w:tcPr>
          <w:p w14:paraId="368F6A9D" w14:textId="77777777" w:rsidR="002731A9" w:rsidRPr="002731A9" w:rsidRDefault="002731A9" w:rsidP="002731A9">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6F9D7A3" w14:textId="77777777" w:rsidR="002731A9" w:rsidRPr="002731A9" w:rsidRDefault="002731A9" w:rsidP="002731A9">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29D25073"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(645)</w:t>
            </w:r>
          </w:p>
        </w:tc>
      </w:tr>
      <w:tr w:rsidR="002731A9" w:rsidRPr="002731A9" w14:paraId="7BCEEF80" w14:textId="77777777" w:rsidTr="002731A9">
        <w:trPr>
          <w:trHeight w:val="170"/>
        </w:trPr>
        <w:tc>
          <w:tcPr>
            <w:tcW w:w="1754" w:type="pct"/>
            <w:tcBorders>
              <w:top w:val="nil"/>
              <w:left w:val="nil"/>
              <w:bottom w:val="nil"/>
              <w:right w:val="nil"/>
            </w:tcBorders>
            <w:shd w:val="clear" w:color="auto" w:fill="auto"/>
            <w:vAlign w:val="center"/>
            <w:hideMark/>
          </w:tcPr>
          <w:p w14:paraId="3236AB90" w14:textId="77777777" w:rsidR="002731A9" w:rsidRPr="002731A9" w:rsidRDefault="002731A9" w:rsidP="002731A9">
            <w:pPr>
              <w:spacing w:after="0" w:line="240" w:lineRule="auto"/>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Lucro líquido das operações continuadas</w:t>
            </w:r>
          </w:p>
        </w:tc>
        <w:tc>
          <w:tcPr>
            <w:tcW w:w="449" w:type="pct"/>
            <w:tcBorders>
              <w:top w:val="nil"/>
              <w:left w:val="nil"/>
              <w:bottom w:val="nil"/>
              <w:right w:val="nil"/>
            </w:tcBorders>
            <w:shd w:val="clear" w:color="auto" w:fill="auto"/>
            <w:vAlign w:val="center"/>
            <w:hideMark/>
          </w:tcPr>
          <w:p w14:paraId="76607638"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831.924</w:t>
            </w:r>
          </w:p>
        </w:tc>
        <w:tc>
          <w:tcPr>
            <w:tcW w:w="449" w:type="pct"/>
            <w:tcBorders>
              <w:top w:val="nil"/>
              <w:left w:val="nil"/>
              <w:bottom w:val="nil"/>
              <w:right w:val="nil"/>
            </w:tcBorders>
            <w:shd w:val="clear" w:color="auto" w:fill="auto"/>
            <w:vAlign w:val="center"/>
            <w:hideMark/>
          </w:tcPr>
          <w:p w14:paraId="6DA44A69"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28.519</w:t>
            </w:r>
          </w:p>
        </w:tc>
        <w:tc>
          <w:tcPr>
            <w:tcW w:w="501" w:type="pct"/>
            <w:tcBorders>
              <w:top w:val="nil"/>
              <w:left w:val="nil"/>
              <w:bottom w:val="nil"/>
              <w:right w:val="nil"/>
            </w:tcBorders>
            <w:shd w:val="clear" w:color="auto" w:fill="auto"/>
            <w:vAlign w:val="center"/>
            <w:hideMark/>
          </w:tcPr>
          <w:p w14:paraId="52C798F4"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1.395.123</w:t>
            </w:r>
          </w:p>
        </w:tc>
        <w:tc>
          <w:tcPr>
            <w:tcW w:w="506" w:type="pct"/>
            <w:tcBorders>
              <w:top w:val="nil"/>
              <w:left w:val="nil"/>
              <w:bottom w:val="nil"/>
              <w:right w:val="nil"/>
            </w:tcBorders>
            <w:shd w:val="clear" w:color="auto" w:fill="auto"/>
            <w:vAlign w:val="center"/>
            <w:hideMark/>
          </w:tcPr>
          <w:p w14:paraId="4E439764"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(12.505)</w:t>
            </w:r>
          </w:p>
        </w:tc>
        <w:tc>
          <w:tcPr>
            <w:tcW w:w="449" w:type="pct"/>
            <w:tcBorders>
              <w:top w:val="nil"/>
              <w:left w:val="nil"/>
              <w:bottom w:val="nil"/>
              <w:right w:val="nil"/>
            </w:tcBorders>
            <w:shd w:val="clear" w:color="auto" w:fill="auto"/>
            <w:vAlign w:val="center"/>
            <w:hideMark/>
          </w:tcPr>
          <w:p w14:paraId="1213AD80"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(2.636)</w:t>
            </w:r>
          </w:p>
        </w:tc>
        <w:tc>
          <w:tcPr>
            <w:tcW w:w="449" w:type="pct"/>
            <w:tcBorders>
              <w:top w:val="nil"/>
              <w:left w:val="nil"/>
              <w:bottom w:val="nil"/>
              <w:right w:val="nil"/>
            </w:tcBorders>
            <w:shd w:val="clear" w:color="auto" w:fill="auto"/>
            <w:vAlign w:val="center"/>
            <w:hideMark/>
          </w:tcPr>
          <w:p w14:paraId="17F3B6A2"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497.860</w:t>
            </w:r>
          </w:p>
        </w:tc>
        <w:tc>
          <w:tcPr>
            <w:tcW w:w="444" w:type="pct"/>
            <w:tcBorders>
              <w:top w:val="nil"/>
              <w:left w:val="nil"/>
              <w:bottom w:val="nil"/>
              <w:right w:val="nil"/>
            </w:tcBorders>
            <w:shd w:val="clear" w:color="auto" w:fill="auto"/>
            <w:vAlign w:val="center"/>
            <w:hideMark/>
          </w:tcPr>
          <w:p w14:paraId="7BB221FD"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2.738.285</w:t>
            </w:r>
          </w:p>
        </w:tc>
      </w:tr>
      <w:tr w:rsidR="002731A9" w:rsidRPr="002731A9" w14:paraId="47F36DCD" w14:textId="77777777" w:rsidTr="002731A9">
        <w:trPr>
          <w:trHeight w:val="170"/>
        </w:trPr>
        <w:tc>
          <w:tcPr>
            <w:tcW w:w="1754" w:type="pct"/>
            <w:tcBorders>
              <w:top w:val="nil"/>
              <w:left w:val="nil"/>
              <w:bottom w:val="nil"/>
              <w:right w:val="nil"/>
            </w:tcBorders>
            <w:shd w:val="clear" w:color="auto" w:fill="auto"/>
            <w:vAlign w:val="center"/>
            <w:hideMark/>
          </w:tcPr>
          <w:p w14:paraId="4CC706CC" w14:textId="77777777" w:rsidR="002731A9" w:rsidRPr="002731A9" w:rsidRDefault="002731A9" w:rsidP="002731A9">
            <w:pPr>
              <w:spacing w:after="0" w:line="240" w:lineRule="auto"/>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Lucro líquido das operações descontinuadas</w:t>
            </w:r>
          </w:p>
        </w:tc>
        <w:tc>
          <w:tcPr>
            <w:tcW w:w="449" w:type="pct"/>
            <w:tcBorders>
              <w:top w:val="nil"/>
              <w:left w:val="nil"/>
              <w:bottom w:val="nil"/>
              <w:right w:val="nil"/>
            </w:tcBorders>
            <w:shd w:val="clear" w:color="auto" w:fill="auto"/>
            <w:vAlign w:val="center"/>
            <w:hideMark/>
          </w:tcPr>
          <w:p w14:paraId="0A5C9F59"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185.667</w:t>
            </w:r>
          </w:p>
        </w:tc>
        <w:tc>
          <w:tcPr>
            <w:tcW w:w="449" w:type="pct"/>
            <w:tcBorders>
              <w:top w:val="nil"/>
              <w:left w:val="nil"/>
              <w:bottom w:val="nil"/>
              <w:right w:val="nil"/>
            </w:tcBorders>
            <w:shd w:val="clear" w:color="auto" w:fill="auto"/>
            <w:vAlign w:val="center"/>
            <w:hideMark/>
          </w:tcPr>
          <w:p w14:paraId="1E59C7A4"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w:t>
            </w:r>
          </w:p>
        </w:tc>
        <w:tc>
          <w:tcPr>
            <w:tcW w:w="501" w:type="pct"/>
            <w:tcBorders>
              <w:top w:val="nil"/>
              <w:left w:val="nil"/>
              <w:bottom w:val="nil"/>
              <w:right w:val="nil"/>
            </w:tcBorders>
            <w:shd w:val="clear" w:color="auto" w:fill="auto"/>
            <w:vAlign w:val="center"/>
            <w:hideMark/>
          </w:tcPr>
          <w:p w14:paraId="754C9BCB"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w:t>
            </w:r>
          </w:p>
        </w:tc>
        <w:tc>
          <w:tcPr>
            <w:tcW w:w="506" w:type="pct"/>
            <w:tcBorders>
              <w:top w:val="nil"/>
              <w:left w:val="nil"/>
              <w:bottom w:val="nil"/>
              <w:right w:val="nil"/>
            </w:tcBorders>
            <w:shd w:val="clear" w:color="auto" w:fill="auto"/>
            <w:vAlign w:val="center"/>
            <w:hideMark/>
          </w:tcPr>
          <w:p w14:paraId="1701A3F3"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w:t>
            </w:r>
          </w:p>
        </w:tc>
        <w:tc>
          <w:tcPr>
            <w:tcW w:w="449" w:type="pct"/>
            <w:tcBorders>
              <w:top w:val="nil"/>
              <w:left w:val="nil"/>
              <w:bottom w:val="nil"/>
              <w:right w:val="nil"/>
            </w:tcBorders>
            <w:shd w:val="clear" w:color="auto" w:fill="auto"/>
            <w:vAlign w:val="center"/>
            <w:hideMark/>
          </w:tcPr>
          <w:p w14:paraId="34FB55A7"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w:t>
            </w:r>
          </w:p>
        </w:tc>
        <w:tc>
          <w:tcPr>
            <w:tcW w:w="449" w:type="pct"/>
            <w:tcBorders>
              <w:top w:val="nil"/>
              <w:left w:val="nil"/>
              <w:bottom w:val="nil"/>
              <w:right w:val="nil"/>
            </w:tcBorders>
            <w:shd w:val="clear" w:color="auto" w:fill="auto"/>
            <w:vAlign w:val="center"/>
            <w:hideMark/>
          </w:tcPr>
          <w:p w14:paraId="2911C03C"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w:t>
            </w:r>
          </w:p>
        </w:tc>
        <w:tc>
          <w:tcPr>
            <w:tcW w:w="444" w:type="pct"/>
            <w:tcBorders>
              <w:top w:val="nil"/>
              <w:left w:val="nil"/>
              <w:bottom w:val="nil"/>
              <w:right w:val="nil"/>
            </w:tcBorders>
            <w:shd w:val="clear" w:color="auto" w:fill="auto"/>
            <w:vAlign w:val="center"/>
            <w:hideMark/>
          </w:tcPr>
          <w:p w14:paraId="29088C19"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185.667</w:t>
            </w:r>
          </w:p>
        </w:tc>
      </w:tr>
      <w:tr w:rsidR="002731A9" w:rsidRPr="002731A9" w14:paraId="1A63EDA8" w14:textId="77777777" w:rsidTr="002731A9">
        <w:trPr>
          <w:trHeight w:val="170"/>
        </w:trPr>
        <w:tc>
          <w:tcPr>
            <w:tcW w:w="1754" w:type="pct"/>
            <w:tcBorders>
              <w:top w:val="nil"/>
              <w:left w:val="nil"/>
              <w:bottom w:val="nil"/>
              <w:right w:val="nil"/>
            </w:tcBorders>
            <w:shd w:val="clear" w:color="auto" w:fill="auto"/>
            <w:vAlign w:val="center"/>
            <w:hideMark/>
          </w:tcPr>
          <w:p w14:paraId="60C83FB1" w14:textId="77777777" w:rsidR="002731A9" w:rsidRPr="002731A9" w:rsidRDefault="002731A9" w:rsidP="002731A9">
            <w:pPr>
              <w:spacing w:after="0" w:line="240" w:lineRule="auto"/>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Lucro líquido atribuível do exercício</w:t>
            </w:r>
          </w:p>
        </w:tc>
        <w:tc>
          <w:tcPr>
            <w:tcW w:w="449" w:type="pct"/>
            <w:tcBorders>
              <w:top w:val="nil"/>
              <w:left w:val="nil"/>
              <w:bottom w:val="nil"/>
              <w:right w:val="nil"/>
            </w:tcBorders>
            <w:shd w:val="clear" w:color="auto" w:fill="auto"/>
            <w:vAlign w:val="center"/>
            <w:hideMark/>
          </w:tcPr>
          <w:p w14:paraId="7D404A8E"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1.017.591</w:t>
            </w:r>
          </w:p>
        </w:tc>
        <w:tc>
          <w:tcPr>
            <w:tcW w:w="449" w:type="pct"/>
            <w:tcBorders>
              <w:top w:val="nil"/>
              <w:left w:val="nil"/>
              <w:bottom w:val="nil"/>
              <w:right w:val="nil"/>
            </w:tcBorders>
            <w:shd w:val="clear" w:color="auto" w:fill="auto"/>
            <w:vAlign w:val="center"/>
            <w:hideMark/>
          </w:tcPr>
          <w:p w14:paraId="267920F3"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28.519</w:t>
            </w:r>
          </w:p>
        </w:tc>
        <w:tc>
          <w:tcPr>
            <w:tcW w:w="501" w:type="pct"/>
            <w:tcBorders>
              <w:top w:val="nil"/>
              <w:left w:val="nil"/>
              <w:bottom w:val="nil"/>
              <w:right w:val="nil"/>
            </w:tcBorders>
            <w:shd w:val="clear" w:color="auto" w:fill="auto"/>
            <w:vAlign w:val="center"/>
            <w:hideMark/>
          </w:tcPr>
          <w:p w14:paraId="0FF1CB65"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1.395.123</w:t>
            </w:r>
          </w:p>
        </w:tc>
        <w:tc>
          <w:tcPr>
            <w:tcW w:w="506" w:type="pct"/>
            <w:tcBorders>
              <w:top w:val="nil"/>
              <w:left w:val="nil"/>
              <w:bottom w:val="nil"/>
              <w:right w:val="nil"/>
            </w:tcBorders>
            <w:shd w:val="clear" w:color="auto" w:fill="auto"/>
            <w:vAlign w:val="center"/>
            <w:hideMark/>
          </w:tcPr>
          <w:p w14:paraId="4A148F3F"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(12.505)</w:t>
            </w:r>
          </w:p>
        </w:tc>
        <w:tc>
          <w:tcPr>
            <w:tcW w:w="449" w:type="pct"/>
            <w:tcBorders>
              <w:top w:val="nil"/>
              <w:left w:val="nil"/>
              <w:bottom w:val="nil"/>
              <w:right w:val="nil"/>
            </w:tcBorders>
            <w:shd w:val="clear" w:color="auto" w:fill="auto"/>
            <w:vAlign w:val="center"/>
            <w:hideMark/>
          </w:tcPr>
          <w:p w14:paraId="11C84E83"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(2.636)</w:t>
            </w:r>
          </w:p>
        </w:tc>
        <w:tc>
          <w:tcPr>
            <w:tcW w:w="449" w:type="pct"/>
            <w:tcBorders>
              <w:top w:val="nil"/>
              <w:left w:val="nil"/>
              <w:bottom w:val="nil"/>
              <w:right w:val="nil"/>
            </w:tcBorders>
            <w:shd w:val="clear" w:color="auto" w:fill="auto"/>
            <w:vAlign w:val="center"/>
            <w:hideMark/>
          </w:tcPr>
          <w:p w14:paraId="4C78BD46"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497.860</w:t>
            </w:r>
          </w:p>
        </w:tc>
        <w:tc>
          <w:tcPr>
            <w:tcW w:w="444" w:type="pct"/>
            <w:tcBorders>
              <w:top w:val="nil"/>
              <w:left w:val="nil"/>
              <w:bottom w:val="nil"/>
              <w:right w:val="nil"/>
            </w:tcBorders>
            <w:shd w:val="clear" w:color="auto" w:fill="auto"/>
            <w:vAlign w:val="center"/>
            <w:hideMark/>
          </w:tcPr>
          <w:p w14:paraId="4F01FD6C"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2.923.952</w:t>
            </w:r>
          </w:p>
        </w:tc>
      </w:tr>
      <w:tr w:rsidR="002731A9" w:rsidRPr="002731A9" w14:paraId="5861BFD9" w14:textId="77777777" w:rsidTr="002731A9">
        <w:trPr>
          <w:trHeight w:val="170"/>
        </w:trPr>
        <w:tc>
          <w:tcPr>
            <w:tcW w:w="1754" w:type="pct"/>
            <w:tcBorders>
              <w:top w:val="nil"/>
              <w:left w:val="nil"/>
              <w:bottom w:val="nil"/>
              <w:right w:val="nil"/>
            </w:tcBorders>
            <w:shd w:val="clear" w:color="auto" w:fill="auto"/>
            <w:vAlign w:val="center"/>
            <w:hideMark/>
          </w:tcPr>
          <w:p w14:paraId="06A0FC35" w14:textId="77777777" w:rsidR="002731A9" w:rsidRPr="002731A9" w:rsidRDefault="002731A9" w:rsidP="002731A9">
            <w:pPr>
              <w:spacing w:after="0" w:line="240" w:lineRule="auto"/>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Atribuível a Acionistas do Grupo</w:t>
            </w:r>
          </w:p>
        </w:tc>
        <w:tc>
          <w:tcPr>
            <w:tcW w:w="449" w:type="pct"/>
            <w:tcBorders>
              <w:top w:val="nil"/>
              <w:left w:val="nil"/>
              <w:bottom w:val="nil"/>
              <w:right w:val="nil"/>
            </w:tcBorders>
            <w:shd w:val="clear" w:color="auto" w:fill="auto"/>
            <w:vAlign w:val="center"/>
            <w:hideMark/>
          </w:tcPr>
          <w:p w14:paraId="68F83D3E"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959.118</w:t>
            </w:r>
          </w:p>
        </w:tc>
        <w:tc>
          <w:tcPr>
            <w:tcW w:w="449" w:type="pct"/>
            <w:tcBorders>
              <w:top w:val="nil"/>
              <w:left w:val="nil"/>
              <w:bottom w:val="nil"/>
              <w:right w:val="nil"/>
            </w:tcBorders>
            <w:shd w:val="clear" w:color="auto" w:fill="auto"/>
            <w:vAlign w:val="center"/>
            <w:hideMark/>
          </w:tcPr>
          <w:p w14:paraId="16525203"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28.519</w:t>
            </w:r>
          </w:p>
        </w:tc>
        <w:tc>
          <w:tcPr>
            <w:tcW w:w="501" w:type="pct"/>
            <w:tcBorders>
              <w:top w:val="nil"/>
              <w:left w:val="nil"/>
              <w:bottom w:val="nil"/>
              <w:right w:val="nil"/>
            </w:tcBorders>
            <w:shd w:val="clear" w:color="auto" w:fill="auto"/>
            <w:vAlign w:val="center"/>
            <w:hideMark/>
          </w:tcPr>
          <w:p w14:paraId="6F20F270"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1.395.123</w:t>
            </w:r>
          </w:p>
        </w:tc>
        <w:tc>
          <w:tcPr>
            <w:tcW w:w="506" w:type="pct"/>
            <w:tcBorders>
              <w:top w:val="nil"/>
              <w:left w:val="nil"/>
              <w:bottom w:val="nil"/>
              <w:right w:val="nil"/>
            </w:tcBorders>
            <w:shd w:val="clear" w:color="auto" w:fill="auto"/>
            <w:vAlign w:val="center"/>
            <w:hideMark/>
          </w:tcPr>
          <w:p w14:paraId="5E01991D"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(12.505)</w:t>
            </w:r>
          </w:p>
        </w:tc>
        <w:tc>
          <w:tcPr>
            <w:tcW w:w="449" w:type="pct"/>
            <w:tcBorders>
              <w:top w:val="nil"/>
              <w:left w:val="nil"/>
              <w:bottom w:val="nil"/>
              <w:right w:val="nil"/>
            </w:tcBorders>
            <w:shd w:val="clear" w:color="auto" w:fill="auto"/>
            <w:vAlign w:val="center"/>
            <w:hideMark/>
          </w:tcPr>
          <w:p w14:paraId="7E5BD30F"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(2.636)</w:t>
            </w:r>
          </w:p>
        </w:tc>
        <w:tc>
          <w:tcPr>
            <w:tcW w:w="449" w:type="pct"/>
            <w:tcBorders>
              <w:top w:val="nil"/>
              <w:left w:val="nil"/>
              <w:bottom w:val="nil"/>
              <w:right w:val="nil"/>
            </w:tcBorders>
            <w:shd w:val="clear" w:color="auto" w:fill="auto"/>
            <w:vAlign w:val="center"/>
            <w:hideMark/>
          </w:tcPr>
          <w:p w14:paraId="23BCEB60"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497.860</w:t>
            </w:r>
          </w:p>
        </w:tc>
        <w:tc>
          <w:tcPr>
            <w:tcW w:w="444" w:type="pct"/>
            <w:tcBorders>
              <w:top w:val="nil"/>
              <w:left w:val="nil"/>
              <w:bottom w:val="nil"/>
              <w:right w:val="nil"/>
            </w:tcBorders>
            <w:shd w:val="clear" w:color="auto" w:fill="auto"/>
            <w:vAlign w:val="center"/>
            <w:hideMark/>
          </w:tcPr>
          <w:p w14:paraId="219E7E58"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2.865.479</w:t>
            </w:r>
          </w:p>
        </w:tc>
      </w:tr>
      <w:tr w:rsidR="002731A9" w:rsidRPr="002731A9" w14:paraId="7387937C" w14:textId="77777777" w:rsidTr="002731A9">
        <w:trPr>
          <w:trHeight w:val="170"/>
        </w:trPr>
        <w:tc>
          <w:tcPr>
            <w:tcW w:w="1754" w:type="pct"/>
            <w:tcBorders>
              <w:top w:val="nil"/>
              <w:left w:val="nil"/>
              <w:bottom w:val="nil"/>
              <w:right w:val="nil"/>
            </w:tcBorders>
            <w:shd w:val="clear" w:color="auto" w:fill="auto"/>
            <w:vAlign w:val="center"/>
            <w:hideMark/>
          </w:tcPr>
          <w:p w14:paraId="3909C56B" w14:textId="77777777" w:rsidR="002731A9" w:rsidRPr="002731A9" w:rsidRDefault="002731A9" w:rsidP="002731A9">
            <w:pPr>
              <w:spacing w:after="0" w:line="240" w:lineRule="auto"/>
              <w:ind w:firstLineChars="100" w:firstLine="180"/>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 Reversão Ajuste de Consolidação</w:t>
            </w:r>
          </w:p>
        </w:tc>
        <w:tc>
          <w:tcPr>
            <w:tcW w:w="449" w:type="pct"/>
            <w:tcBorders>
              <w:top w:val="nil"/>
              <w:left w:val="nil"/>
              <w:bottom w:val="nil"/>
              <w:right w:val="nil"/>
            </w:tcBorders>
            <w:shd w:val="clear" w:color="auto" w:fill="auto"/>
            <w:vAlign w:val="center"/>
            <w:hideMark/>
          </w:tcPr>
          <w:p w14:paraId="46E76EB1"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4.617</w:t>
            </w:r>
          </w:p>
        </w:tc>
        <w:tc>
          <w:tcPr>
            <w:tcW w:w="449" w:type="pct"/>
            <w:tcBorders>
              <w:top w:val="nil"/>
              <w:left w:val="nil"/>
              <w:bottom w:val="nil"/>
              <w:right w:val="nil"/>
            </w:tcBorders>
            <w:shd w:val="clear" w:color="auto" w:fill="auto"/>
            <w:vAlign w:val="center"/>
            <w:hideMark/>
          </w:tcPr>
          <w:p w14:paraId="378E4774" w14:textId="77777777" w:rsidR="002731A9" w:rsidRPr="002731A9" w:rsidRDefault="002731A9" w:rsidP="003C38EF">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68580E18" w14:textId="77777777" w:rsidR="002731A9" w:rsidRPr="002731A9" w:rsidRDefault="002731A9" w:rsidP="003C38EF">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1521B093" w14:textId="77777777" w:rsidR="002731A9" w:rsidRPr="002731A9" w:rsidRDefault="002731A9" w:rsidP="003C38EF">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87FA290" w14:textId="77777777" w:rsidR="002731A9" w:rsidRPr="002731A9" w:rsidRDefault="002731A9" w:rsidP="003C38EF">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38C39C3" w14:textId="77777777" w:rsidR="002731A9" w:rsidRPr="002731A9" w:rsidRDefault="002731A9" w:rsidP="003C38EF">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1590EAAC"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4.617</w:t>
            </w:r>
          </w:p>
        </w:tc>
      </w:tr>
      <w:tr w:rsidR="002731A9" w:rsidRPr="002731A9" w14:paraId="169078D1" w14:textId="77777777" w:rsidTr="002731A9">
        <w:trPr>
          <w:trHeight w:val="170"/>
        </w:trPr>
        <w:tc>
          <w:tcPr>
            <w:tcW w:w="1754" w:type="pct"/>
            <w:tcBorders>
              <w:top w:val="nil"/>
              <w:left w:val="nil"/>
              <w:bottom w:val="nil"/>
              <w:right w:val="nil"/>
            </w:tcBorders>
            <w:shd w:val="clear" w:color="auto" w:fill="auto"/>
            <w:vAlign w:val="center"/>
            <w:hideMark/>
          </w:tcPr>
          <w:p w14:paraId="3331F56F" w14:textId="77777777" w:rsidR="002731A9" w:rsidRPr="002731A9" w:rsidRDefault="002731A9" w:rsidP="002731A9">
            <w:pPr>
              <w:spacing w:after="0" w:line="240" w:lineRule="auto"/>
              <w:ind w:firstLineChars="100" w:firstLine="181"/>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 Atribuível a Acionistas do Grupo Ajustado</w:t>
            </w:r>
          </w:p>
        </w:tc>
        <w:tc>
          <w:tcPr>
            <w:tcW w:w="449" w:type="pct"/>
            <w:tcBorders>
              <w:top w:val="nil"/>
              <w:left w:val="nil"/>
              <w:bottom w:val="nil"/>
              <w:right w:val="nil"/>
            </w:tcBorders>
            <w:shd w:val="clear" w:color="auto" w:fill="auto"/>
            <w:vAlign w:val="center"/>
            <w:hideMark/>
          </w:tcPr>
          <w:p w14:paraId="1EA160B1"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963.735</w:t>
            </w:r>
          </w:p>
        </w:tc>
        <w:tc>
          <w:tcPr>
            <w:tcW w:w="449" w:type="pct"/>
            <w:tcBorders>
              <w:top w:val="nil"/>
              <w:left w:val="nil"/>
              <w:bottom w:val="nil"/>
              <w:right w:val="nil"/>
            </w:tcBorders>
            <w:shd w:val="clear" w:color="auto" w:fill="auto"/>
            <w:vAlign w:val="center"/>
            <w:hideMark/>
          </w:tcPr>
          <w:p w14:paraId="30073713"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28.519</w:t>
            </w:r>
          </w:p>
        </w:tc>
        <w:tc>
          <w:tcPr>
            <w:tcW w:w="501" w:type="pct"/>
            <w:tcBorders>
              <w:top w:val="nil"/>
              <w:left w:val="nil"/>
              <w:bottom w:val="nil"/>
              <w:right w:val="nil"/>
            </w:tcBorders>
            <w:shd w:val="clear" w:color="auto" w:fill="auto"/>
            <w:vAlign w:val="center"/>
            <w:hideMark/>
          </w:tcPr>
          <w:p w14:paraId="1FD8A667"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1.395.123</w:t>
            </w:r>
          </w:p>
        </w:tc>
        <w:tc>
          <w:tcPr>
            <w:tcW w:w="506" w:type="pct"/>
            <w:tcBorders>
              <w:top w:val="nil"/>
              <w:left w:val="nil"/>
              <w:bottom w:val="nil"/>
              <w:right w:val="nil"/>
            </w:tcBorders>
            <w:shd w:val="clear" w:color="auto" w:fill="auto"/>
            <w:vAlign w:val="center"/>
            <w:hideMark/>
          </w:tcPr>
          <w:p w14:paraId="5574705E"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(12.505)</w:t>
            </w:r>
          </w:p>
        </w:tc>
        <w:tc>
          <w:tcPr>
            <w:tcW w:w="449" w:type="pct"/>
            <w:tcBorders>
              <w:top w:val="nil"/>
              <w:left w:val="nil"/>
              <w:bottom w:val="nil"/>
              <w:right w:val="nil"/>
            </w:tcBorders>
            <w:shd w:val="clear" w:color="auto" w:fill="auto"/>
            <w:vAlign w:val="center"/>
            <w:hideMark/>
          </w:tcPr>
          <w:p w14:paraId="6F07B3C4"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(2.636)</w:t>
            </w:r>
          </w:p>
        </w:tc>
        <w:tc>
          <w:tcPr>
            <w:tcW w:w="449" w:type="pct"/>
            <w:tcBorders>
              <w:top w:val="nil"/>
              <w:left w:val="nil"/>
              <w:bottom w:val="nil"/>
              <w:right w:val="nil"/>
            </w:tcBorders>
            <w:shd w:val="clear" w:color="auto" w:fill="auto"/>
            <w:vAlign w:val="center"/>
            <w:hideMark/>
          </w:tcPr>
          <w:p w14:paraId="15885C71"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497.860</w:t>
            </w:r>
          </w:p>
        </w:tc>
        <w:tc>
          <w:tcPr>
            <w:tcW w:w="444" w:type="pct"/>
            <w:tcBorders>
              <w:top w:val="nil"/>
              <w:left w:val="nil"/>
              <w:bottom w:val="nil"/>
              <w:right w:val="nil"/>
            </w:tcBorders>
            <w:shd w:val="clear" w:color="auto" w:fill="auto"/>
            <w:vAlign w:val="center"/>
            <w:hideMark/>
          </w:tcPr>
          <w:p w14:paraId="2B4F26CE"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2.870.096</w:t>
            </w:r>
          </w:p>
        </w:tc>
      </w:tr>
      <w:tr w:rsidR="002731A9" w:rsidRPr="002731A9" w14:paraId="31654E1B" w14:textId="77777777" w:rsidTr="002731A9">
        <w:trPr>
          <w:trHeight w:val="170"/>
        </w:trPr>
        <w:tc>
          <w:tcPr>
            <w:tcW w:w="1754" w:type="pct"/>
            <w:tcBorders>
              <w:top w:val="nil"/>
              <w:left w:val="nil"/>
              <w:bottom w:val="nil"/>
              <w:right w:val="nil"/>
            </w:tcBorders>
            <w:shd w:val="clear" w:color="auto" w:fill="auto"/>
            <w:vAlign w:val="center"/>
            <w:hideMark/>
          </w:tcPr>
          <w:p w14:paraId="3F77A472" w14:textId="77777777" w:rsidR="002731A9" w:rsidRPr="002731A9" w:rsidRDefault="002731A9" w:rsidP="002731A9">
            <w:pPr>
              <w:spacing w:after="0" w:line="240" w:lineRule="auto"/>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Atribuível a Acionistas não controladores em controladas</w:t>
            </w:r>
          </w:p>
        </w:tc>
        <w:tc>
          <w:tcPr>
            <w:tcW w:w="449" w:type="pct"/>
            <w:tcBorders>
              <w:top w:val="nil"/>
              <w:left w:val="nil"/>
              <w:bottom w:val="nil"/>
              <w:right w:val="nil"/>
            </w:tcBorders>
            <w:shd w:val="clear" w:color="auto" w:fill="auto"/>
            <w:vAlign w:val="center"/>
            <w:hideMark/>
          </w:tcPr>
          <w:p w14:paraId="6BEC7DEE"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58.473</w:t>
            </w:r>
          </w:p>
        </w:tc>
        <w:tc>
          <w:tcPr>
            <w:tcW w:w="449" w:type="pct"/>
            <w:tcBorders>
              <w:top w:val="nil"/>
              <w:left w:val="nil"/>
              <w:bottom w:val="nil"/>
              <w:right w:val="nil"/>
            </w:tcBorders>
            <w:shd w:val="clear" w:color="auto" w:fill="auto"/>
            <w:vAlign w:val="center"/>
            <w:hideMark/>
          </w:tcPr>
          <w:p w14:paraId="6AA80F77" w14:textId="77777777" w:rsidR="002731A9" w:rsidRPr="002731A9" w:rsidRDefault="002731A9" w:rsidP="003C38EF">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4C6639BF" w14:textId="77777777" w:rsidR="002731A9" w:rsidRPr="002731A9" w:rsidRDefault="002731A9" w:rsidP="003C38EF">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08C23559" w14:textId="77777777" w:rsidR="002731A9" w:rsidRPr="002731A9" w:rsidRDefault="002731A9" w:rsidP="003C38EF">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D854C75" w14:textId="77777777" w:rsidR="002731A9" w:rsidRPr="002731A9" w:rsidRDefault="002731A9" w:rsidP="003C38EF">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DD2F607" w14:textId="77777777" w:rsidR="002731A9" w:rsidRPr="002731A9" w:rsidRDefault="002731A9" w:rsidP="003C38EF">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413535FF"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58.473</w:t>
            </w:r>
          </w:p>
        </w:tc>
      </w:tr>
      <w:tr w:rsidR="002731A9" w:rsidRPr="002731A9" w14:paraId="6D129BDA" w14:textId="77777777" w:rsidTr="002731A9">
        <w:trPr>
          <w:trHeight w:val="170"/>
        </w:trPr>
        <w:tc>
          <w:tcPr>
            <w:tcW w:w="1754" w:type="pct"/>
            <w:tcBorders>
              <w:top w:val="nil"/>
              <w:left w:val="nil"/>
              <w:bottom w:val="nil"/>
              <w:right w:val="nil"/>
            </w:tcBorders>
            <w:shd w:val="clear" w:color="auto" w:fill="auto"/>
            <w:vAlign w:val="center"/>
            <w:hideMark/>
          </w:tcPr>
          <w:p w14:paraId="16722CD1" w14:textId="77777777" w:rsidR="002731A9" w:rsidRPr="002731A9" w:rsidRDefault="002731A9" w:rsidP="002731A9">
            <w:pPr>
              <w:spacing w:after="0" w:line="240" w:lineRule="auto"/>
              <w:ind w:firstLineChars="100" w:firstLine="180"/>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 de Participação do Grupo CAIXA Seguridade</w:t>
            </w:r>
          </w:p>
        </w:tc>
        <w:tc>
          <w:tcPr>
            <w:tcW w:w="449" w:type="pct"/>
            <w:tcBorders>
              <w:top w:val="nil"/>
              <w:left w:val="nil"/>
              <w:bottom w:val="nil"/>
              <w:right w:val="nil"/>
            </w:tcBorders>
            <w:shd w:val="clear" w:color="auto" w:fill="auto"/>
            <w:vAlign w:val="center"/>
            <w:hideMark/>
          </w:tcPr>
          <w:p w14:paraId="352DFA96"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48,25</w:t>
            </w:r>
          </w:p>
        </w:tc>
        <w:tc>
          <w:tcPr>
            <w:tcW w:w="449" w:type="pct"/>
            <w:tcBorders>
              <w:top w:val="nil"/>
              <w:left w:val="nil"/>
              <w:bottom w:val="nil"/>
              <w:right w:val="nil"/>
            </w:tcBorders>
            <w:shd w:val="clear" w:color="auto" w:fill="auto"/>
            <w:vAlign w:val="center"/>
            <w:hideMark/>
          </w:tcPr>
          <w:p w14:paraId="3FF309DC"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100,00</w:t>
            </w:r>
          </w:p>
        </w:tc>
        <w:tc>
          <w:tcPr>
            <w:tcW w:w="501" w:type="pct"/>
            <w:tcBorders>
              <w:top w:val="nil"/>
              <w:left w:val="nil"/>
              <w:bottom w:val="nil"/>
              <w:right w:val="nil"/>
            </w:tcBorders>
            <w:shd w:val="clear" w:color="auto" w:fill="auto"/>
            <w:vAlign w:val="center"/>
            <w:hideMark/>
          </w:tcPr>
          <w:p w14:paraId="69CE0DB1"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60,00</w:t>
            </w:r>
          </w:p>
        </w:tc>
        <w:tc>
          <w:tcPr>
            <w:tcW w:w="506" w:type="pct"/>
            <w:tcBorders>
              <w:top w:val="nil"/>
              <w:left w:val="nil"/>
              <w:bottom w:val="nil"/>
              <w:right w:val="nil"/>
            </w:tcBorders>
            <w:shd w:val="clear" w:color="auto" w:fill="auto"/>
            <w:vAlign w:val="center"/>
            <w:hideMark/>
          </w:tcPr>
          <w:p w14:paraId="20F0382A"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75,00</w:t>
            </w:r>
          </w:p>
        </w:tc>
        <w:tc>
          <w:tcPr>
            <w:tcW w:w="449" w:type="pct"/>
            <w:tcBorders>
              <w:top w:val="nil"/>
              <w:left w:val="nil"/>
              <w:bottom w:val="nil"/>
              <w:right w:val="nil"/>
            </w:tcBorders>
            <w:shd w:val="clear" w:color="auto" w:fill="auto"/>
            <w:vAlign w:val="center"/>
            <w:hideMark/>
          </w:tcPr>
          <w:p w14:paraId="3AA75636"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75,00</w:t>
            </w:r>
          </w:p>
        </w:tc>
        <w:tc>
          <w:tcPr>
            <w:tcW w:w="449" w:type="pct"/>
            <w:tcBorders>
              <w:top w:val="nil"/>
              <w:left w:val="nil"/>
              <w:bottom w:val="nil"/>
              <w:right w:val="nil"/>
            </w:tcBorders>
            <w:shd w:val="clear" w:color="auto" w:fill="auto"/>
            <w:vAlign w:val="center"/>
            <w:hideMark/>
          </w:tcPr>
          <w:p w14:paraId="40A31CE0"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100,00</w:t>
            </w:r>
          </w:p>
        </w:tc>
        <w:tc>
          <w:tcPr>
            <w:tcW w:w="444" w:type="pct"/>
            <w:tcBorders>
              <w:top w:val="nil"/>
              <w:left w:val="nil"/>
              <w:bottom w:val="nil"/>
              <w:right w:val="nil"/>
            </w:tcBorders>
            <w:shd w:val="clear" w:color="auto" w:fill="auto"/>
            <w:vAlign w:val="center"/>
            <w:hideMark/>
          </w:tcPr>
          <w:p w14:paraId="4C978D40"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 </w:t>
            </w:r>
          </w:p>
        </w:tc>
      </w:tr>
      <w:tr w:rsidR="002731A9" w:rsidRPr="002731A9" w14:paraId="626907BB" w14:textId="77777777" w:rsidTr="002731A9">
        <w:trPr>
          <w:trHeight w:val="170"/>
        </w:trPr>
        <w:tc>
          <w:tcPr>
            <w:tcW w:w="1754" w:type="pct"/>
            <w:tcBorders>
              <w:top w:val="nil"/>
              <w:left w:val="nil"/>
              <w:bottom w:val="nil"/>
              <w:right w:val="nil"/>
            </w:tcBorders>
            <w:shd w:val="clear" w:color="auto" w:fill="auto"/>
            <w:vAlign w:val="center"/>
            <w:hideMark/>
          </w:tcPr>
          <w:p w14:paraId="7DF1DE99" w14:textId="77777777" w:rsidR="002731A9" w:rsidRPr="002731A9" w:rsidRDefault="002731A9" w:rsidP="002731A9">
            <w:pPr>
              <w:spacing w:after="0" w:line="240" w:lineRule="auto"/>
              <w:ind w:firstLineChars="100" w:firstLine="181"/>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 Atribuível a Acionistas do Grupo</w:t>
            </w:r>
          </w:p>
        </w:tc>
        <w:tc>
          <w:tcPr>
            <w:tcW w:w="449" w:type="pct"/>
            <w:tcBorders>
              <w:top w:val="nil"/>
              <w:left w:val="nil"/>
              <w:bottom w:val="nil"/>
              <w:right w:val="nil"/>
            </w:tcBorders>
            <w:shd w:val="clear" w:color="auto" w:fill="auto"/>
            <w:vAlign w:val="center"/>
            <w:hideMark/>
          </w:tcPr>
          <w:p w14:paraId="42F57CB5"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465.002</w:t>
            </w:r>
          </w:p>
        </w:tc>
        <w:tc>
          <w:tcPr>
            <w:tcW w:w="449" w:type="pct"/>
            <w:tcBorders>
              <w:top w:val="nil"/>
              <w:left w:val="nil"/>
              <w:bottom w:val="nil"/>
              <w:right w:val="nil"/>
            </w:tcBorders>
            <w:shd w:val="clear" w:color="auto" w:fill="auto"/>
            <w:vAlign w:val="center"/>
            <w:hideMark/>
          </w:tcPr>
          <w:p w14:paraId="5EBDFF99"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28.519</w:t>
            </w:r>
          </w:p>
        </w:tc>
        <w:tc>
          <w:tcPr>
            <w:tcW w:w="501" w:type="pct"/>
            <w:tcBorders>
              <w:top w:val="nil"/>
              <w:left w:val="nil"/>
              <w:bottom w:val="nil"/>
              <w:right w:val="nil"/>
            </w:tcBorders>
            <w:shd w:val="clear" w:color="auto" w:fill="auto"/>
            <w:vAlign w:val="center"/>
            <w:hideMark/>
          </w:tcPr>
          <w:p w14:paraId="3A03743D"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837.074</w:t>
            </w:r>
          </w:p>
        </w:tc>
        <w:tc>
          <w:tcPr>
            <w:tcW w:w="506" w:type="pct"/>
            <w:tcBorders>
              <w:top w:val="nil"/>
              <w:left w:val="nil"/>
              <w:bottom w:val="nil"/>
              <w:right w:val="nil"/>
            </w:tcBorders>
            <w:shd w:val="clear" w:color="auto" w:fill="auto"/>
            <w:vAlign w:val="center"/>
            <w:hideMark/>
          </w:tcPr>
          <w:p w14:paraId="318F11F7"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(9.378)</w:t>
            </w:r>
          </w:p>
        </w:tc>
        <w:tc>
          <w:tcPr>
            <w:tcW w:w="449" w:type="pct"/>
            <w:tcBorders>
              <w:top w:val="nil"/>
              <w:left w:val="nil"/>
              <w:bottom w:val="nil"/>
              <w:right w:val="nil"/>
            </w:tcBorders>
            <w:shd w:val="clear" w:color="auto" w:fill="auto"/>
            <w:vAlign w:val="center"/>
            <w:hideMark/>
          </w:tcPr>
          <w:p w14:paraId="58B10759"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(1.977)</w:t>
            </w:r>
          </w:p>
        </w:tc>
        <w:tc>
          <w:tcPr>
            <w:tcW w:w="449" w:type="pct"/>
            <w:tcBorders>
              <w:top w:val="nil"/>
              <w:left w:val="nil"/>
              <w:bottom w:val="nil"/>
              <w:right w:val="nil"/>
            </w:tcBorders>
            <w:shd w:val="clear" w:color="auto" w:fill="auto"/>
            <w:vAlign w:val="center"/>
            <w:hideMark/>
          </w:tcPr>
          <w:p w14:paraId="1A73BA46"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497.860</w:t>
            </w:r>
          </w:p>
        </w:tc>
        <w:tc>
          <w:tcPr>
            <w:tcW w:w="444" w:type="pct"/>
            <w:tcBorders>
              <w:top w:val="nil"/>
              <w:left w:val="nil"/>
              <w:bottom w:val="nil"/>
              <w:right w:val="nil"/>
            </w:tcBorders>
            <w:shd w:val="clear" w:color="auto" w:fill="auto"/>
            <w:vAlign w:val="center"/>
            <w:hideMark/>
          </w:tcPr>
          <w:p w14:paraId="64BDDA35"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1.817.100</w:t>
            </w:r>
          </w:p>
        </w:tc>
      </w:tr>
      <w:tr w:rsidR="002731A9" w:rsidRPr="002731A9" w14:paraId="7AB334ED" w14:textId="77777777" w:rsidTr="002731A9">
        <w:trPr>
          <w:trHeight w:val="170"/>
        </w:trPr>
        <w:tc>
          <w:tcPr>
            <w:tcW w:w="1754" w:type="pct"/>
            <w:tcBorders>
              <w:top w:val="nil"/>
              <w:left w:val="nil"/>
              <w:bottom w:val="single" w:sz="4" w:space="0" w:color="57BBAB"/>
              <w:right w:val="nil"/>
            </w:tcBorders>
            <w:shd w:val="clear" w:color="auto" w:fill="auto"/>
            <w:vAlign w:val="center"/>
            <w:hideMark/>
          </w:tcPr>
          <w:p w14:paraId="725A8106" w14:textId="77777777" w:rsidR="002731A9" w:rsidRPr="002731A9" w:rsidRDefault="002731A9" w:rsidP="002731A9">
            <w:pPr>
              <w:spacing w:after="0" w:line="240" w:lineRule="auto"/>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 Ajuste de convergência à norma internacional IFRS</w:t>
            </w:r>
          </w:p>
        </w:tc>
        <w:tc>
          <w:tcPr>
            <w:tcW w:w="449" w:type="pct"/>
            <w:tcBorders>
              <w:top w:val="nil"/>
              <w:left w:val="nil"/>
              <w:bottom w:val="single" w:sz="4" w:space="0" w:color="57BBAB"/>
              <w:right w:val="nil"/>
            </w:tcBorders>
            <w:shd w:val="clear" w:color="auto" w:fill="auto"/>
            <w:vAlign w:val="center"/>
            <w:hideMark/>
          </w:tcPr>
          <w:p w14:paraId="1514B932" w14:textId="77777777" w:rsidR="002731A9" w:rsidRPr="002731A9" w:rsidRDefault="002731A9" w:rsidP="002731A9">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449" w:type="pct"/>
            <w:tcBorders>
              <w:top w:val="nil"/>
              <w:left w:val="nil"/>
              <w:bottom w:val="single" w:sz="4" w:space="0" w:color="57BBAB"/>
              <w:right w:val="nil"/>
            </w:tcBorders>
            <w:shd w:val="clear" w:color="auto" w:fill="auto"/>
            <w:vAlign w:val="center"/>
            <w:hideMark/>
          </w:tcPr>
          <w:p w14:paraId="571169F0" w14:textId="77777777" w:rsidR="002731A9" w:rsidRPr="002731A9" w:rsidRDefault="002731A9" w:rsidP="002731A9">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501" w:type="pct"/>
            <w:tcBorders>
              <w:top w:val="nil"/>
              <w:left w:val="nil"/>
              <w:bottom w:val="single" w:sz="4" w:space="0" w:color="57BBAB"/>
              <w:right w:val="nil"/>
            </w:tcBorders>
            <w:shd w:val="clear" w:color="auto" w:fill="auto"/>
            <w:vAlign w:val="center"/>
            <w:hideMark/>
          </w:tcPr>
          <w:p w14:paraId="5219ED8F" w14:textId="77777777" w:rsidR="002731A9" w:rsidRPr="002731A9" w:rsidRDefault="002731A9" w:rsidP="002731A9">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506" w:type="pct"/>
            <w:tcBorders>
              <w:top w:val="nil"/>
              <w:left w:val="nil"/>
              <w:bottom w:val="single" w:sz="4" w:space="0" w:color="57BBAB"/>
              <w:right w:val="nil"/>
            </w:tcBorders>
            <w:shd w:val="clear" w:color="auto" w:fill="auto"/>
            <w:vAlign w:val="center"/>
            <w:hideMark/>
          </w:tcPr>
          <w:p w14:paraId="47BB6AD4"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3.699</w:t>
            </w:r>
          </w:p>
        </w:tc>
        <w:tc>
          <w:tcPr>
            <w:tcW w:w="449" w:type="pct"/>
            <w:tcBorders>
              <w:top w:val="nil"/>
              <w:left w:val="nil"/>
              <w:bottom w:val="single" w:sz="4" w:space="0" w:color="57BBAB"/>
              <w:right w:val="nil"/>
            </w:tcBorders>
            <w:shd w:val="clear" w:color="auto" w:fill="auto"/>
            <w:vAlign w:val="center"/>
            <w:hideMark/>
          </w:tcPr>
          <w:p w14:paraId="7BFE25B9" w14:textId="77777777" w:rsidR="002731A9" w:rsidRPr="002731A9" w:rsidRDefault="002731A9" w:rsidP="002731A9">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449" w:type="pct"/>
            <w:tcBorders>
              <w:top w:val="nil"/>
              <w:left w:val="nil"/>
              <w:bottom w:val="single" w:sz="4" w:space="0" w:color="57BBAB"/>
              <w:right w:val="nil"/>
            </w:tcBorders>
            <w:shd w:val="clear" w:color="auto" w:fill="auto"/>
            <w:vAlign w:val="center"/>
            <w:hideMark/>
          </w:tcPr>
          <w:p w14:paraId="5FFA1AD3" w14:textId="77777777" w:rsidR="002731A9" w:rsidRPr="002731A9" w:rsidRDefault="002731A9" w:rsidP="002731A9">
            <w:pPr>
              <w:spacing w:after="0" w:line="240" w:lineRule="auto"/>
              <w:jc w:val="center"/>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18E3EACB" w14:textId="77777777" w:rsidR="002731A9" w:rsidRPr="002731A9" w:rsidRDefault="002731A9" w:rsidP="002731A9">
            <w:pPr>
              <w:spacing w:after="0" w:line="240" w:lineRule="auto"/>
              <w:jc w:val="right"/>
              <w:rPr>
                <w:rFonts w:ascii="Calibri Light" w:eastAsia="Times New Roman" w:hAnsi="Calibri Light" w:cs="Calibri Light"/>
                <w:color w:val="005CA9"/>
                <w:sz w:val="18"/>
                <w:szCs w:val="18"/>
                <w:lang w:eastAsia="pt-BR"/>
              </w:rPr>
            </w:pPr>
            <w:r w:rsidRPr="002731A9">
              <w:rPr>
                <w:rFonts w:ascii="Calibri Light" w:eastAsia="Times New Roman" w:hAnsi="Calibri Light" w:cs="Calibri Light"/>
                <w:color w:val="005CA9"/>
                <w:sz w:val="18"/>
                <w:szCs w:val="18"/>
                <w:lang w:eastAsia="pt-BR"/>
              </w:rPr>
              <w:t>3.699</w:t>
            </w:r>
          </w:p>
        </w:tc>
      </w:tr>
      <w:tr w:rsidR="002731A9" w:rsidRPr="002731A9" w14:paraId="0CA78D5C" w14:textId="77777777" w:rsidTr="002731A9">
        <w:trPr>
          <w:trHeight w:val="170"/>
        </w:trPr>
        <w:tc>
          <w:tcPr>
            <w:tcW w:w="1754" w:type="pct"/>
            <w:tcBorders>
              <w:top w:val="nil"/>
              <w:left w:val="nil"/>
              <w:bottom w:val="nil"/>
              <w:right w:val="nil"/>
            </w:tcBorders>
            <w:shd w:val="clear" w:color="auto" w:fill="auto"/>
            <w:vAlign w:val="center"/>
            <w:hideMark/>
          </w:tcPr>
          <w:p w14:paraId="4802575E" w14:textId="77777777" w:rsidR="002731A9" w:rsidRPr="002731A9" w:rsidRDefault="002731A9" w:rsidP="002731A9">
            <w:pPr>
              <w:spacing w:after="0" w:line="240" w:lineRule="auto"/>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 Lucro líquido ajustado atribuível ao Grupo CAIXA Seguridade</w:t>
            </w:r>
          </w:p>
        </w:tc>
        <w:tc>
          <w:tcPr>
            <w:tcW w:w="449" w:type="pct"/>
            <w:tcBorders>
              <w:top w:val="nil"/>
              <w:left w:val="nil"/>
              <w:bottom w:val="nil"/>
              <w:right w:val="nil"/>
            </w:tcBorders>
            <w:shd w:val="clear" w:color="auto" w:fill="auto"/>
            <w:vAlign w:val="center"/>
            <w:hideMark/>
          </w:tcPr>
          <w:p w14:paraId="1CDE80F3"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465.002</w:t>
            </w:r>
          </w:p>
        </w:tc>
        <w:tc>
          <w:tcPr>
            <w:tcW w:w="449" w:type="pct"/>
            <w:tcBorders>
              <w:top w:val="nil"/>
              <w:left w:val="nil"/>
              <w:bottom w:val="nil"/>
              <w:right w:val="nil"/>
            </w:tcBorders>
            <w:shd w:val="clear" w:color="auto" w:fill="auto"/>
            <w:vAlign w:val="center"/>
            <w:hideMark/>
          </w:tcPr>
          <w:p w14:paraId="1F05AEEA"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28.519</w:t>
            </w:r>
          </w:p>
        </w:tc>
        <w:tc>
          <w:tcPr>
            <w:tcW w:w="501" w:type="pct"/>
            <w:tcBorders>
              <w:top w:val="nil"/>
              <w:left w:val="nil"/>
              <w:bottom w:val="nil"/>
              <w:right w:val="nil"/>
            </w:tcBorders>
            <w:shd w:val="clear" w:color="auto" w:fill="auto"/>
            <w:vAlign w:val="center"/>
            <w:hideMark/>
          </w:tcPr>
          <w:p w14:paraId="3814092C"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837.074</w:t>
            </w:r>
          </w:p>
        </w:tc>
        <w:tc>
          <w:tcPr>
            <w:tcW w:w="506" w:type="pct"/>
            <w:tcBorders>
              <w:top w:val="nil"/>
              <w:left w:val="nil"/>
              <w:bottom w:val="nil"/>
              <w:right w:val="nil"/>
            </w:tcBorders>
            <w:shd w:val="clear" w:color="auto" w:fill="auto"/>
            <w:vAlign w:val="center"/>
            <w:hideMark/>
          </w:tcPr>
          <w:p w14:paraId="73B09F5E"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(5.679)</w:t>
            </w:r>
          </w:p>
        </w:tc>
        <w:tc>
          <w:tcPr>
            <w:tcW w:w="449" w:type="pct"/>
            <w:tcBorders>
              <w:top w:val="nil"/>
              <w:left w:val="nil"/>
              <w:bottom w:val="nil"/>
              <w:right w:val="nil"/>
            </w:tcBorders>
            <w:shd w:val="clear" w:color="auto" w:fill="auto"/>
            <w:vAlign w:val="center"/>
            <w:hideMark/>
          </w:tcPr>
          <w:p w14:paraId="59DED6CD"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(1.977)</w:t>
            </w:r>
          </w:p>
        </w:tc>
        <w:tc>
          <w:tcPr>
            <w:tcW w:w="449" w:type="pct"/>
            <w:tcBorders>
              <w:top w:val="nil"/>
              <w:left w:val="nil"/>
              <w:bottom w:val="nil"/>
              <w:right w:val="nil"/>
            </w:tcBorders>
            <w:shd w:val="clear" w:color="auto" w:fill="auto"/>
            <w:vAlign w:val="center"/>
            <w:hideMark/>
          </w:tcPr>
          <w:p w14:paraId="54E367D7"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497.860</w:t>
            </w:r>
          </w:p>
        </w:tc>
        <w:tc>
          <w:tcPr>
            <w:tcW w:w="444" w:type="pct"/>
            <w:tcBorders>
              <w:top w:val="single" w:sz="4" w:space="0" w:color="57BBAB"/>
              <w:left w:val="nil"/>
              <w:bottom w:val="nil"/>
              <w:right w:val="nil"/>
            </w:tcBorders>
            <w:shd w:val="clear" w:color="auto" w:fill="auto"/>
            <w:vAlign w:val="center"/>
            <w:hideMark/>
          </w:tcPr>
          <w:p w14:paraId="33137621"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1.820.799</w:t>
            </w:r>
          </w:p>
        </w:tc>
      </w:tr>
      <w:tr w:rsidR="002731A9" w:rsidRPr="002731A9" w14:paraId="7BF1066C" w14:textId="77777777" w:rsidTr="002731A9">
        <w:trPr>
          <w:trHeight w:val="170"/>
        </w:trPr>
        <w:tc>
          <w:tcPr>
            <w:tcW w:w="1754" w:type="pct"/>
            <w:tcBorders>
              <w:top w:val="nil"/>
              <w:left w:val="nil"/>
              <w:bottom w:val="single" w:sz="4" w:space="0" w:color="57BBAB"/>
              <w:right w:val="nil"/>
            </w:tcBorders>
            <w:shd w:val="clear" w:color="auto" w:fill="auto"/>
            <w:vAlign w:val="center"/>
            <w:hideMark/>
          </w:tcPr>
          <w:p w14:paraId="12E6ACD6" w14:textId="77777777" w:rsidR="002731A9" w:rsidRPr="002731A9" w:rsidRDefault="002731A9" w:rsidP="002731A9">
            <w:pPr>
              <w:spacing w:after="0" w:line="240" w:lineRule="auto"/>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Lucro líquido atribuível aos demais acionistas controladores</w:t>
            </w:r>
          </w:p>
        </w:tc>
        <w:tc>
          <w:tcPr>
            <w:tcW w:w="449" w:type="pct"/>
            <w:tcBorders>
              <w:top w:val="nil"/>
              <w:left w:val="nil"/>
              <w:bottom w:val="single" w:sz="4" w:space="0" w:color="57BBAB"/>
              <w:right w:val="nil"/>
            </w:tcBorders>
            <w:shd w:val="clear" w:color="auto" w:fill="auto"/>
            <w:vAlign w:val="center"/>
            <w:hideMark/>
          </w:tcPr>
          <w:p w14:paraId="368139E0"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498.733</w:t>
            </w:r>
          </w:p>
        </w:tc>
        <w:tc>
          <w:tcPr>
            <w:tcW w:w="449" w:type="pct"/>
            <w:tcBorders>
              <w:top w:val="nil"/>
              <w:left w:val="nil"/>
              <w:bottom w:val="single" w:sz="4" w:space="0" w:color="57BBAB"/>
              <w:right w:val="nil"/>
            </w:tcBorders>
            <w:shd w:val="clear" w:color="auto" w:fill="auto"/>
            <w:vAlign w:val="center"/>
            <w:hideMark/>
          </w:tcPr>
          <w:p w14:paraId="16961FB1"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w:t>
            </w:r>
          </w:p>
        </w:tc>
        <w:tc>
          <w:tcPr>
            <w:tcW w:w="501" w:type="pct"/>
            <w:tcBorders>
              <w:top w:val="nil"/>
              <w:left w:val="nil"/>
              <w:bottom w:val="single" w:sz="4" w:space="0" w:color="57BBAB"/>
              <w:right w:val="nil"/>
            </w:tcBorders>
            <w:shd w:val="clear" w:color="auto" w:fill="auto"/>
            <w:vAlign w:val="center"/>
            <w:hideMark/>
          </w:tcPr>
          <w:p w14:paraId="184A908F"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558.049</w:t>
            </w:r>
          </w:p>
        </w:tc>
        <w:tc>
          <w:tcPr>
            <w:tcW w:w="506" w:type="pct"/>
            <w:tcBorders>
              <w:top w:val="nil"/>
              <w:left w:val="nil"/>
              <w:bottom w:val="single" w:sz="4" w:space="0" w:color="57BBAB"/>
              <w:right w:val="nil"/>
            </w:tcBorders>
            <w:shd w:val="clear" w:color="auto" w:fill="auto"/>
            <w:vAlign w:val="center"/>
            <w:hideMark/>
          </w:tcPr>
          <w:p w14:paraId="7F988DD2"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(3.127)</w:t>
            </w:r>
          </w:p>
        </w:tc>
        <w:tc>
          <w:tcPr>
            <w:tcW w:w="449" w:type="pct"/>
            <w:tcBorders>
              <w:top w:val="nil"/>
              <w:left w:val="nil"/>
              <w:bottom w:val="single" w:sz="4" w:space="0" w:color="57BBAB"/>
              <w:right w:val="nil"/>
            </w:tcBorders>
            <w:shd w:val="clear" w:color="auto" w:fill="auto"/>
            <w:vAlign w:val="center"/>
            <w:hideMark/>
          </w:tcPr>
          <w:p w14:paraId="1A85A342"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(659)</w:t>
            </w:r>
          </w:p>
        </w:tc>
        <w:tc>
          <w:tcPr>
            <w:tcW w:w="449" w:type="pct"/>
            <w:tcBorders>
              <w:top w:val="nil"/>
              <w:left w:val="nil"/>
              <w:bottom w:val="single" w:sz="4" w:space="0" w:color="57BBAB"/>
              <w:right w:val="nil"/>
            </w:tcBorders>
            <w:shd w:val="clear" w:color="auto" w:fill="auto"/>
            <w:vAlign w:val="center"/>
            <w:hideMark/>
          </w:tcPr>
          <w:p w14:paraId="13D4D918" w14:textId="77777777" w:rsidR="002731A9" w:rsidRPr="002731A9" w:rsidRDefault="002731A9" w:rsidP="002731A9">
            <w:pPr>
              <w:spacing w:after="0" w:line="240" w:lineRule="auto"/>
              <w:jc w:val="center"/>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w:t>
            </w:r>
          </w:p>
        </w:tc>
        <w:tc>
          <w:tcPr>
            <w:tcW w:w="444" w:type="pct"/>
            <w:tcBorders>
              <w:top w:val="nil"/>
              <w:left w:val="nil"/>
              <w:bottom w:val="single" w:sz="4" w:space="0" w:color="57BBAB"/>
              <w:right w:val="nil"/>
            </w:tcBorders>
            <w:shd w:val="clear" w:color="auto" w:fill="auto"/>
            <w:vAlign w:val="center"/>
            <w:hideMark/>
          </w:tcPr>
          <w:p w14:paraId="67993772" w14:textId="77777777" w:rsidR="002731A9" w:rsidRPr="002731A9" w:rsidRDefault="002731A9" w:rsidP="002731A9">
            <w:pPr>
              <w:spacing w:after="0" w:line="240" w:lineRule="auto"/>
              <w:jc w:val="right"/>
              <w:rPr>
                <w:rFonts w:ascii="Calibri Light" w:eastAsia="Times New Roman" w:hAnsi="Calibri Light" w:cs="Calibri Light"/>
                <w:b/>
                <w:bCs/>
                <w:color w:val="005CA9"/>
                <w:sz w:val="18"/>
                <w:szCs w:val="18"/>
                <w:lang w:eastAsia="pt-BR"/>
              </w:rPr>
            </w:pPr>
            <w:r w:rsidRPr="002731A9">
              <w:rPr>
                <w:rFonts w:ascii="Calibri Light" w:eastAsia="Times New Roman" w:hAnsi="Calibri Light" w:cs="Calibri Light"/>
                <w:b/>
                <w:bCs/>
                <w:color w:val="005CA9"/>
                <w:sz w:val="18"/>
                <w:szCs w:val="18"/>
                <w:lang w:eastAsia="pt-BR"/>
              </w:rPr>
              <w:t>1.052.996</w:t>
            </w:r>
          </w:p>
        </w:tc>
      </w:tr>
    </w:tbl>
    <w:p w14:paraId="112801ED" w14:textId="77777777" w:rsidR="00DD728C" w:rsidRDefault="00DD728C" w:rsidP="00CB59E8">
      <w:pPr>
        <w:spacing w:after="0" w:line="240" w:lineRule="auto"/>
        <w:rPr>
          <w:rFonts w:ascii="Calibri Light" w:eastAsia="Times New Roman" w:hAnsi="Calibri Light" w:cs="Calibri Light"/>
          <w:b/>
          <w:color w:val="005CA9"/>
          <w:sz w:val="18"/>
          <w:szCs w:val="18"/>
          <w:lang w:eastAsia="pt-BR"/>
        </w:rPr>
      </w:pPr>
    </w:p>
    <w:tbl>
      <w:tblPr>
        <w:tblW w:w="5000" w:type="pct"/>
        <w:tblCellMar>
          <w:left w:w="70" w:type="dxa"/>
          <w:right w:w="70" w:type="dxa"/>
        </w:tblCellMar>
        <w:tblLook w:val="04A0" w:firstRow="1" w:lastRow="0" w:firstColumn="1" w:lastColumn="0" w:noHBand="0" w:noVBand="1"/>
      </w:tblPr>
      <w:tblGrid>
        <w:gridCol w:w="4090"/>
        <w:gridCol w:w="1038"/>
        <w:gridCol w:w="1038"/>
        <w:gridCol w:w="1164"/>
        <w:gridCol w:w="1170"/>
        <w:gridCol w:w="1041"/>
        <w:gridCol w:w="1041"/>
        <w:gridCol w:w="1030"/>
        <w:gridCol w:w="944"/>
        <w:gridCol w:w="1208"/>
      </w:tblGrid>
      <w:tr w:rsidR="00450C50" w:rsidRPr="00712BD9" w14:paraId="7CBCF0FF" w14:textId="77777777" w:rsidTr="00450C50">
        <w:trPr>
          <w:trHeight w:val="170"/>
        </w:trPr>
        <w:tc>
          <w:tcPr>
            <w:tcW w:w="5000" w:type="pct"/>
            <w:gridSpan w:val="10"/>
            <w:tcBorders>
              <w:top w:val="single" w:sz="4" w:space="0" w:color="54BBAB"/>
              <w:left w:val="nil"/>
              <w:bottom w:val="single" w:sz="4" w:space="0" w:color="54BBAB"/>
              <w:right w:val="nil"/>
            </w:tcBorders>
            <w:shd w:val="clear" w:color="auto" w:fill="auto"/>
            <w:vAlign w:val="center"/>
            <w:hideMark/>
          </w:tcPr>
          <w:p w14:paraId="168EBB87"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lastRenderedPageBreak/>
              <w:t>Consolidado</w:t>
            </w:r>
          </w:p>
        </w:tc>
      </w:tr>
      <w:tr w:rsidR="00450C50" w:rsidRPr="00712BD9" w14:paraId="14683706" w14:textId="77777777" w:rsidTr="00450C50">
        <w:trPr>
          <w:trHeight w:val="170"/>
        </w:trPr>
        <w:tc>
          <w:tcPr>
            <w:tcW w:w="5000" w:type="pct"/>
            <w:gridSpan w:val="10"/>
            <w:tcBorders>
              <w:top w:val="single" w:sz="4" w:space="0" w:color="54BBAB"/>
              <w:left w:val="nil"/>
              <w:bottom w:val="nil"/>
              <w:right w:val="nil"/>
            </w:tcBorders>
            <w:shd w:val="clear" w:color="auto" w:fill="auto"/>
            <w:vAlign w:val="center"/>
            <w:hideMark/>
          </w:tcPr>
          <w:p w14:paraId="7776675C"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01 de janeiro a 31 de dezembro de 2022</w:t>
            </w:r>
          </w:p>
        </w:tc>
      </w:tr>
      <w:tr w:rsidR="00450C50" w:rsidRPr="00712BD9" w14:paraId="1D331529" w14:textId="77777777" w:rsidTr="00305188">
        <w:trPr>
          <w:trHeight w:val="170"/>
        </w:trPr>
        <w:tc>
          <w:tcPr>
            <w:tcW w:w="1486" w:type="pct"/>
            <w:tcBorders>
              <w:top w:val="single" w:sz="4" w:space="0" w:color="54BBAB"/>
              <w:left w:val="nil"/>
              <w:bottom w:val="single" w:sz="4" w:space="0" w:color="54BBAB"/>
              <w:right w:val="nil"/>
            </w:tcBorders>
            <w:shd w:val="clear" w:color="auto" w:fill="auto"/>
            <w:vAlign w:val="center"/>
            <w:hideMark/>
          </w:tcPr>
          <w:p w14:paraId="7D13ABBB"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Segmento</w:t>
            </w:r>
          </w:p>
        </w:tc>
        <w:tc>
          <w:tcPr>
            <w:tcW w:w="1177" w:type="pct"/>
            <w:gridSpan w:val="3"/>
            <w:tcBorders>
              <w:top w:val="single" w:sz="4" w:space="0" w:color="54BBAB"/>
              <w:left w:val="nil"/>
              <w:bottom w:val="single" w:sz="4" w:space="0" w:color="54BBAB"/>
              <w:right w:val="nil"/>
            </w:tcBorders>
            <w:shd w:val="clear" w:color="auto" w:fill="auto"/>
            <w:vAlign w:val="center"/>
            <w:hideMark/>
          </w:tcPr>
          <w:p w14:paraId="76B01ADE"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proofErr w:type="spellStart"/>
            <w:r w:rsidRPr="00712BD9">
              <w:rPr>
                <w:rFonts w:ascii="Calibri Light" w:eastAsia="Times New Roman" w:hAnsi="Calibri Light" w:cs="Calibri Light"/>
                <w:b/>
                <w:bCs/>
                <w:color w:val="005CA9"/>
                <w:sz w:val="16"/>
                <w:szCs w:val="16"/>
                <w:lang w:eastAsia="pt-BR"/>
              </w:rPr>
              <w:t>Run</w:t>
            </w:r>
            <w:proofErr w:type="spellEnd"/>
            <w:r w:rsidRPr="00712BD9">
              <w:rPr>
                <w:rFonts w:ascii="Calibri Light" w:eastAsia="Times New Roman" w:hAnsi="Calibri Light" w:cs="Calibri Light"/>
                <w:b/>
                <w:bCs/>
                <w:color w:val="005CA9"/>
                <w:sz w:val="16"/>
                <w:szCs w:val="16"/>
                <w:lang w:eastAsia="pt-BR"/>
              </w:rPr>
              <w:t>-off / Mar Aberto</w:t>
            </w:r>
          </w:p>
        </w:tc>
        <w:tc>
          <w:tcPr>
            <w:tcW w:w="1897" w:type="pct"/>
            <w:gridSpan w:val="5"/>
            <w:tcBorders>
              <w:top w:val="single" w:sz="4" w:space="0" w:color="54BBAB"/>
              <w:left w:val="nil"/>
              <w:bottom w:val="single" w:sz="4" w:space="0" w:color="54BBAB"/>
              <w:right w:val="nil"/>
            </w:tcBorders>
            <w:shd w:val="clear" w:color="auto" w:fill="auto"/>
            <w:vAlign w:val="center"/>
            <w:hideMark/>
          </w:tcPr>
          <w:p w14:paraId="5D03B341"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Seguridade</w:t>
            </w:r>
          </w:p>
        </w:tc>
        <w:tc>
          <w:tcPr>
            <w:tcW w:w="439" w:type="pct"/>
            <w:vMerge w:val="restart"/>
            <w:tcBorders>
              <w:top w:val="nil"/>
              <w:left w:val="nil"/>
              <w:bottom w:val="single" w:sz="4" w:space="0" w:color="54BBAB"/>
              <w:right w:val="nil"/>
            </w:tcBorders>
            <w:shd w:val="clear" w:color="auto" w:fill="auto"/>
            <w:vAlign w:val="center"/>
            <w:hideMark/>
          </w:tcPr>
          <w:p w14:paraId="7200A126"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Total</w:t>
            </w:r>
          </w:p>
        </w:tc>
      </w:tr>
      <w:tr w:rsidR="00450C50" w:rsidRPr="00712BD9" w14:paraId="01E12EF0" w14:textId="77777777" w:rsidTr="00305188">
        <w:trPr>
          <w:trHeight w:val="170"/>
        </w:trPr>
        <w:tc>
          <w:tcPr>
            <w:tcW w:w="1486" w:type="pct"/>
            <w:tcBorders>
              <w:top w:val="nil"/>
              <w:left w:val="nil"/>
              <w:bottom w:val="single" w:sz="4" w:space="0" w:color="54BBAB"/>
              <w:right w:val="nil"/>
            </w:tcBorders>
            <w:shd w:val="clear" w:color="auto" w:fill="auto"/>
            <w:vAlign w:val="center"/>
            <w:hideMark/>
          </w:tcPr>
          <w:p w14:paraId="4BBF7E2A"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Ramos de atuação</w:t>
            </w:r>
          </w:p>
        </w:tc>
        <w:tc>
          <w:tcPr>
            <w:tcW w:w="377" w:type="pct"/>
            <w:tcBorders>
              <w:top w:val="nil"/>
              <w:left w:val="nil"/>
              <w:bottom w:val="single" w:sz="4" w:space="0" w:color="54BBAB"/>
              <w:right w:val="nil"/>
            </w:tcBorders>
            <w:shd w:val="clear" w:color="auto" w:fill="auto"/>
            <w:vAlign w:val="center"/>
            <w:hideMark/>
          </w:tcPr>
          <w:p w14:paraId="0C57FAE9"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Ramos diversos e Corretagem</w:t>
            </w:r>
          </w:p>
        </w:tc>
        <w:tc>
          <w:tcPr>
            <w:tcW w:w="377" w:type="pct"/>
            <w:tcBorders>
              <w:top w:val="nil"/>
              <w:left w:val="nil"/>
              <w:bottom w:val="single" w:sz="4" w:space="0" w:color="54BBAB"/>
              <w:right w:val="nil"/>
            </w:tcBorders>
            <w:shd w:val="clear" w:color="auto" w:fill="auto"/>
            <w:vAlign w:val="center"/>
            <w:hideMark/>
          </w:tcPr>
          <w:p w14:paraId="26417478"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Ramos diversos</w:t>
            </w:r>
          </w:p>
        </w:tc>
        <w:tc>
          <w:tcPr>
            <w:tcW w:w="422" w:type="pct"/>
            <w:tcBorders>
              <w:top w:val="nil"/>
              <w:left w:val="nil"/>
              <w:bottom w:val="single" w:sz="4" w:space="0" w:color="54BBAB"/>
              <w:right w:val="nil"/>
            </w:tcBorders>
            <w:shd w:val="clear" w:color="auto" w:fill="auto"/>
            <w:vAlign w:val="center"/>
            <w:hideMark/>
          </w:tcPr>
          <w:p w14:paraId="381DDF6F"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Corretagem e intermediação de seguros</w:t>
            </w:r>
          </w:p>
        </w:tc>
        <w:tc>
          <w:tcPr>
            <w:tcW w:w="425" w:type="pct"/>
            <w:tcBorders>
              <w:top w:val="nil"/>
              <w:left w:val="nil"/>
              <w:bottom w:val="single" w:sz="4" w:space="0" w:color="54BBAB"/>
              <w:right w:val="nil"/>
            </w:tcBorders>
            <w:shd w:val="clear" w:color="auto" w:fill="auto"/>
            <w:vAlign w:val="center"/>
            <w:hideMark/>
          </w:tcPr>
          <w:p w14:paraId="6D1175DF"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Vida, Prestamista e Previdência</w:t>
            </w:r>
          </w:p>
        </w:tc>
        <w:tc>
          <w:tcPr>
            <w:tcW w:w="378" w:type="pct"/>
            <w:tcBorders>
              <w:top w:val="nil"/>
              <w:left w:val="nil"/>
              <w:bottom w:val="single" w:sz="4" w:space="0" w:color="54BBAB"/>
              <w:right w:val="nil"/>
            </w:tcBorders>
            <w:shd w:val="clear" w:color="auto" w:fill="auto"/>
            <w:vAlign w:val="center"/>
            <w:hideMark/>
          </w:tcPr>
          <w:p w14:paraId="51E3CFF7"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Habitacional e Residencial</w:t>
            </w:r>
          </w:p>
        </w:tc>
        <w:tc>
          <w:tcPr>
            <w:tcW w:w="378" w:type="pct"/>
            <w:tcBorders>
              <w:top w:val="nil"/>
              <w:left w:val="nil"/>
              <w:bottom w:val="single" w:sz="4" w:space="0" w:color="54BBAB"/>
              <w:right w:val="nil"/>
            </w:tcBorders>
            <w:shd w:val="clear" w:color="auto" w:fill="auto"/>
            <w:vAlign w:val="center"/>
            <w:hideMark/>
          </w:tcPr>
          <w:p w14:paraId="2BAE1C8F"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Capitalização</w:t>
            </w:r>
          </w:p>
        </w:tc>
        <w:tc>
          <w:tcPr>
            <w:tcW w:w="374" w:type="pct"/>
            <w:tcBorders>
              <w:top w:val="nil"/>
              <w:left w:val="nil"/>
              <w:bottom w:val="single" w:sz="4" w:space="0" w:color="54BBAB"/>
              <w:right w:val="nil"/>
            </w:tcBorders>
            <w:shd w:val="clear" w:color="auto" w:fill="auto"/>
            <w:vAlign w:val="center"/>
            <w:hideMark/>
          </w:tcPr>
          <w:p w14:paraId="518A6E05"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Consórcios</w:t>
            </w:r>
          </w:p>
        </w:tc>
        <w:tc>
          <w:tcPr>
            <w:tcW w:w="343" w:type="pct"/>
            <w:tcBorders>
              <w:top w:val="nil"/>
              <w:left w:val="nil"/>
              <w:bottom w:val="single" w:sz="4" w:space="0" w:color="54BBAB"/>
              <w:right w:val="nil"/>
            </w:tcBorders>
            <w:shd w:val="clear" w:color="auto" w:fill="auto"/>
            <w:vAlign w:val="center"/>
            <w:hideMark/>
          </w:tcPr>
          <w:p w14:paraId="46AB8803"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Serviços Assistenciais</w:t>
            </w:r>
          </w:p>
        </w:tc>
        <w:tc>
          <w:tcPr>
            <w:tcW w:w="439" w:type="pct"/>
            <w:vMerge/>
            <w:tcBorders>
              <w:top w:val="nil"/>
              <w:left w:val="nil"/>
              <w:bottom w:val="single" w:sz="4" w:space="0" w:color="54BBAB"/>
              <w:right w:val="nil"/>
            </w:tcBorders>
            <w:shd w:val="clear" w:color="auto" w:fill="auto"/>
            <w:vAlign w:val="center"/>
            <w:hideMark/>
          </w:tcPr>
          <w:p w14:paraId="3D8DBEE5" w14:textId="77777777" w:rsidR="00450C50" w:rsidRPr="00712BD9" w:rsidRDefault="00450C50" w:rsidP="00450C50">
            <w:pPr>
              <w:spacing w:after="0" w:line="240" w:lineRule="auto"/>
              <w:rPr>
                <w:rFonts w:ascii="Calibri Light" w:eastAsia="Times New Roman" w:hAnsi="Calibri Light" w:cs="Calibri Light"/>
                <w:b/>
                <w:bCs/>
                <w:color w:val="005CA9"/>
                <w:sz w:val="16"/>
                <w:szCs w:val="16"/>
                <w:lang w:eastAsia="pt-BR"/>
              </w:rPr>
            </w:pPr>
          </w:p>
        </w:tc>
      </w:tr>
      <w:tr w:rsidR="00450C50" w:rsidRPr="00712BD9" w14:paraId="07BBF378" w14:textId="77777777" w:rsidTr="00305188">
        <w:trPr>
          <w:trHeight w:val="170"/>
        </w:trPr>
        <w:tc>
          <w:tcPr>
            <w:tcW w:w="1486" w:type="pct"/>
            <w:tcBorders>
              <w:top w:val="nil"/>
              <w:left w:val="nil"/>
              <w:bottom w:val="single" w:sz="4" w:space="0" w:color="54BBAB"/>
              <w:right w:val="nil"/>
            </w:tcBorders>
            <w:shd w:val="clear" w:color="auto" w:fill="auto"/>
            <w:vAlign w:val="center"/>
            <w:hideMark/>
          </w:tcPr>
          <w:p w14:paraId="36D25533"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Companhia</w:t>
            </w:r>
          </w:p>
        </w:tc>
        <w:tc>
          <w:tcPr>
            <w:tcW w:w="377" w:type="pct"/>
            <w:tcBorders>
              <w:top w:val="nil"/>
              <w:left w:val="nil"/>
              <w:bottom w:val="single" w:sz="4" w:space="0" w:color="54BBAB"/>
              <w:right w:val="nil"/>
            </w:tcBorders>
            <w:shd w:val="clear" w:color="auto" w:fill="auto"/>
            <w:vAlign w:val="center"/>
            <w:hideMark/>
          </w:tcPr>
          <w:p w14:paraId="3E1B5F38"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CNP Brasil</w:t>
            </w:r>
          </w:p>
        </w:tc>
        <w:tc>
          <w:tcPr>
            <w:tcW w:w="377" w:type="pct"/>
            <w:tcBorders>
              <w:top w:val="nil"/>
              <w:left w:val="nil"/>
              <w:bottom w:val="single" w:sz="4" w:space="0" w:color="54BBAB"/>
              <w:right w:val="nil"/>
            </w:tcBorders>
            <w:shd w:val="clear" w:color="auto" w:fill="auto"/>
            <w:vAlign w:val="center"/>
            <w:hideMark/>
          </w:tcPr>
          <w:p w14:paraId="3B20C215"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Too Seguros</w:t>
            </w:r>
          </w:p>
        </w:tc>
        <w:tc>
          <w:tcPr>
            <w:tcW w:w="422" w:type="pct"/>
            <w:tcBorders>
              <w:top w:val="nil"/>
              <w:left w:val="nil"/>
              <w:bottom w:val="single" w:sz="4" w:space="0" w:color="54BBAB"/>
              <w:right w:val="nil"/>
            </w:tcBorders>
            <w:shd w:val="clear" w:color="auto" w:fill="auto"/>
            <w:vAlign w:val="center"/>
            <w:hideMark/>
          </w:tcPr>
          <w:p w14:paraId="72C27831"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PAN Corretora</w:t>
            </w:r>
          </w:p>
        </w:tc>
        <w:tc>
          <w:tcPr>
            <w:tcW w:w="425" w:type="pct"/>
            <w:tcBorders>
              <w:top w:val="nil"/>
              <w:left w:val="nil"/>
              <w:bottom w:val="single" w:sz="4" w:space="0" w:color="54BBAB"/>
              <w:right w:val="nil"/>
            </w:tcBorders>
            <w:shd w:val="clear" w:color="auto" w:fill="auto"/>
            <w:vAlign w:val="center"/>
            <w:hideMark/>
          </w:tcPr>
          <w:p w14:paraId="2989E477"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Holding XS1 (1)</w:t>
            </w:r>
          </w:p>
        </w:tc>
        <w:tc>
          <w:tcPr>
            <w:tcW w:w="378" w:type="pct"/>
            <w:tcBorders>
              <w:top w:val="nil"/>
              <w:left w:val="nil"/>
              <w:bottom w:val="single" w:sz="4" w:space="0" w:color="54BBAB"/>
              <w:right w:val="nil"/>
            </w:tcBorders>
            <w:shd w:val="clear" w:color="auto" w:fill="auto"/>
            <w:vAlign w:val="center"/>
            <w:hideMark/>
          </w:tcPr>
          <w:p w14:paraId="2A0E7C07"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XS3 Seguros</w:t>
            </w:r>
          </w:p>
        </w:tc>
        <w:tc>
          <w:tcPr>
            <w:tcW w:w="378" w:type="pct"/>
            <w:tcBorders>
              <w:top w:val="nil"/>
              <w:left w:val="nil"/>
              <w:bottom w:val="single" w:sz="4" w:space="0" w:color="54BBAB"/>
              <w:right w:val="nil"/>
            </w:tcBorders>
            <w:shd w:val="clear" w:color="auto" w:fill="auto"/>
            <w:vAlign w:val="center"/>
            <w:hideMark/>
          </w:tcPr>
          <w:p w14:paraId="08B8E75F"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XS4 Capitalização</w:t>
            </w:r>
          </w:p>
        </w:tc>
        <w:tc>
          <w:tcPr>
            <w:tcW w:w="374" w:type="pct"/>
            <w:tcBorders>
              <w:top w:val="nil"/>
              <w:left w:val="nil"/>
              <w:bottom w:val="single" w:sz="4" w:space="0" w:color="54BBAB"/>
              <w:right w:val="nil"/>
            </w:tcBorders>
            <w:shd w:val="clear" w:color="auto" w:fill="auto"/>
            <w:vAlign w:val="center"/>
            <w:hideMark/>
          </w:tcPr>
          <w:p w14:paraId="3890DE49"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XS5 Consórcios (2)</w:t>
            </w:r>
          </w:p>
        </w:tc>
        <w:tc>
          <w:tcPr>
            <w:tcW w:w="343" w:type="pct"/>
            <w:tcBorders>
              <w:top w:val="nil"/>
              <w:left w:val="nil"/>
              <w:bottom w:val="single" w:sz="4" w:space="0" w:color="54BBAB"/>
              <w:right w:val="nil"/>
            </w:tcBorders>
            <w:shd w:val="clear" w:color="auto" w:fill="auto"/>
            <w:vAlign w:val="center"/>
            <w:hideMark/>
          </w:tcPr>
          <w:p w14:paraId="28AC67E5"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XS6 Assistência</w:t>
            </w:r>
          </w:p>
        </w:tc>
        <w:tc>
          <w:tcPr>
            <w:tcW w:w="439" w:type="pct"/>
            <w:vMerge/>
            <w:tcBorders>
              <w:top w:val="nil"/>
              <w:left w:val="nil"/>
              <w:bottom w:val="single" w:sz="4" w:space="0" w:color="54BBAB"/>
              <w:right w:val="nil"/>
            </w:tcBorders>
            <w:shd w:val="clear" w:color="auto" w:fill="auto"/>
            <w:vAlign w:val="center"/>
            <w:hideMark/>
          </w:tcPr>
          <w:p w14:paraId="791A79B4" w14:textId="77777777" w:rsidR="00450C50" w:rsidRPr="00712BD9" w:rsidRDefault="00450C50" w:rsidP="00450C50">
            <w:pPr>
              <w:spacing w:after="0" w:line="240" w:lineRule="auto"/>
              <w:rPr>
                <w:rFonts w:ascii="Calibri Light" w:eastAsia="Times New Roman" w:hAnsi="Calibri Light" w:cs="Calibri Light"/>
                <w:b/>
                <w:bCs/>
                <w:color w:val="005CA9"/>
                <w:sz w:val="16"/>
                <w:szCs w:val="16"/>
                <w:lang w:eastAsia="pt-BR"/>
              </w:rPr>
            </w:pPr>
          </w:p>
        </w:tc>
      </w:tr>
      <w:tr w:rsidR="00450C50" w:rsidRPr="00712BD9" w14:paraId="5EAE4D25" w14:textId="77777777" w:rsidTr="00305188">
        <w:trPr>
          <w:trHeight w:val="170"/>
        </w:trPr>
        <w:tc>
          <w:tcPr>
            <w:tcW w:w="1486" w:type="pct"/>
            <w:tcBorders>
              <w:top w:val="nil"/>
              <w:left w:val="nil"/>
              <w:bottom w:val="nil"/>
              <w:right w:val="nil"/>
            </w:tcBorders>
            <w:shd w:val="clear" w:color="auto" w:fill="auto"/>
            <w:vAlign w:val="center"/>
            <w:hideMark/>
          </w:tcPr>
          <w:p w14:paraId="5077E67C" w14:textId="77777777" w:rsidR="00450C50" w:rsidRPr="00712BD9" w:rsidRDefault="00450C50" w:rsidP="00450C50">
            <w:pPr>
              <w:spacing w:after="0" w:line="240" w:lineRule="auto"/>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Operações continuadas</w:t>
            </w:r>
          </w:p>
        </w:tc>
        <w:tc>
          <w:tcPr>
            <w:tcW w:w="377" w:type="pct"/>
            <w:tcBorders>
              <w:top w:val="nil"/>
              <w:left w:val="nil"/>
              <w:bottom w:val="nil"/>
              <w:right w:val="nil"/>
            </w:tcBorders>
            <w:shd w:val="clear" w:color="auto" w:fill="auto"/>
            <w:vAlign w:val="center"/>
            <w:hideMark/>
          </w:tcPr>
          <w:p w14:paraId="22D1FD1D"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 </w:t>
            </w:r>
          </w:p>
        </w:tc>
        <w:tc>
          <w:tcPr>
            <w:tcW w:w="377" w:type="pct"/>
            <w:tcBorders>
              <w:top w:val="nil"/>
              <w:left w:val="nil"/>
              <w:bottom w:val="nil"/>
              <w:right w:val="nil"/>
            </w:tcBorders>
            <w:shd w:val="clear" w:color="auto" w:fill="auto"/>
            <w:vAlign w:val="center"/>
            <w:hideMark/>
          </w:tcPr>
          <w:p w14:paraId="6CE801BF"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 </w:t>
            </w:r>
          </w:p>
        </w:tc>
        <w:tc>
          <w:tcPr>
            <w:tcW w:w="422" w:type="pct"/>
            <w:tcBorders>
              <w:top w:val="nil"/>
              <w:left w:val="nil"/>
              <w:bottom w:val="nil"/>
              <w:right w:val="nil"/>
            </w:tcBorders>
            <w:shd w:val="clear" w:color="auto" w:fill="auto"/>
            <w:vAlign w:val="center"/>
            <w:hideMark/>
          </w:tcPr>
          <w:p w14:paraId="1B97EFC7"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 </w:t>
            </w:r>
          </w:p>
        </w:tc>
        <w:tc>
          <w:tcPr>
            <w:tcW w:w="425" w:type="pct"/>
            <w:tcBorders>
              <w:top w:val="nil"/>
              <w:left w:val="nil"/>
              <w:bottom w:val="nil"/>
              <w:right w:val="nil"/>
            </w:tcBorders>
            <w:shd w:val="clear" w:color="auto" w:fill="auto"/>
            <w:vAlign w:val="center"/>
            <w:hideMark/>
          </w:tcPr>
          <w:p w14:paraId="2ED674A5"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 </w:t>
            </w:r>
          </w:p>
        </w:tc>
        <w:tc>
          <w:tcPr>
            <w:tcW w:w="378" w:type="pct"/>
            <w:tcBorders>
              <w:top w:val="nil"/>
              <w:left w:val="nil"/>
              <w:bottom w:val="nil"/>
              <w:right w:val="nil"/>
            </w:tcBorders>
            <w:shd w:val="clear" w:color="auto" w:fill="auto"/>
            <w:vAlign w:val="center"/>
            <w:hideMark/>
          </w:tcPr>
          <w:p w14:paraId="74459F20"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 </w:t>
            </w:r>
          </w:p>
        </w:tc>
        <w:tc>
          <w:tcPr>
            <w:tcW w:w="378" w:type="pct"/>
            <w:tcBorders>
              <w:top w:val="nil"/>
              <w:left w:val="nil"/>
              <w:bottom w:val="nil"/>
              <w:right w:val="nil"/>
            </w:tcBorders>
            <w:shd w:val="clear" w:color="auto" w:fill="auto"/>
            <w:vAlign w:val="center"/>
            <w:hideMark/>
          </w:tcPr>
          <w:p w14:paraId="2DF68FE1"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 </w:t>
            </w:r>
          </w:p>
        </w:tc>
        <w:tc>
          <w:tcPr>
            <w:tcW w:w="374" w:type="pct"/>
            <w:tcBorders>
              <w:top w:val="nil"/>
              <w:left w:val="nil"/>
              <w:bottom w:val="nil"/>
              <w:right w:val="nil"/>
            </w:tcBorders>
            <w:shd w:val="clear" w:color="auto" w:fill="auto"/>
            <w:vAlign w:val="center"/>
            <w:hideMark/>
          </w:tcPr>
          <w:p w14:paraId="66FA6AF3"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 </w:t>
            </w:r>
          </w:p>
        </w:tc>
        <w:tc>
          <w:tcPr>
            <w:tcW w:w="343" w:type="pct"/>
            <w:tcBorders>
              <w:top w:val="nil"/>
              <w:left w:val="nil"/>
              <w:bottom w:val="nil"/>
              <w:right w:val="nil"/>
            </w:tcBorders>
            <w:shd w:val="clear" w:color="auto" w:fill="auto"/>
            <w:vAlign w:val="center"/>
            <w:hideMark/>
          </w:tcPr>
          <w:p w14:paraId="2FE5DFAB"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 </w:t>
            </w:r>
          </w:p>
        </w:tc>
        <w:tc>
          <w:tcPr>
            <w:tcW w:w="439" w:type="pct"/>
            <w:tcBorders>
              <w:top w:val="nil"/>
              <w:left w:val="nil"/>
              <w:bottom w:val="nil"/>
              <w:right w:val="nil"/>
            </w:tcBorders>
            <w:shd w:val="clear" w:color="auto" w:fill="auto"/>
            <w:vAlign w:val="center"/>
            <w:hideMark/>
          </w:tcPr>
          <w:p w14:paraId="20C27279"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 </w:t>
            </w:r>
          </w:p>
        </w:tc>
      </w:tr>
      <w:tr w:rsidR="00450C50" w:rsidRPr="00712BD9" w14:paraId="70F92C73" w14:textId="77777777" w:rsidTr="00305188">
        <w:trPr>
          <w:trHeight w:val="170"/>
        </w:trPr>
        <w:tc>
          <w:tcPr>
            <w:tcW w:w="1486" w:type="pct"/>
            <w:tcBorders>
              <w:top w:val="nil"/>
              <w:left w:val="nil"/>
              <w:bottom w:val="nil"/>
              <w:right w:val="nil"/>
            </w:tcBorders>
            <w:shd w:val="clear" w:color="auto" w:fill="auto"/>
            <w:vAlign w:val="center"/>
            <w:hideMark/>
          </w:tcPr>
          <w:p w14:paraId="5FD25F54" w14:textId="77777777" w:rsidR="00450C50" w:rsidRPr="00712BD9" w:rsidRDefault="00450C50" w:rsidP="00450C50">
            <w:pPr>
              <w:spacing w:after="0" w:line="240" w:lineRule="auto"/>
              <w:ind w:firstLineChars="100" w:firstLine="160"/>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Receitas da operação</w:t>
            </w:r>
          </w:p>
        </w:tc>
        <w:tc>
          <w:tcPr>
            <w:tcW w:w="377" w:type="pct"/>
            <w:tcBorders>
              <w:top w:val="nil"/>
              <w:left w:val="nil"/>
              <w:bottom w:val="nil"/>
              <w:right w:val="nil"/>
            </w:tcBorders>
            <w:shd w:val="clear" w:color="auto" w:fill="auto"/>
            <w:vAlign w:val="center"/>
            <w:hideMark/>
          </w:tcPr>
          <w:p w14:paraId="24A00005"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3.076.375</w:t>
            </w:r>
          </w:p>
        </w:tc>
        <w:tc>
          <w:tcPr>
            <w:tcW w:w="377" w:type="pct"/>
            <w:tcBorders>
              <w:top w:val="nil"/>
              <w:left w:val="nil"/>
              <w:bottom w:val="nil"/>
              <w:right w:val="nil"/>
            </w:tcBorders>
            <w:shd w:val="clear" w:color="auto" w:fill="auto"/>
            <w:vAlign w:val="center"/>
            <w:hideMark/>
          </w:tcPr>
          <w:p w14:paraId="292D85E0"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1.379.680</w:t>
            </w:r>
          </w:p>
        </w:tc>
        <w:tc>
          <w:tcPr>
            <w:tcW w:w="422" w:type="pct"/>
            <w:tcBorders>
              <w:top w:val="nil"/>
              <w:left w:val="nil"/>
              <w:bottom w:val="nil"/>
              <w:right w:val="nil"/>
            </w:tcBorders>
            <w:shd w:val="clear" w:color="auto" w:fill="auto"/>
            <w:vAlign w:val="center"/>
            <w:hideMark/>
          </w:tcPr>
          <w:p w14:paraId="5275B5D8"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58.738</w:t>
            </w:r>
          </w:p>
        </w:tc>
        <w:tc>
          <w:tcPr>
            <w:tcW w:w="425" w:type="pct"/>
            <w:tcBorders>
              <w:top w:val="nil"/>
              <w:left w:val="nil"/>
              <w:bottom w:val="nil"/>
              <w:right w:val="nil"/>
            </w:tcBorders>
            <w:shd w:val="clear" w:color="auto" w:fill="auto"/>
            <w:vAlign w:val="center"/>
            <w:hideMark/>
          </w:tcPr>
          <w:p w14:paraId="08CE06A6"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35.731.525</w:t>
            </w:r>
          </w:p>
        </w:tc>
        <w:tc>
          <w:tcPr>
            <w:tcW w:w="378" w:type="pct"/>
            <w:tcBorders>
              <w:top w:val="nil"/>
              <w:left w:val="nil"/>
              <w:bottom w:val="nil"/>
              <w:right w:val="nil"/>
            </w:tcBorders>
            <w:shd w:val="clear" w:color="auto" w:fill="auto"/>
            <w:vAlign w:val="center"/>
            <w:hideMark/>
          </w:tcPr>
          <w:p w14:paraId="62E1C659"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1.113.562</w:t>
            </w:r>
          </w:p>
        </w:tc>
        <w:tc>
          <w:tcPr>
            <w:tcW w:w="378" w:type="pct"/>
            <w:tcBorders>
              <w:top w:val="nil"/>
              <w:left w:val="nil"/>
              <w:bottom w:val="nil"/>
              <w:right w:val="nil"/>
            </w:tcBorders>
            <w:shd w:val="clear" w:color="auto" w:fill="auto"/>
            <w:vAlign w:val="center"/>
            <w:hideMark/>
          </w:tcPr>
          <w:p w14:paraId="0A833F71"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730.967</w:t>
            </w:r>
          </w:p>
        </w:tc>
        <w:tc>
          <w:tcPr>
            <w:tcW w:w="374" w:type="pct"/>
            <w:tcBorders>
              <w:top w:val="nil"/>
              <w:left w:val="nil"/>
              <w:bottom w:val="nil"/>
              <w:right w:val="nil"/>
            </w:tcBorders>
            <w:shd w:val="clear" w:color="auto" w:fill="auto"/>
            <w:vAlign w:val="center"/>
            <w:hideMark/>
          </w:tcPr>
          <w:p w14:paraId="6825963C"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219.045</w:t>
            </w:r>
          </w:p>
        </w:tc>
        <w:tc>
          <w:tcPr>
            <w:tcW w:w="343" w:type="pct"/>
            <w:tcBorders>
              <w:top w:val="nil"/>
              <w:left w:val="nil"/>
              <w:bottom w:val="nil"/>
              <w:right w:val="nil"/>
            </w:tcBorders>
            <w:shd w:val="clear" w:color="auto" w:fill="auto"/>
            <w:vAlign w:val="center"/>
            <w:hideMark/>
          </w:tcPr>
          <w:p w14:paraId="050160E1"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65.860</w:t>
            </w:r>
          </w:p>
        </w:tc>
        <w:tc>
          <w:tcPr>
            <w:tcW w:w="439" w:type="pct"/>
            <w:tcBorders>
              <w:top w:val="nil"/>
              <w:left w:val="nil"/>
              <w:bottom w:val="nil"/>
              <w:right w:val="nil"/>
            </w:tcBorders>
            <w:shd w:val="clear" w:color="auto" w:fill="auto"/>
            <w:vAlign w:val="center"/>
            <w:hideMark/>
          </w:tcPr>
          <w:p w14:paraId="20EE4C7D"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42.375.752</w:t>
            </w:r>
          </w:p>
        </w:tc>
      </w:tr>
      <w:tr w:rsidR="00450C50" w:rsidRPr="00712BD9" w14:paraId="1F1A1040" w14:textId="77777777" w:rsidTr="00305188">
        <w:trPr>
          <w:trHeight w:val="170"/>
        </w:trPr>
        <w:tc>
          <w:tcPr>
            <w:tcW w:w="1486" w:type="pct"/>
            <w:tcBorders>
              <w:top w:val="nil"/>
              <w:left w:val="nil"/>
              <w:bottom w:val="nil"/>
              <w:right w:val="nil"/>
            </w:tcBorders>
            <w:shd w:val="clear" w:color="auto" w:fill="auto"/>
            <w:vAlign w:val="center"/>
            <w:hideMark/>
          </w:tcPr>
          <w:p w14:paraId="222B3E33" w14:textId="77777777" w:rsidR="00450C50" w:rsidRPr="00712BD9" w:rsidRDefault="00450C50" w:rsidP="00450C50">
            <w:pPr>
              <w:spacing w:after="0" w:line="240" w:lineRule="auto"/>
              <w:ind w:firstLineChars="100" w:firstLine="160"/>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Custos/despesas da operação</w:t>
            </w:r>
          </w:p>
        </w:tc>
        <w:tc>
          <w:tcPr>
            <w:tcW w:w="377" w:type="pct"/>
            <w:tcBorders>
              <w:top w:val="nil"/>
              <w:left w:val="nil"/>
              <w:bottom w:val="nil"/>
              <w:right w:val="nil"/>
            </w:tcBorders>
            <w:shd w:val="clear" w:color="auto" w:fill="auto"/>
            <w:vAlign w:val="center"/>
            <w:hideMark/>
          </w:tcPr>
          <w:p w14:paraId="6FFDFF45"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(1.411.730)</w:t>
            </w:r>
          </w:p>
        </w:tc>
        <w:tc>
          <w:tcPr>
            <w:tcW w:w="377" w:type="pct"/>
            <w:tcBorders>
              <w:top w:val="nil"/>
              <w:left w:val="nil"/>
              <w:bottom w:val="nil"/>
              <w:right w:val="nil"/>
            </w:tcBorders>
            <w:shd w:val="clear" w:color="auto" w:fill="auto"/>
            <w:vAlign w:val="center"/>
            <w:hideMark/>
          </w:tcPr>
          <w:p w14:paraId="7E36E49C"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(949.981)</w:t>
            </w:r>
          </w:p>
        </w:tc>
        <w:tc>
          <w:tcPr>
            <w:tcW w:w="422" w:type="pct"/>
            <w:tcBorders>
              <w:top w:val="nil"/>
              <w:left w:val="nil"/>
              <w:bottom w:val="nil"/>
              <w:right w:val="nil"/>
            </w:tcBorders>
            <w:shd w:val="clear" w:color="auto" w:fill="auto"/>
            <w:vAlign w:val="center"/>
            <w:hideMark/>
          </w:tcPr>
          <w:p w14:paraId="1AED4044"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(3.670)</w:t>
            </w:r>
          </w:p>
        </w:tc>
        <w:tc>
          <w:tcPr>
            <w:tcW w:w="425" w:type="pct"/>
            <w:tcBorders>
              <w:top w:val="nil"/>
              <w:left w:val="nil"/>
              <w:bottom w:val="nil"/>
              <w:right w:val="nil"/>
            </w:tcBorders>
            <w:shd w:val="clear" w:color="auto" w:fill="auto"/>
            <w:vAlign w:val="center"/>
            <w:hideMark/>
          </w:tcPr>
          <w:p w14:paraId="1AC73378"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(34.039.098)</w:t>
            </w:r>
          </w:p>
        </w:tc>
        <w:tc>
          <w:tcPr>
            <w:tcW w:w="378" w:type="pct"/>
            <w:tcBorders>
              <w:top w:val="nil"/>
              <w:left w:val="nil"/>
              <w:bottom w:val="nil"/>
              <w:right w:val="nil"/>
            </w:tcBorders>
            <w:shd w:val="clear" w:color="auto" w:fill="auto"/>
            <w:vAlign w:val="center"/>
            <w:hideMark/>
          </w:tcPr>
          <w:p w14:paraId="670E3000"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(603.215)</w:t>
            </w:r>
          </w:p>
        </w:tc>
        <w:tc>
          <w:tcPr>
            <w:tcW w:w="378" w:type="pct"/>
            <w:tcBorders>
              <w:top w:val="nil"/>
              <w:left w:val="nil"/>
              <w:bottom w:val="nil"/>
              <w:right w:val="nil"/>
            </w:tcBorders>
            <w:shd w:val="clear" w:color="auto" w:fill="auto"/>
            <w:vAlign w:val="center"/>
            <w:hideMark/>
          </w:tcPr>
          <w:p w14:paraId="26544CB0"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(510.277)</w:t>
            </w:r>
          </w:p>
        </w:tc>
        <w:tc>
          <w:tcPr>
            <w:tcW w:w="374" w:type="pct"/>
            <w:tcBorders>
              <w:top w:val="nil"/>
              <w:left w:val="nil"/>
              <w:bottom w:val="nil"/>
              <w:right w:val="nil"/>
            </w:tcBorders>
            <w:shd w:val="clear" w:color="auto" w:fill="auto"/>
            <w:vAlign w:val="center"/>
            <w:hideMark/>
          </w:tcPr>
          <w:p w14:paraId="0B0EC9DE" w14:textId="77777777" w:rsidR="00450C50" w:rsidRPr="00712BD9" w:rsidRDefault="00450C50" w:rsidP="00450C50">
            <w:pPr>
              <w:spacing w:after="0" w:line="240" w:lineRule="auto"/>
              <w:jc w:val="center"/>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w:t>
            </w:r>
          </w:p>
        </w:tc>
        <w:tc>
          <w:tcPr>
            <w:tcW w:w="343" w:type="pct"/>
            <w:tcBorders>
              <w:top w:val="nil"/>
              <w:left w:val="nil"/>
              <w:bottom w:val="nil"/>
              <w:right w:val="nil"/>
            </w:tcBorders>
            <w:shd w:val="clear" w:color="auto" w:fill="auto"/>
            <w:vAlign w:val="center"/>
            <w:hideMark/>
          </w:tcPr>
          <w:p w14:paraId="5162F987"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(35.999)</w:t>
            </w:r>
          </w:p>
        </w:tc>
        <w:tc>
          <w:tcPr>
            <w:tcW w:w="439" w:type="pct"/>
            <w:tcBorders>
              <w:top w:val="nil"/>
              <w:left w:val="nil"/>
              <w:bottom w:val="nil"/>
              <w:right w:val="nil"/>
            </w:tcBorders>
            <w:shd w:val="clear" w:color="auto" w:fill="auto"/>
            <w:vAlign w:val="center"/>
            <w:hideMark/>
          </w:tcPr>
          <w:p w14:paraId="5D0B8C81"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(37.553.970)</w:t>
            </w:r>
          </w:p>
        </w:tc>
      </w:tr>
      <w:tr w:rsidR="00450C50" w:rsidRPr="00712BD9" w14:paraId="5B16BC6F" w14:textId="77777777" w:rsidTr="00305188">
        <w:trPr>
          <w:trHeight w:val="170"/>
        </w:trPr>
        <w:tc>
          <w:tcPr>
            <w:tcW w:w="1486" w:type="pct"/>
            <w:tcBorders>
              <w:top w:val="nil"/>
              <w:left w:val="nil"/>
              <w:bottom w:val="nil"/>
              <w:right w:val="nil"/>
            </w:tcBorders>
            <w:shd w:val="clear" w:color="auto" w:fill="auto"/>
            <w:vAlign w:val="center"/>
            <w:hideMark/>
          </w:tcPr>
          <w:p w14:paraId="45EE237E" w14:textId="77777777" w:rsidR="00450C50" w:rsidRPr="00712BD9" w:rsidRDefault="00450C50" w:rsidP="00450C50">
            <w:pPr>
              <w:spacing w:after="0" w:line="240" w:lineRule="auto"/>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Margem operacional</w:t>
            </w:r>
          </w:p>
        </w:tc>
        <w:tc>
          <w:tcPr>
            <w:tcW w:w="377" w:type="pct"/>
            <w:tcBorders>
              <w:top w:val="nil"/>
              <w:left w:val="nil"/>
              <w:bottom w:val="nil"/>
              <w:right w:val="nil"/>
            </w:tcBorders>
            <w:shd w:val="clear" w:color="auto" w:fill="auto"/>
            <w:vAlign w:val="center"/>
            <w:hideMark/>
          </w:tcPr>
          <w:p w14:paraId="5BD4741C"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1.664.645</w:t>
            </w:r>
          </w:p>
        </w:tc>
        <w:tc>
          <w:tcPr>
            <w:tcW w:w="377" w:type="pct"/>
            <w:tcBorders>
              <w:top w:val="nil"/>
              <w:left w:val="nil"/>
              <w:bottom w:val="nil"/>
              <w:right w:val="nil"/>
            </w:tcBorders>
            <w:shd w:val="clear" w:color="auto" w:fill="auto"/>
            <w:vAlign w:val="center"/>
            <w:hideMark/>
          </w:tcPr>
          <w:p w14:paraId="00774020"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429.699</w:t>
            </w:r>
          </w:p>
        </w:tc>
        <w:tc>
          <w:tcPr>
            <w:tcW w:w="422" w:type="pct"/>
            <w:tcBorders>
              <w:top w:val="nil"/>
              <w:left w:val="nil"/>
              <w:bottom w:val="nil"/>
              <w:right w:val="nil"/>
            </w:tcBorders>
            <w:shd w:val="clear" w:color="auto" w:fill="auto"/>
            <w:vAlign w:val="center"/>
            <w:hideMark/>
          </w:tcPr>
          <w:p w14:paraId="79E3B8F4"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55.068</w:t>
            </w:r>
          </w:p>
        </w:tc>
        <w:tc>
          <w:tcPr>
            <w:tcW w:w="425" w:type="pct"/>
            <w:tcBorders>
              <w:top w:val="nil"/>
              <w:left w:val="nil"/>
              <w:bottom w:val="nil"/>
              <w:right w:val="nil"/>
            </w:tcBorders>
            <w:shd w:val="clear" w:color="auto" w:fill="auto"/>
            <w:vAlign w:val="center"/>
            <w:hideMark/>
          </w:tcPr>
          <w:p w14:paraId="303B64B9"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1.692.427</w:t>
            </w:r>
          </w:p>
        </w:tc>
        <w:tc>
          <w:tcPr>
            <w:tcW w:w="378" w:type="pct"/>
            <w:tcBorders>
              <w:top w:val="nil"/>
              <w:left w:val="nil"/>
              <w:bottom w:val="nil"/>
              <w:right w:val="nil"/>
            </w:tcBorders>
            <w:shd w:val="clear" w:color="auto" w:fill="auto"/>
            <w:vAlign w:val="center"/>
            <w:hideMark/>
          </w:tcPr>
          <w:p w14:paraId="7193EACA"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510.347</w:t>
            </w:r>
          </w:p>
        </w:tc>
        <w:tc>
          <w:tcPr>
            <w:tcW w:w="378" w:type="pct"/>
            <w:tcBorders>
              <w:top w:val="nil"/>
              <w:left w:val="nil"/>
              <w:bottom w:val="nil"/>
              <w:right w:val="nil"/>
            </w:tcBorders>
            <w:shd w:val="clear" w:color="auto" w:fill="auto"/>
            <w:vAlign w:val="center"/>
            <w:hideMark/>
          </w:tcPr>
          <w:p w14:paraId="52A34290"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220.690</w:t>
            </w:r>
          </w:p>
        </w:tc>
        <w:tc>
          <w:tcPr>
            <w:tcW w:w="374" w:type="pct"/>
            <w:tcBorders>
              <w:top w:val="nil"/>
              <w:left w:val="nil"/>
              <w:bottom w:val="nil"/>
              <w:right w:val="nil"/>
            </w:tcBorders>
            <w:shd w:val="clear" w:color="auto" w:fill="auto"/>
            <w:vAlign w:val="center"/>
            <w:hideMark/>
          </w:tcPr>
          <w:p w14:paraId="5C3D7FD4"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219.045</w:t>
            </w:r>
          </w:p>
        </w:tc>
        <w:tc>
          <w:tcPr>
            <w:tcW w:w="343" w:type="pct"/>
            <w:tcBorders>
              <w:top w:val="nil"/>
              <w:left w:val="nil"/>
              <w:bottom w:val="nil"/>
              <w:right w:val="nil"/>
            </w:tcBorders>
            <w:shd w:val="clear" w:color="auto" w:fill="auto"/>
            <w:vAlign w:val="center"/>
            <w:hideMark/>
          </w:tcPr>
          <w:p w14:paraId="3E5DC8F9"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29.861</w:t>
            </w:r>
          </w:p>
        </w:tc>
        <w:tc>
          <w:tcPr>
            <w:tcW w:w="439" w:type="pct"/>
            <w:tcBorders>
              <w:top w:val="nil"/>
              <w:left w:val="nil"/>
              <w:bottom w:val="nil"/>
              <w:right w:val="nil"/>
            </w:tcBorders>
            <w:shd w:val="clear" w:color="auto" w:fill="auto"/>
            <w:vAlign w:val="center"/>
            <w:hideMark/>
          </w:tcPr>
          <w:p w14:paraId="2EF3D3F2"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4.821.782</w:t>
            </w:r>
          </w:p>
        </w:tc>
      </w:tr>
      <w:tr w:rsidR="00450C50" w:rsidRPr="00712BD9" w14:paraId="5E338407" w14:textId="77777777" w:rsidTr="00305188">
        <w:trPr>
          <w:trHeight w:val="170"/>
        </w:trPr>
        <w:tc>
          <w:tcPr>
            <w:tcW w:w="1486" w:type="pct"/>
            <w:tcBorders>
              <w:top w:val="nil"/>
              <w:left w:val="nil"/>
              <w:bottom w:val="nil"/>
              <w:right w:val="nil"/>
            </w:tcBorders>
            <w:shd w:val="clear" w:color="auto" w:fill="auto"/>
            <w:vAlign w:val="center"/>
            <w:hideMark/>
          </w:tcPr>
          <w:p w14:paraId="1247E025" w14:textId="77777777" w:rsidR="00450C50" w:rsidRPr="00712BD9" w:rsidRDefault="00450C50" w:rsidP="00450C50">
            <w:pPr>
              <w:spacing w:after="0" w:line="240" w:lineRule="auto"/>
              <w:ind w:firstLineChars="100" w:firstLine="160"/>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Despesas administrativas</w:t>
            </w:r>
          </w:p>
        </w:tc>
        <w:tc>
          <w:tcPr>
            <w:tcW w:w="377" w:type="pct"/>
            <w:tcBorders>
              <w:top w:val="nil"/>
              <w:left w:val="nil"/>
              <w:bottom w:val="nil"/>
              <w:right w:val="nil"/>
            </w:tcBorders>
            <w:shd w:val="clear" w:color="auto" w:fill="auto"/>
            <w:vAlign w:val="center"/>
            <w:hideMark/>
          </w:tcPr>
          <w:p w14:paraId="6A6E9B8B"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(393.221)</w:t>
            </w:r>
          </w:p>
        </w:tc>
        <w:tc>
          <w:tcPr>
            <w:tcW w:w="377" w:type="pct"/>
            <w:tcBorders>
              <w:top w:val="nil"/>
              <w:left w:val="nil"/>
              <w:bottom w:val="nil"/>
              <w:right w:val="nil"/>
            </w:tcBorders>
            <w:shd w:val="clear" w:color="auto" w:fill="auto"/>
            <w:vAlign w:val="center"/>
            <w:hideMark/>
          </w:tcPr>
          <w:p w14:paraId="305214DD"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(112.315)</w:t>
            </w:r>
          </w:p>
        </w:tc>
        <w:tc>
          <w:tcPr>
            <w:tcW w:w="422" w:type="pct"/>
            <w:tcBorders>
              <w:top w:val="nil"/>
              <w:left w:val="nil"/>
              <w:bottom w:val="nil"/>
              <w:right w:val="nil"/>
            </w:tcBorders>
            <w:shd w:val="clear" w:color="auto" w:fill="auto"/>
            <w:vAlign w:val="center"/>
            <w:hideMark/>
          </w:tcPr>
          <w:p w14:paraId="57F7354E"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(5.459)</w:t>
            </w:r>
          </w:p>
        </w:tc>
        <w:tc>
          <w:tcPr>
            <w:tcW w:w="425" w:type="pct"/>
            <w:tcBorders>
              <w:top w:val="nil"/>
              <w:left w:val="nil"/>
              <w:bottom w:val="nil"/>
              <w:right w:val="nil"/>
            </w:tcBorders>
            <w:shd w:val="clear" w:color="auto" w:fill="auto"/>
            <w:vAlign w:val="center"/>
            <w:hideMark/>
          </w:tcPr>
          <w:p w14:paraId="41C4D511"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(555.300)</w:t>
            </w:r>
          </w:p>
        </w:tc>
        <w:tc>
          <w:tcPr>
            <w:tcW w:w="378" w:type="pct"/>
            <w:tcBorders>
              <w:top w:val="nil"/>
              <w:left w:val="nil"/>
              <w:bottom w:val="nil"/>
              <w:right w:val="nil"/>
            </w:tcBorders>
            <w:shd w:val="clear" w:color="auto" w:fill="auto"/>
            <w:vAlign w:val="center"/>
            <w:hideMark/>
          </w:tcPr>
          <w:p w14:paraId="372EBDF3"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(199.507)</w:t>
            </w:r>
          </w:p>
        </w:tc>
        <w:tc>
          <w:tcPr>
            <w:tcW w:w="378" w:type="pct"/>
            <w:tcBorders>
              <w:top w:val="nil"/>
              <w:left w:val="nil"/>
              <w:bottom w:val="nil"/>
              <w:right w:val="nil"/>
            </w:tcBorders>
            <w:shd w:val="clear" w:color="auto" w:fill="auto"/>
            <w:vAlign w:val="center"/>
            <w:hideMark/>
          </w:tcPr>
          <w:p w14:paraId="1739E5C7"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(31.198)</w:t>
            </w:r>
          </w:p>
        </w:tc>
        <w:tc>
          <w:tcPr>
            <w:tcW w:w="374" w:type="pct"/>
            <w:tcBorders>
              <w:top w:val="nil"/>
              <w:left w:val="nil"/>
              <w:bottom w:val="nil"/>
              <w:right w:val="nil"/>
            </w:tcBorders>
            <w:shd w:val="clear" w:color="auto" w:fill="auto"/>
            <w:vAlign w:val="center"/>
            <w:hideMark/>
          </w:tcPr>
          <w:p w14:paraId="2330B63F"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(129.121)</w:t>
            </w:r>
          </w:p>
        </w:tc>
        <w:tc>
          <w:tcPr>
            <w:tcW w:w="343" w:type="pct"/>
            <w:tcBorders>
              <w:top w:val="nil"/>
              <w:left w:val="nil"/>
              <w:bottom w:val="nil"/>
              <w:right w:val="nil"/>
            </w:tcBorders>
            <w:shd w:val="clear" w:color="auto" w:fill="auto"/>
            <w:vAlign w:val="center"/>
            <w:hideMark/>
          </w:tcPr>
          <w:p w14:paraId="1ECC5625"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(24.971)</w:t>
            </w:r>
          </w:p>
        </w:tc>
        <w:tc>
          <w:tcPr>
            <w:tcW w:w="439" w:type="pct"/>
            <w:tcBorders>
              <w:top w:val="nil"/>
              <w:left w:val="nil"/>
              <w:bottom w:val="nil"/>
              <w:right w:val="nil"/>
            </w:tcBorders>
            <w:shd w:val="clear" w:color="auto" w:fill="auto"/>
            <w:vAlign w:val="center"/>
            <w:hideMark/>
          </w:tcPr>
          <w:p w14:paraId="20119951"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(1.451.092)</w:t>
            </w:r>
          </w:p>
        </w:tc>
      </w:tr>
      <w:tr w:rsidR="00450C50" w:rsidRPr="00712BD9" w14:paraId="79EE3B5B" w14:textId="77777777" w:rsidTr="00305188">
        <w:trPr>
          <w:trHeight w:val="170"/>
        </w:trPr>
        <w:tc>
          <w:tcPr>
            <w:tcW w:w="1486" w:type="pct"/>
            <w:tcBorders>
              <w:top w:val="nil"/>
              <w:left w:val="nil"/>
              <w:bottom w:val="nil"/>
              <w:right w:val="nil"/>
            </w:tcBorders>
            <w:shd w:val="clear" w:color="auto" w:fill="auto"/>
            <w:vAlign w:val="center"/>
            <w:hideMark/>
          </w:tcPr>
          <w:p w14:paraId="795CE4F2" w14:textId="77777777" w:rsidR="00450C50" w:rsidRPr="00712BD9" w:rsidRDefault="00450C50" w:rsidP="00450C50">
            <w:pPr>
              <w:spacing w:after="0" w:line="240" w:lineRule="auto"/>
              <w:ind w:firstLineChars="100" w:firstLine="160"/>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Despesas com tributos</w:t>
            </w:r>
          </w:p>
        </w:tc>
        <w:tc>
          <w:tcPr>
            <w:tcW w:w="377" w:type="pct"/>
            <w:tcBorders>
              <w:top w:val="nil"/>
              <w:left w:val="nil"/>
              <w:bottom w:val="nil"/>
              <w:right w:val="nil"/>
            </w:tcBorders>
            <w:shd w:val="clear" w:color="auto" w:fill="auto"/>
            <w:vAlign w:val="center"/>
            <w:hideMark/>
          </w:tcPr>
          <w:p w14:paraId="7BC80109"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(119.465)</w:t>
            </w:r>
          </w:p>
        </w:tc>
        <w:tc>
          <w:tcPr>
            <w:tcW w:w="377" w:type="pct"/>
            <w:tcBorders>
              <w:top w:val="nil"/>
              <w:left w:val="nil"/>
              <w:bottom w:val="nil"/>
              <w:right w:val="nil"/>
            </w:tcBorders>
            <w:shd w:val="clear" w:color="auto" w:fill="auto"/>
            <w:vAlign w:val="center"/>
            <w:hideMark/>
          </w:tcPr>
          <w:p w14:paraId="42DCB07A"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(45.281)</w:t>
            </w:r>
          </w:p>
        </w:tc>
        <w:tc>
          <w:tcPr>
            <w:tcW w:w="422" w:type="pct"/>
            <w:tcBorders>
              <w:top w:val="nil"/>
              <w:left w:val="nil"/>
              <w:bottom w:val="nil"/>
              <w:right w:val="nil"/>
            </w:tcBorders>
            <w:shd w:val="clear" w:color="auto" w:fill="auto"/>
            <w:vAlign w:val="center"/>
            <w:hideMark/>
          </w:tcPr>
          <w:p w14:paraId="276B1C0D"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(73)</w:t>
            </w:r>
          </w:p>
        </w:tc>
        <w:tc>
          <w:tcPr>
            <w:tcW w:w="425" w:type="pct"/>
            <w:tcBorders>
              <w:top w:val="nil"/>
              <w:left w:val="nil"/>
              <w:bottom w:val="nil"/>
              <w:right w:val="nil"/>
            </w:tcBorders>
            <w:shd w:val="clear" w:color="auto" w:fill="auto"/>
            <w:vAlign w:val="center"/>
            <w:hideMark/>
          </w:tcPr>
          <w:p w14:paraId="531FEF7F"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(286.847)</w:t>
            </w:r>
          </w:p>
        </w:tc>
        <w:tc>
          <w:tcPr>
            <w:tcW w:w="378" w:type="pct"/>
            <w:tcBorders>
              <w:top w:val="nil"/>
              <w:left w:val="nil"/>
              <w:bottom w:val="nil"/>
              <w:right w:val="nil"/>
            </w:tcBorders>
            <w:shd w:val="clear" w:color="auto" w:fill="auto"/>
            <w:vAlign w:val="center"/>
            <w:hideMark/>
          </w:tcPr>
          <w:p w14:paraId="0B33ADA3"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(42.968)</w:t>
            </w:r>
          </w:p>
        </w:tc>
        <w:tc>
          <w:tcPr>
            <w:tcW w:w="378" w:type="pct"/>
            <w:tcBorders>
              <w:top w:val="nil"/>
              <w:left w:val="nil"/>
              <w:bottom w:val="nil"/>
              <w:right w:val="nil"/>
            </w:tcBorders>
            <w:shd w:val="clear" w:color="auto" w:fill="auto"/>
            <w:vAlign w:val="center"/>
            <w:hideMark/>
          </w:tcPr>
          <w:p w14:paraId="5898F92A"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(14.399)</w:t>
            </w:r>
          </w:p>
        </w:tc>
        <w:tc>
          <w:tcPr>
            <w:tcW w:w="374" w:type="pct"/>
            <w:tcBorders>
              <w:top w:val="nil"/>
              <w:left w:val="nil"/>
              <w:bottom w:val="nil"/>
              <w:right w:val="nil"/>
            </w:tcBorders>
            <w:shd w:val="clear" w:color="auto" w:fill="auto"/>
            <w:vAlign w:val="center"/>
            <w:hideMark/>
          </w:tcPr>
          <w:p w14:paraId="7F9BADE0"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(32.074)</w:t>
            </w:r>
          </w:p>
        </w:tc>
        <w:tc>
          <w:tcPr>
            <w:tcW w:w="343" w:type="pct"/>
            <w:tcBorders>
              <w:top w:val="nil"/>
              <w:left w:val="nil"/>
              <w:bottom w:val="nil"/>
              <w:right w:val="nil"/>
            </w:tcBorders>
            <w:shd w:val="clear" w:color="auto" w:fill="auto"/>
            <w:vAlign w:val="center"/>
            <w:hideMark/>
          </w:tcPr>
          <w:p w14:paraId="126A609D" w14:textId="77777777" w:rsidR="00450C50" w:rsidRPr="00712BD9" w:rsidRDefault="00450C50" w:rsidP="00450C50">
            <w:pPr>
              <w:spacing w:after="0" w:line="240" w:lineRule="auto"/>
              <w:jc w:val="center"/>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w:t>
            </w:r>
          </w:p>
        </w:tc>
        <w:tc>
          <w:tcPr>
            <w:tcW w:w="439" w:type="pct"/>
            <w:tcBorders>
              <w:top w:val="nil"/>
              <w:left w:val="nil"/>
              <w:bottom w:val="nil"/>
              <w:right w:val="nil"/>
            </w:tcBorders>
            <w:shd w:val="clear" w:color="auto" w:fill="auto"/>
            <w:vAlign w:val="center"/>
            <w:hideMark/>
          </w:tcPr>
          <w:p w14:paraId="160932CA"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(541.107)</w:t>
            </w:r>
          </w:p>
        </w:tc>
      </w:tr>
      <w:tr w:rsidR="00450C50" w:rsidRPr="00712BD9" w14:paraId="1126DC5F" w14:textId="77777777" w:rsidTr="00305188">
        <w:trPr>
          <w:trHeight w:val="170"/>
        </w:trPr>
        <w:tc>
          <w:tcPr>
            <w:tcW w:w="1486" w:type="pct"/>
            <w:tcBorders>
              <w:top w:val="nil"/>
              <w:left w:val="nil"/>
              <w:bottom w:val="nil"/>
              <w:right w:val="nil"/>
            </w:tcBorders>
            <w:shd w:val="clear" w:color="auto" w:fill="auto"/>
            <w:vAlign w:val="center"/>
            <w:hideMark/>
          </w:tcPr>
          <w:p w14:paraId="4368194E" w14:textId="77777777" w:rsidR="00450C50" w:rsidRPr="00712BD9" w:rsidRDefault="00450C50" w:rsidP="00450C50">
            <w:pPr>
              <w:spacing w:after="0" w:line="240" w:lineRule="auto"/>
              <w:ind w:firstLineChars="100" w:firstLine="160"/>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Resultado financeiro</w:t>
            </w:r>
          </w:p>
        </w:tc>
        <w:tc>
          <w:tcPr>
            <w:tcW w:w="377" w:type="pct"/>
            <w:tcBorders>
              <w:top w:val="nil"/>
              <w:left w:val="nil"/>
              <w:bottom w:val="nil"/>
              <w:right w:val="nil"/>
            </w:tcBorders>
            <w:shd w:val="clear" w:color="auto" w:fill="auto"/>
            <w:vAlign w:val="center"/>
            <w:hideMark/>
          </w:tcPr>
          <w:p w14:paraId="0B9F99EF"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169.750</w:t>
            </w:r>
          </w:p>
        </w:tc>
        <w:tc>
          <w:tcPr>
            <w:tcW w:w="377" w:type="pct"/>
            <w:tcBorders>
              <w:top w:val="nil"/>
              <w:left w:val="nil"/>
              <w:bottom w:val="nil"/>
              <w:right w:val="nil"/>
            </w:tcBorders>
            <w:shd w:val="clear" w:color="auto" w:fill="auto"/>
            <w:vAlign w:val="center"/>
            <w:hideMark/>
          </w:tcPr>
          <w:p w14:paraId="04E11C14"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123.870</w:t>
            </w:r>
          </w:p>
        </w:tc>
        <w:tc>
          <w:tcPr>
            <w:tcW w:w="422" w:type="pct"/>
            <w:tcBorders>
              <w:top w:val="nil"/>
              <w:left w:val="nil"/>
              <w:bottom w:val="nil"/>
              <w:right w:val="nil"/>
            </w:tcBorders>
            <w:shd w:val="clear" w:color="auto" w:fill="auto"/>
            <w:vAlign w:val="center"/>
            <w:hideMark/>
          </w:tcPr>
          <w:p w14:paraId="4AFECBDC"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6.845</w:t>
            </w:r>
          </w:p>
        </w:tc>
        <w:tc>
          <w:tcPr>
            <w:tcW w:w="425" w:type="pct"/>
            <w:tcBorders>
              <w:top w:val="nil"/>
              <w:left w:val="nil"/>
              <w:bottom w:val="nil"/>
              <w:right w:val="nil"/>
            </w:tcBorders>
            <w:shd w:val="clear" w:color="auto" w:fill="auto"/>
            <w:vAlign w:val="center"/>
            <w:hideMark/>
          </w:tcPr>
          <w:p w14:paraId="2BDF9149"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1.982.888</w:t>
            </w:r>
          </w:p>
        </w:tc>
        <w:tc>
          <w:tcPr>
            <w:tcW w:w="378" w:type="pct"/>
            <w:tcBorders>
              <w:top w:val="nil"/>
              <w:left w:val="nil"/>
              <w:bottom w:val="nil"/>
              <w:right w:val="nil"/>
            </w:tcBorders>
            <w:shd w:val="clear" w:color="auto" w:fill="auto"/>
            <w:vAlign w:val="center"/>
            <w:hideMark/>
          </w:tcPr>
          <w:p w14:paraId="3AD5799B"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72.215</w:t>
            </w:r>
          </w:p>
        </w:tc>
        <w:tc>
          <w:tcPr>
            <w:tcW w:w="378" w:type="pct"/>
            <w:tcBorders>
              <w:top w:val="nil"/>
              <w:left w:val="nil"/>
              <w:bottom w:val="nil"/>
              <w:right w:val="nil"/>
            </w:tcBorders>
            <w:shd w:val="clear" w:color="auto" w:fill="auto"/>
            <w:vAlign w:val="center"/>
            <w:hideMark/>
          </w:tcPr>
          <w:p w14:paraId="2AA71237"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31.046</w:t>
            </w:r>
          </w:p>
        </w:tc>
        <w:tc>
          <w:tcPr>
            <w:tcW w:w="374" w:type="pct"/>
            <w:tcBorders>
              <w:top w:val="nil"/>
              <w:left w:val="nil"/>
              <w:bottom w:val="nil"/>
              <w:right w:val="nil"/>
            </w:tcBorders>
            <w:shd w:val="clear" w:color="auto" w:fill="auto"/>
            <w:vAlign w:val="center"/>
            <w:hideMark/>
          </w:tcPr>
          <w:p w14:paraId="667298D3"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9.194</w:t>
            </w:r>
          </w:p>
        </w:tc>
        <w:tc>
          <w:tcPr>
            <w:tcW w:w="343" w:type="pct"/>
            <w:tcBorders>
              <w:top w:val="nil"/>
              <w:left w:val="nil"/>
              <w:bottom w:val="nil"/>
              <w:right w:val="nil"/>
            </w:tcBorders>
            <w:shd w:val="clear" w:color="auto" w:fill="auto"/>
            <w:vAlign w:val="center"/>
            <w:hideMark/>
          </w:tcPr>
          <w:p w14:paraId="555DD67B"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2.075</w:t>
            </w:r>
          </w:p>
        </w:tc>
        <w:tc>
          <w:tcPr>
            <w:tcW w:w="439" w:type="pct"/>
            <w:tcBorders>
              <w:top w:val="nil"/>
              <w:left w:val="nil"/>
              <w:bottom w:val="nil"/>
              <w:right w:val="nil"/>
            </w:tcBorders>
            <w:shd w:val="clear" w:color="auto" w:fill="auto"/>
            <w:vAlign w:val="center"/>
            <w:hideMark/>
          </w:tcPr>
          <w:p w14:paraId="0BFA01E1"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2.397.883</w:t>
            </w:r>
          </w:p>
        </w:tc>
      </w:tr>
      <w:tr w:rsidR="00450C50" w:rsidRPr="00712BD9" w14:paraId="6BE45D8D" w14:textId="77777777" w:rsidTr="00305188">
        <w:trPr>
          <w:trHeight w:val="170"/>
        </w:trPr>
        <w:tc>
          <w:tcPr>
            <w:tcW w:w="1486" w:type="pct"/>
            <w:tcBorders>
              <w:top w:val="nil"/>
              <w:left w:val="nil"/>
              <w:bottom w:val="nil"/>
              <w:right w:val="nil"/>
            </w:tcBorders>
            <w:shd w:val="clear" w:color="auto" w:fill="auto"/>
            <w:vAlign w:val="center"/>
            <w:hideMark/>
          </w:tcPr>
          <w:p w14:paraId="1AE0F4DE" w14:textId="77777777" w:rsidR="00450C50" w:rsidRPr="00712BD9" w:rsidRDefault="00450C50" w:rsidP="00450C50">
            <w:pPr>
              <w:spacing w:after="0" w:line="240" w:lineRule="auto"/>
              <w:ind w:firstLineChars="100" w:firstLine="160"/>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Resultado patrimonial</w:t>
            </w:r>
          </w:p>
        </w:tc>
        <w:tc>
          <w:tcPr>
            <w:tcW w:w="377" w:type="pct"/>
            <w:tcBorders>
              <w:top w:val="nil"/>
              <w:left w:val="nil"/>
              <w:bottom w:val="nil"/>
              <w:right w:val="nil"/>
            </w:tcBorders>
            <w:shd w:val="clear" w:color="auto" w:fill="auto"/>
            <w:vAlign w:val="center"/>
            <w:hideMark/>
          </w:tcPr>
          <w:p w14:paraId="431E9FA5"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107.512</w:t>
            </w:r>
          </w:p>
        </w:tc>
        <w:tc>
          <w:tcPr>
            <w:tcW w:w="377" w:type="pct"/>
            <w:tcBorders>
              <w:top w:val="nil"/>
              <w:left w:val="nil"/>
              <w:bottom w:val="nil"/>
              <w:right w:val="nil"/>
            </w:tcBorders>
            <w:shd w:val="clear" w:color="auto" w:fill="auto"/>
            <w:vAlign w:val="center"/>
            <w:hideMark/>
          </w:tcPr>
          <w:p w14:paraId="08DF6339" w14:textId="77777777" w:rsidR="00450C50" w:rsidRPr="00712BD9" w:rsidRDefault="00450C50" w:rsidP="00450C50">
            <w:pPr>
              <w:spacing w:after="0" w:line="240" w:lineRule="auto"/>
              <w:jc w:val="center"/>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w:t>
            </w:r>
          </w:p>
        </w:tc>
        <w:tc>
          <w:tcPr>
            <w:tcW w:w="422" w:type="pct"/>
            <w:tcBorders>
              <w:top w:val="nil"/>
              <w:left w:val="nil"/>
              <w:bottom w:val="nil"/>
              <w:right w:val="nil"/>
            </w:tcBorders>
            <w:shd w:val="clear" w:color="auto" w:fill="auto"/>
            <w:vAlign w:val="center"/>
            <w:hideMark/>
          </w:tcPr>
          <w:p w14:paraId="7CEE32DB" w14:textId="77777777" w:rsidR="00450C50" w:rsidRPr="00712BD9" w:rsidRDefault="00450C50" w:rsidP="00450C50">
            <w:pPr>
              <w:spacing w:after="0" w:line="240" w:lineRule="auto"/>
              <w:jc w:val="center"/>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w:t>
            </w:r>
          </w:p>
        </w:tc>
        <w:tc>
          <w:tcPr>
            <w:tcW w:w="425" w:type="pct"/>
            <w:tcBorders>
              <w:top w:val="nil"/>
              <w:left w:val="nil"/>
              <w:bottom w:val="nil"/>
              <w:right w:val="nil"/>
            </w:tcBorders>
            <w:shd w:val="clear" w:color="auto" w:fill="auto"/>
            <w:vAlign w:val="center"/>
            <w:hideMark/>
          </w:tcPr>
          <w:p w14:paraId="592201C1" w14:textId="77777777" w:rsidR="00450C50" w:rsidRPr="00712BD9" w:rsidRDefault="00450C50" w:rsidP="00450C50">
            <w:pPr>
              <w:spacing w:after="0" w:line="240" w:lineRule="auto"/>
              <w:jc w:val="center"/>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w:t>
            </w:r>
          </w:p>
        </w:tc>
        <w:tc>
          <w:tcPr>
            <w:tcW w:w="378" w:type="pct"/>
            <w:tcBorders>
              <w:top w:val="nil"/>
              <w:left w:val="nil"/>
              <w:bottom w:val="nil"/>
              <w:right w:val="nil"/>
            </w:tcBorders>
            <w:shd w:val="clear" w:color="auto" w:fill="auto"/>
            <w:vAlign w:val="center"/>
            <w:hideMark/>
          </w:tcPr>
          <w:p w14:paraId="08AA2F3F" w14:textId="77777777" w:rsidR="00450C50" w:rsidRPr="00712BD9" w:rsidRDefault="00450C50" w:rsidP="00450C50">
            <w:pPr>
              <w:spacing w:after="0" w:line="240" w:lineRule="auto"/>
              <w:jc w:val="center"/>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w:t>
            </w:r>
          </w:p>
        </w:tc>
        <w:tc>
          <w:tcPr>
            <w:tcW w:w="378" w:type="pct"/>
            <w:tcBorders>
              <w:top w:val="nil"/>
              <w:left w:val="nil"/>
              <w:bottom w:val="nil"/>
              <w:right w:val="nil"/>
            </w:tcBorders>
            <w:shd w:val="clear" w:color="auto" w:fill="auto"/>
            <w:vAlign w:val="center"/>
            <w:hideMark/>
          </w:tcPr>
          <w:p w14:paraId="03E3271B" w14:textId="77777777" w:rsidR="00450C50" w:rsidRPr="00712BD9" w:rsidRDefault="00450C50" w:rsidP="00450C50">
            <w:pPr>
              <w:spacing w:after="0" w:line="240" w:lineRule="auto"/>
              <w:jc w:val="center"/>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w:t>
            </w:r>
          </w:p>
        </w:tc>
        <w:tc>
          <w:tcPr>
            <w:tcW w:w="374" w:type="pct"/>
            <w:tcBorders>
              <w:top w:val="nil"/>
              <w:left w:val="nil"/>
              <w:bottom w:val="nil"/>
              <w:right w:val="nil"/>
            </w:tcBorders>
            <w:shd w:val="clear" w:color="auto" w:fill="auto"/>
            <w:vAlign w:val="center"/>
            <w:hideMark/>
          </w:tcPr>
          <w:p w14:paraId="3C5FF885" w14:textId="77777777" w:rsidR="00450C50" w:rsidRPr="00712BD9" w:rsidRDefault="00450C50" w:rsidP="00450C50">
            <w:pPr>
              <w:spacing w:after="0" w:line="240" w:lineRule="auto"/>
              <w:jc w:val="center"/>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w:t>
            </w:r>
          </w:p>
        </w:tc>
        <w:tc>
          <w:tcPr>
            <w:tcW w:w="343" w:type="pct"/>
            <w:tcBorders>
              <w:top w:val="nil"/>
              <w:left w:val="nil"/>
              <w:bottom w:val="nil"/>
              <w:right w:val="nil"/>
            </w:tcBorders>
            <w:shd w:val="clear" w:color="auto" w:fill="auto"/>
            <w:vAlign w:val="center"/>
            <w:hideMark/>
          </w:tcPr>
          <w:p w14:paraId="48CDEB9F" w14:textId="77777777" w:rsidR="00450C50" w:rsidRPr="00712BD9" w:rsidRDefault="00450C50" w:rsidP="00450C50">
            <w:pPr>
              <w:spacing w:after="0" w:line="240" w:lineRule="auto"/>
              <w:jc w:val="center"/>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w:t>
            </w:r>
          </w:p>
        </w:tc>
        <w:tc>
          <w:tcPr>
            <w:tcW w:w="439" w:type="pct"/>
            <w:tcBorders>
              <w:top w:val="nil"/>
              <w:left w:val="nil"/>
              <w:bottom w:val="nil"/>
              <w:right w:val="nil"/>
            </w:tcBorders>
            <w:shd w:val="clear" w:color="auto" w:fill="auto"/>
            <w:vAlign w:val="center"/>
            <w:hideMark/>
          </w:tcPr>
          <w:p w14:paraId="1ED4FC6B"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107.512</w:t>
            </w:r>
          </w:p>
        </w:tc>
      </w:tr>
      <w:tr w:rsidR="00450C50" w:rsidRPr="00712BD9" w14:paraId="54FFC47A" w14:textId="77777777" w:rsidTr="00305188">
        <w:trPr>
          <w:trHeight w:val="170"/>
        </w:trPr>
        <w:tc>
          <w:tcPr>
            <w:tcW w:w="1486" w:type="pct"/>
            <w:tcBorders>
              <w:top w:val="nil"/>
              <w:left w:val="nil"/>
              <w:bottom w:val="nil"/>
              <w:right w:val="nil"/>
            </w:tcBorders>
            <w:shd w:val="clear" w:color="auto" w:fill="auto"/>
            <w:vAlign w:val="center"/>
            <w:hideMark/>
          </w:tcPr>
          <w:p w14:paraId="32E5CB68" w14:textId="77777777" w:rsidR="00450C50" w:rsidRPr="00712BD9" w:rsidRDefault="00450C50" w:rsidP="00450C50">
            <w:pPr>
              <w:spacing w:after="0" w:line="240" w:lineRule="auto"/>
              <w:ind w:firstLineChars="100" w:firstLine="160"/>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Outras receitas/despesas operacionais</w:t>
            </w:r>
          </w:p>
        </w:tc>
        <w:tc>
          <w:tcPr>
            <w:tcW w:w="377" w:type="pct"/>
            <w:tcBorders>
              <w:top w:val="nil"/>
              <w:left w:val="nil"/>
              <w:bottom w:val="nil"/>
              <w:right w:val="nil"/>
            </w:tcBorders>
            <w:shd w:val="clear" w:color="auto" w:fill="auto"/>
            <w:vAlign w:val="center"/>
            <w:hideMark/>
          </w:tcPr>
          <w:p w14:paraId="34B91EE3" w14:textId="77777777" w:rsidR="00450C50" w:rsidRPr="00712BD9" w:rsidRDefault="00450C50" w:rsidP="00450C50">
            <w:pPr>
              <w:spacing w:after="0" w:line="240" w:lineRule="auto"/>
              <w:jc w:val="center"/>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w:t>
            </w:r>
          </w:p>
        </w:tc>
        <w:tc>
          <w:tcPr>
            <w:tcW w:w="377" w:type="pct"/>
            <w:tcBorders>
              <w:top w:val="nil"/>
              <w:left w:val="nil"/>
              <w:bottom w:val="nil"/>
              <w:right w:val="nil"/>
            </w:tcBorders>
            <w:shd w:val="clear" w:color="auto" w:fill="auto"/>
            <w:vAlign w:val="center"/>
            <w:hideMark/>
          </w:tcPr>
          <w:p w14:paraId="3CE2B698"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(39.627)</w:t>
            </w:r>
          </w:p>
        </w:tc>
        <w:tc>
          <w:tcPr>
            <w:tcW w:w="422" w:type="pct"/>
            <w:tcBorders>
              <w:top w:val="nil"/>
              <w:left w:val="nil"/>
              <w:bottom w:val="nil"/>
              <w:right w:val="nil"/>
            </w:tcBorders>
            <w:shd w:val="clear" w:color="auto" w:fill="auto"/>
            <w:vAlign w:val="center"/>
            <w:hideMark/>
          </w:tcPr>
          <w:p w14:paraId="6083ADAC"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99</w:t>
            </w:r>
          </w:p>
        </w:tc>
        <w:tc>
          <w:tcPr>
            <w:tcW w:w="425" w:type="pct"/>
            <w:tcBorders>
              <w:top w:val="nil"/>
              <w:left w:val="nil"/>
              <w:bottom w:val="nil"/>
              <w:right w:val="nil"/>
            </w:tcBorders>
            <w:shd w:val="clear" w:color="auto" w:fill="auto"/>
            <w:vAlign w:val="center"/>
            <w:hideMark/>
          </w:tcPr>
          <w:p w14:paraId="36AA9220" w14:textId="77777777" w:rsidR="00450C50" w:rsidRPr="00712BD9" w:rsidRDefault="00450C50" w:rsidP="00450C50">
            <w:pPr>
              <w:spacing w:after="0" w:line="240" w:lineRule="auto"/>
              <w:jc w:val="center"/>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w:t>
            </w:r>
          </w:p>
        </w:tc>
        <w:tc>
          <w:tcPr>
            <w:tcW w:w="378" w:type="pct"/>
            <w:tcBorders>
              <w:top w:val="nil"/>
              <w:left w:val="nil"/>
              <w:bottom w:val="nil"/>
              <w:right w:val="nil"/>
            </w:tcBorders>
            <w:shd w:val="clear" w:color="auto" w:fill="auto"/>
            <w:vAlign w:val="center"/>
            <w:hideMark/>
          </w:tcPr>
          <w:p w14:paraId="48B4AC04" w14:textId="77777777" w:rsidR="00450C50" w:rsidRPr="00712BD9" w:rsidRDefault="00450C50" w:rsidP="00450C50">
            <w:pPr>
              <w:spacing w:after="0" w:line="240" w:lineRule="auto"/>
              <w:jc w:val="center"/>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w:t>
            </w:r>
          </w:p>
        </w:tc>
        <w:tc>
          <w:tcPr>
            <w:tcW w:w="378" w:type="pct"/>
            <w:tcBorders>
              <w:top w:val="nil"/>
              <w:left w:val="nil"/>
              <w:bottom w:val="nil"/>
              <w:right w:val="nil"/>
            </w:tcBorders>
            <w:shd w:val="clear" w:color="auto" w:fill="auto"/>
            <w:vAlign w:val="center"/>
            <w:hideMark/>
          </w:tcPr>
          <w:p w14:paraId="5637FFDA"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(30.900)</w:t>
            </w:r>
          </w:p>
        </w:tc>
        <w:tc>
          <w:tcPr>
            <w:tcW w:w="374" w:type="pct"/>
            <w:tcBorders>
              <w:top w:val="nil"/>
              <w:left w:val="nil"/>
              <w:bottom w:val="nil"/>
              <w:right w:val="nil"/>
            </w:tcBorders>
            <w:shd w:val="clear" w:color="auto" w:fill="auto"/>
            <w:vAlign w:val="center"/>
            <w:hideMark/>
          </w:tcPr>
          <w:p w14:paraId="3D5F2556"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(17.650)</w:t>
            </w:r>
          </w:p>
        </w:tc>
        <w:tc>
          <w:tcPr>
            <w:tcW w:w="343" w:type="pct"/>
            <w:tcBorders>
              <w:top w:val="nil"/>
              <w:left w:val="nil"/>
              <w:bottom w:val="nil"/>
              <w:right w:val="nil"/>
            </w:tcBorders>
            <w:shd w:val="clear" w:color="auto" w:fill="auto"/>
            <w:vAlign w:val="center"/>
            <w:hideMark/>
          </w:tcPr>
          <w:p w14:paraId="0628379A" w14:textId="77777777" w:rsidR="00450C50" w:rsidRPr="00712BD9" w:rsidRDefault="00450C50" w:rsidP="00450C50">
            <w:pPr>
              <w:spacing w:after="0" w:line="240" w:lineRule="auto"/>
              <w:jc w:val="center"/>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w:t>
            </w:r>
          </w:p>
        </w:tc>
        <w:tc>
          <w:tcPr>
            <w:tcW w:w="439" w:type="pct"/>
            <w:tcBorders>
              <w:top w:val="nil"/>
              <w:left w:val="nil"/>
              <w:bottom w:val="nil"/>
              <w:right w:val="nil"/>
            </w:tcBorders>
            <w:shd w:val="clear" w:color="auto" w:fill="auto"/>
            <w:vAlign w:val="center"/>
            <w:hideMark/>
          </w:tcPr>
          <w:p w14:paraId="4FE9BCE0"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(88.078)</w:t>
            </w:r>
          </w:p>
        </w:tc>
      </w:tr>
      <w:tr w:rsidR="00450C50" w:rsidRPr="00712BD9" w14:paraId="7BBF380C" w14:textId="77777777" w:rsidTr="00305188">
        <w:trPr>
          <w:trHeight w:val="170"/>
        </w:trPr>
        <w:tc>
          <w:tcPr>
            <w:tcW w:w="1486" w:type="pct"/>
            <w:tcBorders>
              <w:top w:val="nil"/>
              <w:left w:val="nil"/>
              <w:bottom w:val="nil"/>
              <w:right w:val="nil"/>
            </w:tcBorders>
            <w:shd w:val="clear" w:color="auto" w:fill="auto"/>
            <w:vAlign w:val="center"/>
            <w:hideMark/>
          </w:tcPr>
          <w:p w14:paraId="732153C2" w14:textId="77777777" w:rsidR="00450C50" w:rsidRPr="00712BD9" w:rsidRDefault="00450C50" w:rsidP="00450C50">
            <w:pPr>
              <w:spacing w:after="0" w:line="240" w:lineRule="auto"/>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Resultado operacional</w:t>
            </w:r>
          </w:p>
        </w:tc>
        <w:tc>
          <w:tcPr>
            <w:tcW w:w="377" w:type="pct"/>
            <w:tcBorders>
              <w:top w:val="nil"/>
              <w:left w:val="nil"/>
              <w:bottom w:val="nil"/>
              <w:right w:val="nil"/>
            </w:tcBorders>
            <w:shd w:val="clear" w:color="auto" w:fill="auto"/>
            <w:vAlign w:val="center"/>
            <w:hideMark/>
          </w:tcPr>
          <w:p w14:paraId="609738B4"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1.429.221</w:t>
            </w:r>
          </w:p>
        </w:tc>
        <w:tc>
          <w:tcPr>
            <w:tcW w:w="377" w:type="pct"/>
            <w:tcBorders>
              <w:top w:val="nil"/>
              <w:left w:val="nil"/>
              <w:bottom w:val="nil"/>
              <w:right w:val="nil"/>
            </w:tcBorders>
            <w:shd w:val="clear" w:color="auto" w:fill="auto"/>
            <w:vAlign w:val="center"/>
            <w:hideMark/>
          </w:tcPr>
          <w:p w14:paraId="24673BB7"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356.346</w:t>
            </w:r>
          </w:p>
        </w:tc>
        <w:tc>
          <w:tcPr>
            <w:tcW w:w="422" w:type="pct"/>
            <w:tcBorders>
              <w:top w:val="nil"/>
              <w:left w:val="nil"/>
              <w:bottom w:val="nil"/>
              <w:right w:val="nil"/>
            </w:tcBorders>
            <w:shd w:val="clear" w:color="auto" w:fill="auto"/>
            <w:vAlign w:val="center"/>
            <w:hideMark/>
          </w:tcPr>
          <w:p w14:paraId="276AABA8"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56.480</w:t>
            </w:r>
          </w:p>
        </w:tc>
        <w:tc>
          <w:tcPr>
            <w:tcW w:w="425" w:type="pct"/>
            <w:tcBorders>
              <w:top w:val="nil"/>
              <w:left w:val="nil"/>
              <w:bottom w:val="nil"/>
              <w:right w:val="nil"/>
            </w:tcBorders>
            <w:shd w:val="clear" w:color="auto" w:fill="auto"/>
            <w:vAlign w:val="center"/>
            <w:hideMark/>
          </w:tcPr>
          <w:p w14:paraId="42480D25"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2.833.168</w:t>
            </w:r>
          </w:p>
        </w:tc>
        <w:tc>
          <w:tcPr>
            <w:tcW w:w="378" w:type="pct"/>
            <w:tcBorders>
              <w:top w:val="nil"/>
              <w:left w:val="nil"/>
              <w:bottom w:val="nil"/>
              <w:right w:val="nil"/>
            </w:tcBorders>
            <w:shd w:val="clear" w:color="auto" w:fill="auto"/>
            <w:vAlign w:val="center"/>
            <w:hideMark/>
          </w:tcPr>
          <w:p w14:paraId="612D185C"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340.087</w:t>
            </w:r>
          </w:p>
        </w:tc>
        <w:tc>
          <w:tcPr>
            <w:tcW w:w="378" w:type="pct"/>
            <w:tcBorders>
              <w:top w:val="nil"/>
              <w:left w:val="nil"/>
              <w:bottom w:val="nil"/>
              <w:right w:val="nil"/>
            </w:tcBorders>
            <w:shd w:val="clear" w:color="auto" w:fill="auto"/>
            <w:vAlign w:val="center"/>
            <w:hideMark/>
          </w:tcPr>
          <w:p w14:paraId="1A0C6C0C"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175.239</w:t>
            </w:r>
          </w:p>
        </w:tc>
        <w:tc>
          <w:tcPr>
            <w:tcW w:w="374" w:type="pct"/>
            <w:tcBorders>
              <w:top w:val="nil"/>
              <w:left w:val="nil"/>
              <w:bottom w:val="nil"/>
              <w:right w:val="nil"/>
            </w:tcBorders>
            <w:shd w:val="clear" w:color="auto" w:fill="auto"/>
            <w:vAlign w:val="center"/>
            <w:hideMark/>
          </w:tcPr>
          <w:p w14:paraId="6999CE0A"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49.394</w:t>
            </w:r>
          </w:p>
        </w:tc>
        <w:tc>
          <w:tcPr>
            <w:tcW w:w="343" w:type="pct"/>
            <w:tcBorders>
              <w:top w:val="nil"/>
              <w:left w:val="nil"/>
              <w:bottom w:val="nil"/>
              <w:right w:val="nil"/>
            </w:tcBorders>
            <w:shd w:val="clear" w:color="auto" w:fill="auto"/>
            <w:vAlign w:val="center"/>
            <w:hideMark/>
          </w:tcPr>
          <w:p w14:paraId="4C8252FD"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6.965</w:t>
            </w:r>
          </w:p>
        </w:tc>
        <w:tc>
          <w:tcPr>
            <w:tcW w:w="439" w:type="pct"/>
            <w:tcBorders>
              <w:top w:val="nil"/>
              <w:left w:val="nil"/>
              <w:bottom w:val="nil"/>
              <w:right w:val="nil"/>
            </w:tcBorders>
            <w:shd w:val="clear" w:color="auto" w:fill="auto"/>
            <w:vAlign w:val="center"/>
            <w:hideMark/>
          </w:tcPr>
          <w:p w14:paraId="3EB68954"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5.246.900</w:t>
            </w:r>
          </w:p>
        </w:tc>
      </w:tr>
      <w:tr w:rsidR="00450C50" w:rsidRPr="00712BD9" w14:paraId="6A4088AC" w14:textId="77777777" w:rsidTr="00305188">
        <w:trPr>
          <w:trHeight w:val="170"/>
        </w:trPr>
        <w:tc>
          <w:tcPr>
            <w:tcW w:w="1486" w:type="pct"/>
            <w:tcBorders>
              <w:top w:val="nil"/>
              <w:left w:val="nil"/>
              <w:bottom w:val="nil"/>
              <w:right w:val="nil"/>
            </w:tcBorders>
            <w:shd w:val="clear" w:color="auto" w:fill="auto"/>
            <w:vAlign w:val="center"/>
            <w:hideMark/>
          </w:tcPr>
          <w:p w14:paraId="71D63112" w14:textId="77777777" w:rsidR="00450C50" w:rsidRPr="00712BD9" w:rsidRDefault="00450C50" w:rsidP="00450C50">
            <w:pPr>
              <w:spacing w:after="0" w:line="240" w:lineRule="auto"/>
              <w:ind w:firstLineChars="100" w:firstLine="160"/>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Ganhos ou perdas com ativos não correntes</w:t>
            </w:r>
          </w:p>
        </w:tc>
        <w:tc>
          <w:tcPr>
            <w:tcW w:w="377" w:type="pct"/>
            <w:tcBorders>
              <w:top w:val="nil"/>
              <w:left w:val="nil"/>
              <w:bottom w:val="nil"/>
              <w:right w:val="nil"/>
            </w:tcBorders>
            <w:shd w:val="clear" w:color="auto" w:fill="auto"/>
            <w:vAlign w:val="center"/>
            <w:hideMark/>
          </w:tcPr>
          <w:p w14:paraId="41258489"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123.929</w:t>
            </w:r>
          </w:p>
        </w:tc>
        <w:tc>
          <w:tcPr>
            <w:tcW w:w="377" w:type="pct"/>
            <w:tcBorders>
              <w:top w:val="nil"/>
              <w:left w:val="nil"/>
              <w:bottom w:val="nil"/>
              <w:right w:val="nil"/>
            </w:tcBorders>
            <w:shd w:val="clear" w:color="auto" w:fill="auto"/>
            <w:vAlign w:val="center"/>
            <w:hideMark/>
          </w:tcPr>
          <w:p w14:paraId="575A657E"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(2.000)</w:t>
            </w:r>
          </w:p>
        </w:tc>
        <w:tc>
          <w:tcPr>
            <w:tcW w:w="422" w:type="pct"/>
            <w:tcBorders>
              <w:top w:val="nil"/>
              <w:left w:val="nil"/>
              <w:bottom w:val="nil"/>
              <w:right w:val="nil"/>
            </w:tcBorders>
            <w:shd w:val="clear" w:color="auto" w:fill="auto"/>
            <w:vAlign w:val="center"/>
            <w:hideMark/>
          </w:tcPr>
          <w:p w14:paraId="41F477ED" w14:textId="77777777" w:rsidR="00450C50" w:rsidRPr="00712BD9" w:rsidRDefault="00450C50" w:rsidP="00450C50">
            <w:pPr>
              <w:spacing w:after="0" w:line="240" w:lineRule="auto"/>
              <w:jc w:val="center"/>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w:t>
            </w:r>
          </w:p>
        </w:tc>
        <w:tc>
          <w:tcPr>
            <w:tcW w:w="425" w:type="pct"/>
            <w:tcBorders>
              <w:top w:val="nil"/>
              <w:left w:val="nil"/>
              <w:bottom w:val="nil"/>
              <w:right w:val="nil"/>
            </w:tcBorders>
            <w:shd w:val="clear" w:color="auto" w:fill="auto"/>
            <w:vAlign w:val="center"/>
            <w:hideMark/>
          </w:tcPr>
          <w:p w14:paraId="5AA9A12D"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296</w:t>
            </w:r>
          </w:p>
        </w:tc>
        <w:tc>
          <w:tcPr>
            <w:tcW w:w="378" w:type="pct"/>
            <w:tcBorders>
              <w:top w:val="nil"/>
              <w:left w:val="nil"/>
              <w:bottom w:val="nil"/>
              <w:right w:val="nil"/>
            </w:tcBorders>
            <w:shd w:val="clear" w:color="auto" w:fill="auto"/>
            <w:vAlign w:val="center"/>
            <w:hideMark/>
          </w:tcPr>
          <w:p w14:paraId="389932A2" w14:textId="77777777" w:rsidR="00450C50" w:rsidRPr="00712BD9" w:rsidRDefault="00450C50" w:rsidP="00450C50">
            <w:pPr>
              <w:spacing w:after="0" w:line="240" w:lineRule="auto"/>
              <w:jc w:val="center"/>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w:t>
            </w:r>
          </w:p>
        </w:tc>
        <w:tc>
          <w:tcPr>
            <w:tcW w:w="378" w:type="pct"/>
            <w:tcBorders>
              <w:top w:val="nil"/>
              <w:left w:val="nil"/>
              <w:bottom w:val="nil"/>
              <w:right w:val="nil"/>
            </w:tcBorders>
            <w:shd w:val="clear" w:color="auto" w:fill="auto"/>
            <w:vAlign w:val="center"/>
            <w:hideMark/>
          </w:tcPr>
          <w:p w14:paraId="68385148" w14:textId="77777777" w:rsidR="00450C50" w:rsidRPr="00712BD9" w:rsidRDefault="00450C50" w:rsidP="00450C50">
            <w:pPr>
              <w:spacing w:after="0" w:line="240" w:lineRule="auto"/>
              <w:jc w:val="center"/>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w:t>
            </w:r>
          </w:p>
        </w:tc>
        <w:tc>
          <w:tcPr>
            <w:tcW w:w="374" w:type="pct"/>
            <w:tcBorders>
              <w:top w:val="nil"/>
              <w:left w:val="nil"/>
              <w:bottom w:val="nil"/>
              <w:right w:val="nil"/>
            </w:tcBorders>
            <w:shd w:val="clear" w:color="auto" w:fill="auto"/>
            <w:vAlign w:val="center"/>
            <w:hideMark/>
          </w:tcPr>
          <w:p w14:paraId="53932E97" w14:textId="77777777" w:rsidR="00450C50" w:rsidRPr="00712BD9" w:rsidRDefault="00450C50" w:rsidP="00450C50">
            <w:pPr>
              <w:spacing w:after="0" w:line="240" w:lineRule="auto"/>
              <w:jc w:val="center"/>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w:t>
            </w:r>
          </w:p>
        </w:tc>
        <w:tc>
          <w:tcPr>
            <w:tcW w:w="343" w:type="pct"/>
            <w:tcBorders>
              <w:top w:val="nil"/>
              <w:left w:val="nil"/>
              <w:bottom w:val="nil"/>
              <w:right w:val="nil"/>
            </w:tcBorders>
            <w:shd w:val="clear" w:color="auto" w:fill="auto"/>
            <w:vAlign w:val="center"/>
            <w:hideMark/>
          </w:tcPr>
          <w:p w14:paraId="506F4539" w14:textId="77777777" w:rsidR="00450C50" w:rsidRPr="00712BD9" w:rsidRDefault="00450C50" w:rsidP="00450C50">
            <w:pPr>
              <w:spacing w:after="0" w:line="240" w:lineRule="auto"/>
              <w:jc w:val="center"/>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w:t>
            </w:r>
          </w:p>
        </w:tc>
        <w:tc>
          <w:tcPr>
            <w:tcW w:w="439" w:type="pct"/>
            <w:tcBorders>
              <w:top w:val="nil"/>
              <w:left w:val="nil"/>
              <w:bottom w:val="nil"/>
              <w:right w:val="nil"/>
            </w:tcBorders>
            <w:shd w:val="clear" w:color="auto" w:fill="auto"/>
            <w:vAlign w:val="center"/>
            <w:hideMark/>
          </w:tcPr>
          <w:p w14:paraId="57BF8AE6"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122.225</w:t>
            </w:r>
          </w:p>
        </w:tc>
      </w:tr>
      <w:tr w:rsidR="00450C50" w:rsidRPr="00712BD9" w14:paraId="22CDD46B" w14:textId="77777777" w:rsidTr="00305188">
        <w:trPr>
          <w:trHeight w:val="170"/>
        </w:trPr>
        <w:tc>
          <w:tcPr>
            <w:tcW w:w="1486" w:type="pct"/>
            <w:tcBorders>
              <w:top w:val="nil"/>
              <w:left w:val="nil"/>
              <w:bottom w:val="nil"/>
              <w:right w:val="nil"/>
            </w:tcBorders>
            <w:shd w:val="clear" w:color="auto" w:fill="auto"/>
            <w:vAlign w:val="center"/>
            <w:hideMark/>
          </w:tcPr>
          <w:p w14:paraId="48C816A2" w14:textId="77777777" w:rsidR="00450C50" w:rsidRPr="00712BD9" w:rsidRDefault="00450C50" w:rsidP="00450C50">
            <w:pPr>
              <w:spacing w:after="0" w:line="240" w:lineRule="auto"/>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Resultado antes dos impostos e participações</w:t>
            </w:r>
          </w:p>
        </w:tc>
        <w:tc>
          <w:tcPr>
            <w:tcW w:w="377" w:type="pct"/>
            <w:tcBorders>
              <w:top w:val="nil"/>
              <w:left w:val="nil"/>
              <w:bottom w:val="nil"/>
              <w:right w:val="nil"/>
            </w:tcBorders>
            <w:shd w:val="clear" w:color="auto" w:fill="auto"/>
            <w:vAlign w:val="center"/>
            <w:hideMark/>
          </w:tcPr>
          <w:p w14:paraId="3F193120"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1.553.150</w:t>
            </w:r>
          </w:p>
        </w:tc>
        <w:tc>
          <w:tcPr>
            <w:tcW w:w="377" w:type="pct"/>
            <w:tcBorders>
              <w:top w:val="nil"/>
              <w:left w:val="nil"/>
              <w:bottom w:val="nil"/>
              <w:right w:val="nil"/>
            </w:tcBorders>
            <w:shd w:val="clear" w:color="auto" w:fill="auto"/>
            <w:vAlign w:val="center"/>
            <w:hideMark/>
          </w:tcPr>
          <w:p w14:paraId="447E5E29"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354.346</w:t>
            </w:r>
          </w:p>
        </w:tc>
        <w:tc>
          <w:tcPr>
            <w:tcW w:w="422" w:type="pct"/>
            <w:tcBorders>
              <w:top w:val="nil"/>
              <w:left w:val="nil"/>
              <w:bottom w:val="nil"/>
              <w:right w:val="nil"/>
            </w:tcBorders>
            <w:shd w:val="clear" w:color="auto" w:fill="auto"/>
            <w:vAlign w:val="center"/>
            <w:hideMark/>
          </w:tcPr>
          <w:p w14:paraId="3EEF13F3"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56.480</w:t>
            </w:r>
          </w:p>
        </w:tc>
        <w:tc>
          <w:tcPr>
            <w:tcW w:w="425" w:type="pct"/>
            <w:tcBorders>
              <w:top w:val="nil"/>
              <w:left w:val="nil"/>
              <w:bottom w:val="nil"/>
              <w:right w:val="nil"/>
            </w:tcBorders>
            <w:shd w:val="clear" w:color="auto" w:fill="auto"/>
            <w:vAlign w:val="center"/>
            <w:hideMark/>
          </w:tcPr>
          <w:p w14:paraId="74DD2EEF"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2.833.464</w:t>
            </w:r>
          </w:p>
        </w:tc>
        <w:tc>
          <w:tcPr>
            <w:tcW w:w="378" w:type="pct"/>
            <w:tcBorders>
              <w:top w:val="nil"/>
              <w:left w:val="nil"/>
              <w:bottom w:val="nil"/>
              <w:right w:val="nil"/>
            </w:tcBorders>
            <w:shd w:val="clear" w:color="auto" w:fill="auto"/>
            <w:vAlign w:val="center"/>
            <w:hideMark/>
          </w:tcPr>
          <w:p w14:paraId="645E88F9"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340.087</w:t>
            </w:r>
          </w:p>
        </w:tc>
        <w:tc>
          <w:tcPr>
            <w:tcW w:w="378" w:type="pct"/>
            <w:tcBorders>
              <w:top w:val="nil"/>
              <w:left w:val="nil"/>
              <w:bottom w:val="nil"/>
              <w:right w:val="nil"/>
            </w:tcBorders>
            <w:shd w:val="clear" w:color="auto" w:fill="auto"/>
            <w:vAlign w:val="center"/>
            <w:hideMark/>
          </w:tcPr>
          <w:p w14:paraId="19B9A5EE"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175.239</w:t>
            </w:r>
          </w:p>
        </w:tc>
        <w:tc>
          <w:tcPr>
            <w:tcW w:w="374" w:type="pct"/>
            <w:tcBorders>
              <w:top w:val="nil"/>
              <w:left w:val="nil"/>
              <w:bottom w:val="nil"/>
              <w:right w:val="nil"/>
            </w:tcBorders>
            <w:shd w:val="clear" w:color="auto" w:fill="auto"/>
            <w:vAlign w:val="center"/>
            <w:hideMark/>
          </w:tcPr>
          <w:p w14:paraId="021F5D67"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49.394</w:t>
            </w:r>
          </w:p>
        </w:tc>
        <w:tc>
          <w:tcPr>
            <w:tcW w:w="343" w:type="pct"/>
            <w:tcBorders>
              <w:top w:val="nil"/>
              <w:left w:val="nil"/>
              <w:bottom w:val="nil"/>
              <w:right w:val="nil"/>
            </w:tcBorders>
            <w:shd w:val="clear" w:color="auto" w:fill="auto"/>
            <w:vAlign w:val="center"/>
            <w:hideMark/>
          </w:tcPr>
          <w:p w14:paraId="084EE5E7"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6.965</w:t>
            </w:r>
          </w:p>
        </w:tc>
        <w:tc>
          <w:tcPr>
            <w:tcW w:w="439" w:type="pct"/>
            <w:tcBorders>
              <w:top w:val="nil"/>
              <w:left w:val="nil"/>
              <w:bottom w:val="nil"/>
              <w:right w:val="nil"/>
            </w:tcBorders>
            <w:shd w:val="clear" w:color="auto" w:fill="auto"/>
            <w:vAlign w:val="center"/>
            <w:hideMark/>
          </w:tcPr>
          <w:p w14:paraId="55D68C36"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5.369.125</w:t>
            </w:r>
          </w:p>
        </w:tc>
      </w:tr>
      <w:tr w:rsidR="00450C50" w:rsidRPr="00712BD9" w14:paraId="1C2ABB3B" w14:textId="77777777" w:rsidTr="00305188">
        <w:trPr>
          <w:trHeight w:val="170"/>
        </w:trPr>
        <w:tc>
          <w:tcPr>
            <w:tcW w:w="1486" w:type="pct"/>
            <w:tcBorders>
              <w:top w:val="nil"/>
              <w:left w:val="nil"/>
              <w:bottom w:val="nil"/>
              <w:right w:val="nil"/>
            </w:tcBorders>
            <w:shd w:val="clear" w:color="auto" w:fill="auto"/>
            <w:vAlign w:val="center"/>
            <w:hideMark/>
          </w:tcPr>
          <w:p w14:paraId="4D5ACB23" w14:textId="77777777" w:rsidR="00450C50" w:rsidRPr="00712BD9" w:rsidRDefault="00450C50" w:rsidP="00450C50">
            <w:pPr>
              <w:spacing w:after="0" w:line="240" w:lineRule="auto"/>
              <w:ind w:firstLineChars="100" w:firstLine="160"/>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Imposto de renda</w:t>
            </w:r>
          </w:p>
        </w:tc>
        <w:tc>
          <w:tcPr>
            <w:tcW w:w="377" w:type="pct"/>
            <w:tcBorders>
              <w:top w:val="nil"/>
              <w:left w:val="nil"/>
              <w:bottom w:val="nil"/>
              <w:right w:val="nil"/>
            </w:tcBorders>
            <w:shd w:val="clear" w:color="auto" w:fill="auto"/>
            <w:vAlign w:val="center"/>
            <w:hideMark/>
          </w:tcPr>
          <w:p w14:paraId="2F2FD562"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(361.277)</w:t>
            </w:r>
          </w:p>
        </w:tc>
        <w:tc>
          <w:tcPr>
            <w:tcW w:w="377" w:type="pct"/>
            <w:tcBorders>
              <w:top w:val="nil"/>
              <w:left w:val="nil"/>
              <w:bottom w:val="nil"/>
              <w:right w:val="nil"/>
            </w:tcBorders>
            <w:shd w:val="clear" w:color="auto" w:fill="auto"/>
            <w:vAlign w:val="center"/>
            <w:hideMark/>
          </w:tcPr>
          <w:p w14:paraId="5919D802"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(71.884)</w:t>
            </w:r>
          </w:p>
        </w:tc>
        <w:tc>
          <w:tcPr>
            <w:tcW w:w="422" w:type="pct"/>
            <w:tcBorders>
              <w:top w:val="nil"/>
              <w:left w:val="nil"/>
              <w:bottom w:val="nil"/>
              <w:right w:val="nil"/>
            </w:tcBorders>
            <w:shd w:val="clear" w:color="auto" w:fill="auto"/>
            <w:vAlign w:val="center"/>
            <w:hideMark/>
          </w:tcPr>
          <w:p w14:paraId="4F80A289"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(6.388)</w:t>
            </w:r>
          </w:p>
        </w:tc>
        <w:tc>
          <w:tcPr>
            <w:tcW w:w="425" w:type="pct"/>
            <w:tcBorders>
              <w:top w:val="nil"/>
              <w:left w:val="nil"/>
              <w:bottom w:val="nil"/>
              <w:right w:val="nil"/>
            </w:tcBorders>
            <w:shd w:val="clear" w:color="auto" w:fill="auto"/>
            <w:vAlign w:val="center"/>
            <w:hideMark/>
          </w:tcPr>
          <w:p w14:paraId="14E84B7F"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(708.380)</w:t>
            </w:r>
          </w:p>
        </w:tc>
        <w:tc>
          <w:tcPr>
            <w:tcW w:w="378" w:type="pct"/>
            <w:tcBorders>
              <w:top w:val="nil"/>
              <w:left w:val="nil"/>
              <w:bottom w:val="nil"/>
              <w:right w:val="nil"/>
            </w:tcBorders>
            <w:shd w:val="clear" w:color="auto" w:fill="auto"/>
            <w:vAlign w:val="center"/>
            <w:hideMark/>
          </w:tcPr>
          <w:p w14:paraId="2EA505EE"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(85.941)</w:t>
            </w:r>
          </w:p>
        </w:tc>
        <w:tc>
          <w:tcPr>
            <w:tcW w:w="378" w:type="pct"/>
            <w:tcBorders>
              <w:top w:val="nil"/>
              <w:left w:val="nil"/>
              <w:bottom w:val="nil"/>
              <w:right w:val="nil"/>
            </w:tcBorders>
            <w:shd w:val="clear" w:color="auto" w:fill="auto"/>
            <w:vAlign w:val="center"/>
            <w:hideMark/>
          </w:tcPr>
          <w:p w14:paraId="0BE1372F"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(43.078)</w:t>
            </w:r>
          </w:p>
        </w:tc>
        <w:tc>
          <w:tcPr>
            <w:tcW w:w="374" w:type="pct"/>
            <w:tcBorders>
              <w:top w:val="nil"/>
              <w:left w:val="nil"/>
              <w:bottom w:val="nil"/>
              <w:right w:val="nil"/>
            </w:tcBorders>
            <w:shd w:val="clear" w:color="auto" w:fill="auto"/>
            <w:vAlign w:val="center"/>
            <w:hideMark/>
          </w:tcPr>
          <w:p w14:paraId="5A0EB0A2"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(11.350)</w:t>
            </w:r>
          </w:p>
        </w:tc>
        <w:tc>
          <w:tcPr>
            <w:tcW w:w="343" w:type="pct"/>
            <w:tcBorders>
              <w:top w:val="nil"/>
              <w:left w:val="nil"/>
              <w:bottom w:val="nil"/>
              <w:right w:val="nil"/>
            </w:tcBorders>
            <w:shd w:val="clear" w:color="auto" w:fill="auto"/>
            <w:vAlign w:val="center"/>
            <w:hideMark/>
          </w:tcPr>
          <w:p w14:paraId="009B174A"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(1.766)</w:t>
            </w:r>
          </w:p>
        </w:tc>
        <w:tc>
          <w:tcPr>
            <w:tcW w:w="439" w:type="pct"/>
            <w:tcBorders>
              <w:top w:val="nil"/>
              <w:left w:val="nil"/>
              <w:bottom w:val="nil"/>
              <w:right w:val="nil"/>
            </w:tcBorders>
            <w:shd w:val="clear" w:color="auto" w:fill="auto"/>
            <w:vAlign w:val="center"/>
            <w:hideMark/>
          </w:tcPr>
          <w:p w14:paraId="58D91C97"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(1.290.064)</w:t>
            </w:r>
          </w:p>
        </w:tc>
      </w:tr>
      <w:tr w:rsidR="00450C50" w:rsidRPr="00712BD9" w14:paraId="3832BBF3" w14:textId="77777777" w:rsidTr="00305188">
        <w:trPr>
          <w:trHeight w:val="170"/>
        </w:trPr>
        <w:tc>
          <w:tcPr>
            <w:tcW w:w="1486" w:type="pct"/>
            <w:tcBorders>
              <w:top w:val="nil"/>
              <w:left w:val="nil"/>
              <w:bottom w:val="nil"/>
              <w:right w:val="nil"/>
            </w:tcBorders>
            <w:shd w:val="clear" w:color="auto" w:fill="auto"/>
            <w:vAlign w:val="center"/>
            <w:hideMark/>
          </w:tcPr>
          <w:p w14:paraId="2E5D745E" w14:textId="77777777" w:rsidR="00450C50" w:rsidRPr="00712BD9" w:rsidRDefault="00450C50" w:rsidP="00450C50">
            <w:pPr>
              <w:spacing w:after="0" w:line="240" w:lineRule="auto"/>
              <w:ind w:firstLineChars="100" w:firstLine="160"/>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Contribuição social</w:t>
            </w:r>
          </w:p>
        </w:tc>
        <w:tc>
          <w:tcPr>
            <w:tcW w:w="377" w:type="pct"/>
            <w:tcBorders>
              <w:top w:val="nil"/>
              <w:left w:val="nil"/>
              <w:bottom w:val="nil"/>
              <w:right w:val="nil"/>
            </w:tcBorders>
            <w:shd w:val="clear" w:color="auto" w:fill="auto"/>
            <w:vAlign w:val="center"/>
            <w:hideMark/>
          </w:tcPr>
          <w:p w14:paraId="5245FAE3"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(220.360)</w:t>
            </w:r>
          </w:p>
        </w:tc>
        <w:tc>
          <w:tcPr>
            <w:tcW w:w="377" w:type="pct"/>
            <w:tcBorders>
              <w:top w:val="nil"/>
              <w:left w:val="nil"/>
              <w:bottom w:val="nil"/>
              <w:right w:val="nil"/>
            </w:tcBorders>
            <w:shd w:val="clear" w:color="auto" w:fill="auto"/>
            <w:vAlign w:val="center"/>
            <w:hideMark/>
          </w:tcPr>
          <w:p w14:paraId="61B6ADE8"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(45.717)</w:t>
            </w:r>
          </w:p>
        </w:tc>
        <w:tc>
          <w:tcPr>
            <w:tcW w:w="422" w:type="pct"/>
            <w:tcBorders>
              <w:top w:val="nil"/>
              <w:left w:val="nil"/>
              <w:bottom w:val="nil"/>
              <w:right w:val="nil"/>
            </w:tcBorders>
            <w:shd w:val="clear" w:color="auto" w:fill="auto"/>
            <w:vAlign w:val="center"/>
            <w:hideMark/>
          </w:tcPr>
          <w:p w14:paraId="383A7626"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(2.326)</w:t>
            </w:r>
          </w:p>
        </w:tc>
        <w:tc>
          <w:tcPr>
            <w:tcW w:w="425" w:type="pct"/>
            <w:tcBorders>
              <w:top w:val="nil"/>
              <w:left w:val="nil"/>
              <w:bottom w:val="nil"/>
              <w:right w:val="nil"/>
            </w:tcBorders>
            <w:shd w:val="clear" w:color="auto" w:fill="auto"/>
            <w:vAlign w:val="center"/>
            <w:hideMark/>
          </w:tcPr>
          <w:p w14:paraId="35D3539E"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(438.983)</w:t>
            </w:r>
          </w:p>
        </w:tc>
        <w:tc>
          <w:tcPr>
            <w:tcW w:w="378" w:type="pct"/>
            <w:tcBorders>
              <w:top w:val="nil"/>
              <w:left w:val="nil"/>
              <w:bottom w:val="nil"/>
              <w:right w:val="nil"/>
            </w:tcBorders>
            <w:shd w:val="clear" w:color="auto" w:fill="auto"/>
            <w:vAlign w:val="center"/>
            <w:hideMark/>
          </w:tcPr>
          <w:p w14:paraId="073B96A4"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(52.868)</w:t>
            </w:r>
          </w:p>
        </w:tc>
        <w:tc>
          <w:tcPr>
            <w:tcW w:w="378" w:type="pct"/>
            <w:tcBorders>
              <w:top w:val="nil"/>
              <w:left w:val="nil"/>
              <w:bottom w:val="nil"/>
              <w:right w:val="nil"/>
            </w:tcBorders>
            <w:shd w:val="clear" w:color="auto" w:fill="auto"/>
            <w:vAlign w:val="center"/>
            <w:hideMark/>
          </w:tcPr>
          <w:p w14:paraId="140EB493"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(26.934)</w:t>
            </w:r>
          </w:p>
        </w:tc>
        <w:tc>
          <w:tcPr>
            <w:tcW w:w="374" w:type="pct"/>
            <w:tcBorders>
              <w:top w:val="nil"/>
              <w:left w:val="nil"/>
              <w:bottom w:val="nil"/>
              <w:right w:val="nil"/>
            </w:tcBorders>
            <w:shd w:val="clear" w:color="auto" w:fill="auto"/>
            <w:vAlign w:val="center"/>
            <w:hideMark/>
          </w:tcPr>
          <w:p w14:paraId="13321836"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(4.078)</w:t>
            </w:r>
          </w:p>
        </w:tc>
        <w:tc>
          <w:tcPr>
            <w:tcW w:w="343" w:type="pct"/>
            <w:tcBorders>
              <w:top w:val="nil"/>
              <w:left w:val="nil"/>
              <w:bottom w:val="nil"/>
              <w:right w:val="nil"/>
            </w:tcBorders>
            <w:shd w:val="clear" w:color="auto" w:fill="auto"/>
            <w:vAlign w:val="center"/>
            <w:hideMark/>
          </w:tcPr>
          <w:p w14:paraId="03D79AED"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(644)</w:t>
            </w:r>
          </w:p>
        </w:tc>
        <w:tc>
          <w:tcPr>
            <w:tcW w:w="439" w:type="pct"/>
            <w:tcBorders>
              <w:top w:val="nil"/>
              <w:left w:val="nil"/>
              <w:bottom w:val="nil"/>
              <w:right w:val="nil"/>
            </w:tcBorders>
            <w:shd w:val="clear" w:color="auto" w:fill="auto"/>
            <w:vAlign w:val="center"/>
            <w:hideMark/>
          </w:tcPr>
          <w:p w14:paraId="015F1845"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(791.910)</w:t>
            </w:r>
          </w:p>
        </w:tc>
      </w:tr>
      <w:tr w:rsidR="00450C50" w:rsidRPr="00712BD9" w14:paraId="5FF1D342" w14:textId="77777777" w:rsidTr="00305188">
        <w:trPr>
          <w:trHeight w:val="170"/>
        </w:trPr>
        <w:tc>
          <w:tcPr>
            <w:tcW w:w="1486" w:type="pct"/>
            <w:tcBorders>
              <w:top w:val="nil"/>
              <w:left w:val="nil"/>
              <w:bottom w:val="nil"/>
              <w:right w:val="nil"/>
            </w:tcBorders>
            <w:shd w:val="clear" w:color="auto" w:fill="auto"/>
            <w:vAlign w:val="center"/>
            <w:hideMark/>
          </w:tcPr>
          <w:p w14:paraId="0D612B8E" w14:textId="77777777" w:rsidR="00450C50" w:rsidRPr="00712BD9" w:rsidRDefault="00450C50" w:rsidP="00450C50">
            <w:pPr>
              <w:spacing w:after="0" w:line="240" w:lineRule="auto"/>
              <w:ind w:firstLineChars="100" w:firstLine="160"/>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Participações sobre o resultado</w:t>
            </w:r>
          </w:p>
        </w:tc>
        <w:tc>
          <w:tcPr>
            <w:tcW w:w="377" w:type="pct"/>
            <w:tcBorders>
              <w:top w:val="nil"/>
              <w:left w:val="nil"/>
              <w:bottom w:val="nil"/>
              <w:right w:val="nil"/>
            </w:tcBorders>
            <w:shd w:val="clear" w:color="auto" w:fill="auto"/>
            <w:vAlign w:val="center"/>
            <w:hideMark/>
          </w:tcPr>
          <w:p w14:paraId="63D09018" w14:textId="77777777" w:rsidR="00450C50" w:rsidRPr="00712BD9" w:rsidRDefault="00450C50" w:rsidP="00450C50">
            <w:pPr>
              <w:spacing w:after="0" w:line="240" w:lineRule="auto"/>
              <w:jc w:val="center"/>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w:t>
            </w:r>
          </w:p>
        </w:tc>
        <w:tc>
          <w:tcPr>
            <w:tcW w:w="377" w:type="pct"/>
            <w:tcBorders>
              <w:top w:val="nil"/>
              <w:left w:val="nil"/>
              <w:bottom w:val="nil"/>
              <w:right w:val="nil"/>
            </w:tcBorders>
            <w:shd w:val="clear" w:color="auto" w:fill="auto"/>
            <w:vAlign w:val="center"/>
            <w:hideMark/>
          </w:tcPr>
          <w:p w14:paraId="5334DAAF"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(18.750)</w:t>
            </w:r>
          </w:p>
        </w:tc>
        <w:tc>
          <w:tcPr>
            <w:tcW w:w="422" w:type="pct"/>
            <w:tcBorders>
              <w:top w:val="nil"/>
              <w:left w:val="nil"/>
              <w:bottom w:val="nil"/>
              <w:right w:val="nil"/>
            </w:tcBorders>
            <w:shd w:val="clear" w:color="auto" w:fill="auto"/>
            <w:vAlign w:val="center"/>
            <w:hideMark/>
          </w:tcPr>
          <w:p w14:paraId="2DB64FFB" w14:textId="77777777" w:rsidR="00450C50" w:rsidRPr="00712BD9" w:rsidRDefault="00450C50" w:rsidP="00450C50">
            <w:pPr>
              <w:spacing w:after="0" w:line="240" w:lineRule="auto"/>
              <w:jc w:val="center"/>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w:t>
            </w:r>
          </w:p>
        </w:tc>
        <w:tc>
          <w:tcPr>
            <w:tcW w:w="425" w:type="pct"/>
            <w:tcBorders>
              <w:top w:val="nil"/>
              <w:left w:val="nil"/>
              <w:bottom w:val="nil"/>
              <w:right w:val="nil"/>
            </w:tcBorders>
            <w:shd w:val="clear" w:color="auto" w:fill="auto"/>
            <w:vAlign w:val="center"/>
            <w:hideMark/>
          </w:tcPr>
          <w:p w14:paraId="462712F2" w14:textId="77777777" w:rsidR="00450C50" w:rsidRPr="00712BD9" w:rsidRDefault="00450C50" w:rsidP="00450C50">
            <w:pPr>
              <w:spacing w:after="0" w:line="240" w:lineRule="auto"/>
              <w:jc w:val="center"/>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w:t>
            </w:r>
          </w:p>
        </w:tc>
        <w:tc>
          <w:tcPr>
            <w:tcW w:w="378" w:type="pct"/>
            <w:tcBorders>
              <w:top w:val="nil"/>
              <w:left w:val="nil"/>
              <w:bottom w:val="nil"/>
              <w:right w:val="nil"/>
            </w:tcBorders>
            <w:shd w:val="clear" w:color="auto" w:fill="auto"/>
            <w:vAlign w:val="center"/>
            <w:hideMark/>
          </w:tcPr>
          <w:p w14:paraId="640EA1AF" w14:textId="77777777" w:rsidR="00450C50" w:rsidRPr="00712BD9" w:rsidRDefault="00450C50" w:rsidP="00450C50">
            <w:pPr>
              <w:spacing w:after="0" w:line="240" w:lineRule="auto"/>
              <w:jc w:val="center"/>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w:t>
            </w:r>
          </w:p>
        </w:tc>
        <w:tc>
          <w:tcPr>
            <w:tcW w:w="378" w:type="pct"/>
            <w:tcBorders>
              <w:top w:val="nil"/>
              <w:left w:val="nil"/>
              <w:bottom w:val="nil"/>
              <w:right w:val="nil"/>
            </w:tcBorders>
            <w:shd w:val="clear" w:color="auto" w:fill="auto"/>
            <w:vAlign w:val="center"/>
            <w:hideMark/>
          </w:tcPr>
          <w:p w14:paraId="205D9343"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(2.254)</w:t>
            </w:r>
          </w:p>
        </w:tc>
        <w:tc>
          <w:tcPr>
            <w:tcW w:w="374" w:type="pct"/>
            <w:tcBorders>
              <w:top w:val="nil"/>
              <w:left w:val="nil"/>
              <w:bottom w:val="nil"/>
              <w:right w:val="nil"/>
            </w:tcBorders>
            <w:shd w:val="clear" w:color="auto" w:fill="auto"/>
            <w:vAlign w:val="center"/>
            <w:hideMark/>
          </w:tcPr>
          <w:p w14:paraId="40E73F44"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(4.500)</w:t>
            </w:r>
          </w:p>
        </w:tc>
        <w:tc>
          <w:tcPr>
            <w:tcW w:w="343" w:type="pct"/>
            <w:tcBorders>
              <w:top w:val="nil"/>
              <w:left w:val="nil"/>
              <w:bottom w:val="nil"/>
              <w:right w:val="nil"/>
            </w:tcBorders>
            <w:shd w:val="clear" w:color="auto" w:fill="auto"/>
            <w:vAlign w:val="center"/>
            <w:hideMark/>
          </w:tcPr>
          <w:p w14:paraId="0272E9F3" w14:textId="77777777" w:rsidR="00450C50" w:rsidRPr="00712BD9" w:rsidRDefault="00450C50" w:rsidP="00450C50">
            <w:pPr>
              <w:spacing w:after="0" w:line="240" w:lineRule="auto"/>
              <w:jc w:val="center"/>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w:t>
            </w:r>
          </w:p>
        </w:tc>
        <w:tc>
          <w:tcPr>
            <w:tcW w:w="439" w:type="pct"/>
            <w:tcBorders>
              <w:top w:val="nil"/>
              <w:left w:val="nil"/>
              <w:bottom w:val="nil"/>
              <w:right w:val="nil"/>
            </w:tcBorders>
            <w:shd w:val="clear" w:color="auto" w:fill="auto"/>
            <w:vAlign w:val="center"/>
            <w:hideMark/>
          </w:tcPr>
          <w:p w14:paraId="0D85C561"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(25.504)</w:t>
            </w:r>
          </w:p>
        </w:tc>
      </w:tr>
      <w:tr w:rsidR="00450C50" w:rsidRPr="00712BD9" w14:paraId="0DF620E8" w14:textId="77777777" w:rsidTr="00305188">
        <w:trPr>
          <w:trHeight w:val="170"/>
        </w:trPr>
        <w:tc>
          <w:tcPr>
            <w:tcW w:w="1486" w:type="pct"/>
            <w:tcBorders>
              <w:top w:val="nil"/>
              <w:left w:val="nil"/>
              <w:bottom w:val="nil"/>
              <w:right w:val="nil"/>
            </w:tcBorders>
            <w:shd w:val="clear" w:color="auto" w:fill="auto"/>
            <w:vAlign w:val="center"/>
            <w:hideMark/>
          </w:tcPr>
          <w:p w14:paraId="5B428495" w14:textId="77777777" w:rsidR="00450C50" w:rsidRPr="00712BD9" w:rsidRDefault="00450C50" w:rsidP="00450C50">
            <w:pPr>
              <w:spacing w:after="0" w:line="240" w:lineRule="auto"/>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Lucro líquido das operações continuadas</w:t>
            </w:r>
          </w:p>
        </w:tc>
        <w:tc>
          <w:tcPr>
            <w:tcW w:w="377" w:type="pct"/>
            <w:tcBorders>
              <w:top w:val="nil"/>
              <w:left w:val="nil"/>
              <w:bottom w:val="nil"/>
              <w:right w:val="nil"/>
            </w:tcBorders>
            <w:shd w:val="clear" w:color="auto" w:fill="auto"/>
            <w:vAlign w:val="center"/>
            <w:hideMark/>
          </w:tcPr>
          <w:p w14:paraId="21E540C4"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971.513</w:t>
            </w:r>
          </w:p>
        </w:tc>
        <w:tc>
          <w:tcPr>
            <w:tcW w:w="377" w:type="pct"/>
            <w:tcBorders>
              <w:top w:val="nil"/>
              <w:left w:val="nil"/>
              <w:bottom w:val="nil"/>
              <w:right w:val="nil"/>
            </w:tcBorders>
            <w:shd w:val="clear" w:color="auto" w:fill="auto"/>
            <w:vAlign w:val="center"/>
            <w:hideMark/>
          </w:tcPr>
          <w:p w14:paraId="72F2639C"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217.995</w:t>
            </w:r>
          </w:p>
        </w:tc>
        <w:tc>
          <w:tcPr>
            <w:tcW w:w="422" w:type="pct"/>
            <w:tcBorders>
              <w:top w:val="nil"/>
              <w:left w:val="nil"/>
              <w:bottom w:val="nil"/>
              <w:right w:val="nil"/>
            </w:tcBorders>
            <w:shd w:val="clear" w:color="auto" w:fill="auto"/>
            <w:vAlign w:val="center"/>
            <w:hideMark/>
          </w:tcPr>
          <w:p w14:paraId="57E451A7"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47.766</w:t>
            </w:r>
          </w:p>
        </w:tc>
        <w:tc>
          <w:tcPr>
            <w:tcW w:w="425" w:type="pct"/>
            <w:tcBorders>
              <w:top w:val="nil"/>
              <w:left w:val="nil"/>
              <w:bottom w:val="nil"/>
              <w:right w:val="nil"/>
            </w:tcBorders>
            <w:shd w:val="clear" w:color="auto" w:fill="auto"/>
            <w:vAlign w:val="center"/>
            <w:hideMark/>
          </w:tcPr>
          <w:p w14:paraId="6D1D68C7"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1.686.101</w:t>
            </w:r>
          </w:p>
        </w:tc>
        <w:tc>
          <w:tcPr>
            <w:tcW w:w="378" w:type="pct"/>
            <w:tcBorders>
              <w:top w:val="nil"/>
              <w:left w:val="nil"/>
              <w:bottom w:val="nil"/>
              <w:right w:val="nil"/>
            </w:tcBorders>
            <w:shd w:val="clear" w:color="auto" w:fill="auto"/>
            <w:vAlign w:val="center"/>
            <w:hideMark/>
          </w:tcPr>
          <w:p w14:paraId="1C4996D4"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201.278</w:t>
            </w:r>
          </w:p>
        </w:tc>
        <w:tc>
          <w:tcPr>
            <w:tcW w:w="378" w:type="pct"/>
            <w:tcBorders>
              <w:top w:val="nil"/>
              <w:left w:val="nil"/>
              <w:bottom w:val="nil"/>
              <w:right w:val="nil"/>
            </w:tcBorders>
            <w:shd w:val="clear" w:color="auto" w:fill="auto"/>
            <w:vAlign w:val="center"/>
            <w:hideMark/>
          </w:tcPr>
          <w:p w14:paraId="4E2BF24B"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102.973</w:t>
            </w:r>
          </w:p>
        </w:tc>
        <w:tc>
          <w:tcPr>
            <w:tcW w:w="374" w:type="pct"/>
            <w:tcBorders>
              <w:top w:val="nil"/>
              <w:left w:val="nil"/>
              <w:bottom w:val="nil"/>
              <w:right w:val="nil"/>
            </w:tcBorders>
            <w:shd w:val="clear" w:color="auto" w:fill="auto"/>
            <w:vAlign w:val="center"/>
            <w:hideMark/>
          </w:tcPr>
          <w:p w14:paraId="06FB18B1"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29.466</w:t>
            </w:r>
          </w:p>
        </w:tc>
        <w:tc>
          <w:tcPr>
            <w:tcW w:w="343" w:type="pct"/>
            <w:tcBorders>
              <w:top w:val="nil"/>
              <w:left w:val="nil"/>
              <w:bottom w:val="nil"/>
              <w:right w:val="nil"/>
            </w:tcBorders>
            <w:shd w:val="clear" w:color="auto" w:fill="auto"/>
            <w:vAlign w:val="center"/>
            <w:hideMark/>
          </w:tcPr>
          <w:p w14:paraId="69EEF1ED"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4.555</w:t>
            </w:r>
          </w:p>
        </w:tc>
        <w:tc>
          <w:tcPr>
            <w:tcW w:w="439" w:type="pct"/>
            <w:tcBorders>
              <w:top w:val="nil"/>
              <w:left w:val="nil"/>
              <w:bottom w:val="nil"/>
              <w:right w:val="nil"/>
            </w:tcBorders>
            <w:shd w:val="clear" w:color="auto" w:fill="auto"/>
            <w:vAlign w:val="center"/>
            <w:hideMark/>
          </w:tcPr>
          <w:p w14:paraId="0EC3F0B6"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3.261.647</w:t>
            </w:r>
          </w:p>
        </w:tc>
      </w:tr>
      <w:tr w:rsidR="00450C50" w:rsidRPr="00712BD9" w14:paraId="6D0CD3CC" w14:textId="77777777" w:rsidTr="00305188">
        <w:trPr>
          <w:trHeight w:val="170"/>
        </w:trPr>
        <w:tc>
          <w:tcPr>
            <w:tcW w:w="1486" w:type="pct"/>
            <w:tcBorders>
              <w:top w:val="nil"/>
              <w:left w:val="nil"/>
              <w:bottom w:val="nil"/>
              <w:right w:val="nil"/>
            </w:tcBorders>
            <w:shd w:val="clear" w:color="auto" w:fill="auto"/>
            <w:vAlign w:val="center"/>
            <w:hideMark/>
          </w:tcPr>
          <w:p w14:paraId="36590CE5" w14:textId="77777777" w:rsidR="00450C50" w:rsidRPr="00712BD9" w:rsidRDefault="00450C50" w:rsidP="00450C50">
            <w:pPr>
              <w:spacing w:after="0" w:line="240" w:lineRule="auto"/>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Lucro líquido das operações descontinuadas</w:t>
            </w:r>
          </w:p>
        </w:tc>
        <w:tc>
          <w:tcPr>
            <w:tcW w:w="377" w:type="pct"/>
            <w:tcBorders>
              <w:top w:val="nil"/>
              <w:left w:val="nil"/>
              <w:bottom w:val="nil"/>
              <w:right w:val="nil"/>
            </w:tcBorders>
            <w:shd w:val="clear" w:color="auto" w:fill="auto"/>
            <w:vAlign w:val="center"/>
            <w:hideMark/>
          </w:tcPr>
          <w:p w14:paraId="115071E7"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97.191</w:t>
            </w:r>
          </w:p>
        </w:tc>
        <w:tc>
          <w:tcPr>
            <w:tcW w:w="377" w:type="pct"/>
            <w:tcBorders>
              <w:top w:val="nil"/>
              <w:left w:val="nil"/>
              <w:bottom w:val="nil"/>
              <w:right w:val="nil"/>
            </w:tcBorders>
            <w:shd w:val="clear" w:color="auto" w:fill="auto"/>
            <w:vAlign w:val="center"/>
            <w:hideMark/>
          </w:tcPr>
          <w:p w14:paraId="562E740C"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w:t>
            </w:r>
          </w:p>
        </w:tc>
        <w:tc>
          <w:tcPr>
            <w:tcW w:w="422" w:type="pct"/>
            <w:tcBorders>
              <w:top w:val="nil"/>
              <w:left w:val="nil"/>
              <w:bottom w:val="nil"/>
              <w:right w:val="nil"/>
            </w:tcBorders>
            <w:shd w:val="clear" w:color="auto" w:fill="auto"/>
            <w:vAlign w:val="center"/>
            <w:hideMark/>
          </w:tcPr>
          <w:p w14:paraId="4F26D4FD"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w:t>
            </w:r>
          </w:p>
        </w:tc>
        <w:tc>
          <w:tcPr>
            <w:tcW w:w="425" w:type="pct"/>
            <w:tcBorders>
              <w:top w:val="nil"/>
              <w:left w:val="nil"/>
              <w:bottom w:val="nil"/>
              <w:right w:val="nil"/>
            </w:tcBorders>
            <w:shd w:val="clear" w:color="auto" w:fill="auto"/>
            <w:vAlign w:val="center"/>
            <w:hideMark/>
          </w:tcPr>
          <w:p w14:paraId="1FC5C594"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w:t>
            </w:r>
          </w:p>
        </w:tc>
        <w:tc>
          <w:tcPr>
            <w:tcW w:w="378" w:type="pct"/>
            <w:tcBorders>
              <w:top w:val="nil"/>
              <w:left w:val="nil"/>
              <w:bottom w:val="nil"/>
              <w:right w:val="nil"/>
            </w:tcBorders>
            <w:shd w:val="clear" w:color="auto" w:fill="auto"/>
            <w:vAlign w:val="center"/>
            <w:hideMark/>
          </w:tcPr>
          <w:p w14:paraId="0139862D"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w:t>
            </w:r>
          </w:p>
        </w:tc>
        <w:tc>
          <w:tcPr>
            <w:tcW w:w="378" w:type="pct"/>
            <w:tcBorders>
              <w:top w:val="nil"/>
              <w:left w:val="nil"/>
              <w:bottom w:val="nil"/>
              <w:right w:val="nil"/>
            </w:tcBorders>
            <w:shd w:val="clear" w:color="auto" w:fill="auto"/>
            <w:vAlign w:val="center"/>
            <w:hideMark/>
          </w:tcPr>
          <w:p w14:paraId="16DD23CC"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w:t>
            </w:r>
          </w:p>
        </w:tc>
        <w:tc>
          <w:tcPr>
            <w:tcW w:w="374" w:type="pct"/>
            <w:tcBorders>
              <w:top w:val="nil"/>
              <w:left w:val="nil"/>
              <w:bottom w:val="nil"/>
              <w:right w:val="nil"/>
            </w:tcBorders>
            <w:shd w:val="clear" w:color="auto" w:fill="auto"/>
            <w:vAlign w:val="center"/>
            <w:hideMark/>
          </w:tcPr>
          <w:p w14:paraId="3CB30C79"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w:t>
            </w:r>
          </w:p>
        </w:tc>
        <w:tc>
          <w:tcPr>
            <w:tcW w:w="343" w:type="pct"/>
            <w:tcBorders>
              <w:top w:val="nil"/>
              <w:left w:val="nil"/>
              <w:bottom w:val="nil"/>
              <w:right w:val="nil"/>
            </w:tcBorders>
            <w:shd w:val="clear" w:color="auto" w:fill="auto"/>
            <w:vAlign w:val="center"/>
            <w:hideMark/>
          </w:tcPr>
          <w:p w14:paraId="3BF24840" w14:textId="77777777" w:rsidR="00450C50" w:rsidRPr="00712BD9" w:rsidRDefault="00450C50" w:rsidP="00450C50">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w:t>
            </w:r>
          </w:p>
        </w:tc>
        <w:tc>
          <w:tcPr>
            <w:tcW w:w="439" w:type="pct"/>
            <w:tcBorders>
              <w:top w:val="nil"/>
              <w:left w:val="nil"/>
              <w:bottom w:val="nil"/>
              <w:right w:val="nil"/>
            </w:tcBorders>
            <w:shd w:val="clear" w:color="auto" w:fill="auto"/>
            <w:vAlign w:val="center"/>
            <w:hideMark/>
          </w:tcPr>
          <w:p w14:paraId="58CA8994"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97.191</w:t>
            </w:r>
          </w:p>
        </w:tc>
      </w:tr>
      <w:tr w:rsidR="00450C50" w:rsidRPr="00712BD9" w14:paraId="1F6DA803" w14:textId="77777777" w:rsidTr="00305188">
        <w:trPr>
          <w:trHeight w:val="170"/>
        </w:trPr>
        <w:tc>
          <w:tcPr>
            <w:tcW w:w="1486" w:type="pct"/>
            <w:tcBorders>
              <w:top w:val="nil"/>
              <w:left w:val="nil"/>
              <w:bottom w:val="nil"/>
              <w:right w:val="nil"/>
            </w:tcBorders>
            <w:shd w:val="clear" w:color="auto" w:fill="auto"/>
            <w:vAlign w:val="center"/>
            <w:hideMark/>
          </w:tcPr>
          <w:p w14:paraId="20261B91" w14:textId="77777777" w:rsidR="00450C50" w:rsidRPr="00712BD9" w:rsidRDefault="00450C50" w:rsidP="00450C50">
            <w:pPr>
              <w:spacing w:after="0" w:line="240" w:lineRule="auto"/>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 xml:space="preserve">Lucro líquido do </w:t>
            </w:r>
            <w:proofErr w:type="spellStart"/>
            <w:r w:rsidRPr="00712BD9">
              <w:rPr>
                <w:rFonts w:ascii="Calibri Light" w:eastAsia="Times New Roman" w:hAnsi="Calibri Light" w:cs="Calibri Light"/>
                <w:b/>
                <w:bCs/>
                <w:color w:val="005CA9"/>
                <w:sz w:val="16"/>
                <w:szCs w:val="16"/>
                <w:lang w:eastAsia="pt-BR"/>
              </w:rPr>
              <w:t>eercício</w:t>
            </w:r>
            <w:proofErr w:type="spellEnd"/>
          </w:p>
        </w:tc>
        <w:tc>
          <w:tcPr>
            <w:tcW w:w="377" w:type="pct"/>
            <w:tcBorders>
              <w:top w:val="nil"/>
              <w:left w:val="nil"/>
              <w:bottom w:val="nil"/>
              <w:right w:val="nil"/>
            </w:tcBorders>
            <w:shd w:val="clear" w:color="auto" w:fill="auto"/>
            <w:vAlign w:val="center"/>
            <w:hideMark/>
          </w:tcPr>
          <w:p w14:paraId="70FC5739"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1.068.704</w:t>
            </w:r>
          </w:p>
        </w:tc>
        <w:tc>
          <w:tcPr>
            <w:tcW w:w="377" w:type="pct"/>
            <w:tcBorders>
              <w:top w:val="nil"/>
              <w:left w:val="nil"/>
              <w:bottom w:val="nil"/>
              <w:right w:val="nil"/>
            </w:tcBorders>
            <w:shd w:val="clear" w:color="auto" w:fill="auto"/>
            <w:vAlign w:val="center"/>
            <w:hideMark/>
          </w:tcPr>
          <w:p w14:paraId="1BAB25D6"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217.995</w:t>
            </w:r>
          </w:p>
        </w:tc>
        <w:tc>
          <w:tcPr>
            <w:tcW w:w="422" w:type="pct"/>
            <w:tcBorders>
              <w:top w:val="nil"/>
              <w:left w:val="nil"/>
              <w:bottom w:val="nil"/>
              <w:right w:val="nil"/>
            </w:tcBorders>
            <w:shd w:val="clear" w:color="auto" w:fill="auto"/>
            <w:vAlign w:val="center"/>
            <w:hideMark/>
          </w:tcPr>
          <w:p w14:paraId="0FD74D99"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47.766</w:t>
            </w:r>
          </w:p>
        </w:tc>
        <w:tc>
          <w:tcPr>
            <w:tcW w:w="425" w:type="pct"/>
            <w:tcBorders>
              <w:top w:val="nil"/>
              <w:left w:val="nil"/>
              <w:bottom w:val="nil"/>
              <w:right w:val="nil"/>
            </w:tcBorders>
            <w:shd w:val="clear" w:color="auto" w:fill="auto"/>
            <w:vAlign w:val="center"/>
            <w:hideMark/>
          </w:tcPr>
          <w:p w14:paraId="51C8ABAA"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1.686.101</w:t>
            </w:r>
          </w:p>
        </w:tc>
        <w:tc>
          <w:tcPr>
            <w:tcW w:w="378" w:type="pct"/>
            <w:tcBorders>
              <w:top w:val="nil"/>
              <w:left w:val="nil"/>
              <w:bottom w:val="nil"/>
              <w:right w:val="nil"/>
            </w:tcBorders>
            <w:shd w:val="clear" w:color="auto" w:fill="auto"/>
            <w:vAlign w:val="center"/>
            <w:hideMark/>
          </w:tcPr>
          <w:p w14:paraId="1A6E84BB"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201.278</w:t>
            </w:r>
          </w:p>
        </w:tc>
        <w:tc>
          <w:tcPr>
            <w:tcW w:w="378" w:type="pct"/>
            <w:tcBorders>
              <w:top w:val="nil"/>
              <w:left w:val="nil"/>
              <w:bottom w:val="nil"/>
              <w:right w:val="nil"/>
            </w:tcBorders>
            <w:shd w:val="clear" w:color="auto" w:fill="auto"/>
            <w:vAlign w:val="center"/>
            <w:hideMark/>
          </w:tcPr>
          <w:p w14:paraId="1CE6C9F6"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102.973</w:t>
            </w:r>
          </w:p>
        </w:tc>
        <w:tc>
          <w:tcPr>
            <w:tcW w:w="374" w:type="pct"/>
            <w:tcBorders>
              <w:top w:val="nil"/>
              <w:left w:val="nil"/>
              <w:bottom w:val="nil"/>
              <w:right w:val="nil"/>
            </w:tcBorders>
            <w:shd w:val="clear" w:color="auto" w:fill="auto"/>
            <w:vAlign w:val="center"/>
            <w:hideMark/>
          </w:tcPr>
          <w:p w14:paraId="5CDE958B"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29.466</w:t>
            </w:r>
          </w:p>
        </w:tc>
        <w:tc>
          <w:tcPr>
            <w:tcW w:w="343" w:type="pct"/>
            <w:tcBorders>
              <w:top w:val="nil"/>
              <w:left w:val="nil"/>
              <w:bottom w:val="nil"/>
              <w:right w:val="nil"/>
            </w:tcBorders>
            <w:shd w:val="clear" w:color="auto" w:fill="auto"/>
            <w:vAlign w:val="center"/>
            <w:hideMark/>
          </w:tcPr>
          <w:p w14:paraId="621BD1A8"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4.555</w:t>
            </w:r>
          </w:p>
        </w:tc>
        <w:tc>
          <w:tcPr>
            <w:tcW w:w="439" w:type="pct"/>
            <w:tcBorders>
              <w:top w:val="nil"/>
              <w:left w:val="nil"/>
              <w:bottom w:val="nil"/>
              <w:right w:val="nil"/>
            </w:tcBorders>
            <w:shd w:val="clear" w:color="auto" w:fill="auto"/>
            <w:vAlign w:val="center"/>
            <w:hideMark/>
          </w:tcPr>
          <w:p w14:paraId="604703E7"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3.358.838</w:t>
            </w:r>
          </w:p>
        </w:tc>
      </w:tr>
      <w:tr w:rsidR="00450C50" w:rsidRPr="00712BD9" w14:paraId="4C6303F5" w14:textId="77777777" w:rsidTr="00305188">
        <w:trPr>
          <w:trHeight w:val="170"/>
        </w:trPr>
        <w:tc>
          <w:tcPr>
            <w:tcW w:w="1486" w:type="pct"/>
            <w:tcBorders>
              <w:top w:val="nil"/>
              <w:left w:val="nil"/>
              <w:bottom w:val="nil"/>
              <w:right w:val="nil"/>
            </w:tcBorders>
            <w:shd w:val="clear" w:color="auto" w:fill="auto"/>
            <w:vAlign w:val="center"/>
            <w:hideMark/>
          </w:tcPr>
          <w:p w14:paraId="4CD32E91" w14:textId="77777777" w:rsidR="00450C50" w:rsidRPr="00712BD9" w:rsidRDefault="00450C50" w:rsidP="00450C50">
            <w:pPr>
              <w:spacing w:after="0" w:line="240" w:lineRule="auto"/>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Atribuível a Acionistas do Grupo</w:t>
            </w:r>
          </w:p>
        </w:tc>
        <w:tc>
          <w:tcPr>
            <w:tcW w:w="377" w:type="pct"/>
            <w:tcBorders>
              <w:top w:val="nil"/>
              <w:left w:val="nil"/>
              <w:bottom w:val="nil"/>
              <w:right w:val="nil"/>
            </w:tcBorders>
            <w:shd w:val="clear" w:color="auto" w:fill="auto"/>
            <w:vAlign w:val="center"/>
            <w:hideMark/>
          </w:tcPr>
          <w:p w14:paraId="5CAE4259"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1.039.097</w:t>
            </w:r>
          </w:p>
        </w:tc>
        <w:tc>
          <w:tcPr>
            <w:tcW w:w="377" w:type="pct"/>
            <w:tcBorders>
              <w:top w:val="nil"/>
              <w:left w:val="nil"/>
              <w:bottom w:val="nil"/>
              <w:right w:val="nil"/>
            </w:tcBorders>
            <w:shd w:val="clear" w:color="auto" w:fill="auto"/>
            <w:vAlign w:val="center"/>
            <w:hideMark/>
          </w:tcPr>
          <w:p w14:paraId="243429B9"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217.995</w:t>
            </w:r>
          </w:p>
        </w:tc>
        <w:tc>
          <w:tcPr>
            <w:tcW w:w="422" w:type="pct"/>
            <w:tcBorders>
              <w:top w:val="nil"/>
              <w:left w:val="nil"/>
              <w:bottom w:val="nil"/>
              <w:right w:val="nil"/>
            </w:tcBorders>
            <w:shd w:val="clear" w:color="auto" w:fill="auto"/>
            <w:vAlign w:val="center"/>
            <w:hideMark/>
          </w:tcPr>
          <w:p w14:paraId="00316C70"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47.766</w:t>
            </w:r>
          </w:p>
        </w:tc>
        <w:tc>
          <w:tcPr>
            <w:tcW w:w="425" w:type="pct"/>
            <w:tcBorders>
              <w:top w:val="nil"/>
              <w:left w:val="nil"/>
              <w:bottom w:val="nil"/>
              <w:right w:val="nil"/>
            </w:tcBorders>
            <w:shd w:val="clear" w:color="auto" w:fill="auto"/>
            <w:vAlign w:val="center"/>
            <w:hideMark/>
          </w:tcPr>
          <w:p w14:paraId="0319AA15"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1.686.101</w:t>
            </w:r>
          </w:p>
        </w:tc>
        <w:tc>
          <w:tcPr>
            <w:tcW w:w="378" w:type="pct"/>
            <w:tcBorders>
              <w:top w:val="nil"/>
              <w:left w:val="nil"/>
              <w:bottom w:val="nil"/>
              <w:right w:val="nil"/>
            </w:tcBorders>
            <w:shd w:val="clear" w:color="auto" w:fill="auto"/>
            <w:vAlign w:val="center"/>
            <w:hideMark/>
          </w:tcPr>
          <w:p w14:paraId="0A9E8D3F"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201.278</w:t>
            </w:r>
          </w:p>
        </w:tc>
        <w:tc>
          <w:tcPr>
            <w:tcW w:w="378" w:type="pct"/>
            <w:tcBorders>
              <w:top w:val="nil"/>
              <w:left w:val="nil"/>
              <w:bottom w:val="nil"/>
              <w:right w:val="nil"/>
            </w:tcBorders>
            <w:shd w:val="clear" w:color="auto" w:fill="auto"/>
            <w:vAlign w:val="center"/>
            <w:hideMark/>
          </w:tcPr>
          <w:p w14:paraId="7F9D72C7"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102.973</w:t>
            </w:r>
          </w:p>
        </w:tc>
        <w:tc>
          <w:tcPr>
            <w:tcW w:w="374" w:type="pct"/>
            <w:tcBorders>
              <w:top w:val="nil"/>
              <w:left w:val="nil"/>
              <w:bottom w:val="nil"/>
              <w:right w:val="nil"/>
            </w:tcBorders>
            <w:shd w:val="clear" w:color="auto" w:fill="auto"/>
            <w:vAlign w:val="center"/>
            <w:hideMark/>
          </w:tcPr>
          <w:p w14:paraId="5649327E"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29.466</w:t>
            </w:r>
          </w:p>
        </w:tc>
        <w:tc>
          <w:tcPr>
            <w:tcW w:w="343" w:type="pct"/>
            <w:tcBorders>
              <w:top w:val="nil"/>
              <w:left w:val="nil"/>
              <w:bottom w:val="nil"/>
              <w:right w:val="nil"/>
            </w:tcBorders>
            <w:shd w:val="clear" w:color="auto" w:fill="auto"/>
            <w:vAlign w:val="center"/>
            <w:hideMark/>
          </w:tcPr>
          <w:p w14:paraId="5122E71C"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4.555</w:t>
            </w:r>
          </w:p>
        </w:tc>
        <w:tc>
          <w:tcPr>
            <w:tcW w:w="439" w:type="pct"/>
            <w:tcBorders>
              <w:top w:val="nil"/>
              <w:left w:val="nil"/>
              <w:bottom w:val="nil"/>
              <w:right w:val="nil"/>
            </w:tcBorders>
            <w:shd w:val="clear" w:color="auto" w:fill="auto"/>
            <w:vAlign w:val="center"/>
            <w:hideMark/>
          </w:tcPr>
          <w:p w14:paraId="4309071F"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3.329.231</w:t>
            </w:r>
          </w:p>
        </w:tc>
      </w:tr>
      <w:tr w:rsidR="00450C50" w:rsidRPr="00712BD9" w14:paraId="56050B17" w14:textId="77777777" w:rsidTr="00305188">
        <w:trPr>
          <w:trHeight w:val="170"/>
        </w:trPr>
        <w:tc>
          <w:tcPr>
            <w:tcW w:w="1486" w:type="pct"/>
            <w:tcBorders>
              <w:top w:val="nil"/>
              <w:left w:val="nil"/>
              <w:bottom w:val="nil"/>
              <w:right w:val="nil"/>
            </w:tcBorders>
            <w:shd w:val="clear" w:color="auto" w:fill="auto"/>
            <w:vAlign w:val="center"/>
            <w:hideMark/>
          </w:tcPr>
          <w:p w14:paraId="0D9BA3BA" w14:textId="77777777" w:rsidR="00450C50" w:rsidRPr="00712BD9" w:rsidRDefault="00450C50" w:rsidP="00450C50">
            <w:pPr>
              <w:spacing w:after="0" w:line="240" w:lineRule="auto"/>
              <w:ind w:firstLineChars="100" w:firstLine="160"/>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 Reversão Ajuste de Consolidação</w:t>
            </w:r>
          </w:p>
        </w:tc>
        <w:tc>
          <w:tcPr>
            <w:tcW w:w="377" w:type="pct"/>
            <w:tcBorders>
              <w:top w:val="nil"/>
              <w:left w:val="nil"/>
              <w:bottom w:val="nil"/>
              <w:right w:val="nil"/>
            </w:tcBorders>
            <w:shd w:val="clear" w:color="auto" w:fill="auto"/>
            <w:vAlign w:val="center"/>
            <w:hideMark/>
          </w:tcPr>
          <w:p w14:paraId="26E4C241"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6.406</w:t>
            </w:r>
          </w:p>
        </w:tc>
        <w:tc>
          <w:tcPr>
            <w:tcW w:w="377" w:type="pct"/>
            <w:tcBorders>
              <w:top w:val="nil"/>
              <w:left w:val="nil"/>
              <w:bottom w:val="nil"/>
              <w:right w:val="nil"/>
            </w:tcBorders>
            <w:shd w:val="clear" w:color="auto" w:fill="auto"/>
            <w:vAlign w:val="center"/>
            <w:hideMark/>
          </w:tcPr>
          <w:p w14:paraId="30FD0D7B" w14:textId="77777777" w:rsidR="00450C50" w:rsidRPr="00712BD9" w:rsidRDefault="00450C50" w:rsidP="00B66077">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w:t>
            </w:r>
          </w:p>
        </w:tc>
        <w:tc>
          <w:tcPr>
            <w:tcW w:w="422" w:type="pct"/>
            <w:tcBorders>
              <w:top w:val="nil"/>
              <w:left w:val="nil"/>
              <w:bottom w:val="nil"/>
              <w:right w:val="nil"/>
            </w:tcBorders>
            <w:shd w:val="clear" w:color="auto" w:fill="auto"/>
            <w:vAlign w:val="center"/>
            <w:hideMark/>
          </w:tcPr>
          <w:p w14:paraId="76FB07AA" w14:textId="77777777" w:rsidR="00450C50" w:rsidRPr="00712BD9" w:rsidRDefault="00450C50" w:rsidP="00B66077">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w:t>
            </w:r>
          </w:p>
        </w:tc>
        <w:tc>
          <w:tcPr>
            <w:tcW w:w="425" w:type="pct"/>
            <w:tcBorders>
              <w:top w:val="nil"/>
              <w:left w:val="nil"/>
              <w:bottom w:val="nil"/>
              <w:right w:val="nil"/>
            </w:tcBorders>
            <w:shd w:val="clear" w:color="auto" w:fill="auto"/>
            <w:vAlign w:val="center"/>
            <w:hideMark/>
          </w:tcPr>
          <w:p w14:paraId="1761F8C0" w14:textId="77777777" w:rsidR="00450C50" w:rsidRPr="00712BD9" w:rsidRDefault="00450C50" w:rsidP="00B66077">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w:t>
            </w:r>
          </w:p>
        </w:tc>
        <w:tc>
          <w:tcPr>
            <w:tcW w:w="378" w:type="pct"/>
            <w:tcBorders>
              <w:top w:val="nil"/>
              <w:left w:val="nil"/>
              <w:bottom w:val="nil"/>
              <w:right w:val="nil"/>
            </w:tcBorders>
            <w:shd w:val="clear" w:color="auto" w:fill="auto"/>
            <w:vAlign w:val="center"/>
            <w:hideMark/>
          </w:tcPr>
          <w:p w14:paraId="2490981F" w14:textId="77777777" w:rsidR="00450C50" w:rsidRPr="00712BD9" w:rsidRDefault="00450C50" w:rsidP="00B66077">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w:t>
            </w:r>
          </w:p>
        </w:tc>
        <w:tc>
          <w:tcPr>
            <w:tcW w:w="378" w:type="pct"/>
            <w:tcBorders>
              <w:top w:val="nil"/>
              <w:left w:val="nil"/>
              <w:bottom w:val="nil"/>
              <w:right w:val="nil"/>
            </w:tcBorders>
            <w:shd w:val="clear" w:color="auto" w:fill="auto"/>
            <w:vAlign w:val="center"/>
            <w:hideMark/>
          </w:tcPr>
          <w:p w14:paraId="5A28A3D8" w14:textId="77777777" w:rsidR="00450C50" w:rsidRPr="00712BD9" w:rsidRDefault="00450C50" w:rsidP="00B66077">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w:t>
            </w:r>
          </w:p>
        </w:tc>
        <w:tc>
          <w:tcPr>
            <w:tcW w:w="374" w:type="pct"/>
            <w:tcBorders>
              <w:top w:val="nil"/>
              <w:left w:val="nil"/>
              <w:bottom w:val="nil"/>
              <w:right w:val="nil"/>
            </w:tcBorders>
            <w:shd w:val="clear" w:color="auto" w:fill="auto"/>
            <w:vAlign w:val="center"/>
            <w:hideMark/>
          </w:tcPr>
          <w:p w14:paraId="6422735A" w14:textId="77777777" w:rsidR="00450C50" w:rsidRPr="00712BD9" w:rsidRDefault="00450C50" w:rsidP="00B66077">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w:t>
            </w:r>
          </w:p>
        </w:tc>
        <w:tc>
          <w:tcPr>
            <w:tcW w:w="343" w:type="pct"/>
            <w:tcBorders>
              <w:top w:val="nil"/>
              <w:left w:val="nil"/>
              <w:bottom w:val="nil"/>
              <w:right w:val="nil"/>
            </w:tcBorders>
            <w:shd w:val="clear" w:color="auto" w:fill="auto"/>
            <w:vAlign w:val="center"/>
            <w:hideMark/>
          </w:tcPr>
          <w:p w14:paraId="18B03464" w14:textId="77777777" w:rsidR="00450C50" w:rsidRPr="00712BD9" w:rsidRDefault="00450C50" w:rsidP="00B66077">
            <w:pPr>
              <w:spacing w:after="0" w:line="240" w:lineRule="auto"/>
              <w:jc w:val="center"/>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w:t>
            </w:r>
          </w:p>
        </w:tc>
        <w:tc>
          <w:tcPr>
            <w:tcW w:w="439" w:type="pct"/>
            <w:tcBorders>
              <w:top w:val="nil"/>
              <w:left w:val="nil"/>
              <w:bottom w:val="nil"/>
              <w:right w:val="nil"/>
            </w:tcBorders>
            <w:shd w:val="clear" w:color="auto" w:fill="auto"/>
            <w:vAlign w:val="center"/>
            <w:hideMark/>
          </w:tcPr>
          <w:p w14:paraId="3AD69AFF"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6.406</w:t>
            </w:r>
          </w:p>
        </w:tc>
      </w:tr>
      <w:tr w:rsidR="00450C50" w:rsidRPr="00712BD9" w14:paraId="7B2A9E8F" w14:textId="77777777" w:rsidTr="00305188">
        <w:trPr>
          <w:trHeight w:val="170"/>
        </w:trPr>
        <w:tc>
          <w:tcPr>
            <w:tcW w:w="1486" w:type="pct"/>
            <w:tcBorders>
              <w:top w:val="nil"/>
              <w:left w:val="nil"/>
              <w:bottom w:val="nil"/>
              <w:right w:val="nil"/>
            </w:tcBorders>
            <w:shd w:val="clear" w:color="auto" w:fill="auto"/>
            <w:vAlign w:val="center"/>
            <w:hideMark/>
          </w:tcPr>
          <w:p w14:paraId="1A87651F" w14:textId="77777777" w:rsidR="00450C50" w:rsidRPr="00712BD9" w:rsidRDefault="00450C50" w:rsidP="00450C50">
            <w:pPr>
              <w:spacing w:after="0" w:line="240" w:lineRule="auto"/>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 Atribuível a Acionistas do Grupo Ajustado</w:t>
            </w:r>
          </w:p>
        </w:tc>
        <w:tc>
          <w:tcPr>
            <w:tcW w:w="377" w:type="pct"/>
            <w:tcBorders>
              <w:top w:val="nil"/>
              <w:left w:val="nil"/>
              <w:bottom w:val="nil"/>
              <w:right w:val="nil"/>
            </w:tcBorders>
            <w:shd w:val="clear" w:color="auto" w:fill="auto"/>
            <w:vAlign w:val="center"/>
            <w:hideMark/>
          </w:tcPr>
          <w:p w14:paraId="573F2217"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1.045.503</w:t>
            </w:r>
          </w:p>
        </w:tc>
        <w:tc>
          <w:tcPr>
            <w:tcW w:w="377" w:type="pct"/>
            <w:tcBorders>
              <w:top w:val="nil"/>
              <w:left w:val="nil"/>
              <w:bottom w:val="nil"/>
              <w:right w:val="nil"/>
            </w:tcBorders>
            <w:shd w:val="clear" w:color="auto" w:fill="auto"/>
            <w:vAlign w:val="center"/>
            <w:hideMark/>
          </w:tcPr>
          <w:p w14:paraId="2C0B9F4D"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217.995</w:t>
            </w:r>
          </w:p>
        </w:tc>
        <w:tc>
          <w:tcPr>
            <w:tcW w:w="422" w:type="pct"/>
            <w:tcBorders>
              <w:top w:val="nil"/>
              <w:left w:val="nil"/>
              <w:bottom w:val="nil"/>
              <w:right w:val="nil"/>
            </w:tcBorders>
            <w:shd w:val="clear" w:color="auto" w:fill="auto"/>
            <w:vAlign w:val="center"/>
            <w:hideMark/>
          </w:tcPr>
          <w:p w14:paraId="54EB29BC"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47.766</w:t>
            </w:r>
          </w:p>
        </w:tc>
        <w:tc>
          <w:tcPr>
            <w:tcW w:w="425" w:type="pct"/>
            <w:tcBorders>
              <w:top w:val="nil"/>
              <w:left w:val="nil"/>
              <w:bottom w:val="nil"/>
              <w:right w:val="nil"/>
            </w:tcBorders>
            <w:shd w:val="clear" w:color="auto" w:fill="auto"/>
            <w:vAlign w:val="center"/>
            <w:hideMark/>
          </w:tcPr>
          <w:p w14:paraId="5CACE630"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1.686.101</w:t>
            </w:r>
          </w:p>
        </w:tc>
        <w:tc>
          <w:tcPr>
            <w:tcW w:w="378" w:type="pct"/>
            <w:tcBorders>
              <w:top w:val="nil"/>
              <w:left w:val="nil"/>
              <w:bottom w:val="nil"/>
              <w:right w:val="nil"/>
            </w:tcBorders>
            <w:shd w:val="clear" w:color="auto" w:fill="auto"/>
            <w:vAlign w:val="center"/>
            <w:hideMark/>
          </w:tcPr>
          <w:p w14:paraId="7007B7EB"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201.278</w:t>
            </w:r>
          </w:p>
        </w:tc>
        <w:tc>
          <w:tcPr>
            <w:tcW w:w="378" w:type="pct"/>
            <w:tcBorders>
              <w:top w:val="nil"/>
              <w:left w:val="nil"/>
              <w:bottom w:val="nil"/>
              <w:right w:val="nil"/>
            </w:tcBorders>
            <w:shd w:val="clear" w:color="auto" w:fill="auto"/>
            <w:vAlign w:val="center"/>
            <w:hideMark/>
          </w:tcPr>
          <w:p w14:paraId="7327B591"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102.973</w:t>
            </w:r>
          </w:p>
        </w:tc>
        <w:tc>
          <w:tcPr>
            <w:tcW w:w="374" w:type="pct"/>
            <w:tcBorders>
              <w:top w:val="nil"/>
              <w:left w:val="nil"/>
              <w:bottom w:val="nil"/>
              <w:right w:val="nil"/>
            </w:tcBorders>
            <w:shd w:val="clear" w:color="auto" w:fill="auto"/>
            <w:vAlign w:val="center"/>
            <w:hideMark/>
          </w:tcPr>
          <w:p w14:paraId="556D7DFA"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29.466</w:t>
            </w:r>
          </w:p>
        </w:tc>
        <w:tc>
          <w:tcPr>
            <w:tcW w:w="343" w:type="pct"/>
            <w:tcBorders>
              <w:top w:val="nil"/>
              <w:left w:val="nil"/>
              <w:bottom w:val="nil"/>
              <w:right w:val="nil"/>
            </w:tcBorders>
            <w:shd w:val="clear" w:color="auto" w:fill="auto"/>
            <w:vAlign w:val="center"/>
            <w:hideMark/>
          </w:tcPr>
          <w:p w14:paraId="6486B4DD"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4.555</w:t>
            </w:r>
          </w:p>
        </w:tc>
        <w:tc>
          <w:tcPr>
            <w:tcW w:w="439" w:type="pct"/>
            <w:tcBorders>
              <w:top w:val="nil"/>
              <w:left w:val="nil"/>
              <w:bottom w:val="nil"/>
              <w:right w:val="nil"/>
            </w:tcBorders>
            <w:shd w:val="clear" w:color="auto" w:fill="auto"/>
            <w:vAlign w:val="center"/>
            <w:hideMark/>
          </w:tcPr>
          <w:p w14:paraId="1ED56258"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3.335.637</w:t>
            </w:r>
          </w:p>
        </w:tc>
      </w:tr>
      <w:tr w:rsidR="00450C50" w:rsidRPr="00712BD9" w14:paraId="47E8310F" w14:textId="77777777" w:rsidTr="00305188">
        <w:trPr>
          <w:trHeight w:val="170"/>
        </w:trPr>
        <w:tc>
          <w:tcPr>
            <w:tcW w:w="1486" w:type="pct"/>
            <w:tcBorders>
              <w:top w:val="nil"/>
              <w:left w:val="nil"/>
              <w:bottom w:val="nil"/>
              <w:right w:val="nil"/>
            </w:tcBorders>
            <w:shd w:val="clear" w:color="auto" w:fill="auto"/>
            <w:vAlign w:val="center"/>
            <w:hideMark/>
          </w:tcPr>
          <w:p w14:paraId="2D11D6ED" w14:textId="77777777" w:rsidR="00450C50" w:rsidRPr="00712BD9" w:rsidRDefault="00450C50" w:rsidP="00450C50">
            <w:pPr>
              <w:spacing w:after="0" w:line="240" w:lineRule="auto"/>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Atribuível a Acionistas não controladores em controladas</w:t>
            </w:r>
          </w:p>
        </w:tc>
        <w:tc>
          <w:tcPr>
            <w:tcW w:w="377" w:type="pct"/>
            <w:tcBorders>
              <w:top w:val="nil"/>
              <w:left w:val="nil"/>
              <w:bottom w:val="nil"/>
              <w:right w:val="nil"/>
            </w:tcBorders>
            <w:shd w:val="clear" w:color="auto" w:fill="auto"/>
            <w:vAlign w:val="center"/>
            <w:hideMark/>
          </w:tcPr>
          <w:p w14:paraId="206F090F"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29.607</w:t>
            </w:r>
          </w:p>
        </w:tc>
        <w:tc>
          <w:tcPr>
            <w:tcW w:w="377" w:type="pct"/>
            <w:tcBorders>
              <w:top w:val="nil"/>
              <w:left w:val="nil"/>
              <w:bottom w:val="nil"/>
              <w:right w:val="nil"/>
            </w:tcBorders>
            <w:shd w:val="clear" w:color="auto" w:fill="auto"/>
            <w:vAlign w:val="center"/>
            <w:hideMark/>
          </w:tcPr>
          <w:p w14:paraId="5EBB3873" w14:textId="77777777" w:rsidR="00450C50" w:rsidRPr="00712BD9" w:rsidRDefault="00450C50" w:rsidP="00B66077">
            <w:pPr>
              <w:spacing w:after="0" w:line="240" w:lineRule="auto"/>
              <w:jc w:val="center"/>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w:t>
            </w:r>
          </w:p>
        </w:tc>
        <w:tc>
          <w:tcPr>
            <w:tcW w:w="422" w:type="pct"/>
            <w:tcBorders>
              <w:top w:val="nil"/>
              <w:left w:val="nil"/>
              <w:bottom w:val="nil"/>
              <w:right w:val="nil"/>
            </w:tcBorders>
            <w:shd w:val="clear" w:color="auto" w:fill="auto"/>
            <w:vAlign w:val="center"/>
            <w:hideMark/>
          </w:tcPr>
          <w:p w14:paraId="4F716FDD" w14:textId="77777777" w:rsidR="00450C50" w:rsidRPr="00712BD9" w:rsidRDefault="00450C50" w:rsidP="00B66077">
            <w:pPr>
              <w:spacing w:after="0" w:line="240" w:lineRule="auto"/>
              <w:jc w:val="center"/>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w:t>
            </w:r>
          </w:p>
        </w:tc>
        <w:tc>
          <w:tcPr>
            <w:tcW w:w="425" w:type="pct"/>
            <w:tcBorders>
              <w:top w:val="nil"/>
              <w:left w:val="nil"/>
              <w:bottom w:val="nil"/>
              <w:right w:val="nil"/>
            </w:tcBorders>
            <w:shd w:val="clear" w:color="auto" w:fill="auto"/>
            <w:vAlign w:val="center"/>
            <w:hideMark/>
          </w:tcPr>
          <w:p w14:paraId="4DDD5431" w14:textId="77777777" w:rsidR="00450C50" w:rsidRPr="00712BD9" w:rsidRDefault="00450C50" w:rsidP="00B66077">
            <w:pPr>
              <w:spacing w:after="0" w:line="240" w:lineRule="auto"/>
              <w:jc w:val="center"/>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w:t>
            </w:r>
          </w:p>
        </w:tc>
        <w:tc>
          <w:tcPr>
            <w:tcW w:w="378" w:type="pct"/>
            <w:tcBorders>
              <w:top w:val="nil"/>
              <w:left w:val="nil"/>
              <w:bottom w:val="nil"/>
              <w:right w:val="nil"/>
            </w:tcBorders>
            <w:shd w:val="clear" w:color="auto" w:fill="auto"/>
            <w:vAlign w:val="center"/>
            <w:hideMark/>
          </w:tcPr>
          <w:p w14:paraId="3EF3ACA6" w14:textId="77777777" w:rsidR="00450C50" w:rsidRPr="00712BD9" w:rsidRDefault="00450C50" w:rsidP="00B66077">
            <w:pPr>
              <w:spacing w:after="0" w:line="240" w:lineRule="auto"/>
              <w:jc w:val="center"/>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w:t>
            </w:r>
          </w:p>
        </w:tc>
        <w:tc>
          <w:tcPr>
            <w:tcW w:w="378" w:type="pct"/>
            <w:tcBorders>
              <w:top w:val="nil"/>
              <w:left w:val="nil"/>
              <w:bottom w:val="nil"/>
              <w:right w:val="nil"/>
            </w:tcBorders>
            <w:shd w:val="clear" w:color="auto" w:fill="auto"/>
            <w:vAlign w:val="center"/>
            <w:hideMark/>
          </w:tcPr>
          <w:p w14:paraId="253335C5" w14:textId="77777777" w:rsidR="00450C50" w:rsidRPr="00712BD9" w:rsidRDefault="00450C50" w:rsidP="00B66077">
            <w:pPr>
              <w:spacing w:after="0" w:line="240" w:lineRule="auto"/>
              <w:jc w:val="center"/>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w:t>
            </w:r>
          </w:p>
        </w:tc>
        <w:tc>
          <w:tcPr>
            <w:tcW w:w="374" w:type="pct"/>
            <w:tcBorders>
              <w:top w:val="nil"/>
              <w:left w:val="nil"/>
              <w:bottom w:val="nil"/>
              <w:right w:val="nil"/>
            </w:tcBorders>
            <w:shd w:val="clear" w:color="auto" w:fill="auto"/>
            <w:vAlign w:val="center"/>
            <w:hideMark/>
          </w:tcPr>
          <w:p w14:paraId="38A29BC3" w14:textId="77777777" w:rsidR="00450C50" w:rsidRPr="00712BD9" w:rsidRDefault="00450C50" w:rsidP="00B66077">
            <w:pPr>
              <w:spacing w:after="0" w:line="240" w:lineRule="auto"/>
              <w:jc w:val="center"/>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w:t>
            </w:r>
          </w:p>
        </w:tc>
        <w:tc>
          <w:tcPr>
            <w:tcW w:w="343" w:type="pct"/>
            <w:tcBorders>
              <w:top w:val="nil"/>
              <w:left w:val="nil"/>
              <w:bottom w:val="nil"/>
              <w:right w:val="nil"/>
            </w:tcBorders>
            <w:shd w:val="clear" w:color="auto" w:fill="auto"/>
            <w:vAlign w:val="center"/>
            <w:hideMark/>
          </w:tcPr>
          <w:p w14:paraId="513E4F78" w14:textId="77777777" w:rsidR="00450C50" w:rsidRPr="00712BD9" w:rsidRDefault="00450C50" w:rsidP="00B66077">
            <w:pPr>
              <w:spacing w:after="0" w:line="240" w:lineRule="auto"/>
              <w:jc w:val="center"/>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w:t>
            </w:r>
          </w:p>
        </w:tc>
        <w:tc>
          <w:tcPr>
            <w:tcW w:w="439" w:type="pct"/>
            <w:tcBorders>
              <w:top w:val="nil"/>
              <w:left w:val="nil"/>
              <w:bottom w:val="nil"/>
              <w:right w:val="nil"/>
            </w:tcBorders>
            <w:shd w:val="clear" w:color="auto" w:fill="auto"/>
            <w:vAlign w:val="center"/>
            <w:hideMark/>
          </w:tcPr>
          <w:p w14:paraId="5E7BA14F"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29.607</w:t>
            </w:r>
          </w:p>
        </w:tc>
      </w:tr>
      <w:tr w:rsidR="00450C50" w:rsidRPr="00712BD9" w14:paraId="4F33B435" w14:textId="77777777" w:rsidTr="00305188">
        <w:trPr>
          <w:trHeight w:val="170"/>
        </w:trPr>
        <w:tc>
          <w:tcPr>
            <w:tcW w:w="1486" w:type="pct"/>
            <w:tcBorders>
              <w:top w:val="nil"/>
              <w:left w:val="nil"/>
              <w:bottom w:val="nil"/>
              <w:right w:val="nil"/>
            </w:tcBorders>
            <w:shd w:val="clear" w:color="auto" w:fill="auto"/>
            <w:vAlign w:val="center"/>
            <w:hideMark/>
          </w:tcPr>
          <w:p w14:paraId="31AEF2BA" w14:textId="77777777" w:rsidR="00450C50" w:rsidRPr="00712BD9" w:rsidRDefault="00450C50" w:rsidP="00450C50">
            <w:pPr>
              <w:spacing w:after="0" w:line="240" w:lineRule="auto"/>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 de Participação do Grupo CAIXA Seguridade</w:t>
            </w:r>
          </w:p>
        </w:tc>
        <w:tc>
          <w:tcPr>
            <w:tcW w:w="377" w:type="pct"/>
            <w:tcBorders>
              <w:top w:val="nil"/>
              <w:left w:val="nil"/>
              <w:bottom w:val="single" w:sz="4" w:space="0" w:color="57BBAB"/>
              <w:right w:val="nil"/>
            </w:tcBorders>
            <w:shd w:val="clear" w:color="auto" w:fill="auto"/>
            <w:vAlign w:val="center"/>
            <w:hideMark/>
          </w:tcPr>
          <w:p w14:paraId="1FA2A117"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48,25</w:t>
            </w:r>
          </w:p>
        </w:tc>
        <w:tc>
          <w:tcPr>
            <w:tcW w:w="377" w:type="pct"/>
            <w:tcBorders>
              <w:top w:val="nil"/>
              <w:left w:val="nil"/>
              <w:bottom w:val="single" w:sz="4" w:space="0" w:color="57BBAB"/>
              <w:right w:val="nil"/>
            </w:tcBorders>
            <w:shd w:val="clear" w:color="auto" w:fill="auto"/>
            <w:noWrap/>
            <w:vAlign w:val="bottom"/>
            <w:hideMark/>
          </w:tcPr>
          <w:p w14:paraId="3D0AA8D3"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49</w:t>
            </w:r>
          </w:p>
        </w:tc>
        <w:tc>
          <w:tcPr>
            <w:tcW w:w="422" w:type="pct"/>
            <w:tcBorders>
              <w:top w:val="nil"/>
              <w:left w:val="nil"/>
              <w:bottom w:val="single" w:sz="4" w:space="0" w:color="57BBAB"/>
              <w:right w:val="nil"/>
            </w:tcBorders>
            <w:shd w:val="clear" w:color="auto" w:fill="auto"/>
            <w:noWrap/>
            <w:vAlign w:val="bottom"/>
            <w:hideMark/>
          </w:tcPr>
          <w:p w14:paraId="5CFB8CB4"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49</w:t>
            </w:r>
          </w:p>
        </w:tc>
        <w:tc>
          <w:tcPr>
            <w:tcW w:w="425" w:type="pct"/>
            <w:tcBorders>
              <w:top w:val="nil"/>
              <w:left w:val="nil"/>
              <w:bottom w:val="single" w:sz="4" w:space="0" w:color="57BBAB"/>
              <w:right w:val="nil"/>
            </w:tcBorders>
            <w:shd w:val="clear" w:color="auto" w:fill="auto"/>
            <w:noWrap/>
            <w:vAlign w:val="bottom"/>
            <w:hideMark/>
          </w:tcPr>
          <w:p w14:paraId="3951BE5E"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60</w:t>
            </w:r>
          </w:p>
        </w:tc>
        <w:tc>
          <w:tcPr>
            <w:tcW w:w="378" w:type="pct"/>
            <w:tcBorders>
              <w:top w:val="nil"/>
              <w:left w:val="nil"/>
              <w:bottom w:val="single" w:sz="4" w:space="0" w:color="57BBAB"/>
              <w:right w:val="nil"/>
            </w:tcBorders>
            <w:shd w:val="clear" w:color="auto" w:fill="auto"/>
            <w:noWrap/>
            <w:vAlign w:val="bottom"/>
            <w:hideMark/>
          </w:tcPr>
          <w:p w14:paraId="1000E1FC"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75</w:t>
            </w:r>
          </w:p>
        </w:tc>
        <w:tc>
          <w:tcPr>
            <w:tcW w:w="378" w:type="pct"/>
            <w:tcBorders>
              <w:top w:val="nil"/>
              <w:left w:val="nil"/>
              <w:bottom w:val="single" w:sz="4" w:space="0" w:color="57BBAB"/>
              <w:right w:val="nil"/>
            </w:tcBorders>
            <w:shd w:val="clear" w:color="auto" w:fill="auto"/>
            <w:noWrap/>
            <w:vAlign w:val="bottom"/>
            <w:hideMark/>
          </w:tcPr>
          <w:p w14:paraId="0CEA3F1E"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75</w:t>
            </w:r>
          </w:p>
        </w:tc>
        <w:tc>
          <w:tcPr>
            <w:tcW w:w="374" w:type="pct"/>
            <w:tcBorders>
              <w:top w:val="nil"/>
              <w:left w:val="nil"/>
              <w:bottom w:val="single" w:sz="4" w:space="0" w:color="57BBAB"/>
              <w:right w:val="nil"/>
            </w:tcBorders>
            <w:shd w:val="clear" w:color="auto" w:fill="auto"/>
            <w:noWrap/>
            <w:vAlign w:val="bottom"/>
            <w:hideMark/>
          </w:tcPr>
          <w:p w14:paraId="118408B7"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75</w:t>
            </w:r>
          </w:p>
        </w:tc>
        <w:tc>
          <w:tcPr>
            <w:tcW w:w="343" w:type="pct"/>
            <w:tcBorders>
              <w:top w:val="nil"/>
              <w:left w:val="nil"/>
              <w:bottom w:val="single" w:sz="4" w:space="0" w:color="57BBAB"/>
              <w:right w:val="nil"/>
            </w:tcBorders>
            <w:shd w:val="clear" w:color="auto" w:fill="auto"/>
            <w:noWrap/>
            <w:vAlign w:val="bottom"/>
            <w:hideMark/>
          </w:tcPr>
          <w:p w14:paraId="114F0B68" w14:textId="77777777" w:rsidR="00450C50" w:rsidRPr="00712BD9" w:rsidRDefault="00450C50" w:rsidP="00450C50">
            <w:pPr>
              <w:spacing w:after="0" w:line="240" w:lineRule="auto"/>
              <w:jc w:val="right"/>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75</w:t>
            </w:r>
          </w:p>
        </w:tc>
        <w:tc>
          <w:tcPr>
            <w:tcW w:w="439" w:type="pct"/>
            <w:tcBorders>
              <w:top w:val="nil"/>
              <w:left w:val="nil"/>
              <w:bottom w:val="single" w:sz="4" w:space="0" w:color="57BBAB"/>
              <w:right w:val="nil"/>
            </w:tcBorders>
            <w:shd w:val="clear" w:color="auto" w:fill="auto"/>
            <w:noWrap/>
            <w:vAlign w:val="bottom"/>
            <w:hideMark/>
          </w:tcPr>
          <w:p w14:paraId="20754DBB" w14:textId="77777777" w:rsidR="00450C50" w:rsidRPr="00712BD9" w:rsidRDefault="00450C50" w:rsidP="00450C50">
            <w:pPr>
              <w:spacing w:after="0" w:line="240" w:lineRule="auto"/>
              <w:rPr>
                <w:rFonts w:ascii="Calibri Light" w:eastAsia="Times New Roman" w:hAnsi="Calibri Light" w:cs="Calibri Light"/>
                <w:color w:val="005CA9"/>
                <w:sz w:val="16"/>
                <w:szCs w:val="16"/>
                <w:lang w:eastAsia="pt-BR"/>
              </w:rPr>
            </w:pPr>
            <w:r w:rsidRPr="00712BD9">
              <w:rPr>
                <w:rFonts w:ascii="Calibri Light" w:eastAsia="Times New Roman" w:hAnsi="Calibri Light" w:cs="Calibri Light"/>
                <w:color w:val="005CA9"/>
                <w:sz w:val="16"/>
                <w:szCs w:val="16"/>
                <w:lang w:eastAsia="pt-BR"/>
              </w:rPr>
              <w:t> </w:t>
            </w:r>
          </w:p>
        </w:tc>
      </w:tr>
      <w:tr w:rsidR="00450C50" w:rsidRPr="00712BD9" w14:paraId="24D27725" w14:textId="77777777" w:rsidTr="00305188">
        <w:trPr>
          <w:trHeight w:val="170"/>
        </w:trPr>
        <w:tc>
          <w:tcPr>
            <w:tcW w:w="1486" w:type="pct"/>
            <w:tcBorders>
              <w:top w:val="single" w:sz="4" w:space="0" w:color="57BBAB"/>
              <w:left w:val="nil"/>
              <w:bottom w:val="nil"/>
              <w:right w:val="nil"/>
            </w:tcBorders>
            <w:shd w:val="clear" w:color="auto" w:fill="auto"/>
            <w:vAlign w:val="center"/>
            <w:hideMark/>
          </w:tcPr>
          <w:p w14:paraId="0D9534B7" w14:textId="048647F9" w:rsidR="00450C50" w:rsidRPr="00712BD9" w:rsidRDefault="00450C50" w:rsidP="00450C50">
            <w:pPr>
              <w:spacing w:after="0" w:line="240" w:lineRule="auto"/>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 Lucro líquido atribuível ao Grupo CAIXA Seguridade</w:t>
            </w:r>
            <w:r w:rsidR="00C873FB">
              <w:rPr>
                <w:rFonts w:ascii="Calibri Light" w:eastAsia="Times New Roman" w:hAnsi="Calibri Light" w:cs="Calibri Light"/>
                <w:b/>
                <w:bCs/>
                <w:color w:val="005CA9"/>
                <w:sz w:val="16"/>
                <w:szCs w:val="16"/>
                <w:lang w:eastAsia="pt-BR"/>
              </w:rPr>
              <w:t xml:space="preserve"> (3)</w:t>
            </w:r>
          </w:p>
        </w:tc>
        <w:tc>
          <w:tcPr>
            <w:tcW w:w="377" w:type="pct"/>
            <w:tcBorders>
              <w:top w:val="nil"/>
              <w:left w:val="nil"/>
              <w:bottom w:val="nil"/>
              <w:right w:val="nil"/>
            </w:tcBorders>
            <w:shd w:val="clear" w:color="auto" w:fill="auto"/>
            <w:vAlign w:val="center"/>
            <w:hideMark/>
          </w:tcPr>
          <w:p w14:paraId="301413B1"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504.455</w:t>
            </w:r>
          </w:p>
        </w:tc>
        <w:tc>
          <w:tcPr>
            <w:tcW w:w="377" w:type="pct"/>
            <w:tcBorders>
              <w:top w:val="nil"/>
              <w:left w:val="nil"/>
              <w:bottom w:val="nil"/>
              <w:right w:val="nil"/>
            </w:tcBorders>
            <w:shd w:val="clear" w:color="auto" w:fill="auto"/>
            <w:vAlign w:val="center"/>
            <w:hideMark/>
          </w:tcPr>
          <w:p w14:paraId="0D444485"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106.818</w:t>
            </w:r>
          </w:p>
        </w:tc>
        <w:tc>
          <w:tcPr>
            <w:tcW w:w="422" w:type="pct"/>
            <w:tcBorders>
              <w:top w:val="nil"/>
              <w:left w:val="nil"/>
              <w:bottom w:val="nil"/>
              <w:right w:val="nil"/>
            </w:tcBorders>
            <w:shd w:val="clear" w:color="auto" w:fill="auto"/>
            <w:vAlign w:val="center"/>
            <w:hideMark/>
          </w:tcPr>
          <w:p w14:paraId="0F056648"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23.405</w:t>
            </w:r>
          </w:p>
        </w:tc>
        <w:tc>
          <w:tcPr>
            <w:tcW w:w="425" w:type="pct"/>
            <w:tcBorders>
              <w:top w:val="nil"/>
              <w:left w:val="nil"/>
              <w:bottom w:val="nil"/>
              <w:right w:val="nil"/>
            </w:tcBorders>
            <w:shd w:val="clear" w:color="auto" w:fill="auto"/>
            <w:vAlign w:val="center"/>
            <w:hideMark/>
          </w:tcPr>
          <w:p w14:paraId="5D3181F7"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1.011.661</w:t>
            </w:r>
          </w:p>
        </w:tc>
        <w:tc>
          <w:tcPr>
            <w:tcW w:w="378" w:type="pct"/>
            <w:tcBorders>
              <w:top w:val="nil"/>
              <w:left w:val="nil"/>
              <w:bottom w:val="nil"/>
              <w:right w:val="nil"/>
            </w:tcBorders>
            <w:shd w:val="clear" w:color="auto" w:fill="auto"/>
            <w:vAlign w:val="center"/>
            <w:hideMark/>
          </w:tcPr>
          <w:p w14:paraId="4F53C835"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150.951</w:t>
            </w:r>
          </w:p>
        </w:tc>
        <w:tc>
          <w:tcPr>
            <w:tcW w:w="378" w:type="pct"/>
            <w:tcBorders>
              <w:top w:val="nil"/>
              <w:left w:val="nil"/>
              <w:bottom w:val="nil"/>
              <w:right w:val="nil"/>
            </w:tcBorders>
            <w:shd w:val="clear" w:color="auto" w:fill="auto"/>
            <w:vAlign w:val="center"/>
            <w:hideMark/>
          </w:tcPr>
          <w:p w14:paraId="5C346D2C"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77.226</w:t>
            </w:r>
          </w:p>
        </w:tc>
        <w:tc>
          <w:tcPr>
            <w:tcW w:w="374" w:type="pct"/>
            <w:tcBorders>
              <w:top w:val="nil"/>
              <w:left w:val="nil"/>
              <w:bottom w:val="nil"/>
              <w:right w:val="nil"/>
            </w:tcBorders>
            <w:shd w:val="clear" w:color="auto" w:fill="auto"/>
            <w:vAlign w:val="center"/>
            <w:hideMark/>
          </w:tcPr>
          <w:p w14:paraId="624D1B9B"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22.099</w:t>
            </w:r>
          </w:p>
        </w:tc>
        <w:tc>
          <w:tcPr>
            <w:tcW w:w="343" w:type="pct"/>
            <w:tcBorders>
              <w:top w:val="nil"/>
              <w:left w:val="nil"/>
              <w:bottom w:val="nil"/>
              <w:right w:val="nil"/>
            </w:tcBorders>
            <w:shd w:val="clear" w:color="auto" w:fill="auto"/>
            <w:vAlign w:val="center"/>
            <w:hideMark/>
          </w:tcPr>
          <w:p w14:paraId="4328F55B"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3.417</w:t>
            </w:r>
          </w:p>
        </w:tc>
        <w:tc>
          <w:tcPr>
            <w:tcW w:w="439" w:type="pct"/>
            <w:tcBorders>
              <w:top w:val="nil"/>
              <w:left w:val="nil"/>
              <w:bottom w:val="nil"/>
              <w:right w:val="nil"/>
            </w:tcBorders>
            <w:shd w:val="clear" w:color="auto" w:fill="auto"/>
            <w:vAlign w:val="center"/>
            <w:hideMark/>
          </w:tcPr>
          <w:p w14:paraId="15597B0E"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1.900.032</w:t>
            </w:r>
          </w:p>
        </w:tc>
      </w:tr>
      <w:tr w:rsidR="00450C50" w:rsidRPr="00712BD9" w14:paraId="2C6BC151" w14:textId="77777777" w:rsidTr="00305188">
        <w:trPr>
          <w:trHeight w:val="170"/>
        </w:trPr>
        <w:tc>
          <w:tcPr>
            <w:tcW w:w="1486" w:type="pct"/>
            <w:tcBorders>
              <w:top w:val="nil"/>
              <w:left w:val="nil"/>
              <w:bottom w:val="single" w:sz="4" w:space="0" w:color="54BBAB"/>
              <w:right w:val="nil"/>
            </w:tcBorders>
            <w:shd w:val="clear" w:color="auto" w:fill="auto"/>
            <w:vAlign w:val="center"/>
            <w:hideMark/>
          </w:tcPr>
          <w:p w14:paraId="39317C9E" w14:textId="77777777" w:rsidR="00450C50" w:rsidRPr="00712BD9" w:rsidRDefault="00450C50" w:rsidP="00450C50">
            <w:pPr>
              <w:spacing w:after="0" w:line="240" w:lineRule="auto"/>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Lucro líquido atribuível aos demais acionistas controladores</w:t>
            </w:r>
          </w:p>
        </w:tc>
        <w:tc>
          <w:tcPr>
            <w:tcW w:w="377" w:type="pct"/>
            <w:tcBorders>
              <w:top w:val="nil"/>
              <w:left w:val="nil"/>
              <w:bottom w:val="single" w:sz="4" w:space="0" w:color="54BBAB"/>
              <w:right w:val="nil"/>
            </w:tcBorders>
            <w:shd w:val="clear" w:color="auto" w:fill="auto"/>
            <w:vAlign w:val="center"/>
            <w:hideMark/>
          </w:tcPr>
          <w:p w14:paraId="3A867963"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541.048</w:t>
            </w:r>
          </w:p>
        </w:tc>
        <w:tc>
          <w:tcPr>
            <w:tcW w:w="377" w:type="pct"/>
            <w:tcBorders>
              <w:top w:val="nil"/>
              <w:left w:val="nil"/>
              <w:bottom w:val="single" w:sz="4" w:space="0" w:color="54BBAB"/>
              <w:right w:val="nil"/>
            </w:tcBorders>
            <w:shd w:val="clear" w:color="auto" w:fill="auto"/>
            <w:vAlign w:val="center"/>
            <w:hideMark/>
          </w:tcPr>
          <w:p w14:paraId="53EBA973"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111.177</w:t>
            </w:r>
          </w:p>
        </w:tc>
        <w:tc>
          <w:tcPr>
            <w:tcW w:w="422" w:type="pct"/>
            <w:tcBorders>
              <w:top w:val="nil"/>
              <w:left w:val="nil"/>
              <w:bottom w:val="single" w:sz="4" w:space="0" w:color="54BBAB"/>
              <w:right w:val="nil"/>
            </w:tcBorders>
            <w:shd w:val="clear" w:color="auto" w:fill="auto"/>
            <w:vAlign w:val="center"/>
            <w:hideMark/>
          </w:tcPr>
          <w:p w14:paraId="12D07C7E"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24.361</w:t>
            </w:r>
          </w:p>
        </w:tc>
        <w:tc>
          <w:tcPr>
            <w:tcW w:w="425" w:type="pct"/>
            <w:tcBorders>
              <w:top w:val="nil"/>
              <w:left w:val="nil"/>
              <w:bottom w:val="single" w:sz="4" w:space="0" w:color="54BBAB"/>
              <w:right w:val="nil"/>
            </w:tcBorders>
            <w:shd w:val="clear" w:color="auto" w:fill="auto"/>
            <w:vAlign w:val="center"/>
            <w:hideMark/>
          </w:tcPr>
          <w:p w14:paraId="6344ADD6"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674.440</w:t>
            </w:r>
          </w:p>
        </w:tc>
        <w:tc>
          <w:tcPr>
            <w:tcW w:w="378" w:type="pct"/>
            <w:tcBorders>
              <w:top w:val="nil"/>
              <w:left w:val="nil"/>
              <w:bottom w:val="single" w:sz="4" w:space="0" w:color="54BBAB"/>
              <w:right w:val="nil"/>
            </w:tcBorders>
            <w:shd w:val="clear" w:color="auto" w:fill="auto"/>
            <w:vAlign w:val="center"/>
            <w:hideMark/>
          </w:tcPr>
          <w:p w14:paraId="5CCDD032"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50.327</w:t>
            </w:r>
          </w:p>
        </w:tc>
        <w:tc>
          <w:tcPr>
            <w:tcW w:w="378" w:type="pct"/>
            <w:tcBorders>
              <w:top w:val="nil"/>
              <w:left w:val="nil"/>
              <w:bottom w:val="single" w:sz="4" w:space="0" w:color="54BBAB"/>
              <w:right w:val="nil"/>
            </w:tcBorders>
            <w:shd w:val="clear" w:color="auto" w:fill="auto"/>
            <w:vAlign w:val="center"/>
            <w:hideMark/>
          </w:tcPr>
          <w:p w14:paraId="5EB8E5C1"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25.747</w:t>
            </w:r>
          </w:p>
        </w:tc>
        <w:tc>
          <w:tcPr>
            <w:tcW w:w="374" w:type="pct"/>
            <w:tcBorders>
              <w:top w:val="nil"/>
              <w:left w:val="nil"/>
              <w:bottom w:val="single" w:sz="4" w:space="0" w:color="54BBAB"/>
              <w:right w:val="nil"/>
            </w:tcBorders>
            <w:shd w:val="clear" w:color="auto" w:fill="auto"/>
            <w:vAlign w:val="center"/>
            <w:hideMark/>
          </w:tcPr>
          <w:p w14:paraId="765303E9"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7.367</w:t>
            </w:r>
          </w:p>
        </w:tc>
        <w:tc>
          <w:tcPr>
            <w:tcW w:w="343" w:type="pct"/>
            <w:tcBorders>
              <w:top w:val="nil"/>
              <w:left w:val="nil"/>
              <w:bottom w:val="single" w:sz="4" w:space="0" w:color="54BBAB"/>
              <w:right w:val="nil"/>
            </w:tcBorders>
            <w:shd w:val="clear" w:color="auto" w:fill="auto"/>
            <w:vAlign w:val="center"/>
            <w:hideMark/>
          </w:tcPr>
          <w:p w14:paraId="69CA09F0"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1.138</w:t>
            </w:r>
          </w:p>
        </w:tc>
        <w:tc>
          <w:tcPr>
            <w:tcW w:w="439" w:type="pct"/>
            <w:tcBorders>
              <w:top w:val="nil"/>
              <w:left w:val="nil"/>
              <w:bottom w:val="single" w:sz="4" w:space="0" w:color="54BBAB"/>
              <w:right w:val="nil"/>
            </w:tcBorders>
            <w:shd w:val="clear" w:color="auto" w:fill="auto"/>
            <w:vAlign w:val="center"/>
            <w:hideMark/>
          </w:tcPr>
          <w:p w14:paraId="06EC259E" w14:textId="77777777" w:rsidR="00450C50" w:rsidRPr="00712BD9" w:rsidRDefault="00450C50" w:rsidP="00450C50">
            <w:pPr>
              <w:spacing w:after="0" w:line="240" w:lineRule="auto"/>
              <w:jc w:val="right"/>
              <w:rPr>
                <w:rFonts w:ascii="Calibri Light" w:eastAsia="Times New Roman" w:hAnsi="Calibri Light" w:cs="Calibri Light"/>
                <w:b/>
                <w:bCs/>
                <w:color w:val="005CA9"/>
                <w:sz w:val="16"/>
                <w:szCs w:val="16"/>
                <w:lang w:eastAsia="pt-BR"/>
              </w:rPr>
            </w:pPr>
            <w:r w:rsidRPr="00712BD9">
              <w:rPr>
                <w:rFonts w:ascii="Calibri Light" w:eastAsia="Times New Roman" w:hAnsi="Calibri Light" w:cs="Calibri Light"/>
                <w:b/>
                <w:bCs/>
                <w:color w:val="005CA9"/>
                <w:sz w:val="16"/>
                <w:szCs w:val="16"/>
                <w:lang w:eastAsia="pt-BR"/>
              </w:rPr>
              <w:t>1.435.605</w:t>
            </w:r>
          </w:p>
        </w:tc>
      </w:tr>
      <w:tr w:rsidR="00305188" w:rsidRPr="00712BD9" w14:paraId="13C54BEA" w14:textId="77777777" w:rsidTr="00450C50">
        <w:trPr>
          <w:trHeight w:val="170"/>
        </w:trPr>
        <w:tc>
          <w:tcPr>
            <w:tcW w:w="5000" w:type="pct"/>
            <w:gridSpan w:val="10"/>
            <w:tcBorders>
              <w:top w:val="single" w:sz="4" w:space="0" w:color="54BBAB"/>
              <w:left w:val="nil"/>
              <w:bottom w:val="nil"/>
              <w:right w:val="nil"/>
            </w:tcBorders>
            <w:shd w:val="clear" w:color="auto" w:fill="auto"/>
            <w:vAlign w:val="center"/>
            <w:hideMark/>
          </w:tcPr>
          <w:p w14:paraId="3CE40CA1" w14:textId="6FEFD673" w:rsidR="00305188" w:rsidRPr="00712BD9" w:rsidRDefault="00305188" w:rsidP="00305188">
            <w:pPr>
              <w:spacing w:after="0" w:line="240" w:lineRule="auto"/>
              <w:rPr>
                <w:rFonts w:ascii="Calibri Light" w:eastAsia="Times New Roman" w:hAnsi="Calibri Light" w:cs="Calibri Light"/>
                <w:color w:val="2F75B5"/>
                <w:sz w:val="16"/>
                <w:szCs w:val="16"/>
                <w:lang w:eastAsia="pt-BR"/>
              </w:rPr>
            </w:pPr>
            <w:r w:rsidRPr="006B6324">
              <w:rPr>
                <w:rFonts w:ascii="Calibri Light" w:eastAsia="Times New Roman" w:hAnsi="Calibri Light" w:cs="Calibri Light"/>
                <w:color w:val="2F75B5"/>
                <w:sz w:val="16"/>
                <w:szCs w:val="16"/>
                <w:lang w:eastAsia="pt-BR"/>
              </w:rPr>
              <w:t xml:space="preserve">(1) O </w:t>
            </w:r>
            <w:r>
              <w:rPr>
                <w:rFonts w:ascii="Calibri Light" w:eastAsia="Times New Roman" w:hAnsi="Calibri Light" w:cs="Calibri Light"/>
                <w:color w:val="2F75B5"/>
                <w:sz w:val="16"/>
                <w:szCs w:val="16"/>
                <w:lang w:eastAsia="pt-BR"/>
              </w:rPr>
              <w:t xml:space="preserve">Lucro líquido </w:t>
            </w:r>
            <w:r w:rsidRPr="006B6324">
              <w:rPr>
                <w:rFonts w:ascii="Calibri Light" w:eastAsia="Times New Roman" w:hAnsi="Calibri Light" w:cs="Calibri Light"/>
                <w:color w:val="2F75B5"/>
                <w:sz w:val="16"/>
                <w:szCs w:val="16"/>
                <w:lang w:eastAsia="pt-BR"/>
              </w:rPr>
              <w:t>da Holding XS1</w:t>
            </w:r>
            <w:r>
              <w:rPr>
                <w:rFonts w:ascii="Calibri Light" w:eastAsia="Times New Roman" w:hAnsi="Calibri Light" w:cs="Calibri Light"/>
                <w:color w:val="2F75B5"/>
                <w:sz w:val="16"/>
                <w:szCs w:val="16"/>
                <w:lang w:eastAsia="pt-BR"/>
              </w:rPr>
              <w:t xml:space="preserve"> atribuível ao Grupo</w:t>
            </w:r>
            <w:r w:rsidRPr="006B6324">
              <w:rPr>
                <w:rFonts w:ascii="Calibri Light" w:eastAsia="Times New Roman" w:hAnsi="Calibri Light" w:cs="Calibri Light"/>
                <w:color w:val="2F75B5"/>
                <w:sz w:val="16"/>
                <w:szCs w:val="16"/>
                <w:lang w:eastAsia="pt-BR"/>
              </w:rPr>
              <w:t xml:space="preserve"> está </w:t>
            </w:r>
            <w:r>
              <w:rPr>
                <w:rFonts w:ascii="Calibri Light" w:eastAsia="Times New Roman" w:hAnsi="Calibri Light" w:cs="Calibri Light"/>
                <w:color w:val="2F75B5"/>
                <w:sz w:val="16"/>
                <w:szCs w:val="16"/>
                <w:lang w:eastAsia="pt-BR"/>
              </w:rPr>
              <w:t xml:space="preserve">a menor </w:t>
            </w:r>
            <w:r w:rsidRPr="006B6324">
              <w:rPr>
                <w:rFonts w:ascii="Calibri Light" w:eastAsia="Times New Roman" w:hAnsi="Calibri Light" w:cs="Calibri Light"/>
                <w:color w:val="2F75B5"/>
                <w:sz w:val="16"/>
                <w:szCs w:val="16"/>
                <w:lang w:eastAsia="pt-BR"/>
              </w:rPr>
              <w:t>em R$ 106.170</w:t>
            </w:r>
            <w:r>
              <w:rPr>
                <w:rFonts w:ascii="Calibri Light" w:eastAsia="Times New Roman" w:hAnsi="Calibri Light" w:cs="Calibri Light"/>
                <w:color w:val="2F75B5"/>
                <w:sz w:val="16"/>
                <w:szCs w:val="16"/>
                <w:lang w:eastAsia="pt-BR"/>
              </w:rPr>
              <w:t>, considerando o resultado de equivalência registrado,</w:t>
            </w:r>
            <w:r w:rsidRPr="006B6324">
              <w:rPr>
                <w:rFonts w:ascii="Calibri Light" w:eastAsia="Times New Roman" w:hAnsi="Calibri Light" w:cs="Calibri Light"/>
                <w:color w:val="2F75B5"/>
                <w:sz w:val="16"/>
                <w:szCs w:val="16"/>
                <w:lang w:eastAsia="pt-BR"/>
              </w:rPr>
              <w:t xml:space="preserve"> em função </w:t>
            </w:r>
            <w:r>
              <w:rPr>
                <w:rFonts w:ascii="Calibri Light" w:eastAsia="Times New Roman" w:hAnsi="Calibri Light" w:cs="Calibri Light"/>
                <w:color w:val="2F75B5"/>
                <w:sz w:val="16"/>
                <w:szCs w:val="16"/>
                <w:lang w:eastAsia="pt-BR"/>
              </w:rPr>
              <w:t>do ajuste</w:t>
            </w:r>
            <w:r w:rsidRPr="006B6324">
              <w:rPr>
                <w:rFonts w:ascii="Calibri Light" w:eastAsia="Times New Roman" w:hAnsi="Calibri Light" w:cs="Calibri Light"/>
                <w:color w:val="2F75B5"/>
                <w:sz w:val="16"/>
                <w:szCs w:val="16"/>
                <w:lang w:eastAsia="pt-BR"/>
              </w:rPr>
              <w:t xml:space="preserve"> dos efeitos do contrato que prevê a despesa de </w:t>
            </w:r>
            <w:proofErr w:type="spellStart"/>
            <w:r w:rsidRPr="006B6324">
              <w:rPr>
                <w:rFonts w:ascii="Calibri Light" w:eastAsia="Times New Roman" w:hAnsi="Calibri Light" w:cs="Calibri Light"/>
                <w:i/>
                <w:iCs/>
                <w:color w:val="2F75B5"/>
                <w:sz w:val="16"/>
                <w:szCs w:val="16"/>
                <w:lang w:eastAsia="pt-BR"/>
              </w:rPr>
              <w:t>Launch</w:t>
            </w:r>
            <w:proofErr w:type="spellEnd"/>
            <w:r w:rsidRPr="006B6324">
              <w:rPr>
                <w:rFonts w:ascii="Calibri Light" w:eastAsia="Times New Roman" w:hAnsi="Calibri Light" w:cs="Calibri Light"/>
                <w:i/>
                <w:iCs/>
                <w:color w:val="2F75B5"/>
                <w:sz w:val="16"/>
                <w:szCs w:val="16"/>
                <w:lang w:eastAsia="pt-BR"/>
              </w:rPr>
              <w:t xml:space="preserve"> Performance Commission</w:t>
            </w:r>
            <w:r w:rsidRPr="006B6324">
              <w:rPr>
                <w:rFonts w:ascii="Calibri Light" w:eastAsia="Times New Roman" w:hAnsi="Calibri Light" w:cs="Calibri Light"/>
                <w:color w:val="2F75B5"/>
                <w:sz w:val="16"/>
                <w:szCs w:val="16"/>
                <w:lang w:eastAsia="pt-BR"/>
              </w:rPr>
              <w:t xml:space="preserve"> (LPC) registrada pela investida a ser paga à Companhia, bem como a despesa de </w:t>
            </w:r>
            <w:r w:rsidRPr="006B6324">
              <w:rPr>
                <w:rFonts w:ascii="Calibri Light" w:eastAsia="Times New Roman" w:hAnsi="Calibri Light" w:cs="Calibri Light"/>
                <w:i/>
                <w:iCs/>
                <w:color w:val="2F75B5"/>
                <w:sz w:val="16"/>
                <w:szCs w:val="16"/>
                <w:lang w:eastAsia="pt-BR"/>
              </w:rPr>
              <w:t>Earn-out</w:t>
            </w:r>
            <w:r w:rsidRPr="006B6324">
              <w:rPr>
                <w:rFonts w:ascii="Calibri Light" w:eastAsia="Times New Roman" w:hAnsi="Calibri Light" w:cs="Calibri Light"/>
                <w:color w:val="2F75B5"/>
                <w:sz w:val="16"/>
                <w:szCs w:val="16"/>
                <w:lang w:eastAsia="pt-BR"/>
              </w:rPr>
              <w:t xml:space="preserve">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r w:rsidR="00305188" w:rsidRPr="00712BD9" w14:paraId="38F1DA07" w14:textId="77777777" w:rsidTr="00450C50">
        <w:trPr>
          <w:trHeight w:val="170"/>
        </w:trPr>
        <w:tc>
          <w:tcPr>
            <w:tcW w:w="5000" w:type="pct"/>
            <w:gridSpan w:val="10"/>
            <w:tcBorders>
              <w:top w:val="nil"/>
              <w:left w:val="nil"/>
              <w:bottom w:val="nil"/>
              <w:right w:val="nil"/>
            </w:tcBorders>
            <w:shd w:val="clear" w:color="auto" w:fill="auto"/>
            <w:vAlign w:val="center"/>
            <w:hideMark/>
          </w:tcPr>
          <w:p w14:paraId="12FE182B" w14:textId="0C1553C9" w:rsidR="00305188" w:rsidRPr="00712BD9" w:rsidRDefault="00305188" w:rsidP="00305188">
            <w:pPr>
              <w:spacing w:after="0" w:line="240" w:lineRule="auto"/>
              <w:rPr>
                <w:rFonts w:ascii="Calibri Light" w:eastAsia="Times New Roman" w:hAnsi="Calibri Light" w:cs="Calibri Light"/>
                <w:color w:val="2F75B5"/>
                <w:sz w:val="16"/>
                <w:szCs w:val="16"/>
                <w:lang w:eastAsia="pt-BR"/>
              </w:rPr>
            </w:pPr>
            <w:r w:rsidRPr="006B6324">
              <w:rPr>
                <w:rFonts w:ascii="Calibri Light" w:eastAsia="Times New Roman" w:hAnsi="Calibri Light" w:cs="Calibri Light"/>
                <w:color w:val="2F75B5"/>
                <w:sz w:val="16"/>
                <w:szCs w:val="16"/>
                <w:lang w:eastAsia="pt-BR"/>
              </w:rPr>
              <w:t>(2) O</w:t>
            </w:r>
            <w:r>
              <w:rPr>
                <w:rFonts w:ascii="Calibri Light" w:eastAsia="Times New Roman" w:hAnsi="Calibri Light" w:cs="Calibri Light"/>
                <w:color w:val="2F75B5"/>
                <w:sz w:val="16"/>
                <w:szCs w:val="16"/>
                <w:lang w:eastAsia="pt-BR"/>
              </w:rPr>
              <w:t xml:space="preserve"> Lucro líquido da XS5 Consórcios atribuível ao Grupo</w:t>
            </w:r>
            <w:r w:rsidRPr="006B6324">
              <w:rPr>
                <w:rFonts w:ascii="Calibri Light" w:eastAsia="Times New Roman" w:hAnsi="Calibri Light" w:cs="Calibri Light"/>
                <w:color w:val="2F75B5"/>
                <w:sz w:val="16"/>
                <w:szCs w:val="16"/>
                <w:lang w:eastAsia="pt-BR"/>
              </w:rPr>
              <w:t xml:space="preserve"> está </w:t>
            </w:r>
            <w:r>
              <w:rPr>
                <w:rFonts w:ascii="Calibri Light" w:eastAsia="Times New Roman" w:hAnsi="Calibri Light" w:cs="Calibri Light"/>
                <w:color w:val="2F75B5"/>
                <w:sz w:val="16"/>
                <w:szCs w:val="16"/>
                <w:lang w:eastAsia="pt-BR"/>
              </w:rPr>
              <w:t>a</w:t>
            </w:r>
            <w:r w:rsidRPr="006B6324">
              <w:rPr>
                <w:rFonts w:ascii="Calibri Light" w:eastAsia="Times New Roman" w:hAnsi="Calibri Light" w:cs="Calibri Light"/>
                <w:color w:val="2F75B5"/>
                <w:sz w:val="16"/>
                <w:szCs w:val="16"/>
                <w:lang w:eastAsia="pt-BR"/>
              </w:rPr>
              <w:t xml:space="preserve"> </w:t>
            </w:r>
            <w:r>
              <w:rPr>
                <w:rFonts w:ascii="Calibri Light" w:eastAsia="Times New Roman" w:hAnsi="Calibri Light" w:cs="Calibri Light"/>
                <w:color w:val="2F75B5"/>
                <w:sz w:val="16"/>
                <w:szCs w:val="16"/>
                <w:lang w:eastAsia="pt-BR"/>
              </w:rPr>
              <w:t>maior</w:t>
            </w:r>
            <w:r w:rsidRPr="006B6324">
              <w:rPr>
                <w:rFonts w:ascii="Calibri Light" w:eastAsia="Times New Roman" w:hAnsi="Calibri Light" w:cs="Calibri Light"/>
                <w:color w:val="2F75B5"/>
                <w:sz w:val="16"/>
                <w:szCs w:val="16"/>
                <w:lang w:eastAsia="pt-BR"/>
              </w:rPr>
              <w:t xml:space="preserve"> em R$ 3.700</w:t>
            </w:r>
            <w:r>
              <w:rPr>
                <w:rFonts w:ascii="Calibri Light" w:eastAsia="Times New Roman" w:hAnsi="Calibri Light" w:cs="Calibri Light"/>
                <w:color w:val="2F75B5"/>
                <w:sz w:val="16"/>
                <w:szCs w:val="16"/>
                <w:lang w:eastAsia="pt-BR"/>
              </w:rPr>
              <w:t>, considerando o resultado de equivalência registrado,</w:t>
            </w:r>
            <w:r w:rsidRPr="006B6324">
              <w:rPr>
                <w:rFonts w:ascii="Calibri Light" w:eastAsia="Times New Roman" w:hAnsi="Calibri Light" w:cs="Calibri Light"/>
                <w:color w:val="2F75B5"/>
                <w:sz w:val="16"/>
                <w:szCs w:val="16"/>
                <w:lang w:eastAsia="pt-BR"/>
              </w:rPr>
              <w:t xml:space="preserve"> em virtude d</w:t>
            </w:r>
            <w:r>
              <w:rPr>
                <w:rFonts w:ascii="Calibri Light" w:eastAsia="Times New Roman" w:hAnsi="Calibri Light" w:cs="Calibri Light"/>
                <w:color w:val="2F75B5"/>
                <w:sz w:val="16"/>
                <w:szCs w:val="16"/>
                <w:lang w:eastAsia="pt-BR"/>
              </w:rPr>
              <w:t xml:space="preserve">o ajuste de </w:t>
            </w:r>
            <w:r w:rsidRPr="006B6324">
              <w:rPr>
                <w:rFonts w:ascii="Calibri Light" w:eastAsia="Times New Roman" w:hAnsi="Calibri Light" w:cs="Calibri Light"/>
                <w:color w:val="2F75B5"/>
                <w:sz w:val="16"/>
                <w:szCs w:val="16"/>
                <w:lang w:eastAsia="pt-BR"/>
              </w:rPr>
              <w:t>reversão do ajuste de convergência à prática internacional no que diz respeito ao diferimento das despesas de comissionamento, considerando-se a entrada em vigor da Resolução BCB nº 120 aplicável às entidades administradoras de consórcio, a qual promoveu alinhamento de práticas. O montante remete ao ajuste acumulado realizado findo o exercício de 2021.</w:t>
            </w:r>
          </w:p>
        </w:tc>
      </w:tr>
      <w:tr w:rsidR="00305188" w:rsidRPr="00712BD9" w14:paraId="6556A4FC" w14:textId="77777777" w:rsidTr="00305188">
        <w:trPr>
          <w:trHeight w:val="80"/>
        </w:trPr>
        <w:tc>
          <w:tcPr>
            <w:tcW w:w="5000" w:type="pct"/>
            <w:gridSpan w:val="10"/>
            <w:tcBorders>
              <w:top w:val="nil"/>
              <w:left w:val="nil"/>
              <w:bottom w:val="nil"/>
              <w:right w:val="nil"/>
            </w:tcBorders>
            <w:shd w:val="clear" w:color="auto" w:fill="auto"/>
            <w:vAlign w:val="center"/>
            <w:hideMark/>
          </w:tcPr>
          <w:p w14:paraId="3145FF0F" w14:textId="7C63B45E" w:rsidR="00305188" w:rsidRPr="00712BD9" w:rsidRDefault="00305188" w:rsidP="00305188">
            <w:pPr>
              <w:spacing w:after="0" w:line="240" w:lineRule="auto"/>
              <w:rPr>
                <w:rFonts w:ascii="Calibri Light" w:eastAsia="Times New Roman" w:hAnsi="Calibri Light" w:cs="Calibri Light"/>
                <w:color w:val="2F75B5"/>
                <w:sz w:val="16"/>
                <w:szCs w:val="16"/>
                <w:lang w:eastAsia="pt-BR"/>
              </w:rPr>
            </w:pPr>
            <w:r w:rsidRPr="006B6324">
              <w:rPr>
                <w:rFonts w:ascii="Calibri Light" w:eastAsia="Times New Roman" w:hAnsi="Calibri Light" w:cs="Calibri Light"/>
                <w:color w:val="2F75B5"/>
                <w:sz w:val="16"/>
                <w:szCs w:val="16"/>
                <w:lang w:eastAsia="pt-BR"/>
              </w:rPr>
              <w:t xml:space="preserve">(3) </w:t>
            </w:r>
            <w:r>
              <w:rPr>
                <w:rFonts w:ascii="Calibri Light" w:eastAsia="Times New Roman" w:hAnsi="Calibri Light" w:cs="Calibri Light"/>
                <w:color w:val="2F75B5"/>
                <w:sz w:val="16"/>
                <w:szCs w:val="16"/>
                <w:lang w:eastAsia="pt-BR"/>
              </w:rPr>
              <w:t xml:space="preserve">O montante do </w:t>
            </w:r>
            <w:r w:rsidRPr="006B6324">
              <w:rPr>
                <w:rFonts w:ascii="Calibri Light" w:eastAsia="Times New Roman" w:hAnsi="Calibri Light" w:cs="Calibri Light"/>
                <w:color w:val="2F75B5"/>
                <w:sz w:val="16"/>
                <w:szCs w:val="16"/>
                <w:lang w:eastAsia="pt-BR"/>
              </w:rPr>
              <w:t xml:space="preserve">Lucro líquido ajustado atribuído ao Grupo CAIXA Seguridade </w:t>
            </w:r>
            <w:r>
              <w:rPr>
                <w:rFonts w:ascii="Calibri Light" w:eastAsia="Times New Roman" w:hAnsi="Calibri Light" w:cs="Calibri Light"/>
                <w:color w:val="2F75B5"/>
                <w:sz w:val="16"/>
                <w:szCs w:val="16"/>
                <w:lang w:eastAsia="pt-BR"/>
              </w:rPr>
              <w:t xml:space="preserve">não </w:t>
            </w:r>
            <w:r w:rsidRPr="006B6324">
              <w:rPr>
                <w:rFonts w:ascii="Calibri Light" w:eastAsia="Times New Roman" w:hAnsi="Calibri Light" w:cs="Calibri Light"/>
                <w:color w:val="2F75B5"/>
                <w:sz w:val="16"/>
                <w:szCs w:val="16"/>
                <w:lang w:eastAsia="pt-BR"/>
              </w:rPr>
              <w:t>contempla o ajuste de (R$ 16.906)</w:t>
            </w:r>
            <w:r>
              <w:rPr>
                <w:rFonts w:ascii="Calibri Light" w:eastAsia="Times New Roman" w:hAnsi="Calibri Light" w:cs="Calibri Light"/>
                <w:color w:val="2F75B5"/>
                <w:sz w:val="16"/>
                <w:szCs w:val="16"/>
                <w:lang w:eastAsia="pt-BR"/>
              </w:rPr>
              <w:t>,</w:t>
            </w:r>
            <w:r w:rsidRPr="006B6324">
              <w:rPr>
                <w:rFonts w:ascii="Calibri Light" w:eastAsia="Times New Roman" w:hAnsi="Calibri Light" w:cs="Calibri Light"/>
                <w:color w:val="2F75B5"/>
                <w:sz w:val="16"/>
                <w:szCs w:val="16"/>
                <w:lang w:eastAsia="pt-BR"/>
              </w:rPr>
              <w:t xml:space="preserve"> referente ao </w:t>
            </w:r>
            <w:r>
              <w:rPr>
                <w:rFonts w:ascii="Calibri Light" w:eastAsia="Times New Roman" w:hAnsi="Calibri Light" w:cs="Calibri Light"/>
                <w:color w:val="2F75B5"/>
                <w:sz w:val="16"/>
                <w:szCs w:val="16"/>
                <w:lang w:eastAsia="pt-BR"/>
              </w:rPr>
              <w:t xml:space="preserve">reconhecimento do </w:t>
            </w:r>
            <w:r w:rsidRPr="006B6324">
              <w:rPr>
                <w:rFonts w:ascii="Calibri Light" w:eastAsia="Times New Roman" w:hAnsi="Calibri Light" w:cs="Calibri Light"/>
                <w:color w:val="2F75B5"/>
                <w:sz w:val="16"/>
                <w:szCs w:val="16"/>
                <w:lang w:eastAsia="pt-BR"/>
              </w:rPr>
              <w:t>ajuste de convergência à prática internacional na incorporação do investimento consistente à CNP Consórcios, previamente à sua alienação.</w:t>
            </w:r>
          </w:p>
        </w:tc>
      </w:tr>
    </w:tbl>
    <w:p w14:paraId="4F23E5C8" w14:textId="77777777" w:rsidR="002731A9" w:rsidRDefault="00171DF3" w:rsidP="00CB59E8">
      <w:pPr>
        <w:spacing w:after="0" w:line="240" w:lineRule="auto"/>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br w:type="page"/>
      </w:r>
    </w:p>
    <w:tbl>
      <w:tblPr>
        <w:tblW w:w="5000" w:type="pct"/>
        <w:tblCellMar>
          <w:left w:w="70" w:type="dxa"/>
          <w:right w:w="70" w:type="dxa"/>
        </w:tblCellMar>
        <w:tblLook w:val="04A0" w:firstRow="1" w:lastRow="0" w:firstColumn="1" w:lastColumn="0" w:noHBand="0" w:noVBand="1"/>
      </w:tblPr>
      <w:tblGrid>
        <w:gridCol w:w="4120"/>
        <w:gridCol w:w="1004"/>
        <w:gridCol w:w="999"/>
        <w:gridCol w:w="1189"/>
        <w:gridCol w:w="1131"/>
        <w:gridCol w:w="1043"/>
        <w:gridCol w:w="1090"/>
        <w:gridCol w:w="974"/>
        <w:gridCol w:w="1044"/>
        <w:gridCol w:w="1170"/>
      </w:tblGrid>
      <w:tr w:rsidR="00171DF3" w:rsidRPr="00171DF3" w14:paraId="5D2D465C" w14:textId="77777777" w:rsidTr="00171DF3">
        <w:trPr>
          <w:trHeight w:val="170"/>
        </w:trPr>
        <w:tc>
          <w:tcPr>
            <w:tcW w:w="5000" w:type="pct"/>
            <w:gridSpan w:val="10"/>
            <w:tcBorders>
              <w:top w:val="single" w:sz="4" w:space="0" w:color="57BBAB"/>
              <w:left w:val="nil"/>
              <w:bottom w:val="single" w:sz="4" w:space="0" w:color="57BBAB"/>
              <w:right w:val="nil"/>
            </w:tcBorders>
            <w:shd w:val="clear" w:color="auto" w:fill="auto"/>
            <w:vAlign w:val="center"/>
            <w:hideMark/>
          </w:tcPr>
          <w:p w14:paraId="073D7E91"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lastRenderedPageBreak/>
              <w:t>Consolidado</w:t>
            </w:r>
          </w:p>
        </w:tc>
      </w:tr>
      <w:tr w:rsidR="00171DF3" w:rsidRPr="00171DF3" w14:paraId="36C2CDED" w14:textId="77777777" w:rsidTr="00171DF3">
        <w:trPr>
          <w:trHeight w:val="170"/>
        </w:trPr>
        <w:tc>
          <w:tcPr>
            <w:tcW w:w="5000" w:type="pct"/>
            <w:gridSpan w:val="10"/>
            <w:tcBorders>
              <w:top w:val="single" w:sz="4" w:space="0" w:color="57BBAB"/>
              <w:left w:val="nil"/>
              <w:bottom w:val="single" w:sz="4" w:space="0" w:color="54BBAB"/>
              <w:right w:val="nil"/>
            </w:tcBorders>
            <w:shd w:val="clear" w:color="auto" w:fill="auto"/>
            <w:vAlign w:val="center"/>
            <w:hideMark/>
          </w:tcPr>
          <w:p w14:paraId="2CF10E6A"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01 de janeiro a 31 de dezembro de 2021</w:t>
            </w:r>
          </w:p>
        </w:tc>
      </w:tr>
      <w:tr w:rsidR="00171DF3" w:rsidRPr="00171DF3" w14:paraId="52C94A99" w14:textId="77777777" w:rsidTr="00171DF3">
        <w:trPr>
          <w:trHeight w:val="170"/>
        </w:trPr>
        <w:tc>
          <w:tcPr>
            <w:tcW w:w="1504" w:type="pct"/>
            <w:tcBorders>
              <w:top w:val="nil"/>
              <w:left w:val="nil"/>
              <w:bottom w:val="single" w:sz="4" w:space="0" w:color="54BBAB"/>
              <w:right w:val="nil"/>
            </w:tcBorders>
            <w:shd w:val="clear" w:color="auto" w:fill="auto"/>
            <w:vAlign w:val="center"/>
            <w:hideMark/>
          </w:tcPr>
          <w:p w14:paraId="6A62D9A2"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Segmento</w:t>
            </w:r>
          </w:p>
        </w:tc>
        <w:tc>
          <w:tcPr>
            <w:tcW w:w="1142" w:type="pct"/>
            <w:gridSpan w:val="3"/>
            <w:tcBorders>
              <w:top w:val="single" w:sz="4" w:space="0" w:color="54BBAB"/>
              <w:left w:val="nil"/>
              <w:bottom w:val="single" w:sz="4" w:space="0" w:color="54BBAB"/>
              <w:right w:val="nil"/>
            </w:tcBorders>
            <w:shd w:val="clear" w:color="auto" w:fill="auto"/>
            <w:vAlign w:val="center"/>
            <w:hideMark/>
          </w:tcPr>
          <w:p w14:paraId="6D440233"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proofErr w:type="spellStart"/>
            <w:r w:rsidRPr="00171DF3">
              <w:rPr>
                <w:rFonts w:ascii="Calibri Light" w:eastAsia="Times New Roman" w:hAnsi="Calibri Light" w:cs="Calibri Light"/>
                <w:b/>
                <w:bCs/>
                <w:color w:val="005CA9"/>
                <w:sz w:val="18"/>
                <w:szCs w:val="18"/>
                <w:lang w:eastAsia="pt-BR"/>
              </w:rPr>
              <w:t>Run</w:t>
            </w:r>
            <w:proofErr w:type="spellEnd"/>
            <w:r w:rsidRPr="00171DF3">
              <w:rPr>
                <w:rFonts w:ascii="Calibri Light" w:eastAsia="Times New Roman" w:hAnsi="Calibri Light" w:cs="Calibri Light"/>
                <w:b/>
                <w:bCs/>
                <w:color w:val="005CA9"/>
                <w:sz w:val="18"/>
                <w:szCs w:val="18"/>
                <w:lang w:eastAsia="pt-BR"/>
              </w:rPr>
              <w:t>-off / Mar Aberto</w:t>
            </w:r>
          </w:p>
        </w:tc>
        <w:tc>
          <w:tcPr>
            <w:tcW w:w="418" w:type="pct"/>
            <w:tcBorders>
              <w:top w:val="nil"/>
              <w:left w:val="nil"/>
              <w:bottom w:val="single" w:sz="4" w:space="0" w:color="54BBAB"/>
              <w:right w:val="nil"/>
            </w:tcBorders>
            <w:shd w:val="clear" w:color="auto" w:fill="auto"/>
            <w:vAlign w:val="center"/>
            <w:hideMark/>
          </w:tcPr>
          <w:p w14:paraId="65156360"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Seguridade</w:t>
            </w:r>
          </w:p>
        </w:tc>
        <w:tc>
          <w:tcPr>
            <w:tcW w:w="375" w:type="pct"/>
            <w:tcBorders>
              <w:top w:val="nil"/>
              <w:left w:val="nil"/>
              <w:bottom w:val="single" w:sz="4" w:space="0" w:color="54BBAB"/>
              <w:right w:val="nil"/>
            </w:tcBorders>
            <w:shd w:val="clear" w:color="auto" w:fill="auto"/>
            <w:vAlign w:val="center"/>
            <w:hideMark/>
          </w:tcPr>
          <w:p w14:paraId="009235AB"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 </w:t>
            </w:r>
          </w:p>
        </w:tc>
        <w:tc>
          <w:tcPr>
            <w:tcW w:w="392" w:type="pct"/>
            <w:tcBorders>
              <w:top w:val="nil"/>
              <w:left w:val="nil"/>
              <w:bottom w:val="single" w:sz="4" w:space="0" w:color="54BBAB"/>
              <w:right w:val="nil"/>
            </w:tcBorders>
            <w:shd w:val="clear" w:color="auto" w:fill="auto"/>
            <w:vAlign w:val="center"/>
            <w:hideMark/>
          </w:tcPr>
          <w:p w14:paraId="042181CB"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 </w:t>
            </w:r>
          </w:p>
        </w:tc>
        <w:tc>
          <w:tcPr>
            <w:tcW w:w="361" w:type="pct"/>
            <w:tcBorders>
              <w:top w:val="nil"/>
              <w:left w:val="nil"/>
              <w:bottom w:val="single" w:sz="4" w:space="0" w:color="54BBAB"/>
              <w:right w:val="nil"/>
            </w:tcBorders>
            <w:shd w:val="clear" w:color="auto" w:fill="auto"/>
            <w:vAlign w:val="center"/>
            <w:hideMark/>
          </w:tcPr>
          <w:p w14:paraId="147D03B8"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 </w:t>
            </w:r>
          </w:p>
        </w:tc>
        <w:tc>
          <w:tcPr>
            <w:tcW w:w="375" w:type="pct"/>
            <w:tcBorders>
              <w:top w:val="nil"/>
              <w:left w:val="nil"/>
              <w:bottom w:val="single" w:sz="4" w:space="0" w:color="54BBAB"/>
              <w:right w:val="nil"/>
            </w:tcBorders>
            <w:shd w:val="clear" w:color="auto" w:fill="auto"/>
            <w:vAlign w:val="center"/>
            <w:hideMark/>
          </w:tcPr>
          <w:p w14:paraId="1B0466F2"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 </w:t>
            </w:r>
          </w:p>
        </w:tc>
        <w:tc>
          <w:tcPr>
            <w:tcW w:w="432" w:type="pct"/>
            <w:vMerge w:val="restart"/>
            <w:tcBorders>
              <w:top w:val="nil"/>
              <w:left w:val="nil"/>
              <w:bottom w:val="single" w:sz="4" w:space="0" w:color="57BBAB"/>
              <w:right w:val="nil"/>
            </w:tcBorders>
            <w:shd w:val="clear" w:color="auto" w:fill="auto"/>
            <w:vAlign w:val="center"/>
            <w:hideMark/>
          </w:tcPr>
          <w:p w14:paraId="12EE15DC"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Total</w:t>
            </w:r>
          </w:p>
        </w:tc>
      </w:tr>
      <w:tr w:rsidR="00171DF3" w:rsidRPr="00171DF3" w14:paraId="60A43038" w14:textId="77777777" w:rsidTr="00171DF3">
        <w:trPr>
          <w:trHeight w:val="170"/>
        </w:trPr>
        <w:tc>
          <w:tcPr>
            <w:tcW w:w="1504" w:type="pct"/>
            <w:tcBorders>
              <w:top w:val="nil"/>
              <w:left w:val="nil"/>
              <w:bottom w:val="single" w:sz="4" w:space="0" w:color="54BBAB"/>
              <w:right w:val="nil"/>
            </w:tcBorders>
            <w:shd w:val="clear" w:color="auto" w:fill="auto"/>
            <w:vAlign w:val="center"/>
            <w:hideMark/>
          </w:tcPr>
          <w:p w14:paraId="0F3FB9D5"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Ramos de atuação</w:t>
            </w:r>
          </w:p>
        </w:tc>
        <w:tc>
          <w:tcPr>
            <w:tcW w:w="345" w:type="pct"/>
            <w:tcBorders>
              <w:top w:val="nil"/>
              <w:left w:val="nil"/>
              <w:bottom w:val="single" w:sz="4" w:space="0" w:color="54BBAB"/>
              <w:right w:val="nil"/>
            </w:tcBorders>
            <w:shd w:val="clear" w:color="auto" w:fill="auto"/>
            <w:vAlign w:val="center"/>
            <w:hideMark/>
          </w:tcPr>
          <w:p w14:paraId="1AC8E996"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Ramos diversos e Corretagem</w:t>
            </w:r>
          </w:p>
        </w:tc>
        <w:tc>
          <w:tcPr>
            <w:tcW w:w="370" w:type="pct"/>
            <w:tcBorders>
              <w:top w:val="nil"/>
              <w:left w:val="nil"/>
              <w:bottom w:val="single" w:sz="4" w:space="0" w:color="54BBAB"/>
              <w:right w:val="nil"/>
            </w:tcBorders>
            <w:shd w:val="clear" w:color="auto" w:fill="auto"/>
            <w:vAlign w:val="center"/>
            <w:hideMark/>
          </w:tcPr>
          <w:p w14:paraId="28B5E4BA"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Ramos diversos</w:t>
            </w:r>
          </w:p>
        </w:tc>
        <w:tc>
          <w:tcPr>
            <w:tcW w:w="428" w:type="pct"/>
            <w:tcBorders>
              <w:top w:val="nil"/>
              <w:left w:val="nil"/>
              <w:bottom w:val="single" w:sz="4" w:space="0" w:color="54BBAB"/>
              <w:right w:val="nil"/>
            </w:tcBorders>
            <w:shd w:val="clear" w:color="auto" w:fill="auto"/>
            <w:vAlign w:val="center"/>
            <w:hideMark/>
          </w:tcPr>
          <w:p w14:paraId="6514871D"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Corretagem e intermediação de seguros</w:t>
            </w:r>
          </w:p>
        </w:tc>
        <w:tc>
          <w:tcPr>
            <w:tcW w:w="418" w:type="pct"/>
            <w:tcBorders>
              <w:top w:val="nil"/>
              <w:left w:val="nil"/>
              <w:bottom w:val="single" w:sz="4" w:space="0" w:color="54BBAB"/>
              <w:right w:val="nil"/>
            </w:tcBorders>
            <w:shd w:val="clear" w:color="auto" w:fill="auto"/>
            <w:vAlign w:val="center"/>
            <w:hideMark/>
          </w:tcPr>
          <w:p w14:paraId="5F9051AE"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Vida, Prestamista e Previdência</w:t>
            </w:r>
          </w:p>
        </w:tc>
        <w:tc>
          <w:tcPr>
            <w:tcW w:w="375" w:type="pct"/>
            <w:tcBorders>
              <w:top w:val="nil"/>
              <w:left w:val="nil"/>
              <w:bottom w:val="single" w:sz="4" w:space="0" w:color="54BBAB"/>
              <w:right w:val="nil"/>
            </w:tcBorders>
            <w:shd w:val="clear" w:color="auto" w:fill="auto"/>
            <w:vAlign w:val="center"/>
            <w:hideMark/>
          </w:tcPr>
          <w:p w14:paraId="3E9A5A80"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Habitacional e Residencial</w:t>
            </w:r>
          </w:p>
        </w:tc>
        <w:tc>
          <w:tcPr>
            <w:tcW w:w="392" w:type="pct"/>
            <w:tcBorders>
              <w:top w:val="nil"/>
              <w:left w:val="nil"/>
              <w:bottom w:val="single" w:sz="4" w:space="0" w:color="54BBAB"/>
              <w:right w:val="nil"/>
            </w:tcBorders>
            <w:shd w:val="clear" w:color="auto" w:fill="auto"/>
            <w:vAlign w:val="center"/>
            <w:hideMark/>
          </w:tcPr>
          <w:p w14:paraId="428EB59E"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Capitalização</w:t>
            </w:r>
          </w:p>
        </w:tc>
        <w:tc>
          <w:tcPr>
            <w:tcW w:w="361" w:type="pct"/>
            <w:tcBorders>
              <w:top w:val="nil"/>
              <w:left w:val="nil"/>
              <w:bottom w:val="single" w:sz="4" w:space="0" w:color="54BBAB"/>
              <w:right w:val="nil"/>
            </w:tcBorders>
            <w:shd w:val="clear" w:color="auto" w:fill="auto"/>
            <w:vAlign w:val="center"/>
            <w:hideMark/>
          </w:tcPr>
          <w:p w14:paraId="77DA556C"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Consórcios</w:t>
            </w:r>
          </w:p>
        </w:tc>
        <w:tc>
          <w:tcPr>
            <w:tcW w:w="375" w:type="pct"/>
            <w:tcBorders>
              <w:top w:val="nil"/>
              <w:left w:val="nil"/>
              <w:bottom w:val="single" w:sz="4" w:space="0" w:color="54BBAB"/>
              <w:right w:val="nil"/>
            </w:tcBorders>
            <w:shd w:val="clear" w:color="auto" w:fill="auto"/>
            <w:vAlign w:val="center"/>
            <w:hideMark/>
          </w:tcPr>
          <w:p w14:paraId="0E0C0713"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Serviços Assistenciais</w:t>
            </w:r>
          </w:p>
        </w:tc>
        <w:tc>
          <w:tcPr>
            <w:tcW w:w="432" w:type="pct"/>
            <w:vMerge/>
            <w:tcBorders>
              <w:top w:val="nil"/>
              <w:left w:val="nil"/>
              <w:bottom w:val="single" w:sz="4" w:space="0" w:color="57BBAB"/>
              <w:right w:val="nil"/>
            </w:tcBorders>
            <w:shd w:val="clear" w:color="auto" w:fill="auto"/>
            <w:vAlign w:val="center"/>
            <w:hideMark/>
          </w:tcPr>
          <w:p w14:paraId="7E781AAC" w14:textId="77777777" w:rsidR="00171DF3" w:rsidRPr="00171DF3" w:rsidRDefault="00171DF3" w:rsidP="00171DF3">
            <w:pPr>
              <w:spacing w:after="0" w:line="240" w:lineRule="auto"/>
              <w:rPr>
                <w:rFonts w:ascii="Calibri Light" w:eastAsia="Times New Roman" w:hAnsi="Calibri Light" w:cs="Calibri Light"/>
                <w:b/>
                <w:bCs/>
                <w:color w:val="005CA9"/>
                <w:sz w:val="18"/>
                <w:szCs w:val="18"/>
                <w:lang w:eastAsia="pt-BR"/>
              </w:rPr>
            </w:pPr>
          </w:p>
        </w:tc>
      </w:tr>
      <w:tr w:rsidR="00171DF3" w:rsidRPr="00171DF3" w14:paraId="58BD115E" w14:textId="77777777" w:rsidTr="00171DF3">
        <w:trPr>
          <w:trHeight w:val="170"/>
        </w:trPr>
        <w:tc>
          <w:tcPr>
            <w:tcW w:w="1504" w:type="pct"/>
            <w:tcBorders>
              <w:top w:val="nil"/>
              <w:left w:val="nil"/>
              <w:bottom w:val="single" w:sz="4" w:space="0" w:color="57BBAB"/>
              <w:right w:val="nil"/>
            </w:tcBorders>
            <w:shd w:val="clear" w:color="auto" w:fill="auto"/>
            <w:vAlign w:val="center"/>
            <w:hideMark/>
          </w:tcPr>
          <w:p w14:paraId="15DAB860"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Companhia</w:t>
            </w:r>
          </w:p>
        </w:tc>
        <w:tc>
          <w:tcPr>
            <w:tcW w:w="345" w:type="pct"/>
            <w:tcBorders>
              <w:top w:val="nil"/>
              <w:left w:val="nil"/>
              <w:bottom w:val="single" w:sz="4" w:space="0" w:color="57BBAB"/>
              <w:right w:val="nil"/>
            </w:tcBorders>
            <w:shd w:val="clear" w:color="auto" w:fill="auto"/>
            <w:vAlign w:val="center"/>
            <w:hideMark/>
          </w:tcPr>
          <w:p w14:paraId="02E00129"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CNP Brasil</w:t>
            </w:r>
          </w:p>
        </w:tc>
        <w:tc>
          <w:tcPr>
            <w:tcW w:w="370" w:type="pct"/>
            <w:tcBorders>
              <w:top w:val="nil"/>
              <w:left w:val="nil"/>
              <w:bottom w:val="single" w:sz="4" w:space="0" w:color="57BBAB"/>
              <w:right w:val="nil"/>
            </w:tcBorders>
            <w:shd w:val="clear" w:color="auto" w:fill="auto"/>
            <w:vAlign w:val="center"/>
            <w:hideMark/>
          </w:tcPr>
          <w:p w14:paraId="669943E8"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Too Seguros</w:t>
            </w:r>
          </w:p>
        </w:tc>
        <w:tc>
          <w:tcPr>
            <w:tcW w:w="428" w:type="pct"/>
            <w:tcBorders>
              <w:top w:val="nil"/>
              <w:left w:val="nil"/>
              <w:bottom w:val="single" w:sz="4" w:space="0" w:color="57BBAB"/>
              <w:right w:val="nil"/>
            </w:tcBorders>
            <w:shd w:val="clear" w:color="auto" w:fill="auto"/>
            <w:vAlign w:val="center"/>
            <w:hideMark/>
          </w:tcPr>
          <w:p w14:paraId="20CEF619"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PAN Corretora</w:t>
            </w:r>
          </w:p>
        </w:tc>
        <w:tc>
          <w:tcPr>
            <w:tcW w:w="418" w:type="pct"/>
            <w:tcBorders>
              <w:top w:val="nil"/>
              <w:left w:val="nil"/>
              <w:bottom w:val="single" w:sz="4" w:space="0" w:color="57BBAB"/>
              <w:right w:val="nil"/>
            </w:tcBorders>
            <w:shd w:val="clear" w:color="auto" w:fill="auto"/>
            <w:vAlign w:val="center"/>
            <w:hideMark/>
          </w:tcPr>
          <w:p w14:paraId="3EC3ED41"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Holding XS1</w:t>
            </w:r>
          </w:p>
        </w:tc>
        <w:tc>
          <w:tcPr>
            <w:tcW w:w="375" w:type="pct"/>
            <w:tcBorders>
              <w:top w:val="nil"/>
              <w:left w:val="nil"/>
              <w:bottom w:val="single" w:sz="4" w:space="0" w:color="57BBAB"/>
              <w:right w:val="nil"/>
            </w:tcBorders>
            <w:shd w:val="clear" w:color="auto" w:fill="auto"/>
            <w:vAlign w:val="center"/>
            <w:hideMark/>
          </w:tcPr>
          <w:p w14:paraId="7D71BE16"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XS3 Seguros</w:t>
            </w:r>
          </w:p>
        </w:tc>
        <w:tc>
          <w:tcPr>
            <w:tcW w:w="392" w:type="pct"/>
            <w:tcBorders>
              <w:top w:val="nil"/>
              <w:left w:val="nil"/>
              <w:bottom w:val="single" w:sz="4" w:space="0" w:color="57BBAB"/>
              <w:right w:val="nil"/>
            </w:tcBorders>
            <w:shd w:val="clear" w:color="auto" w:fill="auto"/>
            <w:vAlign w:val="center"/>
            <w:hideMark/>
          </w:tcPr>
          <w:p w14:paraId="0F964C47"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XS4 Capitalização</w:t>
            </w:r>
          </w:p>
        </w:tc>
        <w:tc>
          <w:tcPr>
            <w:tcW w:w="361" w:type="pct"/>
            <w:tcBorders>
              <w:top w:val="nil"/>
              <w:left w:val="nil"/>
              <w:bottom w:val="single" w:sz="4" w:space="0" w:color="57BBAB"/>
              <w:right w:val="nil"/>
            </w:tcBorders>
            <w:shd w:val="clear" w:color="auto" w:fill="auto"/>
            <w:vAlign w:val="center"/>
            <w:hideMark/>
          </w:tcPr>
          <w:p w14:paraId="13F9040E"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XS5 Consórcios</w:t>
            </w:r>
          </w:p>
        </w:tc>
        <w:tc>
          <w:tcPr>
            <w:tcW w:w="375" w:type="pct"/>
            <w:tcBorders>
              <w:top w:val="nil"/>
              <w:left w:val="nil"/>
              <w:bottom w:val="single" w:sz="4" w:space="0" w:color="57BBAB"/>
              <w:right w:val="nil"/>
            </w:tcBorders>
            <w:shd w:val="clear" w:color="auto" w:fill="auto"/>
            <w:vAlign w:val="center"/>
            <w:hideMark/>
          </w:tcPr>
          <w:p w14:paraId="531D52C5"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XS6 Assistência</w:t>
            </w:r>
          </w:p>
        </w:tc>
        <w:tc>
          <w:tcPr>
            <w:tcW w:w="432" w:type="pct"/>
            <w:vMerge/>
            <w:tcBorders>
              <w:top w:val="nil"/>
              <w:left w:val="nil"/>
              <w:bottom w:val="single" w:sz="4" w:space="0" w:color="57BBAB"/>
              <w:right w:val="nil"/>
            </w:tcBorders>
            <w:shd w:val="clear" w:color="auto" w:fill="auto"/>
            <w:vAlign w:val="center"/>
            <w:hideMark/>
          </w:tcPr>
          <w:p w14:paraId="26FD268F" w14:textId="77777777" w:rsidR="00171DF3" w:rsidRPr="00171DF3" w:rsidRDefault="00171DF3" w:rsidP="00171DF3">
            <w:pPr>
              <w:spacing w:after="0" w:line="240" w:lineRule="auto"/>
              <w:rPr>
                <w:rFonts w:ascii="Calibri Light" w:eastAsia="Times New Roman" w:hAnsi="Calibri Light" w:cs="Calibri Light"/>
                <w:b/>
                <w:bCs/>
                <w:color w:val="005CA9"/>
                <w:sz w:val="18"/>
                <w:szCs w:val="18"/>
                <w:lang w:eastAsia="pt-BR"/>
              </w:rPr>
            </w:pPr>
          </w:p>
        </w:tc>
      </w:tr>
      <w:tr w:rsidR="00171DF3" w:rsidRPr="00171DF3" w14:paraId="4573D9D4" w14:textId="77777777" w:rsidTr="00171DF3">
        <w:trPr>
          <w:trHeight w:val="170"/>
        </w:trPr>
        <w:tc>
          <w:tcPr>
            <w:tcW w:w="1504" w:type="pct"/>
            <w:tcBorders>
              <w:top w:val="nil"/>
              <w:left w:val="nil"/>
              <w:bottom w:val="nil"/>
              <w:right w:val="nil"/>
            </w:tcBorders>
            <w:shd w:val="clear" w:color="auto" w:fill="auto"/>
            <w:vAlign w:val="center"/>
            <w:hideMark/>
          </w:tcPr>
          <w:p w14:paraId="68501FAF" w14:textId="77777777" w:rsidR="00171DF3" w:rsidRPr="00171DF3" w:rsidRDefault="00171DF3" w:rsidP="00171DF3">
            <w:pPr>
              <w:spacing w:after="0" w:line="240" w:lineRule="auto"/>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Operações continuadas</w:t>
            </w:r>
          </w:p>
        </w:tc>
        <w:tc>
          <w:tcPr>
            <w:tcW w:w="345" w:type="pct"/>
            <w:tcBorders>
              <w:top w:val="nil"/>
              <w:left w:val="nil"/>
              <w:bottom w:val="nil"/>
              <w:right w:val="nil"/>
            </w:tcBorders>
            <w:shd w:val="clear" w:color="auto" w:fill="auto"/>
            <w:vAlign w:val="center"/>
            <w:hideMark/>
          </w:tcPr>
          <w:p w14:paraId="64DC62ED"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 </w:t>
            </w:r>
          </w:p>
        </w:tc>
        <w:tc>
          <w:tcPr>
            <w:tcW w:w="370" w:type="pct"/>
            <w:tcBorders>
              <w:top w:val="nil"/>
              <w:left w:val="nil"/>
              <w:bottom w:val="nil"/>
              <w:right w:val="nil"/>
            </w:tcBorders>
            <w:shd w:val="clear" w:color="auto" w:fill="auto"/>
            <w:vAlign w:val="center"/>
            <w:hideMark/>
          </w:tcPr>
          <w:p w14:paraId="75CBFC94"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 </w:t>
            </w:r>
          </w:p>
        </w:tc>
        <w:tc>
          <w:tcPr>
            <w:tcW w:w="428" w:type="pct"/>
            <w:tcBorders>
              <w:top w:val="nil"/>
              <w:left w:val="nil"/>
              <w:bottom w:val="nil"/>
              <w:right w:val="nil"/>
            </w:tcBorders>
            <w:shd w:val="clear" w:color="auto" w:fill="auto"/>
            <w:vAlign w:val="center"/>
            <w:hideMark/>
          </w:tcPr>
          <w:p w14:paraId="2DA5BBD8"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 </w:t>
            </w:r>
          </w:p>
        </w:tc>
        <w:tc>
          <w:tcPr>
            <w:tcW w:w="418" w:type="pct"/>
            <w:tcBorders>
              <w:top w:val="nil"/>
              <w:left w:val="nil"/>
              <w:bottom w:val="nil"/>
              <w:right w:val="nil"/>
            </w:tcBorders>
            <w:shd w:val="clear" w:color="auto" w:fill="auto"/>
            <w:vAlign w:val="center"/>
            <w:hideMark/>
          </w:tcPr>
          <w:p w14:paraId="4A240D88"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 </w:t>
            </w:r>
          </w:p>
        </w:tc>
        <w:tc>
          <w:tcPr>
            <w:tcW w:w="375" w:type="pct"/>
            <w:tcBorders>
              <w:top w:val="nil"/>
              <w:left w:val="nil"/>
              <w:bottom w:val="nil"/>
              <w:right w:val="nil"/>
            </w:tcBorders>
            <w:shd w:val="clear" w:color="auto" w:fill="auto"/>
            <w:vAlign w:val="center"/>
            <w:hideMark/>
          </w:tcPr>
          <w:p w14:paraId="6427FFDB"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 </w:t>
            </w:r>
          </w:p>
        </w:tc>
        <w:tc>
          <w:tcPr>
            <w:tcW w:w="392" w:type="pct"/>
            <w:tcBorders>
              <w:top w:val="nil"/>
              <w:left w:val="nil"/>
              <w:bottom w:val="nil"/>
              <w:right w:val="nil"/>
            </w:tcBorders>
            <w:shd w:val="clear" w:color="auto" w:fill="auto"/>
            <w:vAlign w:val="center"/>
            <w:hideMark/>
          </w:tcPr>
          <w:p w14:paraId="6D8F7283"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 </w:t>
            </w:r>
          </w:p>
        </w:tc>
        <w:tc>
          <w:tcPr>
            <w:tcW w:w="361" w:type="pct"/>
            <w:tcBorders>
              <w:top w:val="nil"/>
              <w:left w:val="nil"/>
              <w:bottom w:val="nil"/>
              <w:right w:val="nil"/>
            </w:tcBorders>
            <w:shd w:val="clear" w:color="auto" w:fill="auto"/>
            <w:vAlign w:val="center"/>
            <w:hideMark/>
          </w:tcPr>
          <w:p w14:paraId="3328F264"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 </w:t>
            </w:r>
          </w:p>
        </w:tc>
        <w:tc>
          <w:tcPr>
            <w:tcW w:w="375" w:type="pct"/>
            <w:tcBorders>
              <w:top w:val="nil"/>
              <w:left w:val="nil"/>
              <w:bottom w:val="nil"/>
              <w:right w:val="nil"/>
            </w:tcBorders>
            <w:shd w:val="clear" w:color="auto" w:fill="auto"/>
            <w:vAlign w:val="center"/>
            <w:hideMark/>
          </w:tcPr>
          <w:p w14:paraId="44E7C842"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 </w:t>
            </w:r>
          </w:p>
        </w:tc>
        <w:tc>
          <w:tcPr>
            <w:tcW w:w="432" w:type="pct"/>
            <w:tcBorders>
              <w:top w:val="nil"/>
              <w:left w:val="nil"/>
              <w:bottom w:val="nil"/>
              <w:right w:val="nil"/>
            </w:tcBorders>
            <w:shd w:val="clear" w:color="auto" w:fill="auto"/>
            <w:vAlign w:val="center"/>
            <w:hideMark/>
          </w:tcPr>
          <w:p w14:paraId="0AFA7554"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 </w:t>
            </w:r>
          </w:p>
        </w:tc>
      </w:tr>
      <w:tr w:rsidR="00171DF3" w:rsidRPr="00171DF3" w14:paraId="6836FCAF" w14:textId="77777777" w:rsidTr="00171DF3">
        <w:trPr>
          <w:trHeight w:val="170"/>
        </w:trPr>
        <w:tc>
          <w:tcPr>
            <w:tcW w:w="1504" w:type="pct"/>
            <w:tcBorders>
              <w:top w:val="nil"/>
              <w:left w:val="nil"/>
              <w:bottom w:val="nil"/>
              <w:right w:val="nil"/>
            </w:tcBorders>
            <w:shd w:val="clear" w:color="auto" w:fill="auto"/>
            <w:vAlign w:val="center"/>
            <w:hideMark/>
          </w:tcPr>
          <w:p w14:paraId="08786A58" w14:textId="77777777" w:rsidR="00171DF3" w:rsidRPr="00171DF3" w:rsidRDefault="00171DF3" w:rsidP="00171DF3">
            <w:pPr>
              <w:spacing w:after="0" w:line="240" w:lineRule="auto"/>
              <w:ind w:firstLineChars="100" w:firstLine="180"/>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Receitas da operação</w:t>
            </w:r>
          </w:p>
        </w:tc>
        <w:tc>
          <w:tcPr>
            <w:tcW w:w="345" w:type="pct"/>
            <w:tcBorders>
              <w:top w:val="nil"/>
              <w:left w:val="nil"/>
              <w:bottom w:val="nil"/>
              <w:right w:val="nil"/>
            </w:tcBorders>
            <w:shd w:val="clear" w:color="auto" w:fill="auto"/>
            <w:vAlign w:val="center"/>
            <w:hideMark/>
          </w:tcPr>
          <w:p w14:paraId="0E945AA8"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3.349.048</w:t>
            </w:r>
          </w:p>
        </w:tc>
        <w:tc>
          <w:tcPr>
            <w:tcW w:w="370" w:type="pct"/>
            <w:tcBorders>
              <w:top w:val="nil"/>
              <w:left w:val="nil"/>
              <w:bottom w:val="nil"/>
              <w:right w:val="nil"/>
            </w:tcBorders>
            <w:shd w:val="clear" w:color="auto" w:fill="auto"/>
            <w:vAlign w:val="center"/>
            <w:hideMark/>
          </w:tcPr>
          <w:p w14:paraId="6C66AAB5"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1.044.023</w:t>
            </w:r>
          </w:p>
        </w:tc>
        <w:tc>
          <w:tcPr>
            <w:tcW w:w="428" w:type="pct"/>
            <w:tcBorders>
              <w:top w:val="nil"/>
              <w:left w:val="nil"/>
              <w:bottom w:val="nil"/>
              <w:right w:val="nil"/>
            </w:tcBorders>
            <w:shd w:val="clear" w:color="auto" w:fill="auto"/>
            <w:vAlign w:val="center"/>
            <w:hideMark/>
          </w:tcPr>
          <w:p w14:paraId="39AFCD20"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63.797</w:t>
            </w:r>
          </w:p>
        </w:tc>
        <w:tc>
          <w:tcPr>
            <w:tcW w:w="418" w:type="pct"/>
            <w:tcBorders>
              <w:top w:val="nil"/>
              <w:left w:val="nil"/>
              <w:bottom w:val="nil"/>
              <w:right w:val="nil"/>
            </w:tcBorders>
            <w:shd w:val="clear" w:color="auto" w:fill="auto"/>
            <w:vAlign w:val="center"/>
            <w:hideMark/>
          </w:tcPr>
          <w:p w14:paraId="285D29B4"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36.529.777</w:t>
            </w:r>
          </w:p>
        </w:tc>
        <w:tc>
          <w:tcPr>
            <w:tcW w:w="375" w:type="pct"/>
            <w:tcBorders>
              <w:top w:val="nil"/>
              <w:left w:val="nil"/>
              <w:bottom w:val="nil"/>
              <w:right w:val="nil"/>
            </w:tcBorders>
            <w:shd w:val="clear" w:color="auto" w:fill="auto"/>
            <w:vAlign w:val="center"/>
            <w:hideMark/>
          </w:tcPr>
          <w:p w14:paraId="1915B982"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659.812</w:t>
            </w:r>
          </w:p>
        </w:tc>
        <w:tc>
          <w:tcPr>
            <w:tcW w:w="392" w:type="pct"/>
            <w:tcBorders>
              <w:top w:val="nil"/>
              <w:left w:val="nil"/>
              <w:bottom w:val="nil"/>
              <w:right w:val="nil"/>
            </w:tcBorders>
            <w:shd w:val="clear" w:color="auto" w:fill="auto"/>
            <w:vAlign w:val="center"/>
            <w:hideMark/>
          </w:tcPr>
          <w:p w14:paraId="717A5EE7"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188.855</w:t>
            </w:r>
          </w:p>
        </w:tc>
        <w:tc>
          <w:tcPr>
            <w:tcW w:w="361" w:type="pct"/>
            <w:tcBorders>
              <w:top w:val="nil"/>
              <w:left w:val="nil"/>
              <w:bottom w:val="nil"/>
              <w:right w:val="nil"/>
            </w:tcBorders>
            <w:shd w:val="clear" w:color="auto" w:fill="auto"/>
            <w:vAlign w:val="center"/>
            <w:hideMark/>
          </w:tcPr>
          <w:p w14:paraId="7E97CA56"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5.186</w:t>
            </w:r>
          </w:p>
        </w:tc>
        <w:tc>
          <w:tcPr>
            <w:tcW w:w="375" w:type="pct"/>
            <w:tcBorders>
              <w:top w:val="nil"/>
              <w:left w:val="nil"/>
              <w:bottom w:val="nil"/>
              <w:right w:val="nil"/>
            </w:tcBorders>
            <w:shd w:val="clear" w:color="auto" w:fill="auto"/>
            <w:vAlign w:val="center"/>
            <w:hideMark/>
          </w:tcPr>
          <w:p w14:paraId="203A405A"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16.321</w:t>
            </w:r>
          </w:p>
        </w:tc>
        <w:tc>
          <w:tcPr>
            <w:tcW w:w="432" w:type="pct"/>
            <w:tcBorders>
              <w:top w:val="nil"/>
              <w:left w:val="nil"/>
              <w:bottom w:val="nil"/>
              <w:right w:val="nil"/>
            </w:tcBorders>
            <w:shd w:val="clear" w:color="auto" w:fill="auto"/>
            <w:vAlign w:val="center"/>
            <w:hideMark/>
          </w:tcPr>
          <w:p w14:paraId="75C380F4"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41.856.819</w:t>
            </w:r>
          </w:p>
        </w:tc>
      </w:tr>
      <w:tr w:rsidR="00171DF3" w:rsidRPr="00171DF3" w14:paraId="346AAA1C" w14:textId="77777777" w:rsidTr="00171DF3">
        <w:trPr>
          <w:trHeight w:val="170"/>
        </w:trPr>
        <w:tc>
          <w:tcPr>
            <w:tcW w:w="1504" w:type="pct"/>
            <w:tcBorders>
              <w:top w:val="nil"/>
              <w:left w:val="nil"/>
              <w:bottom w:val="nil"/>
              <w:right w:val="nil"/>
            </w:tcBorders>
            <w:shd w:val="clear" w:color="auto" w:fill="auto"/>
            <w:vAlign w:val="center"/>
            <w:hideMark/>
          </w:tcPr>
          <w:p w14:paraId="2088C315" w14:textId="77777777" w:rsidR="00171DF3" w:rsidRPr="00171DF3" w:rsidRDefault="00171DF3" w:rsidP="00171DF3">
            <w:pPr>
              <w:spacing w:after="0" w:line="240" w:lineRule="auto"/>
              <w:ind w:firstLineChars="100" w:firstLine="180"/>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Custos/despesas da operação</w:t>
            </w:r>
          </w:p>
        </w:tc>
        <w:tc>
          <w:tcPr>
            <w:tcW w:w="345" w:type="pct"/>
            <w:tcBorders>
              <w:top w:val="nil"/>
              <w:left w:val="nil"/>
              <w:bottom w:val="nil"/>
              <w:right w:val="nil"/>
            </w:tcBorders>
            <w:shd w:val="clear" w:color="auto" w:fill="auto"/>
            <w:vAlign w:val="center"/>
            <w:hideMark/>
          </w:tcPr>
          <w:p w14:paraId="39B0B99F"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(1.677.115)</w:t>
            </w:r>
          </w:p>
        </w:tc>
        <w:tc>
          <w:tcPr>
            <w:tcW w:w="370" w:type="pct"/>
            <w:tcBorders>
              <w:top w:val="nil"/>
              <w:left w:val="nil"/>
              <w:bottom w:val="nil"/>
              <w:right w:val="nil"/>
            </w:tcBorders>
            <w:shd w:val="clear" w:color="auto" w:fill="auto"/>
            <w:vAlign w:val="center"/>
            <w:hideMark/>
          </w:tcPr>
          <w:p w14:paraId="4BCDDD0E"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(740.340)</w:t>
            </w:r>
          </w:p>
        </w:tc>
        <w:tc>
          <w:tcPr>
            <w:tcW w:w="428" w:type="pct"/>
            <w:tcBorders>
              <w:top w:val="nil"/>
              <w:left w:val="nil"/>
              <w:bottom w:val="nil"/>
              <w:right w:val="nil"/>
            </w:tcBorders>
            <w:shd w:val="clear" w:color="auto" w:fill="auto"/>
            <w:vAlign w:val="center"/>
            <w:hideMark/>
          </w:tcPr>
          <w:p w14:paraId="33A64930"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(3.622)</w:t>
            </w:r>
          </w:p>
        </w:tc>
        <w:tc>
          <w:tcPr>
            <w:tcW w:w="418" w:type="pct"/>
            <w:tcBorders>
              <w:top w:val="nil"/>
              <w:left w:val="nil"/>
              <w:bottom w:val="nil"/>
              <w:right w:val="nil"/>
            </w:tcBorders>
            <w:shd w:val="clear" w:color="auto" w:fill="auto"/>
            <w:vAlign w:val="center"/>
            <w:hideMark/>
          </w:tcPr>
          <w:p w14:paraId="0D528DE2"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(34.979.417)</w:t>
            </w:r>
          </w:p>
        </w:tc>
        <w:tc>
          <w:tcPr>
            <w:tcW w:w="375" w:type="pct"/>
            <w:tcBorders>
              <w:top w:val="nil"/>
              <w:left w:val="nil"/>
              <w:bottom w:val="nil"/>
              <w:right w:val="nil"/>
            </w:tcBorders>
            <w:shd w:val="clear" w:color="auto" w:fill="auto"/>
            <w:vAlign w:val="center"/>
            <w:hideMark/>
          </w:tcPr>
          <w:p w14:paraId="3319C99B"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(530.352)</w:t>
            </w:r>
          </w:p>
        </w:tc>
        <w:tc>
          <w:tcPr>
            <w:tcW w:w="392" w:type="pct"/>
            <w:tcBorders>
              <w:top w:val="nil"/>
              <w:left w:val="nil"/>
              <w:bottom w:val="nil"/>
              <w:right w:val="nil"/>
            </w:tcBorders>
            <w:shd w:val="clear" w:color="auto" w:fill="auto"/>
            <w:vAlign w:val="center"/>
            <w:hideMark/>
          </w:tcPr>
          <w:p w14:paraId="7F58031D"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(152.474)</w:t>
            </w:r>
          </w:p>
        </w:tc>
        <w:tc>
          <w:tcPr>
            <w:tcW w:w="361" w:type="pct"/>
            <w:tcBorders>
              <w:top w:val="nil"/>
              <w:left w:val="nil"/>
              <w:bottom w:val="nil"/>
              <w:right w:val="nil"/>
            </w:tcBorders>
            <w:shd w:val="clear" w:color="auto" w:fill="auto"/>
            <w:vAlign w:val="center"/>
            <w:hideMark/>
          </w:tcPr>
          <w:p w14:paraId="6E7C7E7F"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375" w:type="pct"/>
            <w:tcBorders>
              <w:top w:val="nil"/>
              <w:left w:val="nil"/>
              <w:bottom w:val="nil"/>
              <w:right w:val="nil"/>
            </w:tcBorders>
            <w:shd w:val="clear" w:color="auto" w:fill="auto"/>
            <w:vAlign w:val="center"/>
            <w:hideMark/>
          </w:tcPr>
          <w:p w14:paraId="390DBDDB"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(13.184)</w:t>
            </w:r>
          </w:p>
        </w:tc>
        <w:tc>
          <w:tcPr>
            <w:tcW w:w="432" w:type="pct"/>
            <w:tcBorders>
              <w:top w:val="nil"/>
              <w:left w:val="nil"/>
              <w:bottom w:val="nil"/>
              <w:right w:val="nil"/>
            </w:tcBorders>
            <w:shd w:val="clear" w:color="auto" w:fill="auto"/>
            <w:vAlign w:val="center"/>
            <w:hideMark/>
          </w:tcPr>
          <w:p w14:paraId="5F394DCD"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(38.096.504)</w:t>
            </w:r>
          </w:p>
        </w:tc>
      </w:tr>
      <w:tr w:rsidR="00171DF3" w:rsidRPr="00171DF3" w14:paraId="666AF699" w14:textId="77777777" w:rsidTr="00171DF3">
        <w:trPr>
          <w:trHeight w:val="170"/>
        </w:trPr>
        <w:tc>
          <w:tcPr>
            <w:tcW w:w="1504" w:type="pct"/>
            <w:tcBorders>
              <w:top w:val="nil"/>
              <w:left w:val="nil"/>
              <w:bottom w:val="nil"/>
              <w:right w:val="nil"/>
            </w:tcBorders>
            <w:shd w:val="clear" w:color="auto" w:fill="auto"/>
            <w:vAlign w:val="center"/>
            <w:hideMark/>
          </w:tcPr>
          <w:p w14:paraId="7B0CB894" w14:textId="77777777" w:rsidR="00171DF3" w:rsidRPr="00171DF3" w:rsidRDefault="00171DF3" w:rsidP="00171DF3">
            <w:pPr>
              <w:spacing w:after="0" w:line="240" w:lineRule="auto"/>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Margem operacional</w:t>
            </w:r>
          </w:p>
        </w:tc>
        <w:tc>
          <w:tcPr>
            <w:tcW w:w="345" w:type="pct"/>
            <w:tcBorders>
              <w:top w:val="nil"/>
              <w:left w:val="nil"/>
              <w:bottom w:val="nil"/>
              <w:right w:val="nil"/>
            </w:tcBorders>
            <w:shd w:val="clear" w:color="auto" w:fill="auto"/>
            <w:vAlign w:val="center"/>
            <w:hideMark/>
          </w:tcPr>
          <w:p w14:paraId="3211FFC0"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1.671.933</w:t>
            </w:r>
          </w:p>
        </w:tc>
        <w:tc>
          <w:tcPr>
            <w:tcW w:w="370" w:type="pct"/>
            <w:tcBorders>
              <w:top w:val="nil"/>
              <w:left w:val="nil"/>
              <w:bottom w:val="nil"/>
              <w:right w:val="nil"/>
            </w:tcBorders>
            <w:shd w:val="clear" w:color="auto" w:fill="auto"/>
            <w:vAlign w:val="center"/>
            <w:hideMark/>
          </w:tcPr>
          <w:p w14:paraId="778D377F"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303.683</w:t>
            </w:r>
          </w:p>
        </w:tc>
        <w:tc>
          <w:tcPr>
            <w:tcW w:w="428" w:type="pct"/>
            <w:tcBorders>
              <w:top w:val="nil"/>
              <w:left w:val="nil"/>
              <w:bottom w:val="nil"/>
              <w:right w:val="nil"/>
            </w:tcBorders>
            <w:shd w:val="clear" w:color="auto" w:fill="auto"/>
            <w:vAlign w:val="center"/>
            <w:hideMark/>
          </w:tcPr>
          <w:p w14:paraId="7F96FFAA"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60.175</w:t>
            </w:r>
          </w:p>
        </w:tc>
        <w:tc>
          <w:tcPr>
            <w:tcW w:w="418" w:type="pct"/>
            <w:tcBorders>
              <w:top w:val="nil"/>
              <w:left w:val="nil"/>
              <w:bottom w:val="nil"/>
              <w:right w:val="nil"/>
            </w:tcBorders>
            <w:shd w:val="clear" w:color="auto" w:fill="auto"/>
            <w:vAlign w:val="center"/>
            <w:hideMark/>
          </w:tcPr>
          <w:p w14:paraId="5EDB18C3"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1.550.360</w:t>
            </w:r>
          </w:p>
        </w:tc>
        <w:tc>
          <w:tcPr>
            <w:tcW w:w="375" w:type="pct"/>
            <w:tcBorders>
              <w:top w:val="nil"/>
              <w:left w:val="nil"/>
              <w:bottom w:val="nil"/>
              <w:right w:val="nil"/>
            </w:tcBorders>
            <w:shd w:val="clear" w:color="auto" w:fill="auto"/>
            <w:vAlign w:val="center"/>
            <w:hideMark/>
          </w:tcPr>
          <w:p w14:paraId="1651E25C"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129.460</w:t>
            </w:r>
          </w:p>
        </w:tc>
        <w:tc>
          <w:tcPr>
            <w:tcW w:w="392" w:type="pct"/>
            <w:tcBorders>
              <w:top w:val="nil"/>
              <w:left w:val="nil"/>
              <w:bottom w:val="nil"/>
              <w:right w:val="nil"/>
            </w:tcBorders>
            <w:shd w:val="clear" w:color="auto" w:fill="auto"/>
            <w:vAlign w:val="center"/>
            <w:hideMark/>
          </w:tcPr>
          <w:p w14:paraId="5E659E04"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36.381</w:t>
            </w:r>
          </w:p>
        </w:tc>
        <w:tc>
          <w:tcPr>
            <w:tcW w:w="361" w:type="pct"/>
            <w:tcBorders>
              <w:top w:val="nil"/>
              <w:left w:val="nil"/>
              <w:bottom w:val="nil"/>
              <w:right w:val="nil"/>
            </w:tcBorders>
            <w:shd w:val="clear" w:color="auto" w:fill="auto"/>
            <w:vAlign w:val="center"/>
            <w:hideMark/>
          </w:tcPr>
          <w:p w14:paraId="7B6BDAF0"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5.186</w:t>
            </w:r>
          </w:p>
        </w:tc>
        <w:tc>
          <w:tcPr>
            <w:tcW w:w="375" w:type="pct"/>
            <w:tcBorders>
              <w:top w:val="nil"/>
              <w:left w:val="nil"/>
              <w:bottom w:val="nil"/>
              <w:right w:val="nil"/>
            </w:tcBorders>
            <w:shd w:val="clear" w:color="auto" w:fill="auto"/>
            <w:vAlign w:val="center"/>
            <w:hideMark/>
          </w:tcPr>
          <w:p w14:paraId="73BB2112"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3.137</w:t>
            </w:r>
          </w:p>
        </w:tc>
        <w:tc>
          <w:tcPr>
            <w:tcW w:w="432" w:type="pct"/>
            <w:tcBorders>
              <w:top w:val="nil"/>
              <w:left w:val="nil"/>
              <w:bottom w:val="nil"/>
              <w:right w:val="nil"/>
            </w:tcBorders>
            <w:shd w:val="clear" w:color="auto" w:fill="auto"/>
            <w:vAlign w:val="center"/>
            <w:hideMark/>
          </w:tcPr>
          <w:p w14:paraId="6CF0A15A"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3.760.315</w:t>
            </w:r>
          </w:p>
        </w:tc>
      </w:tr>
      <w:tr w:rsidR="00171DF3" w:rsidRPr="00171DF3" w14:paraId="24EBE284" w14:textId="77777777" w:rsidTr="00171DF3">
        <w:trPr>
          <w:trHeight w:val="170"/>
        </w:trPr>
        <w:tc>
          <w:tcPr>
            <w:tcW w:w="1504" w:type="pct"/>
            <w:tcBorders>
              <w:top w:val="nil"/>
              <w:left w:val="nil"/>
              <w:bottom w:val="nil"/>
              <w:right w:val="nil"/>
            </w:tcBorders>
            <w:shd w:val="clear" w:color="auto" w:fill="auto"/>
            <w:vAlign w:val="center"/>
            <w:hideMark/>
          </w:tcPr>
          <w:p w14:paraId="308343FE" w14:textId="77777777" w:rsidR="00171DF3" w:rsidRPr="00171DF3" w:rsidRDefault="00171DF3" w:rsidP="00171DF3">
            <w:pPr>
              <w:spacing w:after="0" w:line="240" w:lineRule="auto"/>
              <w:ind w:firstLineChars="100" w:firstLine="180"/>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Despesas administrativas</w:t>
            </w:r>
          </w:p>
        </w:tc>
        <w:tc>
          <w:tcPr>
            <w:tcW w:w="345" w:type="pct"/>
            <w:tcBorders>
              <w:top w:val="nil"/>
              <w:left w:val="nil"/>
              <w:bottom w:val="nil"/>
              <w:right w:val="nil"/>
            </w:tcBorders>
            <w:shd w:val="clear" w:color="auto" w:fill="auto"/>
            <w:vAlign w:val="center"/>
            <w:hideMark/>
          </w:tcPr>
          <w:p w14:paraId="36D43D24"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(376.710)</w:t>
            </w:r>
          </w:p>
        </w:tc>
        <w:tc>
          <w:tcPr>
            <w:tcW w:w="370" w:type="pct"/>
            <w:tcBorders>
              <w:top w:val="nil"/>
              <w:left w:val="nil"/>
              <w:bottom w:val="nil"/>
              <w:right w:val="nil"/>
            </w:tcBorders>
            <w:shd w:val="clear" w:color="auto" w:fill="auto"/>
            <w:vAlign w:val="center"/>
            <w:hideMark/>
          </w:tcPr>
          <w:p w14:paraId="073A6E11"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(88.831)</w:t>
            </w:r>
          </w:p>
        </w:tc>
        <w:tc>
          <w:tcPr>
            <w:tcW w:w="428" w:type="pct"/>
            <w:tcBorders>
              <w:top w:val="nil"/>
              <w:left w:val="nil"/>
              <w:bottom w:val="nil"/>
              <w:right w:val="nil"/>
            </w:tcBorders>
            <w:shd w:val="clear" w:color="auto" w:fill="auto"/>
            <w:vAlign w:val="center"/>
            <w:hideMark/>
          </w:tcPr>
          <w:p w14:paraId="679D2970"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(6.746)</w:t>
            </w:r>
          </w:p>
        </w:tc>
        <w:tc>
          <w:tcPr>
            <w:tcW w:w="418" w:type="pct"/>
            <w:tcBorders>
              <w:top w:val="nil"/>
              <w:left w:val="nil"/>
              <w:bottom w:val="nil"/>
              <w:right w:val="nil"/>
            </w:tcBorders>
            <w:shd w:val="clear" w:color="auto" w:fill="auto"/>
            <w:vAlign w:val="center"/>
            <w:hideMark/>
          </w:tcPr>
          <w:p w14:paraId="134B8E6C"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(508.093)</w:t>
            </w:r>
          </w:p>
        </w:tc>
        <w:tc>
          <w:tcPr>
            <w:tcW w:w="375" w:type="pct"/>
            <w:tcBorders>
              <w:top w:val="nil"/>
              <w:left w:val="nil"/>
              <w:bottom w:val="nil"/>
              <w:right w:val="nil"/>
            </w:tcBorders>
            <w:shd w:val="clear" w:color="auto" w:fill="auto"/>
            <w:vAlign w:val="center"/>
            <w:hideMark/>
          </w:tcPr>
          <w:p w14:paraId="54A38BD1"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(202.998)</w:t>
            </w:r>
          </w:p>
        </w:tc>
        <w:tc>
          <w:tcPr>
            <w:tcW w:w="392" w:type="pct"/>
            <w:tcBorders>
              <w:top w:val="nil"/>
              <w:left w:val="nil"/>
              <w:bottom w:val="nil"/>
              <w:right w:val="nil"/>
            </w:tcBorders>
            <w:shd w:val="clear" w:color="auto" w:fill="auto"/>
            <w:vAlign w:val="center"/>
            <w:hideMark/>
          </w:tcPr>
          <w:p w14:paraId="2137AED0"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(29.140)</w:t>
            </w:r>
          </w:p>
        </w:tc>
        <w:tc>
          <w:tcPr>
            <w:tcW w:w="361" w:type="pct"/>
            <w:tcBorders>
              <w:top w:val="nil"/>
              <w:left w:val="nil"/>
              <w:bottom w:val="nil"/>
              <w:right w:val="nil"/>
            </w:tcBorders>
            <w:shd w:val="clear" w:color="auto" w:fill="auto"/>
            <w:vAlign w:val="center"/>
            <w:hideMark/>
          </w:tcPr>
          <w:p w14:paraId="703A2BE4"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(25.340)</w:t>
            </w:r>
          </w:p>
        </w:tc>
        <w:tc>
          <w:tcPr>
            <w:tcW w:w="375" w:type="pct"/>
            <w:tcBorders>
              <w:top w:val="nil"/>
              <w:left w:val="nil"/>
              <w:bottom w:val="nil"/>
              <w:right w:val="nil"/>
            </w:tcBorders>
            <w:shd w:val="clear" w:color="auto" w:fill="auto"/>
            <w:vAlign w:val="center"/>
            <w:hideMark/>
          </w:tcPr>
          <w:p w14:paraId="02B2AADD"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(7.383)</w:t>
            </w:r>
          </w:p>
        </w:tc>
        <w:tc>
          <w:tcPr>
            <w:tcW w:w="432" w:type="pct"/>
            <w:tcBorders>
              <w:top w:val="nil"/>
              <w:left w:val="nil"/>
              <w:bottom w:val="nil"/>
              <w:right w:val="nil"/>
            </w:tcBorders>
            <w:shd w:val="clear" w:color="auto" w:fill="auto"/>
            <w:vAlign w:val="center"/>
            <w:hideMark/>
          </w:tcPr>
          <w:p w14:paraId="1B519C75"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(1.245.241)</w:t>
            </w:r>
          </w:p>
        </w:tc>
      </w:tr>
      <w:tr w:rsidR="00171DF3" w:rsidRPr="00171DF3" w14:paraId="75D76FB8" w14:textId="77777777" w:rsidTr="00171DF3">
        <w:trPr>
          <w:trHeight w:val="170"/>
        </w:trPr>
        <w:tc>
          <w:tcPr>
            <w:tcW w:w="1504" w:type="pct"/>
            <w:tcBorders>
              <w:top w:val="nil"/>
              <w:left w:val="nil"/>
              <w:bottom w:val="nil"/>
              <w:right w:val="nil"/>
            </w:tcBorders>
            <w:shd w:val="clear" w:color="auto" w:fill="auto"/>
            <w:vAlign w:val="center"/>
            <w:hideMark/>
          </w:tcPr>
          <w:p w14:paraId="085D9A4E" w14:textId="77777777" w:rsidR="00171DF3" w:rsidRPr="00171DF3" w:rsidRDefault="00171DF3" w:rsidP="00171DF3">
            <w:pPr>
              <w:spacing w:after="0" w:line="240" w:lineRule="auto"/>
              <w:ind w:firstLineChars="100" w:firstLine="180"/>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Despesas com tributos</w:t>
            </w:r>
          </w:p>
        </w:tc>
        <w:tc>
          <w:tcPr>
            <w:tcW w:w="345" w:type="pct"/>
            <w:tcBorders>
              <w:top w:val="nil"/>
              <w:left w:val="nil"/>
              <w:bottom w:val="nil"/>
              <w:right w:val="nil"/>
            </w:tcBorders>
            <w:shd w:val="clear" w:color="auto" w:fill="auto"/>
            <w:vAlign w:val="center"/>
            <w:hideMark/>
          </w:tcPr>
          <w:p w14:paraId="09F5463B"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(126.612)</w:t>
            </w:r>
          </w:p>
        </w:tc>
        <w:tc>
          <w:tcPr>
            <w:tcW w:w="370" w:type="pct"/>
            <w:tcBorders>
              <w:top w:val="nil"/>
              <w:left w:val="nil"/>
              <w:bottom w:val="nil"/>
              <w:right w:val="nil"/>
            </w:tcBorders>
            <w:shd w:val="clear" w:color="auto" w:fill="auto"/>
            <w:vAlign w:val="center"/>
            <w:hideMark/>
          </w:tcPr>
          <w:p w14:paraId="2193F923"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(26.387)</w:t>
            </w:r>
          </w:p>
        </w:tc>
        <w:tc>
          <w:tcPr>
            <w:tcW w:w="428" w:type="pct"/>
            <w:tcBorders>
              <w:top w:val="nil"/>
              <w:left w:val="nil"/>
              <w:bottom w:val="nil"/>
              <w:right w:val="nil"/>
            </w:tcBorders>
            <w:shd w:val="clear" w:color="auto" w:fill="auto"/>
            <w:vAlign w:val="center"/>
            <w:hideMark/>
          </w:tcPr>
          <w:p w14:paraId="44C973EE"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(31)</w:t>
            </w:r>
          </w:p>
        </w:tc>
        <w:tc>
          <w:tcPr>
            <w:tcW w:w="418" w:type="pct"/>
            <w:tcBorders>
              <w:top w:val="nil"/>
              <w:left w:val="nil"/>
              <w:bottom w:val="nil"/>
              <w:right w:val="nil"/>
            </w:tcBorders>
            <w:shd w:val="clear" w:color="auto" w:fill="auto"/>
            <w:vAlign w:val="center"/>
            <w:hideMark/>
          </w:tcPr>
          <w:p w14:paraId="7F713E7C"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(238.226)</w:t>
            </w:r>
          </w:p>
        </w:tc>
        <w:tc>
          <w:tcPr>
            <w:tcW w:w="375" w:type="pct"/>
            <w:tcBorders>
              <w:top w:val="nil"/>
              <w:left w:val="nil"/>
              <w:bottom w:val="nil"/>
              <w:right w:val="nil"/>
            </w:tcBorders>
            <w:shd w:val="clear" w:color="auto" w:fill="auto"/>
            <w:vAlign w:val="center"/>
            <w:hideMark/>
          </w:tcPr>
          <w:p w14:paraId="367710C3"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(12.460)</w:t>
            </w:r>
          </w:p>
        </w:tc>
        <w:tc>
          <w:tcPr>
            <w:tcW w:w="392" w:type="pct"/>
            <w:tcBorders>
              <w:top w:val="nil"/>
              <w:left w:val="nil"/>
              <w:bottom w:val="nil"/>
              <w:right w:val="nil"/>
            </w:tcBorders>
            <w:shd w:val="clear" w:color="auto" w:fill="auto"/>
            <w:vAlign w:val="center"/>
            <w:hideMark/>
          </w:tcPr>
          <w:p w14:paraId="10CACA1B"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(2.883)</w:t>
            </w:r>
          </w:p>
        </w:tc>
        <w:tc>
          <w:tcPr>
            <w:tcW w:w="361" w:type="pct"/>
            <w:tcBorders>
              <w:top w:val="nil"/>
              <w:left w:val="nil"/>
              <w:bottom w:val="nil"/>
              <w:right w:val="nil"/>
            </w:tcBorders>
            <w:shd w:val="clear" w:color="auto" w:fill="auto"/>
            <w:vAlign w:val="center"/>
            <w:hideMark/>
          </w:tcPr>
          <w:p w14:paraId="4EB8294D"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(711)</w:t>
            </w:r>
          </w:p>
        </w:tc>
        <w:tc>
          <w:tcPr>
            <w:tcW w:w="375" w:type="pct"/>
            <w:tcBorders>
              <w:top w:val="nil"/>
              <w:left w:val="nil"/>
              <w:bottom w:val="nil"/>
              <w:right w:val="nil"/>
            </w:tcBorders>
            <w:shd w:val="clear" w:color="auto" w:fill="auto"/>
            <w:vAlign w:val="center"/>
            <w:hideMark/>
          </w:tcPr>
          <w:p w14:paraId="0A15515B"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432" w:type="pct"/>
            <w:tcBorders>
              <w:top w:val="nil"/>
              <w:left w:val="nil"/>
              <w:bottom w:val="nil"/>
              <w:right w:val="nil"/>
            </w:tcBorders>
            <w:shd w:val="clear" w:color="auto" w:fill="auto"/>
            <w:vAlign w:val="center"/>
            <w:hideMark/>
          </w:tcPr>
          <w:p w14:paraId="6EDED67D"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(407.310)</w:t>
            </w:r>
          </w:p>
        </w:tc>
      </w:tr>
      <w:tr w:rsidR="00171DF3" w:rsidRPr="00171DF3" w14:paraId="1AA74D04" w14:textId="77777777" w:rsidTr="00171DF3">
        <w:trPr>
          <w:trHeight w:val="170"/>
        </w:trPr>
        <w:tc>
          <w:tcPr>
            <w:tcW w:w="1504" w:type="pct"/>
            <w:tcBorders>
              <w:top w:val="nil"/>
              <w:left w:val="nil"/>
              <w:bottom w:val="nil"/>
              <w:right w:val="nil"/>
            </w:tcBorders>
            <w:shd w:val="clear" w:color="auto" w:fill="auto"/>
            <w:vAlign w:val="center"/>
            <w:hideMark/>
          </w:tcPr>
          <w:p w14:paraId="64E5DEDA" w14:textId="77777777" w:rsidR="00171DF3" w:rsidRPr="00171DF3" w:rsidRDefault="00171DF3" w:rsidP="00171DF3">
            <w:pPr>
              <w:spacing w:after="0" w:line="240" w:lineRule="auto"/>
              <w:ind w:firstLineChars="100" w:firstLine="180"/>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Resultado financeiro</w:t>
            </w:r>
          </w:p>
        </w:tc>
        <w:tc>
          <w:tcPr>
            <w:tcW w:w="345" w:type="pct"/>
            <w:tcBorders>
              <w:top w:val="nil"/>
              <w:left w:val="nil"/>
              <w:bottom w:val="nil"/>
              <w:right w:val="nil"/>
            </w:tcBorders>
            <w:shd w:val="clear" w:color="auto" w:fill="auto"/>
            <w:vAlign w:val="center"/>
            <w:hideMark/>
          </w:tcPr>
          <w:p w14:paraId="61A33885"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168.988</w:t>
            </w:r>
          </w:p>
        </w:tc>
        <w:tc>
          <w:tcPr>
            <w:tcW w:w="370" w:type="pct"/>
            <w:tcBorders>
              <w:top w:val="nil"/>
              <w:left w:val="nil"/>
              <w:bottom w:val="nil"/>
              <w:right w:val="nil"/>
            </w:tcBorders>
            <w:shd w:val="clear" w:color="auto" w:fill="auto"/>
            <w:vAlign w:val="center"/>
            <w:hideMark/>
          </w:tcPr>
          <w:p w14:paraId="4DBC32AA"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32.398</w:t>
            </w:r>
          </w:p>
        </w:tc>
        <w:tc>
          <w:tcPr>
            <w:tcW w:w="428" w:type="pct"/>
            <w:tcBorders>
              <w:top w:val="nil"/>
              <w:left w:val="nil"/>
              <w:bottom w:val="nil"/>
              <w:right w:val="nil"/>
            </w:tcBorders>
            <w:shd w:val="clear" w:color="auto" w:fill="auto"/>
            <w:vAlign w:val="center"/>
            <w:hideMark/>
          </w:tcPr>
          <w:p w14:paraId="47F07042"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2.793</w:t>
            </w:r>
          </w:p>
        </w:tc>
        <w:tc>
          <w:tcPr>
            <w:tcW w:w="418" w:type="pct"/>
            <w:tcBorders>
              <w:top w:val="nil"/>
              <w:left w:val="nil"/>
              <w:bottom w:val="nil"/>
              <w:right w:val="nil"/>
            </w:tcBorders>
            <w:shd w:val="clear" w:color="auto" w:fill="auto"/>
            <w:vAlign w:val="center"/>
            <w:hideMark/>
          </w:tcPr>
          <w:p w14:paraId="6E0F7F45"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1.592.150</w:t>
            </w:r>
          </w:p>
        </w:tc>
        <w:tc>
          <w:tcPr>
            <w:tcW w:w="375" w:type="pct"/>
            <w:tcBorders>
              <w:top w:val="nil"/>
              <w:left w:val="nil"/>
              <w:bottom w:val="nil"/>
              <w:right w:val="nil"/>
            </w:tcBorders>
            <w:shd w:val="clear" w:color="auto" w:fill="auto"/>
            <w:vAlign w:val="center"/>
            <w:hideMark/>
          </w:tcPr>
          <w:p w14:paraId="63927E76"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12.687</w:t>
            </w:r>
          </w:p>
        </w:tc>
        <w:tc>
          <w:tcPr>
            <w:tcW w:w="392" w:type="pct"/>
            <w:tcBorders>
              <w:top w:val="nil"/>
              <w:left w:val="nil"/>
              <w:bottom w:val="nil"/>
              <w:right w:val="nil"/>
            </w:tcBorders>
            <w:shd w:val="clear" w:color="auto" w:fill="auto"/>
            <w:vAlign w:val="center"/>
            <w:hideMark/>
          </w:tcPr>
          <w:p w14:paraId="060A7393"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3.355</w:t>
            </w:r>
          </w:p>
        </w:tc>
        <w:tc>
          <w:tcPr>
            <w:tcW w:w="361" w:type="pct"/>
            <w:tcBorders>
              <w:top w:val="nil"/>
              <w:left w:val="nil"/>
              <w:bottom w:val="nil"/>
              <w:right w:val="nil"/>
            </w:tcBorders>
            <w:shd w:val="clear" w:color="auto" w:fill="auto"/>
            <w:vAlign w:val="center"/>
            <w:hideMark/>
          </w:tcPr>
          <w:p w14:paraId="5A0087CC"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375" w:type="pct"/>
            <w:tcBorders>
              <w:top w:val="nil"/>
              <w:left w:val="nil"/>
              <w:bottom w:val="nil"/>
              <w:right w:val="nil"/>
            </w:tcBorders>
            <w:shd w:val="clear" w:color="auto" w:fill="auto"/>
            <w:vAlign w:val="center"/>
            <w:hideMark/>
          </w:tcPr>
          <w:p w14:paraId="61667C31"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258</w:t>
            </w:r>
          </w:p>
        </w:tc>
        <w:tc>
          <w:tcPr>
            <w:tcW w:w="432" w:type="pct"/>
            <w:tcBorders>
              <w:top w:val="nil"/>
              <w:left w:val="nil"/>
              <w:bottom w:val="nil"/>
              <w:right w:val="nil"/>
            </w:tcBorders>
            <w:shd w:val="clear" w:color="auto" w:fill="auto"/>
            <w:vAlign w:val="center"/>
            <w:hideMark/>
          </w:tcPr>
          <w:p w14:paraId="33B750E6"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1.812.629</w:t>
            </w:r>
          </w:p>
        </w:tc>
      </w:tr>
      <w:tr w:rsidR="00171DF3" w:rsidRPr="00171DF3" w14:paraId="1A9FAFA7" w14:textId="77777777" w:rsidTr="00171DF3">
        <w:trPr>
          <w:trHeight w:val="170"/>
        </w:trPr>
        <w:tc>
          <w:tcPr>
            <w:tcW w:w="1504" w:type="pct"/>
            <w:tcBorders>
              <w:top w:val="nil"/>
              <w:left w:val="nil"/>
              <w:bottom w:val="nil"/>
              <w:right w:val="nil"/>
            </w:tcBorders>
            <w:shd w:val="clear" w:color="auto" w:fill="auto"/>
            <w:vAlign w:val="center"/>
            <w:hideMark/>
          </w:tcPr>
          <w:p w14:paraId="1F42548B" w14:textId="77777777" w:rsidR="00171DF3" w:rsidRPr="00171DF3" w:rsidRDefault="00171DF3" w:rsidP="00171DF3">
            <w:pPr>
              <w:spacing w:after="0" w:line="240" w:lineRule="auto"/>
              <w:ind w:firstLineChars="100" w:firstLine="180"/>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Resultado patrimonial</w:t>
            </w:r>
          </w:p>
        </w:tc>
        <w:tc>
          <w:tcPr>
            <w:tcW w:w="345" w:type="pct"/>
            <w:tcBorders>
              <w:top w:val="nil"/>
              <w:left w:val="nil"/>
              <w:bottom w:val="nil"/>
              <w:right w:val="nil"/>
            </w:tcBorders>
            <w:shd w:val="clear" w:color="auto" w:fill="auto"/>
            <w:vAlign w:val="center"/>
            <w:hideMark/>
          </w:tcPr>
          <w:p w14:paraId="4EB213EA"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76.187</w:t>
            </w:r>
          </w:p>
        </w:tc>
        <w:tc>
          <w:tcPr>
            <w:tcW w:w="370" w:type="pct"/>
            <w:tcBorders>
              <w:top w:val="nil"/>
              <w:left w:val="nil"/>
              <w:bottom w:val="nil"/>
              <w:right w:val="nil"/>
            </w:tcBorders>
            <w:shd w:val="clear" w:color="auto" w:fill="auto"/>
            <w:vAlign w:val="center"/>
            <w:hideMark/>
          </w:tcPr>
          <w:p w14:paraId="20B2D36C"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0765A0CB"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418" w:type="pct"/>
            <w:tcBorders>
              <w:top w:val="nil"/>
              <w:left w:val="nil"/>
              <w:bottom w:val="nil"/>
              <w:right w:val="nil"/>
            </w:tcBorders>
            <w:shd w:val="clear" w:color="auto" w:fill="auto"/>
            <w:vAlign w:val="center"/>
            <w:hideMark/>
          </w:tcPr>
          <w:p w14:paraId="60D634F4"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375" w:type="pct"/>
            <w:tcBorders>
              <w:top w:val="nil"/>
              <w:left w:val="nil"/>
              <w:bottom w:val="nil"/>
              <w:right w:val="nil"/>
            </w:tcBorders>
            <w:shd w:val="clear" w:color="auto" w:fill="auto"/>
            <w:vAlign w:val="center"/>
            <w:hideMark/>
          </w:tcPr>
          <w:p w14:paraId="14BA7119"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392" w:type="pct"/>
            <w:tcBorders>
              <w:top w:val="nil"/>
              <w:left w:val="nil"/>
              <w:bottom w:val="nil"/>
              <w:right w:val="nil"/>
            </w:tcBorders>
            <w:shd w:val="clear" w:color="auto" w:fill="auto"/>
            <w:vAlign w:val="center"/>
            <w:hideMark/>
          </w:tcPr>
          <w:p w14:paraId="4F919A9B"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361" w:type="pct"/>
            <w:tcBorders>
              <w:top w:val="nil"/>
              <w:left w:val="nil"/>
              <w:bottom w:val="nil"/>
              <w:right w:val="nil"/>
            </w:tcBorders>
            <w:shd w:val="clear" w:color="auto" w:fill="auto"/>
            <w:vAlign w:val="center"/>
            <w:hideMark/>
          </w:tcPr>
          <w:p w14:paraId="1FE513F0"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375" w:type="pct"/>
            <w:tcBorders>
              <w:top w:val="nil"/>
              <w:left w:val="nil"/>
              <w:bottom w:val="nil"/>
              <w:right w:val="nil"/>
            </w:tcBorders>
            <w:shd w:val="clear" w:color="auto" w:fill="auto"/>
            <w:vAlign w:val="center"/>
            <w:hideMark/>
          </w:tcPr>
          <w:p w14:paraId="323A99AF"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432" w:type="pct"/>
            <w:tcBorders>
              <w:top w:val="nil"/>
              <w:left w:val="nil"/>
              <w:bottom w:val="nil"/>
              <w:right w:val="nil"/>
            </w:tcBorders>
            <w:shd w:val="clear" w:color="auto" w:fill="auto"/>
            <w:vAlign w:val="center"/>
            <w:hideMark/>
          </w:tcPr>
          <w:p w14:paraId="0D268A98"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76.187</w:t>
            </w:r>
          </w:p>
        </w:tc>
      </w:tr>
      <w:tr w:rsidR="00171DF3" w:rsidRPr="00171DF3" w14:paraId="59E8A4DD" w14:textId="77777777" w:rsidTr="00171DF3">
        <w:trPr>
          <w:trHeight w:val="170"/>
        </w:trPr>
        <w:tc>
          <w:tcPr>
            <w:tcW w:w="1504" w:type="pct"/>
            <w:tcBorders>
              <w:top w:val="nil"/>
              <w:left w:val="nil"/>
              <w:bottom w:val="nil"/>
              <w:right w:val="nil"/>
            </w:tcBorders>
            <w:shd w:val="clear" w:color="auto" w:fill="auto"/>
            <w:vAlign w:val="center"/>
            <w:hideMark/>
          </w:tcPr>
          <w:p w14:paraId="7B22699D" w14:textId="77777777" w:rsidR="00171DF3" w:rsidRPr="00171DF3" w:rsidRDefault="00171DF3" w:rsidP="00171DF3">
            <w:pPr>
              <w:spacing w:after="0" w:line="240" w:lineRule="auto"/>
              <w:ind w:firstLineChars="100" w:firstLine="180"/>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Outras receitas/despesas operacionais</w:t>
            </w:r>
          </w:p>
        </w:tc>
        <w:tc>
          <w:tcPr>
            <w:tcW w:w="345" w:type="pct"/>
            <w:tcBorders>
              <w:top w:val="nil"/>
              <w:left w:val="nil"/>
              <w:bottom w:val="nil"/>
              <w:right w:val="nil"/>
            </w:tcBorders>
            <w:shd w:val="clear" w:color="auto" w:fill="auto"/>
            <w:vAlign w:val="center"/>
            <w:hideMark/>
          </w:tcPr>
          <w:p w14:paraId="723AA4F7"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370" w:type="pct"/>
            <w:tcBorders>
              <w:top w:val="nil"/>
              <w:left w:val="nil"/>
              <w:bottom w:val="nil"/>
              <w:right w:val="nil"/>
            </w:tcBorders>
            <w:shd w:val="clear" w:color="auto" w:fill="auto"/>
            <w:vAlign w:val="center"/>
            <w:hideMark/>
          </w:tcPr>
          <w:p w14:paraId="4ED79E87"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(96.121)</w:t>
            </w:r>
          </w:p>
        </w:tc>
        <w:tc>
          <w:tcPr>
            <w:tcW w:w="428" w:type="pct"/>
            <w:tcBorders>
              <w:top w:val="nil"/>
              <w:left w:val="nil"/>
              <w:bottom w:val="nil"/>
              <w:right w:val="nil"/>
            </w:tcBorders>
            <w:shd w:val="clear" w:color="auto" w:fill="auto"/>
            <w:vAlign w:val="center"/>
            <w:hideMark/>
          </w:tcPr>
          <w:p w14:paraId="40E97231"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(435)</w:t>
            </w:r>
          </w:p>
        </w:tc>
        <w:tc>
          <w:tcPr>
            <w:tcW w:w="418" w:type="pct"/>
            <w:tcBorders>
              <w:top w:val="nil"/>
              <w:left w:val="nil"/>
              <w:bottom w:val="nil"/>
              <w:right w:val="nil"/>
            </w:tcBorders>
            <w:shd w:val="clear" w:color="auto" w:fill="auto"/>
            <w:vAlign w:val="center"/>
            <w:hideMark/>
          </w:tcPr>
          <w:p w14:paraId="56CE90C6"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375" w:type="pct"/>
            <w:tcBorders>
              <w:top w:val="nil"/>
              <w:left w:val="nil"/>
              <w:bottom w:val="nil"/>
              <w:right w:val="nil"/>
            </w:tcBorders>
            <w:shd w:val="clear" w:color="auto" w:fill="auto"/>
            <w:vAlign w:val="center"/>
            <w:hideMark/>
          </w:tcPr>
          <w:p w14:paraId="4D94E700"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392" w:type="pct"/>
            <w:tcBorders>
              <w:top w:val="nil"/>
              <w:left w:val="nil"/>
              <w:bottom w:val="nil"/>
              <w:right w:val="nil"/>
            </w:tcBorders>
            <w:shd w:val="clear" w:color="auto" w:fill="auto"/>
            <w:vAlign w:val="center"/>
            <w:hideMark/>
          </w:tcPr>
          <w:p w14:paraId="646EDA7E"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361" w:type="pct"/>
            <w:tcBorders>
              <w:top w:val="nil"/>
              <w:left w:val="nil"/>
              <w:bottom w:val="nil"/>
              <w:right w:val="nil"/>
            </w:tcBorders>
            <w:shd w:val="clear" w:color="auto" w:fill="auto"/>
            <w:vAlign w:val="center"/>
            <w:hideMark/>
          </w:tcPr>
          <w:p w14:paraId="0BC0F868"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2.567</w:t>
            </w:r>
          </w:p>
        </w:tc>
        <w:tc>
          <w:tcPr>
            <w:tcW w:w="375" w:type="pct"/>
            <w:tcBorders>
              <w:top w:val="nil"/>
              <w:left w:val="nil"/>
              <w:bottom w:val="nil"/>
              <w:right w:val="nil"/>
            </w:tcBorders>
            <w:shd w:val="clear" w:color="auto" w:fill="auto"/>
            <w:vAlign w:val="center"/>
            <w:hideMark/>
          </w:tcPr>
          <w:p w14:paraId="05065F17"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432" w:type="pct"/>
            <w:tcBorders>
              <w:top w:val="nil"/>
              <w:left w:val="nil"/>
              <w:bottom w:val="nil"/>
              <w:right w:val="nil"/>
            </w:tcBorders>
            <w:shd w:val="clear" w:color="auto" w:fill="auto"/>
            <w:vAlign w:val="center"/>
            <w:hideMark/>
          </w:tcPr>
          <w:p w14:paraId="607A9666"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(93.989)</w:t>
            </w:r>
          </w:p>
        </w:tc>
      </w:tr>
      <w:tr w:rsidR="00171DF3" w:rsidRPr="00171DF3" w14:paraId="1C5A67E0" w14:textId="77777777" w:rsidTr="00171DF3">
        <w:trPr>
          <w:trHeight w:val="170"/>
        </w:trPr>
        <w:tc>
          <w:tcPr>
            <w:tcW w:w="1504" w:type="pct"/>
            <w:tcBorders>
              <w:top w:val="nil"/>
              <w:left w:val="nil"/>
              <w:bottom w:val="nil"/>
              <w:right w:val="nil"/>
            </w:tcBorders>
            <w:shd w:val="clear" w:color="auto" w:fill="auto"/>
            <w:vAlign w:val="center"/>
            <w:hideMark/>
          </w:tcPr>
          <w:p w14:paraId="4D099C02" w14:textId="77777777" w:rsidR="00171DF3" w:rsidRPr="00171DF3" w:rsidRDefault="00171DF3" w:rsidP="00171DF3">
            <w:pPr>
              <w:spacing w:after="0" w:line="240" w:lineRule="auto"/>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Resultado operacional</w:t>
            </w:r>
          </w:p>
        </w:tc>
        <w:tc>
          <w:tcPr>
            <w:tcW w:w="345" w:type="pct"/>
            <w:tcBorders>
              <w:top w:val="nil"/>
              <w:left w:val="nil"/>
              <w:bottom w:val="nil"/>
              <w:right w:val="nil"/>
            </w:tcBorders>
            <w:shd w:val="clear" w:color="auto" w:fill="auto"/>
            <w:vAlign w:val="center"/>
            <w:hideMark/>
          </w:tcPr>
          <w:p w14:paraId="04B2DDE2"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1.413.786</w:t>
            </w:r>
          </w:p>
        </w:tc>
        <w:tc>
          <w:tcPr>
            <w:tcW w:w="370" w:type="pct"/>
            <w:tcBorders>
              <w:top w:val="nil"/>
              <w:left w:val="nil"/>
              <w:bottom w:val="nil"/>
              <w:right w:val="nil"/>
            </w:tcBorders>
            <w:shd w:val="clear" w:color="auto" w:fill="auto"/>
            <w:vAlign w:val="center"/>
            <w:hideMark/>
          </w:tcPr>
          <w:p w14:paraId="5CF6E2D1"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124.742</w:t>
            </w:r>
          </w:p>
        </w:tc>
        <w:tc>
          <w:tcPr>
            <w:tcW w:w="428" w:type="pct"/>
            <w:tcBorders>
              <w:top w:val="nil"/>
              <w:left w:val="nil"/>
              <w:bottom w:val="nil"/>
              <w:right w:val="nil"/>
            </w:tcBorders>
            <w:shd w:val="clear" w:color="auto" w:fill="auto"/>
            <w:vAlign w:val="center"/>
            <w:hideMark/>
          </w:tcPr>
          <w:p w14:paraId="06686337"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55.756</w:t>
            </w:r>
          </w:p>
        </w:tc>
        <w:tc>
          <w:tcPr>
            <w:tcW w:w="418" w:type="pct"/>
            <w:tcBorders>
              <w:top w:val="nil"/>
              <w:left w:val="nil"/>
              <w:bottom w:val="nil"/>
              <w:right w:val="nil"/>
            </w:tcBorders>
            <w:shd w:val="clear" w:color="auto" w:fill="auto"/>
            <w:vAlign w:val="center"/>
            <w:hideMark/>
          </w:tcPr>
          <w:p w14:paraId="6DB2EF0C"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2.396.191</w:t>
            </w:r>
          </w:p>
        </w:tc>
        <w:tc>
          <w:tcPr>
            <w:tcW w:w="375" w:type="pct"/>
            <w:tcBorders>
              <w:top w:val="nil"/>
              <w:left w:val="nil"/>
              <w:bottom w:val="nil"/>
              <w:right w:val="nil"/>
            </w:tcBorders>
            <w:shd w:val="clear" w:color="auto" w:fill="auto"/>
            <w:vAlign w:val="center"/>
            <w:hideMark/>
          </w:tcPr>
          <w:p w14:paraId="048996CD"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(73.311)</w:t>
            </w:r>
          </w:p>
        </w:tc>
        <w:tc>
          <w:tcPr>
            <w:tcW w:w="392" w:type="pct"/>
            <w:tcBorders>
              <w:top w:val="nil"/>
              <w:left w:val="nil"/>
              <w:bottom w:val="nil"/>
              <w:right w:val="nil"/>
            </w:tcBorders>
            <w:shd w:val="clear" w:color="auto" w:fill="auto"/>
            <w:vAlign w:val="center"/>
            <w:hideMark/>
          </w:tcPr>
          <w:p w14:paraId="2D6AD844"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7.713</w:t>
            </w:r>
          </w:p>
        </w:tc>
        <w:tc>
          <w:tcPr>
            <w:tcW w:w="361" w:type="pct"/>
            <w:tcBorders>
              <w:top w:val="nil"/>
              <w:left w:val="nil"/>
              <w:bottom w:val="nil"/>
              <w:right w:val="nil"/>
            </w:tcBorders>
            <w:shd w:val="clear" w:color="auto" w:fill="auto"/>
            <w:vAlign w:val="center"/>
            <w:hideMark/>
          </w:tcPr>
          <w:p w14:paraId="76F77F78"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(18.298)</w:t>
            </w:r>
          </w:p>
        </w:tc>
        <w:tc>
          <w:tcPr>
            <w:tcW w:w="375" w:type="pct"/>
            <w:tcBorders>
              <w:top w:val="nil"/>
              <w:left w:val="nil"/>
              <w:bottom w:val="nil"/>
              <w:right w:val="nil"/>
            </w:tcBorders>
            <w:shd w:val="clear" w:color="auto" w:fill="auto"/>
            <w:vAlign w:val="center"/>
            <w:hideMark/>
          </w:tcPr>
          <w:p w14:paraId="0FE20579"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(3.988)</w:t>
            </w:r>
          </w:p>
        </w:tc>
        <w:tc>
          <w:tcPr>
            <w:tcW w:w="432" w:type="pct"/>
            <w:tcBorders>
              <w:top w:val="nil"/>
              <w:left w:val="nil"/>
              <w:bottom w:val="nil"/>
              <w:right w:val="nil"/>
            </w:tcBorders>
            <w:shd w:val="clear" w:color="auto" w:fill="auto"/>
            <w:vAlign w:val="center"/>
            <w:hideMark/>
          </w:tcPr>
          <w:p w14:paraId="6CF8B591"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3.902.591</w:t>
            </w:r>
          </w:p>
        </w:tc>
      </w:tr>
      <w:tr w:rsidR="00171DF3" w:rsidRPr="00171DF3" w14:paraId="155DE52A" w14:textId="77777777" w:rsidTr="00171DF3">
        <w:trPr>
          <w:trHeight w:val="170"/>
        </w:trPr>
        <w:tc>
          <w:tcPr>
            <w:tcW w:w="1504" w:type="pct"/>
            <w:tcBorders>
              <w:top w:val="nil"/>
              <w:left w:val="nil"/>
              <w:bottom w:val="nil"/>
              <w:right w:val="nil"/>
            </w:tcBorders>
            <w:shd w:val="clear" w:color="auto" w:fill="auto"/>
            <w:vAlign w:val="center"/>
            <w:hideMark/>
          </w:tcPr>
          <w:p w14:paraId="534FBAF0" w14:textId="77777777" w:rsidR="00171DF3" w:rsidRPr="00171DF3" w:rsidRDefault="00171DF3" w:rsidP="00171DF3">
            <w:pPr>
              <w:spacing w:after="0" w:line="240" w:lineRule="auto"/>
              <w:ind w:firstLineChars="100" w:firstLine="180"/>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Ganhos ou perdas com ativos não correntes</w:t>
            </w:r>
          </w:p>
        </w:tc>
        <w:tc>
          <w:tcPr>
            <w:tcW w:w="345" w:type="pct"/>
            <w:tcBorders>
              <w:top w:val="nil"/>
              <w:left w:val="nil"/>
              <w:bottom w:val="nil"/>
              <w:right w:val="nil"/>
            </w:tcBorders>
            <w:shd w:val="clear" w:color="auto" w:fill="auto"/>
            <w:vAlign w:val="center"/>
            <w:hideMark/>
          </w:tcPr>
          <w:p w14:paraId="34C37CBA"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(49.966)</w:t>
            </w:r>
          </w:p>
        </w:tc>
        <w:tc>
          <w:tcPr>
            <w:tcW w:w="370" w:type="pct"/>
            <w:tcBorders>
              <w:top w:val="nil"/>
              <w:left w:val="nil"/>
              <w:bottom w:val="nil"/>
              <w:right w:val="nil"/>
            </w:tcBorders>
            <w:shd w:val="clear" w:color="auto" w:fill="auto"/>
            <w:vAlign w:val="center"/>
            <w:hideMark/>
          </w:tcPr>
          <w:p w14:paraId="4A94C8DB"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4.123</w:t>
            </w:r>
          </w:p>
        </w:tc>
        <w:tc>
          <w:tcPr>
            <w:tcW w:w="428" w:type="pct"/>
            <w:tcBorders>
              <w:top w:val="nil"/>
              <w:left w:val="nil"/>
              <w:bottom w:val="nil"/>
              <w:right w:val="nil"/>
            </w:tcBorders>
            <w:shd w:val="clear" w:color="auto" w:fill="auto"/>
            <w:vAlign w:val="center"/>
            <w:hideMark/>
          </w:tcPr>
          <w:p w14:paraId="48EA58DE"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418" w:type="pct"/>
            <w:tcBorders>
              <w:top w:val="nil"/>
              <w:left w:val="nil"/>
              <w:bottom w:val="nil"/>
              <w:right w:val="nil"/>
            </w:tcBorders>
            <w:shd w:val="clear" w:color="auto" w:fill="auto"/>
            <w:vAlign w:val="center"/>
            <w:hideMark/>
          </w:tcPr>
          <w:p w14:paraId="61601849"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69</w:t>
            </w:r>
          </w:p>
        </w:tc>
        <w:tc>
          <w:tcPr>
            <w:tcW w:w="375" w:type="pct"/>
            <w:tcBorders>
              <w:top w:val="nil"/>
              <w:left w:val="nil"/>
              <w:bottom w:val="nil"/>
              <w:right w:val="nil"/>
            </w:tcBorders>
            <w:shd w:val="clear" w:color="auto" w:fill="auto"/>
            <w:vAlign w:val="center"/>
            <w:hideMark/>
          </w:tcPr>
          <w:p w14:paraId="3E9087FB"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392" w:type="pct"/>
            <w:tcBorders>
              <w:top w:val="nil"/>
              <w:left w:val="nil"/>
              <w:bottom w:val="nil"/>
              <w:right w:val="nil"/>
            </w:tcBorders>
            <w:shd w:val="clear" w:color="auto" w:fill="auto"/>
            <w:vAlign w:val="center"/>
            <w:hideMark/>
          </w:tcPr>
          <w:p w14:paraId="49BD6B65"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361" w:type="pct"/>
            <w:tcBorders>
              <w:top w:val="nil"/>
              <w:left w:val="nil"/>
              <w:bottom w:val="nil"/>
              <w:right w:val="nil"/>
            </w:tcBorders>
            <w:shd w:val="clear" w:color="auto" w:fill="auto"/>
            <w:vAlign w:val="center"/>
            <w:hideMark/>
          </w:tcPr>
          <w:p w14:paraId="02CDD8E9"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375" w:type="pct"/>
            <w:tcBorders>
              <w:top w:val="nil"/>
              <w:left w:val="nil"/>
              <w:bottom w:val="nil"/>
              <w:right w:val="nil"/>
            </w:tcBorders>
            <w:shd w:val="clear" w:color="auto" w:fill="auto"/>
            <w:vAlign w:val="center"/>
            <w:hideMark/>
          </w:tcPr>
          <w:p w14:paraId="2E07269B"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432" w:type="pct"/>
            <w:tcBorders>
              <w:top w:val="nil"/>
              <w:left w:val="nil"/>
              <w:bottom w:val="nil"/>
              <w:right w:val="nil"/>
            </w:tcBorders>
            <w:shd w:val="clear" w:color="auto" w:fill="auto"/>
            <w:vAlign w:val="center"/>
            <w:hideMark/>
          </w:tcPr>
          <w:p w14:paraId="6360D87B"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(45.774)</w:t>
            </w:r>
          </w:p>
        </w:tc>
      </w:tr>
      <w:tr w:rsidR="00171DF3" w:rsidRPr="00171DF3" w14:paraId="53AFCCDC" w14:textId="77777777" w:rsidTr="00171DF3">
        <w:trPr>
          <w:trHeight w:val="170"/>
        </w:trPr>
        <w:tc>
          <w:tcPr>
            <w:tcW w:w="1504" w:type="pct"/>
            <w:tcBorders>
              <w:top w:val="nil"/>
              <w:left w:val="nil"/>
              <w:bottom w:val="nil"/>
              <w:right w:val="nil"/>
            </w:tcBorders>
            <w:shd w:val="clear" w:color="auto" w:fill="auto"/>
            <w:vAlign w:val="center"/>
            <w:hideMark/>
          </w:tcPr>
          <w:p w14:paraId="4E2D471C" w14:textId="77777777" w:rsidR="00171DF3" w:rsidRPr="00171DF3" w:rsidRDefault="00171DF3" w:rsidP="00171DF3">
            <w:pPr>
              <w:spacing w:after="0" w:line="240" w:lineRule="auto"/>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Resultado antes dos impostos e participações</w:t>
            </w:r>
          </w:p>
        </w:tc>
        <w:tc>
          <w:tcPr>
            <w:tcW w:w="345" w:type="pct"/>
            <w:tcBorders>
              <w:top w:val="nil"/>
              <w:left w:val="nil"/>
              <w:bottom w:val="nil"/>
              <w:right w:val="nil"/>
            </w:tcBorders>
            <w:shd w:val="clear" w:color="auto" w:fill="auto"/>
            <w:vAlign w:val="center"/>
            <w:hideMark/>
          </w:tcPr>
          <w:p w14:paraId="3A0DE89F"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1.363.820</w:t>
            </w:r>
          </w:p>
        </w:tc>
        <w:tc>
          <w:tcPr>
            <w:tcW w:w="370" w:type="pct"/>
            <w:tcBorders>
              <w:top w:val="nil"/>
              <w:left w:val="nil"/>
              <w:bottom w:val="nil"/>
              <w:right w:val="nil"/>
            </w:tcBorders>
            <w:shd w:val="clear" w:color="auto" w:fill="auto"/>
            <w:vAlign w:val="center"/>
            <w:hideMark/>
          </w:tcPr>
          <w:p w14:paraId="42A1E15F"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128.865</w:t>
            </w:r>
          </w:p>
        </w:tc>
        <w:tc>
          <w:tcPr>
            <w:tcW w:w="428" w:type="pct"/>
            <w:tcBorders>
              <w:top w:val="nil"/>
              <w:left w:val="nil"/>
              <w:bottom w:val="nil"/>
              <w:right w:val="nil"/>
            </w:tcBorders>
            <w:shd w:val="clear" w:color="auto" w:fill="auto"/>
            <w:vAlign w:val="center"/>
            <w:hideMark/>
          </w:tcPr>
          <w:p w14:paraId="574FC989"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55.756</w:t>
            </w:r>
          </w:p>
        </w:tc>
        <w:tc>
          <w:tcPr>
            <w:tcW w:w="418" w:type="pct"/>
            <w:tcBorders>
              <w:top w:val="nil"/>
              <w:left w:val="nil"/>
              <w:bottom w:val="nil"/>
              <w:right w:val="nil"/>
            </w:tcBorders>
            <w:shd w:val="clear" w:color="auto" w:fill="auto"/>
            <w:vAlign w:val="center"/>
            <w:hideMark/>
          </w:tcPr>
          <w:p w14:paraId="2AF3664F"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2.396.260</w:t>
            </w:r>
          </w:p>
        </w:tc>
        <w:tc>
          <w:tcPr>
            <w:tcW w:w="375" w:type="pct"/>
            <w:tcBorders>
              <w:top w:val="nil"/>
              <w:left w:val="nil"/>
              <w:bottom w:val="nil"/>
              <w:right w:val="nil"/>
            </w:tcBorders>
            <w:shd w:val="clear" w:color="auto" w:fill="auto"/>
            <w:vAlign w:val="center"/>
            <w:hideMark/>
          </w:tcPr>
          <w:p w14:paraId="56A8C0DC"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(73.311)</w:t>
            </w:r>
          </w:p>
        </w:tc>
        <w:tc>
          <w:tcPr>
            <w:tcW w:w="392" w:type="pct"/>
            <w:tcBorders>
              <w:top w:val="nil"/>
              <w:left w:val="nil"/>
              <w:bottom w:val="nil"/>
              <w:right w:val="nil"/>
            </w:tcBorders>
            <w:shd w:val="clear" w:color="auto" w:fill="auto"/>
            <w:vAlign w:val="center"/>
            <w:hideMark/>
          </w:tcPr>
          <w:p w14:paraId="22FBA1CC"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7.713</w:t>
            </w:r>
          </w:p>
        </w:tc>
        <w:tc>
          <w:tcPr>
            <w:tcW w:w="361" w:type="pct"/>
            <w:tcBorders>
              <w:top w:val="nil"/>
              <w:left w:val="nil"/>
              <w:bottom w:val="nil"/>
              <w:right w:val="nil"/>
            </w:tcBorders>
            <w:shd w:val="clear" w:color="auto" w:fill="auto"/>
            <w:vAlign w:val="center"/>
            <w:hideMark/>
          </w:tcPr>
          <w:p w14:paraId="2A7ADBD6"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(18.298)</w:t>
            </w:r>
          </w:p>
        </w:tc>
        <w:tc>
          <w:tcPr>
            <w:tcW w:w="375" w:type="pct"/>
            <w:tcBorders>
              <w:top w:val="nil"/>
              <w:left w:val="nil"/>
              <w:bottom w:val="nil"/>
              <w:right w:val="nil"/>
            </w:tcBorders>
            <w:shd w:val="clear" w:color="auto" w:fill="auto"/>
            <w:vAlign w:val="center"/>
            <w:hideMark/>
          </w:tcPr>
          <w:p w14:paraId="46507A95"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(3.988)</w:t>
            </w:r>
          </w:p>
        </w:tc>
        <w:tc>
          <w:tcPr>
            <w:tcW w:w="432" w:type="pct"/>
            <w:tcBorders>
              <w:top w:val="nil"/>
              <w:left w:val="nil"/>
              <w:bottom w:val="nil"/>
              <w:right w:val="nil"/>
            </w:tcBorders>
            <w:shd w:val="clear" w:color="auto" w:fill="auto"/>
            <w:vAlign w:val="center"/>
            <w:hideMark/>
          </w:tcPr>
          <w:p w14:paraId="187B77CE"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3.856.817</w:t>
            </w:r>
          </w:p>
        </w:tc>
      </w:tr>
      <w:tr w:rsidR="00171DF3" w:rsidRPr="00171DF3" w14:paraId="31DF2199" w14:textId="77777777" w:rsidTr="00171DF3">
        <w:trPr>
          <w:trHeight w:val="170"/>
        </w:trPr>
        <w:tc>
          <w:tcPr>
            <w:tcW w:w="1504" w:type="pct"/>
            <w:tcBorders>
              <w:top w:val="nil"/>
              <w:left w:val="nil"/>
              <w:bottom w:val="nil"/>
              <w:right w:val="nil"/>
            </w:tcBorders>
            <w:shd w:val="clear" w:color="auto" w:fill="auto"/>
            <w:vAlign w:val="center"/>
            <w:hideMark/>
          </w:tcPr>
          <w:p w14:paraId="1A530883" w14:textId="77777777" w:rsidR="00171DF3" w:rsidRPr="00171DF3" w:rsidRDefault="00171DF3" w:rsidP="00171DF3">
            <w:pPr>
              <w:spacing w:after="0" w:line="240" w:lineRule="auto"/>
              <w:ind w:firstLineChars="100" w:firstLine="180"/>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Imposto de renda</w:t>
            </w:r>
          </w:p>
        </w:tc>
        <w:tc>
          <w:tcPr>
            <w:tcW w:w="345" w:type="pct"/>
            <w:tcBorders>
              <w:top w:val="nil"/>
              <w:left w:val="nil"/>
              <w:bottom w:val="nil"/>
              <w:right w:val="nil"/>
            </w:tcBorders>
            <w:shd w:val="clear" w:color="auto" w:fill="auto"/>
            <w:vAlign w:val="center"/>
            <w:hideMark/>
          </w:tcPr>
          <w:p w14:paraId="7E7A5557"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(310.543)</w:t>
            </w:r>
          </w:p>
        </w:tc>
        <w:tc>
          <w:tcPr>
            <w:tcW w:w="370" w:type="pct"/>
            <w:tcBorders>
              <w:top w:val="nil"/>
              <w:left w:val="nil"/>
              <w:bottom w:val="nil"/>
              <w:right w:val="nil"/>
            </w:tcBorders>
            <w:shd w:val="clear" w:color="auto" w:fill="auto"/>
            <w:vAlign w:val="center"/>
            <w:hideMark/>
          </w:tcPr>
          <w:p w14:paraId="3628DCF2"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(22.551)</w:t>
            </w:r>
          </w:p>
        </w:tc>
        <w:tc>
          <w:tcPr>
            <w:tcW w:w="428" w:type="pct"/>
            <w:tcBorders>
              <w:top w:val="nil"/>
              <w:left w:val="nil"/>
              <w:bottom w:val="nil"/>
              <w:right w:val="nil"/>
            </w:tcBorders>
            <w:shd w:val="clear" w:color="auto" w:fill="auto"/>
            <w:vAlign w:val="center"/>
            <w:hideMark/>
          </w:tcPr>
          <w:p w14:paraId="58B110F2"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(5.778)</w:t>
            </w:r>
          </w:p>
        </w:tc>
        <w:tc>
          <w:tcPr>
            <w:tcW w:w="418" w:type="pct"/>
            <w:tcBorders>
              <w:top w:val="nil"/>
              <w:left w:val="nil"/>
              <w:bottom w:val="nil"/>
              <w:right w:val="nil"/>
            </w:tcBorders>
            <w:shd w:val="clear" w:color="auto" w:fill="auto"/>
            <w:vAlign w:val="center"/>
            <w:hideMark/>
          </w:tcPr>
          <w:p w14:paraId="1BE3F65F"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(594.227)</w:t>
            </w:r>
          </w:p>
        </w:tc>
        <w:tc>
          <w:tcPr>
            <w:tcW w:w="375" w:type="pct"/>
            <w:tcBorders>
              <w:top w:val="nil"/>
              <w:left w:val="nil"/>
              <w:bottom w:val="nil"/>
              <w:right w:val="nil"/>
            </w:tcBorders>
            <w:shd w:val="clear" w:color="auto" w:fill="auto"/>
            <w:vAlign w:val="center"/>
            <w:hideMark/>
          </w:tcPr>
          <w:p w14:paraId="136F67EA"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17.826</w:t>
            </w:r>
          </w:p>
        </w:tc>
        <w:tc>
          <w:tcPr>
            <w:tcW w:w="392" w:type="pct"/>
            <w:tcBorders>
              <w:top w:val="nil"/>
              <w:left w:val="nil"/>
              <w:bottom w:val="nil"/>
              <w:right w:val="nil"/>
            </w:tcBorders>
            <w:shd w:val="clear" w:color="auto" w:fill="auto"/>
            <w:vAlign w:val="center"/>
            <w:hideMark/>
          </w:tcPr>
          <w:p w14:paraId="33F247D6"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(1.851)</w:t>
            </w:r>
          </w:p>
        </w:tc>
        <w:tc>
          <w:tcPr>
            <w:tcW w:w="361" w:type="pct"/>
            <w:tcBorders>
              <w:top w:val="nil"/>
              <w:left w:val="nil"/>
              <w:bottom w:val="nil"/>
              <w:right w:val="nil"/>
            </w:tcBorders>
            <w:shd w:val="clear" w:color="auto" w:fill="auto"/>
            <w:vAlign w:val="center"/>
            <w:hideMark/>
          </w:tcPr>
          <w:p w14:paraId="70BAAFAF"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4.734</w:t>
            </w:r>
          </w:p>
        </w:tc>
        <w:tc>
          <w:tcPr>
            <w:tcW w:w="375" w:type="pct"/>
            <w:tcBorders>
              <w:top w:val="nil"/>
              <w:left w:val="nil"/>
              <w:bottom w:val="nil"/>
              <w:right w:val="nil"/>
            </w:tcBorders>
            <w:shd w:val="clear" w:color="auto" w:fill="auto"/>
            <w:vAlign w:val="center"/>
            <w:hideMark/>
          </w:tcPr>
          <w:p w14:paraId="44F2CFB3"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994</w:t>
            </w:r>
          </w:p>
        </w:tc>
        <w:tc>
          <w:tcPr>
            <w:tcW w:w="432" w:type="pct"/>
            <w:tcBorders>
              <w:top w:val="nil"/>
              <w:left w:val="nil"/>
              <w:bottom w:val="nil"/>
              <w:right w:val="nil"/>
            </w:tcBorders>
            <w:shd w:val="clear" w:color="auto" w:fill="auto"/>
            <w:vAlign w:val="center"/>
            <w:hideMark/>
          </w:tcPr>
          <w:p w14:paraId="3216DB12"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(911.396)</w:t>
            </w:r>
          </w:p>
        </w:tc>
      </w:tr>
      <w:tr w:rsidR="00171DF3" w:rsidRPr="00171DF3" w14:paraId="65BA4BAF" w14:textId="77777777" w:rsidTr="00171DF3">
        <w:trPr>
          <w:trHeight w:val="170"/>
        </w:trPr>
        <w:tc>
          <w:tcPr>
            <w:tcW w:w="1504" w:type="pct"/>
            <w:tcBorders>
              <w:top w:val="nil"/>
              <w:left w:val="nil"/>
              <w:bottom w:val="nil"/>
              <w:right w:val="nil"/>
            </w:tcBorders>
            <w:shd w:val="clear" w:color="auto" w:fill="auto"/>
            <w:vAlign w:val="center"/>
            <w:hideMark/>
          </w:tcPr>
          <w:p w14:paraId="5818BF2D" w14:textId="77777777" w:rsidR="00171DF3" w:rsidRPr="00171DF3" w:rsidRDefault="00171DF3" w:rsidP="00171DF3">
            <w:pPr>
              <w:spacing w:after="0" w:line="240" w:lineRule="auto"/>
              <w:ind w:firstLineChars="100" w:firstLine="180"/>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Contribuição social</w:t>
            </w:r>
          </w:p>
        </w:tc>
        <w:tc>
          <w:tcPr>
            <w:tcW w:w="345" w:type="pct"/>
            <w:tcBorders>
              <w:top w:val="nil"/>
              <w:left w:val="nil"/>
              <w:bottom w:val="nil"/>
              <w:right w:val="nil"/>
            </w:tcBorders>
            <w:shd w:val="clear" w:color="auto" w:fill="auto"/>
            <w:vAlign w:val="center"/>
            <w:hideMark/>
          </w:tcPr>
          <w:p w14:paraId="486AFDF5"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(221.353)</w:t>
            </w:r>
          </w:p>
        </w:tc>
        <w:tc>
          <w:tcPr>
            <w:tcW w:w="370" w:type="pct"/>
            <w:tcBorders>
              <w:top w:val="nil"/>
              <w:left w:val="nil"/>
              <w:bottom w:val="nil"/>
              <w:right w:val="nil"/>
            </w:tcBorders>
            <w:shd w:val="clear" w:color="auto" w:fill="auto"/>
            <w:vAlign w:val="center"/>
            <w:hideMark/>
          </w:tcPr>
          <w:p w14:paraId="4B9D8D53"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(16.140)</w:t>
            </w:r>
          </w:p>
        </w:tc>
        <w:tc>
          <w:tcPr>
            <w:tcW w:w="428" w:type="pct"/>
            <w:tcBorders>
              <w:top w:val="nil"/>
              <w:left w:val="nil"/>
              <w:bottom w:val="nil"/>
              <w:right w:val="nil"/>
            </w:tcBorders>
            <w:shd w:val="clear" w:color="auto" w:fill="auto"/>
            <w:vAlign w:val="center"/>
            <w:hideMark/>
          </w:tcPr>
          <w:p w14:paraId="76438383"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(2.089)</w:t>
            </w:r>
          </w:p>
        </w:tc>
        <w:tc>
          <w:tcPr>
            <w:tcW w:w="418" w:type="pct"/>
            <w:tcBorders>
              <w:top w:val="nil"/>
              <w:left w:val="nil"/>
              <w:bottom w:val="nil"/>
              <w:right w:val="nil"/>
            </w:tcBorders>
            <w:shd w:val="clear" w:color="auto" w:fill="auto"/>
            <w:vAlign w:val="center"/>
            <w:hideMark/>
          </w:tcPr>
          <w:p w14:paraId="17193B0B"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(406.910)</w:t>
            </w:r>
          </w:p>
        </w:tc>
        <w:tc>
          <w:tcPr>
            <w:tcW w:w="375" w:type="pct"/>
            <w:tcBorders>
              <w:top w:val="nil"/>
              <w:left w:val="nil"/>
              <w:bottom w:val="nil"/>
              <w:right w:val="nil"/>
            </w:tcBorders>
            <w:shd w:val="clear" w:color="auto" w:fill="auto"/>
            <w:vAlign w:val="center"/>
            <w:hideMark/>
          </w:tcPr>
          <w:p w14:paraId="3DFAD19D"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10.940</w:t>
            </w:r>
          </w:p>
        </w:tc>
        <w:tc>
          <w:tcPr>
            <w:tcW w:w="392" w:type="pct"/>
            <w:tcBorders>
              <w:top w:val="nil"/>
              <w:left w:val="nil"/>
              <w:bottom w:val="nil"/>
              <w:right w:val="nil"/>
            </w:tcBorders>
            <w:shd w:val="clear" w:color="auto" w:fill="auto"/>
            <w:vAlign w:val="center"/>
            <w:hideMark/>
          </w:tcPr>
          <w:p w14:paraId="5A484BDA"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(1.682)</w:t>
            </w:r>
          </w:p>
        </w:tc>
        <w:tc>
          <w:tcPr>
            <w:tcW w:w="361" w:type="pct"/>
            <w:tcBorders>
              <w:top w:val="nil"/>
              <w:left w:val="nil"/>
              <w:bottom w:val="nil"/>
              <w:right w:val="nil"/>
            </w:tcBorders>
            <w:shd w:val="clear" w:color="auto" w:fill="auto"/>
            <w:vAlign w:val="center"/>
            <w:hideMark/>
          </w:tcPr>
          <w:p w14:paraId="2292BF8A"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1.704</w:t>
            </w:r>
          </w:p>
        </w:tc>
        <w:tc>
          <w:tcPr>
            <w:tcW w:w="375" w:type="pct"/>
            <w:tcBorders>
              <w:top w:val="nil"/>
              <w:left w:val="nil"/>
              <w:bottom w:val="nil"/>
              <w:right w:val="nil"/>
            </w:tcBorders>
            <w:shd w:val="clear" w:color="auto" w:fill="auto"/>
            <w:vAlign w:val="center"/>
            <w:hideMark/>
          </w:tcPr>
          <w:p w14:paraId="72CAE6B3"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358</w:t>
            </w:r>
          </w:p>
        </w:tc>
        <w:tc>
          <w:tcPr>
            <w:tcW w:w="432" w:type="pct"/>
            <w:tcBorders>
              <w:top w:val="nil"/>
              <w:left w:val="nil"/>
              <w:bottom w:val="nil"/>
              <w:right w:val="nil"/>
            </w:tcBorders>
            <w:shd w:val="clear" w:color="auto" w:fill="auto"/>
            <w:vAlign w:val="center"/>
            <w:hideMark/>
          </w:tcPr>
          <w:p w14:paraId="6D014B7F"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(635.172)</w:t>
            </w:r>
          </w:p>
        </w:tc>
      </w:tr>
      <w:tr w:rsidR="00171DF3" w:rsidRPr="00171DF3" w14:paraId="58216D55" w14:textId="77777777" w:rsidTr="00171DF3">
        <w:trPr>
          <w:trHeight w:val="170"/>
        </w:trPr>
        <w:tc>
          <w:tcPr>
            <w:tcW w:w="1504" w:type="pct"/>
            <w:tcBorders>
              <w:top w:val="nil"/>
              <w:left w:val="nil"/>
              <w:bottom w:val="nil"/>
              <w:right w:val="nil"/>
            </w:tcBorders>
            <w:shd w:val="clear" w:color="auto" w:fill="auto"/>
            <w:vAlign w:val="center"/>
            <w:hideMark/>
          </w:tcPr>
          <w:p w14:paraId="36F65EDA" w14:textId="77777777" w:rsidR="00171DF3" w:rsidRPr="00171DF3" w:rsidRDefault="00171DF3" w:rsidP="00171DF3">
            <w:pPr>
              <w:spacing w:after="0" w:line="240" w:lineRule="auto"/>
              <w:ind w:firstLineChars="100" w:firstLine="180"/>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Participações sobre o resultado</w:t>
            </w:r>
          </w:p>
        </w:tc>
        <w:tc>
          <w:tcPr>
            <w:tcW w:w="345" w:type="pct"/>
            <w:tcBorders>
              <w:top w:val="nil"/>
              <w:left w:val="nil"/>
              <w:bottom w:val="nil"/>
              <w:right w:val="nil"/>
            </w:tcBorders>
            <w:shd w:val="clear" w:color="auto" w:fill="auto"/>
            <w:vAlign w:val="center"/>
            <w:hideMark/>
          </w:tcPr>
          <w:p w14:paraId="24A1A8B7"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370" w:type="pct"/>
            <w:tcBorders>
              <w:top w:val="nil"/>
              <w:left w:val="nil"/>
              <w:bottom w:val="nil"/>
              <w:right w:val="nil"/>
            </w:tcBorders>
            <w:shd w:val="clear" w:color="auto" w:fill="auto"/>
            <w:vAlign w:val="center"/>
            <w:hideMark/>
          </w:tcPr>
          <w:p w14:paraId="68D22DF3"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(8.330)</w:t>
            </w:r>
          </w:p>
        </w:tc>
        <w:tc>
          <w:tcPr>
            <w:tcW w:w="428" w:type="pct"/>
            <w:tcBorders>
              <w:top w:val="nil"/>
              <w:left w:val="nil"/>
              <w:bottom w:val="nil"/>
              <w:right w:val="nil"/>
            </w:tcBorders>
            <w:shd w:val="clear" w:color="auto" w:fill="auto"/>
            <w:vAlign w:val="center"/>
            <w:hideMark/>
          </w:tcPr>
          <w:p w14:paraId="6239A954"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418" w:type="pct"/>
            <w:tcBorders>
              <w:top w:val="nil"/>
              <w:left w:val="nil"/>
              <w:bottom w:val="nil"/>
              <w:right w:val="nil"/>
            </w:tcBorders>
            <w:shd w:val="clear" w:color="auto" w:fill="auto"/>
            <w:vAlign w:val="center"/>
            <w:hideMark/>
          </w:tcPr>
          <w:p w14:paraId="5921E47D"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375" w:type="pct"/>
            <w:tcBorders>
              <w:top w:val="nil"/>
              <w:left w:val="nil"/>
              <w:bottom w:val="nil"/>
              <w:right w:val="nil"/>
            </w:tcBorders>
            <w:shd w:val="clear" w:color="auto" w:fill="auto"/>
            <w:vAlign w:val="center"/>
            <w:hideMark/>
          </w:tcPr>
          <w:p w14:paraId="04477B9C"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392" w:type="pct"/>
            <w:tcBorders>
              <w:top w:val="nil"/>
              <w:left w:val="nil"/>
              <w:bottom w:val="nil"/>
              <w:right w:val="nil"/>
            </w:tcBorders>
            <w:shd w:val="clear" w:color="auto" w:fill="auto"/>
            <w:vAlign w:val="center"/>
            <w:hideMark/>
          </w:tcPr>
          <w:p w14:paraId="455DCE3D"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361" w:type="pct"/>
            <w:tcBorders>
              <w:top w:val="nil"/>
              <w:left w:val="nil"/>
              <w:bottom w:val="nil"/>
              <w:right w:val="nil"/>
            </w:tcBorders>
            <w:shd w:val="clear" w:color="auto" w:fill="auto"/>
            <w:vAlign w:val="center"/>
            <w:hideMark/>
          </w:tcPr>
          <w:p w14:paraId="3ABDC756"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(645)</w:t>
            </w:r>
          </w:p>
        </w:tc>
        <w:tc>
          <w:tcPr>
            <w:tcW w:w="375" w:type="pct"/>
            <w:tcBorders>
              <w:top w:val="nil"/>
              <w:left w:val="nil"/>
              <w:bottom w:val="nil"/>
              <w:right w:val="nil"/>
            </w:tcBorders>
            <w:shd w:val="clear" w:color="auto" w:fill="auto"/>
            <w:vAlign w:val="center"/>
            <w:hideMark/>
          </w:tcPr>
          <w:p w14:paraId="1D950B88"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432" w:type="pct"/>
            <w:tcBorders>
              <w:top w:val="nil"/>
              <w:left w:val="nil"/>
              <w:bottom w:val="nil"/>
              <w:right w:val="nil"/>
            </w:tcBorders>
            <w:shd w:val="clear" w:color="auto" w:fill="auto"/>
            <w:vAlign w:val="center"/>
            <w:hideMark/>
          </w:tcPr>
          <w:p w14:paraId="79E81959"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(8.975)</w:t>
            </w:r>
          </w:p>
        </w:tc>
      </w:tr>
      <w:tr w:rsidR="00171DF3" w:rsidRPr="00171DF3" w14:paraId="1DF15EDA" w14:textId="77777777" w:rsidTr="00171DF3">
        <w:trPr>
          <w:trHeight w:val="170"/>
        </w:trPr>
        <w:tc>
          <w:tcPr>
            <w:tcW w:w="1504" w:type="pct"/>
            <w:tcBorders>
              <w:top w:val="nil"/>
              <w:left w:val="nil"/>
              <w:bottom w:val="nil"/>
              <w:right w:val="nil"/>
            </w:tcBorders>
            <w:shd w:val="clear" w:color="auto" w:fill="auto"/>
            <w:vAlign w:val="center"/>
            <w:hideMark/>
          </w:tcPr>
          <w:p w14:paraId="156C356A" w14:textId="77777777" w:rsidR="00171DF3" w:rsidRPr="00171DF3" w:rsidRDefault="00171DF3" w:rsidP="00171DF3">
            <w:pPr>
              <w:spacing w:after="0" w:line="240" w:lineRule="auto"/>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Lucro líquido das operações continuadas</w:t>
            </w:r>
          </w:p>
        </w:tc>
        <w:tc>
          <w:tcPr>
            <w:tcW w:w="345" w:type="pct"/>
            <w:tcBorders>
              <w:top w:val="nil"/>
              <w:left w:val="nil"/>
              <w:bottom w:val="nil"/>
              <w:right w:val="nil"/>
            </w:tcBorders>
            <w:shd w:val="clear" w:color="auto" w:fill="auto"/>
            <w:vAlign w:val="center"/>
            <w:hideMark/>
          </w:tcPr>
          <w:p w14:paraId="7349EDAF"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831.924</w:t>
            </w:r>
          </w:p>
        </w:tc>
        <w:tc>
          <w:tcPr>
            <w:tcW w:w="370" w:type="pct"/>
            <w:tcBorders>
              <w:top w:val="nil"/>
              <w:left w:val="nil"/>
              <w:bottom w:val="nil"/>
              <w:right w:val="nil"/>
            </w:tcBorders>
            <w:shd w:val="clear" w:color="auto" w:fill="auto"/>
            <w:vAlign w:val="center"/>
            <w:hideMark/>
          </w:tcPr>
          <w:p w14:paraId="76304C08"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81.844</w:t>
            </w:r>
          </w:p>
        </w:tc>
        <w:tc>
          <w:tcPr>
            <w:tcW w:w="428" w:type="pct"/>
            <w:tcBorders>
              <w:top w:val="nil"/>
              <w:left w:val="nil"/>
              <w:bottom w:val="nil"/>
              <w:right w:val="nil"/>
            </w:tcBorders>
            <w:shd w:val="clear" w:color="auto" w:fill="auto"/>
            <w:vAlign w:val="center"/>
            <w:hideMark/>
          </w:tcPr>
          <w:p w14:paraId="35E1B9AE"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47.889</w:t>
            </w:r>
          </w:p>
        </w:tc>
        <w:tc>
          <w:tcPr>
            <w:tcW w:w="418" w:type="pct"/>
            <w:tcBorders>
              <w:top w:val="nil"/>
              <w:left w:val="nil"/>
              <w:bottom w:val="nil"/>
              <w:right w:val="nil"/>
            </w:tcBorders>
            <w:shd w:val="clear" w:color="auto" w:fill="auto"/>
            <w:vAlign w:val="center"/>
            <w:hideMark/>
          </w:tcPr>
          <w:p w14:paraId="2F9D1BE8"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1.395.123</w:t>
            </w:r>
          </w:p>
        </w:tc>
        <w:tc>
          <w:tcPr>
            <w:tcW w:w="375" w:type="pct"/>
            <w:tcBorders>
              <w:top w:val="nil"/>
              <w:left w:val="nil"/>
              <w:bottom w:val="nil"/>
              <w:right w:val="nil"/>
            </w:tcBorders>
            <w:shd w:val="clear" w:color="auto" w:fill="auto"/>
            <w:vAlign w:val="center"/>
            <w:hideMark/>
          </w:tcPr>
          <w:p w14:paraId="39446900"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(44.545)</w:t>
            </w:r>
          </w:p>
        </w:tc>
        <w:tc>
          <w:tcPr>
            <w:tcW w:w="392" w:type="pct"/>
            <w:tcBorders>
              <w:top w:val="nil"/>
              <w:left w:val="nil"/>
              <w:bottom w:val="nil"/>
              <w:right w:val="nil"/>
            </w:tcBorders>
            <w:shd w:val="clear" w:color="auto" w:fill="auto"/>
            <w:vAlign w:val="center"/>
            <w:hideMark/>
          </w:tcPr>
          <w:p w14:paraId="107CF70D"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4.180</w:t>
            </w:r>
          </w:p>
        </w:tc>
        <w:tc>
          <w:tcPr>
            <w:tcW w:w="361" w:type="pct"/>
            <w:tcBorders>
              <w:top w:val="nil"/>
              <w:left w:val="nil"/>
              <w:bottom w:val="nil"/>
              <w:right w:val="nil"/>
            </w:tcBorders>
            <w:shd w:val="clear" w:color="auto" w:fill="auto"/>
            <w:vAlign w:val="center"/>
            <w:hideMark/>
          </w:tcPr>
          <w:p w14:paraId="251E5D3B"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(12.505)</w:t>
            </w:r>
          </w:p>
        </w:tc>
        <w:tc>
          <w:tcPr>
            <w:tcW w:w="375" w:type="pct"/>
            <w:tcBorders>
              <w:top w:val="nil"/>
              <w:left w:val="nil"/>
              <w:bottom w:val="nil"/>
              <w:right w:val="nil"/>
            </w:tcBorders>
            <w:shd w:val="clear" w:color="auto" w:fill="auto"/>
            <w:vAlign w:val="center"/>
            <w:hideMark/>
          </w:tcPr>
          <w:p w14:paraId="18EB5A0E"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(2.636)</w:t>
            </w:r>
          </w:p>
        </w:tc>
        <w:tc>
          <w:tcPr>
            <w:tcW w:w="432" w:type="pct"/>
            <w:tcBorders>
              <w:top w:val="nil"/>
              <w:left w:val="nil"/>
              <w:bottom w:val="nil"/>
              <w:right w:val="nil"/>
            </w:tcBorders>
            <w:shd w:val="clear" w:color="auto" w:fill="auto"/>
            <w:vAlign w:val="center"/>
            <w:hideMark/>
          </w:tcPr>
          <w:p w14:paraId="17EA98B7"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2.301.274</w:t>
            </w:r>
          </w:p>
        </w:tc>
      </w:tr>
      <w:tr w:rsidR="00171DF3" w:rsidRPr="00171DF3" w14:paraId="4C7191A7" w14:textId="77777777" w:rsidTr="00171DF3">
        <w:trPr>
          <w:trHeight w:val="170"/>
        </w:trPr>
        <w:tc>
          <w:tcPr>
            <w:tcW w:w="1504" w:type="pct"/>
            <w:tcBorders>
              <w:top w:val="nil"/>
              <w:left w:val="nil"/>
              <w:bottom w:val="nil"/>
              <w:right w:val="nil"/>
            </w:tcBorders>
            <w:shd w:val="clear" w:color="auto" w:fill="auto"/>
            <w:vAlign w:val="center"/>
            <w:hideMark/>
          </w:tcPr>
          <w:p w14:paraId="4FD097C7" w14:textId="77777777" w:rsidR="00171DF3" w:rsidRPr="00171DF3" w:rsidRDefault="00171DF3" w:rsidP="00171DF3">
            <w:pPr>
              <w:spacing w:after="0" w:line="240" w:lineRule="auto"/>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Lucro líquido das operações descontinuadas</w:t>
            </w:r>
          </w:p>
        </w:tc>
        <w:tc>
          <w:tcPr>
            <w:tcW w:w="345" w:type="pct"/>
            <w:tcBorders>
              <w:top w:val="nil"/>
              <w:left w:val="nil"/>
              <w:bottom w:val="nil"/>
              <w:right w:val="nil"/>
            </w:tcBorders>
            <w:shd w:val="clear" w:color="auto" w:fill="auto"/>
            <w:vAlign w:val="center"/>
            <w:hideMark/>
          </w:tcPr>
          <w:p w14:paraId="105B8B2E"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185.667</w:t>
            </w:r>
          </w:p>
        </w:tc>
        <w:tc>
          <w:tcPr>
            <w:tcW w:w="370" w:type="pct"/>
            <w:tcBorders>
              <w:top w:val="nil"/>
              <w:left w:val="nil"/>
              <w:bottom w:val="nil"/>
              <w:right w:val="nil"/>
            </w:tcBorders>
            <w:shd w:val="clear" w:color="auto" w:fill="auto"/>
            <w:vAlign w:val="center"/>
            <w:hideMark/>
          </w:tcPr>
          <w:p w14:paraId="22F72E0B"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w:t>
            </w:r>
          </w:p>
        </w:tc>
        <w:tc>
          <w:tcPr>
            <w:tcW w:w="428" w:type="pct"/>
            <w:tcBorders>
              <w:top w:val="nil"/>
              <w:left w:val="nil"/>
              <w:bottom w:val="nil"/>
              <w:right w:val="nil"/>
            </w:tcBorders>
            <w:shd w:val="clear" w:color="auto" w:fill="auto"/>
            <w:vAlign w:val="center"/>
            <w:hideMark/>
          </w:tcPr>
          <w:p w14:paraId="7FAE16A9"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w:t>
            </w:r>
          </w:p>
        </w:tc>
        <w:tc>
          <w:tcPr>
            <w:tcW w:w="418" w:type="pct"/>
            <w:tcBorders>
              <w:top w:val="nil"/>
              <w:left w:val="nil"/>
              <w:bottom w:val="nil"/>
              <w:right w:val="nil"/>
            </w:tcBorders>
            <w:shd w:val="clear" w:color="auto" w:fill="auto"/>
            <w:vAlign w:val="center"/>
            <w:hideMark/>
          </w:tcPr>
          <w:p w14:paraId="54A85A36"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w:t>
            </w:r>
          </w:p>
        </w:tc>
        <w:tc>
          <w:tcPr>
            <w:tcW w:w="375" w:type="pct"/>
            <w:tcBorders>
              <w:top w:val="nil"/>
              <w:left w:val="nil"/>
              <w:bottom w:val="nil"/>
              <w:right w:val="nil"/>
            </w:tcBorders>
            <w:shd w:val="clear" w:color="auto" w:fill="auto"/>
            <w:vAlign w:val="center"/>
            <w:hideMark/>
          </w:tcPr>
          <w:p w14:paraId="5999BD88"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w:t>
            </w:r>
          </w:p>
        </w:tc>
        <w:tc>
          <w:tcPr>
            <w:tcW w:w="392" w:type="pct"/>
            <w:tcBorders>
              <w:top w:val="nil"/>
              <w:left w:val="nil"/>
              <w:bottom w:val="nil"/>
              <w:right w:val="nil"/>
            </w:tcBorders>
            <w:shd w:val="clear" w:color="auto" w:fill="auto"/>
            <w:vAlign w:val="center"/>
            <w:hideMark/>
          </w:tcPr>
          <w:p w14:paraId="7A08E42B"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w:t>
            </w:r>
          </w:p>
        </w:tc>
        <w:tc>
          <w:tcPr>
            <w:tcW w:w="361" w:type="pct"/>
            <w:tcBorders>
              <w:top w:val="nil"/>
              <w:left w:val="nil"/>
              <w:bottom w:val="nil"/>
              <w:right w:val="nil"/>
            </w:tcBorders>
            <w:shd w:val="clear" w:color="auto" w:fill="auto"/>
            <w:vAlign w:val="center"/>
            <w:hideMark/>
          </w:tcPr>
          <w:p w14:paraId="422636B0"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w:t>
            </w:r>
          </w:p>
        </w:tc>
        <w:tc>
          <w:tcPr>
            <w:tcW w:w="375" w:type="pct"/>
            <w:tcBorders>
              <w:top w:val="nil"/>
              <w:left w:val="nil"/>
              <w:bottom w:val="nil"/>
              <w:right w:val="nil"/>
            </w:tcBorders>
            <w:shd w:val="clear" w:color="auto" w:fill="auto"/>
            <w:vAlign w:val="center"/>
            <w:hideMark/>
          </w:tcPr>
          <w:p w14:paraId="4F0CDB86" w14:textId="77777777" w:rsidR="00171DF3" w:rsidRPr="00171DF3" w:rsidRDefault="00171DF3" w:rsidP="00171DF3">
            <w:pPr>
              <w:spacing w:after="0" w:line="240" w:lineRule="auto"/>
              <w:jc w:val="center"/>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w:t>
            </w:r>
          </w:p>
        </w:tc>
        <w:tc>
          <w:tcPr>
            <w:tcW w:w="432" w:type="pct"/>
            <w:tcBorders>
              <w:top w:val="nil"/>
              <w:left w:val="nil"/>
              <w:bottom w:val="nil"/>
              <w:right w:val="nil"/>
            </w:tcBorders>
            <w:shd w:val="clear" w:color="auto" w:fill="auto"/>
            <w:vAlign w:val="center"/>
            <w:hideMark/>
          </w:tcPr>
          <w:p w14:paraId="3B4E7880"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185.667</w:t>
            </w:r>
          </w:p>
        </w:tc>
      </w:tr>
      <w:tr w:rsidR="00171DF3" w:rsidRPr="00171DF3" w14:paraId="6DA2CE3D" w14:textId="77777777" w:rsidTr="00171DF3">
        <w:trPr>
          <w:trHeight w:val="170"/>
        </w:trPr>
        <w:tc>
          <w:tcPr>
            <w:tcW w:w="1504" w:type="pct"/>
            <w:tcBorders>
              <w:top w:val="nil"/>
              <w:left w:val="nil"/>
              <w:bottom w:val="nil"/>
              <w:right w:val="nil"/>
            </w:tcBorders>
            <w:shd w:val="clear" w:color="auto" w:fill="auto"/>
            <w:vAlign w:val="center"/>
            <w:hideMark/>
          </w:tcPr>
          <w:p w14:paraId="3BED94A0" w14:textId="77777777" w:rsidR="00171DF3" w:rsidRPr="00171DF3" w:rsidRDefault="00171DF3" w:rsidP="00171DF3">
            <w:pPr>
              <w:spacing w:after="0" w:line="240" w:lineRule="auto"/>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Lucro líquido do exercício</w:t>
            </w:r>
          </w:p>
        </w:tc>
        <w:tc>
          <w:tcPr>
            <w:tcW w:w="345" w:type="pct"/>
            <w:tcBorders>
              <w:top w:val="nil"/>
              <w:left w:val="nil"/>
              <w:bottom w:val="nil"/>
              <w:right w:val="nil"/>
            </w:tcBorders>
            <w:shd w:val="clear" w:color="auto" w:fill="auto"/>
            <w:vAlign w:val="center"/>
            <w:hideMark/>
          </w:tcPr>
          <w:p w14:paraId="246B999D"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1.017.591</w:t>
            </w:r>
          </w:p>
        </w:tc>
        <w:tc>
          <w:tcPr>
            <w:tcW w:w="370" w:type="pct"/>
            <w:tcBorders>
              <w:top w:val="nil"/>
              <w:left w:val="nil"/>
              <w:bottom w:val="nil"/>
              <w:right w:val="nil"/>
            </w:tcBorders>
            <w:shd w:val="clear" w:color="auto" w:fill="auto"/>
            <w:vAlign w:val="center"/>
            <w:hideMark/>
          </w:tcPr>
          <w:p w14:paraId="4EF0ED8E"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81.844</w:t>
            </w:r>
          </w:p>
        </w:tc>
        <w:tc>
          <w:tcPr>
            <w:tcW w:w="428" w:type="pct"/>
            <w:tcBorders>
              <w:top w:val="nil"/>
              <w:left w:val="nil"/>
              <w:bottom w:val="nil"/>
              <w:right w:val="nil"/>
            </w:tcBorders>
            <w:shd w:val="clear" w:color="auto" w:fill="auto"/>
            <w:vAlign w:val="center"/>
            <w:hideMark/>
          </w:tcPr>
          <w:p w14:paraId="0BD65268"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47.889</w:t>
            </w:r>
          </w:p>
        </w:tc>
        <w:tc>
          <w:tcPr>
            <w:tcW w:w="418" w:type="pct"/>
            <w:tcBorders>
              <w:top w:val="nil"/>
              <w:left w:val="nil"/>
              <w:bottom w:val="nil"/>
              <w:right w:val="nil"/>
            </w:tcBorders>
            <w:shd w:val="clear" w:color="auto" w:fill="auto"/>
            <w:vAlign w:val="center"/>
            <w:hideMark/>
          </w:tcPr>
          <w:p w14:paraId="38240FE3"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1.395.123</w:t>
            </w:r>
          </w:p>
        </w:tc>
        <w:tc>
          <w:tcPr>
            <w:tcW w:w="375" w:type="pct"/>
            <w:tcBorders>
              <w:top w:val="nil"/>
              <w:left w:val="nil"/>
              <w:bottom w:val="nil"/>
              <w:right w:val="nil"/>
            </w:tcBorders>
            <w:shd w:val="clear" w:color="auto" w:fill="auto"/>
            <w:vAlign w:val="center"/>
            <w:hideMark/>
          </w:tcPr>
          <w:p w14:paraId="5A824277"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(44.545)</w:t>
            </w:r>
          </w:p>
        </w:tc>
        <w:tc>
          <w:tcPr>
            <w:tcW w:w="392" w:type="pct"/>
            <w:tcBorders>
              <w:top w:val="nil"/>
              <w:left w:val="nil"/>
              <w:bottom w:val="nil"/>
              <w:right w:val="nil"/>
            </w:tcBorders>
            <w:shd w:val="clear" w:color="auto" w:fill="auto"/>
            <w:vAlign w:val="center"/>
            <w:hideMark/>
          </w:tcPr>
          <w:p w14:paraId="523CC89D"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4.180</w:t>
            </w:r>
          </w:p>
        </w:tc>
        <w:tc>
          <w:tcPr>
            <w:tcW w:w="361" w:type="pct"/>
            <w:tcBorders>
              <w:top w:val="nil"/>
              <w:left w:val="nil"/>
              <w:bottom w:val="nil"/>
              <w:right w:val="nil"/>
            </w:tcBorders>
            <w:shd w:val="clear" w:color="auto" w:fill="auto"/>
            <w:vAlign w:val="center"/>
            <w:hideMark/>
          </w:tcPr>
          <w:p w14:paraId="00E912C5"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(12.505)</w:t>
            </w:r>
          </w:p>
        </w:tc>
        <w:tc>
          <w:tcPr>
            <w:tcW w:w="375" w:type="pct"/>
            <w:tcBorders>
              <w:top w:val="nil"/>
              <w:left w:val="nil"/>
              <w:bottom w:val="nil"/>
              <w:right w:val="nil"/>
            </w:tcBorders>
            <w:shd w:val="clear" w:color="auto" w:fill="auto"/>
            <w:vAlign w:val="center"/>
            <w:hideMark/>
          </w:tcPr>
          <w:p w14:paraId="0881B9FB"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(2.636)</w:t>
            </w:r>
          </w:p>
        </w:tc>
        <w:tc>
          <w:tcPr>
            <w:tcW w:w="432" w:type="pct"/>
            <w:tcBorders>
              <w:top w:val="nil"/>
              <w:left w:val="nil"/>
              <w:bottom w:val="nil"/>
              <w:right w:val="nil"/>
            </w:tcBorders>
            <w:shd w:val="clear" w:color="auto" w:fill="auto"/>
            <w:vAlign w:val="center"/>
            <w:hideMark/>
          </w:tcPr>
          <w:p w14:paraId="73C87E51"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2.486.941</w:t>
            </w:r>
          </w:p>
        </w:tc>
      </w:tr>
      <w:tr w:rsidR="00171DF3" w:rsidRPr="00171DF3" w14:paraId="39D3FA36" w14:textId="77777777" w:rsidTr="00171DF3">
        <w:trPr>
          <w:trHeight w:val="170"/>
        </w:trPr>
        <w:tc>
          <w:tcPr>
            <w:tcW w:w="1504" w:type="pct"/>
            <w:tcBorders>
              <w:top w:val="nil"/>
              <w:left w:val="nil"/>
              <w:bottom w:val="nil"/>
              <w:right w:val="nil"/>
            </w:tcBorders>
            <w:shd w:val="clear" w:color="auto" w:fill="auto"/>
            <w:vAlign w:val="center"/>
            <w:hideMark/>
          </w:tcPr>
          <w:p w14:paraId="19CEF678" w14:textId="77777777" w:rsidR="00171DF3" w:rsidRPr="00171DF3" w:rsidRDefault="00171DF3" w:rsidP="00171DF3">
            <w:pPr>
              <w:spacing w:after="0" w:line="240" w:lineRule="auto"/>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Atribuível a Acionistas do Grupo</w:t>
            </w:r>
          </w:p>
        </w:tc>
        <w:tc>
          <w:tcPr>
            <w:tcW w:w="345" w:type="pct"/>
            <w:tcBorders>
              <w:top w:val="nil"/>
              <w:left w:val="nil"/>
              <w:bottom w:val="nil"/>
              <w:right w:val="nil"/>
            </w:tcBorders>
            <w:shd w:val="clear" w:color="auto" w:fill="auto"/>
            <w:vAlign w:val="center"/>
            <w:hideMark/>
          </w:tcPr>
          <w:p w14:paraId="33D21A42"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959.118</w:t>
            </w:r>
          </w:p>
        </w:tc>
        <w:tc>
          <w:tcPr>
            <w:tcW w:w="370" w:type="pct"/>
            <w:tcBorders>
              <w:top w:val="nil"/>
              <w:left w:val="nil"/>
              <w:bottom w:val="nil"/>
              <w:right w:val="nil"/>
            </w:tcBorders>
            <w:shd w:val="clear" w:color="auto" w:fill="auto"/>
            <w:vAlign w:val="center"/>
            <w:hideMark/>
          </w:tcPr>
          <w:p w14:paraId="1E462674"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81.844</w:t>
            </w:r>
          </w:p>
        </w:tc>
        <w:tc>
          <w:tcPr>
            <w:tcW w:w="428" w:type="pct"/>
            <w:tcBorders>
              <w:top w:val="nil"/>
              <w:left w:val="nil"/>
              <w:bottom w:val="nil"/>
              <w:right w:val="nil"/>
            </w:tcBorders>
            <w:shd w:val="clear" w:color="auto" w:fill="auto"/>
            <w:vAlign w:val="center"/>
            <w:hideMark/>
          </w:tcPr>
          <w:p w14:paraId="043DE6C4"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47.889</w:t>
            </w:r>
          </w:p>
        </w:tc>
        <w:tc>
          <w:tcPr>
            <w:tcW w:w="418" w:type="pct"/>
            <w:tcBorders>
              <w:top w:val="nil"/>
              <w:left w:val="nil"/>
              <w:bottom w:val="nil"/>
              <w:right w:val="nil"/>
            </w:tcBorders>
            <w:shd w:val="clear" w:color="auto" w:fill="auto"/>
            <w:vAlign w:val="center"/>
            <w:hideMark/>
          </w:tcPr>
          <w:p w14:paraId="55CAB0A3"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1.395.123</w:t>
            </w:r>
          </w:p>
        </w:tc>
        <w:tc>
          <w:tcPr>
            <w:tcW w:w="375" w:type="pct"/>
            <w:tcBorders>
              <w:top w:val="nil"/>
              <w:left w:val="nil"/>
              <w:bottom w:val="nil"/>
              <w:right w:val="nil"/>
            </w:tcBorders>
            <w:shd w:val="clear" w:color="auto" w:fill="auto"/>
            <w:vAlign w:val="center"/>
            <w:hideMark/>
          </w:tcPr>
          <w:p w14:paraId="5BE74956"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(44.545)</w:t>
            </w:r>
          </w:p>
        </w:tc>
        <w:tc>
          <w:tcPr>
            <w:tcW w:w="392" w:type="pct"/>
            <w:tcBorders>
              <w:top w:val="nil"/>
              <w:left w:val="nil"/>
              <w:bottom w:val="nil"/>
              <w:right w:val="nil"/>
            </w:tcBorders>
            <w:shd w:val="clear" w:color="auto" w:fill="auto"/>
            <w:vAlign w:val="center"/>
            <w:hideMark/>
          </w:tcPr>
          <w:p w14:paraId="52F54634"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4.180</w:t>
            </w:r>
          </w:p>
        </w:tc>
        <w:tc>
          <w:tcPr>
            <w:tcW w:w="361" w:type="pct"/>
            <w:tcBorders>
              <w:top w:val="nil"/>
              <w:left w:val="nil"/>
              <w:bottom w:val="nil"/>
              <w:right w:val="nil"/>
            </w:tcBorders>
            <w:shd w:val="clear" w:color="auto" w:fill="auto"/>
            <w:vAlign w:val="center"/>
            <w:hideMark/>
          </w:tcPr>
          <w:p w14:paraId="26930A31"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(12.505)</w:t>
            </w:r>
          </w:p>
        </w:tc>
        <w:tc>
          <w:tcPr>
            <w:tcW w:w="375" w:type="pct"/>
            <w:tcBorders>
              <w:top w:val="nil"/>
              <w:left w:val="nil"/>
              <w:bottom w:val="nil"/>
              <w:right w:val="nil"/>
            </w:tcBorders>
            <w:shd w:val="clear" w:color="auto" w:fill="auto"/>
            <w:vAlign w:val="center"/>
            <w:hideMark/>
          </w:tcPr>
          <w:p w14:paraId="71FAB059"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(2.636)</w:t>
            </w:r>
          </w:p>
        </w:tc>
        <w:tc>
          <w:tcPr>
            <w:tcW w:w="432" w:type="pct"/>
            <w:tcBorders>
              <w:top w:val="nil"/>
              <w:left w:val="nil"/>
              <w:bottom w:val="nil"/>
              <w:right w:val="nil"/>
            </w:tcBorders>
            <w:shd w:val="clear" w:color="auto" w:fill="auto"/>
            <w:vAlign w:val="center"/>
            <w:hideMark/>
          </w:tcPr>
          <w:p w14:paraId="394C292A"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2.428.468</w:t>
            </w:r>
          </w:p>
        </w:tc>
      </w:tr>
      <w:tr w:rsidR="00171DF3" w:rsidRPr="00171DF3" w14:paraId="596AA698" w14:textId="77777777" w:rsidTr="00171DF3">
        <w:trPr>
          <w:trHeight w:val="170"/>
        </w:trPr>
        <w:tc>
          <w:tcPr>
            <w:tcW w:w="1504" w:type="pct"/>
            <w:tcBorders>
              <w:top w:val="nil"/>
              <w:left w:val="nil"/>
              <w:bottom w:val="nil"/>
              <w:right w:val="nil"/>
            </w:tcBorders>
            <w:shd w:val="clear" w:color="auto" w:fill="auto"/>
            <w:vAlign w:val="center"/>
            <w:hideMark/>
          </w:tcPr>
          <w:p w14:paraId="1432CE2D" w14:textId="77777777" w:rsidR="00171DF3" w:rsidRPr="00171DF3" w:rsidRDefault="00171DF3" w:rsidP="00171DF3">
            <w:pPr>
              <w:spacing w:after="0" w:line="240" w:lineRule="auto"/>
              <w:ind w:firstLineChars="100" w:firstLine="180"/>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 Reversão Ajuste de Consolidação</w:t>
            </w:r>
          </w:p>
        </w:tc>
        <w:tc>
          <w:tcPr>
            <w:tcW w:w="345" w:type="pct"/>
            <w:tcBorders>
              <w:top w:val="nil"/>
              <w:left w:val="nil"/>
              <w:bottom w:val="nil"/>
              <w:right w:val="nil"/>
            </w:tcBorders>
            <w:shd w:val="clear" w:color="auto" w:fill="auto"/>
            <w:vAlign w:val="center"/>
            <w:hideMark/>
          </w:tcPr>
          <w:p w14:paraId="7C1C3EAE"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4.617</w:t>
            </w:r>
          </w:p>
        </w:tc>
        <w:tc>
          <w:tcPr>
            <w:tcW w:w="370" w:type="pct"/>
            <w:tcBorders>
              <w:top w:val="nil"/>
              <w:left w:val="nil"/>
              <w:bottom w:val="nil"/>
              <w:right w:val="nil"/>
            </w:tcBorders>
            <w:shd w:val="clear" w:color="auto" w:fill="auto"/>
            <w:vAlign w:val="center"/>
            <w:hideMark/>
          </w:tcPr>
          <w:p w14:paraId="629D8B1A" w14:textId="77777777" w:rsidR="00171DF3" w:rsidRPr="00171DF3" w:rsidRDefault="00171DF3" w:rsidP="001A7112">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50EE41E1" w14:textId="77777777" w:rsidR="00171DF3" w:rsidRPr="00171DF3" w:rsidRDefault="00171DF3" w:rsidP="001A7112">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418" w:type="pct"/>
            <w:tcBorders>
              <w:top w:val="nil"/>
              <w:left w:val="nil"/>
              <w:bottom w:val="nil"/>
              <w:right w:val="nil"/>
            </w:tcBorders>
            <w:shd w:val="clear" w:color="auto" w:fill="auto"/>
            <w:vAlign w:val="center"/>
            <w:hideMark/>
          </w:tcPr>
          <w:p w14:paraId="5F6241FB" w14:textId="77777777" w:rsidR="00171DF3" w:rsidRPr="00171DF3" w:rsidRDefault="00171DF3" w:rsidP="001A7112">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375" w:type="pct"/>
            <w:tcBorders>
              <w:top w:val="nil"/>
              <w:left w:val="nil"/>
              <w:bottom w:val="nil"/>
              <w:right w:val="nil"/>
            </w:tcBorders>
            <w:shd w:val="clear" w:color="auto" w:fill="auto"/>
            <w:vAlign w:val="center"/>
            <w:hideMark/>
          </w:tcPr>
          <w:p w14:paraId="578A33F1" w14:textId="77777777" w:rsidR="00171DF3" w:rsidRPr="00171DF3" w:rsidRDefault="00171DF3" w:rsidP="001A7112">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392" w:type="pct"/>
            <w:tcBorders>
              <w:top w:val="nil"/>
              <w:left w:val="nil"/>
              <w:bottom w:val="nil"/>
              <w:right w:val="nil"/>
            </w:tcBorders>
            <w:shd w:val="clear" w:color="auto" w:fill="auto"/>
            <w:vAlign w:val="center"/>
            <w:hideMark/>
          </w:tcPr>
          <w:p w14:paraId="6BF784C2" w14:textId="77777777" w:rsidR="00171DF3" w:rsidRPr="00171DF3" w:rsidRDefault="00171DF3" w:rsidP="001A7112">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361" w:type="pct"/>
            <w:tcBorders>
              <w:top w:val="nil"/>
              <w:left w:val="nil"/>
              <w:bottom w:val="nil"/>
              <w:right w:val="nil"/>
            </w:tcBorders>
            <w:shd w:val="clear" w:color="auto" w:fill="auto"/>
            <w:vAlign w:val="center"/>
            <w:hideMark/>
          </w:tcPr>
          <w:p w14:paraId="11ACE903" w14:textId="77777777" w:rsidR="00171DF3" w:rsidRPr="00171DF3" w:rsidRDefault="00171DF3" w:rsidP="001A7112">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375" w:type="pct"/>
            <w:tcBorders>
              <w:top w:val="nil"/>
              <w:left w:val="nil"/>
              <w:bottom w:val="nil"/>
              <w:right w:val="nil"/>
            </w:tcBorders>
            <w:shd w:val="clear" w:color="auto" w:fill="auto"/>
            <w:vAlign w:val="center"/>
            <w:hideMark/>
          </w:tcPr>
          <w:p w14:paraId="3173C62C" w14:textId="77777777" w:rsidR="00171DF3" w:rsidRPr="00171DF3" w:rsidRDefault="00171DF3" w:rsidP="001A7112">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432" w:type="pct"/>
            <w:tcBorders>
              <w:top w:val="nil"/>
              <w:left w:val="nil"/>
              <w:bottom w:val="nil"/>
              <w:right w:val="nil"/>
            </w:tcBorders>
            <w:shd w:val="clear" w:color="auto" w:fill="auto"/>
            <w:vAlign w:val="center"/>
            <w:hideMark/>
          </w:tcPr>
          <w:p w14:paraId="418654A9"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4.617</w:t>
            </w:r>
          </w:p>
        </w:tc>
      </w:tr>
      <w:tr w:rsidR="00171DF3" w:rsidRPr="00171DF3" w14:paraId="68939ED0" w14:textId="77777777" w:rsidTr="00171DF3">
        <w:trPr>
          <w:trHeight w:val="170"/>
        </w:trPr>
        <w:tc>
          <w:tcPr>
            <w:tcW w:w="1504" w:type="pct"/>
            <w:tcBorders>
              <w:top w:val="nil"/>
              <w:left w:val="nil"/>
              <w:bottom w:val="nil"/>
              <w:right w:val="nil"/>
            </w:tcBorders>
            <w:shd w:val="clear" w:color="auto" w:fill="auto"/>
            <w:vAlign w:val="center"/>
            <w:hideMark/>
          </w:tcPr>
          <w:p w14:paraId="6B85EED5" w14:textId="77777777" w:rsidR="00171DF3" w:rsidRPr="00171DF3" w:rsidRDefault="00171DF3" w:rsidP="00171DF3">
            <w:pPr>
              <w:spacing w:after="0" w:line="240" w:lineRule="auto"/>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 Atribuível a Acionistas do Grupo Ajustado</w:t>
            </w:r>
          </w:p>
        </w:tc>
        <w:tc>
          <w:tcPr>
            <w:tcW w:w="345" w:type="pct"/>
            <w:tcBorders>
              <w:top w:val="nil"/>
              <w:left w:val="nil"/>
              <w:bottom w:val="nil"/>
              <w:right w:val="nil"/>
            </w:tcBorders>
            <w:shd w:val="clear" w:color="auto" w:fill="auto"/>
            <w:vAlign w:val="center"/>
            <w:hideMark/>
          </w:tcPr>
          <w:p w14:paraId="0C284483"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963.735</w:t>
            </w:r>
          </w:p>
        </w:tc>
        <w:tc>
          <w:tcPr>
            <w:tcW w:w="370" w:type="pct"/>
            <w:tcBorders>
              <w:top w:val="nil"/>
              <w:left w:val="nil"/>
              <w:bottom w:val="nil"/>
              <w:right w:val="nil"/>
            </w:tcBorders>
            <w:shd w:val="clear" w:color="auto" w:fill="auto"/>
            <w:vAlign w:val="center"/>
            <w:hideMark/>
          </w:tcPr>
          <w:p w14:paraId="7FD9150D"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81.844</w:t>
            </w:r>
          </w:p>
        </w:tc>
        <w:tc>
          <w:tcPr>
            <w:tcW w:w="428" w:type="pct"/>
            <w:tcBorders>
              <w:top w:val="nil"/>
              <w:left w:val="nil"/>
              <w:bottom w:val="nil"/>
              <w:right w:val="nil"/>
            </w:tcBorders>
            <w:shd w:val="clear" w:color="auto" w:fill="auto"/>
            <w:vAlign w:val="center"/>
            <w:hideMark/>
          </w:tcPr>
          <w:p w14:paraId="46098E28"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47.889</w:t>
            </w:r>
          </w:p>
        </w:tc>
        <w:tc>
          <w:tcPr>
            <w:tcW w:w="418" w:type="pct"/>
            <w:tcBorders>
              <w:top w:val="nil"/>
              <w:left w:val="nil"/>
              <w:bottom w:val="nil"/>
              <w:right w:val="nil"/>
            </w:tcBorders>
            <w:shd w:val="clear" w:color="auto" w:fill="auto"/>
            <w:vAlign w:val="center"/>
            <w:hideMark/>
          </w:tcPr>
          <w:p w14:paraId="779F66E0"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1.395.123</w:t>
            </w:r>
          </w:p>
        </w:tc>
        <w:tc>
          <w:tcPr>
            <w:tcW w:w="375" w:type="pct"/>
            <w:tcBorders>
              <w:top w:val="nil"/>
              <w:left w:val="nil"/>
              <w:bottom w:val="nil"/>
              <w:right w:val="nil"/>
            </w:tcBorders>
            <w:shd w:val="clear" w:color="auto" w:fill="auto"/>
            <w:vAlign w:val="center"/>
            <w:hideMark/>
          </w:tcPr>
          <w:p w14:paraId="393A911E"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(44.545)</w:t>
            </w:r>
          </w:p>
        </w:tc>
        <w:tc>
          <w:tcPr>
            <w:tcW w:w="392" w:type="pct"/>
            <w:tcBorders>
              <w:top w:val="nil"/>
              <w:left w:val="nil"/>
              <w:bottom w:val="nil"/>
              <w:right w:val="nil"/>
            </w:tcBorders>
            <w:shd w:val="clear" w:color="auto" w:fill="auto"/>
            <w:vAlign w:val="center"/>
            <w:hideMark/>
          </w:tcPr>
          <w:p w14:paraId="16DDFB8D"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4.180</w:t>
            </w:r>
          </w:p>
        </w:tc>
        <w:tc>
          <w:tcPr>
            <w:tcW w:w="361" w:type="pct"/>
            <w:tcBorders>
              <w:top w:val="nil"/>
              <w:left w:val="nil"/>
              <w:bottom w:val="nil"/>
              <w:right w:val="nil"/>
            </w:tcBorders>
            <w:shd w:val="clear" w:color="auto" w:fill="auto"/>
            <w:vAlign w:val="center"/>
            <w:hideMark/>
          </w:tcPr>
          <w:p w14:paraId="5D0806EB"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(12.505)</w:t>
            </w:r>
          </w:p>
        </w:tc>
        <w:tc>
          <w:tcPr>
            <w:tcW w:w="375" w:type="pct"/>
            <w:tcBorders>
              <w:top w:val="nil"/>
              <w:left w:val="nil"/>
              <w:bottom w:val="nil"/>
              <w:right w:val="nil"/>
            </w:tcBorders>
            <w:shd w:val="clear" w:color="auto" w:fill="auto"/>
            <w:vAlign w:val="center"/>
            <w:hideMark/>
          </w:tcPr>
          <w:p w14:paraId="17FE5624"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(2.636)</w:t>
            </w:r>
          </w:p>
        </w:tc>
        <w:tc>
          <w:tcPr>
            <w:tcW w:w="432" w:type="pct"/>
            <w:tcBorders>
              <w:top w:val="nil"/>
              <w:left w:val="nil"/>
              <w:bottom w:val="nil"/>
              <w:right w:val="nil"/>
            </w:tcBorders>
            <w:shd w:val="clear" w:color="auto" w:fill="auto"/>
            <w:vAlign w:val="center"/>
            <w:hideMark/>
          </w:tcPr>
          <w:p w14:paraId="133B64B8"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2.433.085</w:t>
            </w:r>
          </w:p>
        </w:tc>
      </w:tr>
      <w:tr w:rsidR="00171DF3" w:rsidRPr="00171DF3" w14:paraId="67BC616E" w14:textId="77777777" w:rsidTr="00171DF3">
        <w:trPr>
          <w:trHeight w:val="170"/>
        </w:trPr>
        <w:tc>
          <w:tcPr>
            <w:tcW w:w="1504" w:type="pct"/>
            <w:tcBorders>
              <w:top w:val="nil"/>
              <w:left w:val="nil"/>
              <w:bottom w:val="nil"/>
              <w:right w:val="nil"/>
            </w:tcBorders>
            <w:shd w:val="clear" w:color="auto" w:fill="auto"/>
            <w:vAlign w:val="center"/>
            <w:hideMark/>
          </w:tcPr>
          <w:p w14:paraId="024085B5" w14:textId="77777777" w:rsidR="00171DF3" w:rsidRPr="00171DF3" w:rsidRDefault="00171DF3" w:rsidP="00171DF3">
            <w:pPr>
              <w:spacing w:after="0" w:line="240" w:lineRule="auto"/>
              <w:rPr>
                <w:rFonts w:ascii="Calibri Light" w:eastAsia="Times New Roman" w:hAnsi="Calibri Light" w:cs="Calibri Light"/>
                <w:color w:val="005CA9"/>
                <w:sz w:val="16"/>
                <w:szCs w:val="16"/>
                <w:lang w:eastAsia="pt-BR"/>
              </w:rPr>
            </w:pPr>
            <w:r w:rsidRPr="00171DF3">
              <w:rPr>
                <w:rFonts w:ascii="Calibri Light" w:eastAsia="Times New Roman" w:hAnsi="Calibri Light" w:cs="Calibri Light"/>
                <w:color w:val="005CA9"/>
                <w:sz w:val="16"/>
                <w:szCs w:val="16"/>
                <w:lang w:eastAsia="pt-BR"/>
              </w:rPr>
              <w:t>Atribuível a Acionistas não controladores em controladas</w:t>
            </w:r>
          </w:p>
        </w:tc>
        <w:tc>
          <w:tcPr>
            <w:tcW w:w="345" w:type="pct"/>
            <w:tcBorders>
              <w:top w:val="nil"/>
              <w:left w:val="nil"/>
              <w:bottom w:val="nil"/>
              <w:right w:val="nil"/>
            </w:tcBorders>
            <w:shd w:val="clear" w:color="auto" w:fill="auto"/>
            <w:vAlign w:val="center"/>
            <w:hideMark/>
          </w:tcPr>
          <w:p w14:paraId="005612B3"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58.473</w:t>
            </w:r>
          </w:p>
        </w:tc>
        <w:tc>
          <w:tcPr>
            <w:tcW w:w="370" w:type="pct"/>
            <w:tcBorders>
              <w:top w:val="nil"/>
              <w:left w:val="nil"/>
              <w:bottom w:val="nil"/>
              <w:right w:val="nil"/>
            </w:tcBorders>
            <w:shd w:val="clear" w:color="auto" w:fill="auto"/>
            <w:vAlign w:val="center"/>
            <w:hideMark/>
          </w:tcPr>
          <w:p w14:paraId="01181B60" w14:textId="77777777" w:rsidR="00171DF3" w:rsidRPr="00171DF3" w:rsidRDefault="00171DF3" w:rsidP="0042191C">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14DEDAC9" w14:textId="77777777" w:rsidR="00171DF3" w:rsidRPr="00171DF3" w:rsidRDefault="00171DF3" w:rsidP="0042191C">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418" w:type="pct"/>
            <w:tcBorders>
              <w:top w:val="nil"/>
              <w:left w:val="nil"/>
              <w:bottom w:val="nil"/>
              <w:right w:val="nil"/>
            </w:tcBorders>
            <w:shd w:val="clear" w:color="auto" w:fill="auto"/>
            <w:vAlign w:val="center"/>
            <w:hideMark/>
          </w:tcPr>
          <w:p w14:paraId="447BFAFD" w14:textId="77777777" w:rsidR="00171DF3" w:rsidRPr="00171DF3" w:rsidRDefault="00171DF3" w:rsidP="0042191C">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375" w:type="pct"/>
            <w:tcBorders>
              <w:top w:val="nil"/>
              <w:left w:val="nil"/>
              <w:bottom w:val="nil"/>
              <w:right w:val="nil"/>
            </w:tcBorders>
            <w:shd w:val="clear" w:color="auto" w:fill="auto"/>
            <w:vAlign w:val="center"/>
            <w:hideMark/>
          </w:tcPr>
          <w:p w14:paraId="63588EB9" w14:textId="77777777" w:rsidR="00171DF3" w:rsidRPr="00171DF3" w:rsidRDefault="00171DF3" w:rsidP="0042191C">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392" w:type="pct"/>
            <w:tcBorders>
              <w:top w:val="nil"/>
              <w:left w:val="nil"/>
              <w:bottom w:val="nil"/>
              <w:right w:val="nil"/>
            </w:tcBorders>
            <w:shd w:val="clear" w:color="auto" w:fill="auto"/>
            <w:vAlign w:val="center"/>
            <w:hideMark/>
          </w:tcPr>
          <w:p w14:paraId="57683C87" w14:textId="77777777" w:rsidR="00171DF3" w:rsidRPr="00171DF3" w:rsidRDefault="00171DF3" w:rsidP="0042191C">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361" w:type="pct"/>
            <w:tcBorders>
              <w:top w:val="nil"/>
              <w:left w:val="nil"/>
              <w:bottom w:val="nil"/>
              <w:right w:val="nil"/>
            </w:tcBorders>
            <w:shd w:val="clear" w:color="auto" w:fill="auto"/>
            <w:vAlign w:val="center"/>
            <w:hideMark/>
          </w:tcPr>
          <w:p w14:paraId="54E6E168" w14:textId="77777777" w:rsidR="00171DF3" w:rsidRPr="00171DF3" w:rsidRDefault="00171DF3" w:rsidP="0042191C">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375" w:type="pct"/>
            <w:tcBorders>
              <w:top w:val="nil"/>
              <w:left w:val="nil"/>
              <w:bottom w:val="nil"/>
              <w:right w:val="nil"/>
            </w:tcBorders>
            <w:shd w:val="clear" w:color="auto" w:fill="auto"/>
            <w:vAlign w:val="center"/>
            <w:hideMark/>
          </w:tcPr>
          <w:p w14:paraId="38622EDE" w14:textId="77777777" w:rsidR="00171DF3" w:rsidRPr="00171DF3" w:rsidRDefault="00171DF3" w:rsidP="0042191C">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432" w:type="pct"/>
            <w:tcBorders>
              <w:top w:val="nil"/>
              <w:left w:val="nil"/>
              <w:bottom w:val="nil"/>
              <w:right w:val="nil"/>
            </w:tcBorders>
            <w:shd w:val="clear" w:color="auto" w:fill="auto"/>
            <w:vAlign w:val="center"/>
            <w:hideMark/>
          </w:tcPr>
          <w:p w14:paraId="29ACDD8E"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58.473</w:t>
            </w:r>
          </w:p>
        </w:tc>
      </w:tr>
      <w:tr w:rsidR="00171DF3" w:rsidRPr="00171DF3" w14:paraId="072CA7CC" w14:textId="77777777" w:rsidTr="00171DF3">
        <w:trPr>
          <w:trHeight w:val="170"/>
        </w:trPr>
        <w:tc>
          <w:tcPr>
            <w:tcW w:w="1504" w:type="pct"/>
            <w:tcBorders>
              <w:top w:val="nil"/>
              <w:left w:val="nil"/>
              <w:bottom w:val="nil"/>
              <w:right w:val="nil"/>
            </w:tcBorders>
            <w:shd w:val="clear" w:color="auto" w:fill="auto"/>
            <w:vAlign w:val="center"/>
            <w:hideMark/>
          </w:tcPr>
          <w:p w14:paraId="40F2B8CA" w14:textId="77777777" w:rsidR="00171DF3" w:rsidRPr="00171DF3" w:rsidRDefault="00171DF3" w:rsidP="00171DF3">
            <w:pPr>
              <w:spacing w:after="0" w:line="240" w:lineRule="auto"/>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 de Participação do Grupo CAIXA Seguridade</w:t>
            </w:r>
          </w:p>
        </w:tc>
        <w:tc>
          <w:tcPr>
            <w:tcW w:w="345" w:type="pct"/>
            <w:tcBorders>
              <w:top w:val="nil"/>
              <w:left w:val="nil"/>
              <w:bottom w:val="nil"/>
              <w:right w:val="nil"/>
            </w:tcBorders>
            <w:shd w:val="clear" w:color="auto" w:fill="auto"/>
            <w:vAlign w:val="center"/>
            <w:hideMark/>
          </w:tcPr>
          <w:p w14:paraId="3AA7F294" w14:textId="4628C535"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48,25</w:t>
            </w:r>
          </w:p>
        </w:tc>
        <w:tc>
          <w:tcPr>
            <w:tcW w:w="370" w:type="pct"/>
            <w:tcBorders>
              <w:top w:val="nil"/>
              <w:left w:val="nil"/>
              <w:bottom w:val="nil"/>
              <w:right w:val="nil"/>
            </w:tcBorders>
            <w:shd w:val="clear" w:color="auto" w:fill="auto"/>
            <w:vAlign w:val="center"/>
            <w:hideMark/>
          </w:tcPr>
          <w:p w14:paraId="5811DF65" w14:textId="3513B549"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49,00</w:t>
            </w:r>
          </w:p>
        </w:tc>
        <w:tc>
          <w:tcPr>
            <w:tcW w:w="428" w:type="pct"/>
            <w:tcBorders>
              <w:top w:val="nil"/>
              <w:left w:val="nil"/>
              <w:bottom w:val="nil"/>
              <w:right w:val="nil"/>
            </w:tcBorders>
            <w:shd w:val="clear" w:color="auto" w:fill="auto"/>
            <w:vAlign w:val="center"/>
            <w:hideMark/>
          </w:tcPr>
          <w:p w14:paraId="40B41868" w14:textId="3BE3FBFA"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49,00</w:t>
            </w:r>
          </w:p>
        </w:tc>
        <w:tc>
          <w:tcPr>
            <w:tcW w:w="418" w:type="pct"/>
            <w:tcBorders>
              <w:top w:val="nil"/>
              <w:left w:val="nil"/>
              <w:bottom w:val="nil"/>
              <w:right w:val="nil"/>
            </w:tcBorders>
            <w:shd w:val="clear" w:color="auto" w:fill="auto"/>
            <w:vAlign w:val="center"/>
            <w:hideMark/>
          </w:tcPr>
          <w:p w14:paraId="58192B24" w14:textId="105FBF4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60,00</w:t>
            </w:r>
          </w:p>
        </w:tc>
        <w:tc>
          <w:tcPr>
            <w:tcW w:w="375" w:type="pct"/>
            <w:tcBorders>
              <w:top w:val="nil"/>
              <w:left w:val="nil"/>
              <w:bottom w:val="nil"/>
              <w:right w:val="nil"/>
            </w:tcBorders>
            <w:shd w:val="clear" w:color="auto" w:fill="auto"/>
            <w:vAlign w:val="center"/>
            <w:hideMark/>
          </w:tcPr>
          <w:p w14:paraId="5898EA5B" w14:textId="73DA0FB0"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75,00</w:t>
            </w:r>
          </w:p>
        </w:tc>
        <w:tc>
          <w:tcPr>
            <w:tcW w:w="392" w:type="pct"/>
            <w:tcBorders>
              <w:top w:val="nil"/>
              <w:left w:val="nil"/>
              <w:bottom w:val="nil"/>
              <w:right w:val="nil"/>
            </w:tcBorders>
            <w:shd w:val="clear" w:color="auto" w:fill="auto"/>
            <w:vAlign w:val="center"/>
            <w:hideMark/>
          </w:tcPr>
          <w:p w14:paraId="7D637C92" w14:textId="7168062C"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75,00</w:t>
            </w:r>
          </w:p>
        </w:tc>
        <w:tc>
          <w:tcPr>
            <w:tcW w:w="361" w:type="pct"/>
            <w:tcBorders>
              <w:top w:val="nil"/>
              <w:left w:val="nil"/>
              <w:bottom w:val="nil"/>
              <w:right w:val="nil"/>
            </w:tcBorders>
            <w:shd w:val="clear" w:color="auto" w:fill="auto"/>
            <w:vAlign w:val="center"/>
            <w:hideMark/>
          </w:tcPr>
          <w:p w14:paraId="6CAEF33C" w14:textId="290E2615"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75,00</w:t>
            </w:r>
          </w:p>
        </w:tc>
        <w:tc>
          <w:tcPr>
            <w:tcW w:w="375" w:type="pct"/>
            <w:tcBorders>
              <w:top w:val="nil"/>
              <w:left w:val="nil"/>
              <w:bottom w:val="nil"/>
              <w:right w:val="nil"/>
            </w:tcBorders>
            <w:shd w:val="clear" w:color="auto" w:fill="auto"/>
            <w:vAlign w:val="center"/>
            <w:hideMark/>
          </w:tcPr>
          <w:p w14:paraId="0EB62AED" w14:textId="55E9FDAC"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75,00</w:t>
            </w:r>
          </w:p>
        </w:tc>
        <w:tc>
          <w:tcPr>
            <w:tcW w:w="432" w:type="pct"/>
            <w:tcBorders>
              <w:top w:val="nil"/>
              <w:left w:val="nil"/>
              <w:bottom w:val="nil"/>
              <w:right w:val="nil"/>
            </w:tcBorders>
            <w:shd w:val="clear" w:color="auto" w:fill="auto"/>
            <w:vAlign w:val="center"/>
            <w:hideMark/>
          </w:tcPr>
          <w:p w14:paraId="7D998FC0"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 </w:t>
            </w:r>
          </w:p>
        </w:tc>
      </w:tr>
      <w:tr w:rsidR="00171DF3" w:rsidRPr="00171DF3" w14:paraId="1CF81EFA" w14:textId="77777777" w:rsidTr="00171DF3">
        <w:trPr>
          <w:trHeight w:val="170"/>
        </w:trPr>
        <w:tc>
          <w:tcPr>
            <w:tcW w:w="1504" w:type="pct"/>
            <w:tcBorders>
              <w:top w:val="nil"/>
              <w:left w:val="nil"/>
              <w:bottom w:val="nil"/>
              <w:right w:val="nil"/>
            </w:tcBorders>
            <w:shd w:val="clear" w:color="auto" w:fill="auto"/>
            <w:vAlign w:val="center"/>
            <w:hideMark/>
          </w:tcPr>
          <w:p w14:paraId="572DF814" w14:textId="77777777" w:rsidR="00171DF3" w:rsidRPr="00171DF3" w:rsidRDefault="00171DF3" w:rsidP="00171DF3">
            <w:pPr>
              <w:spacing w:after="0" w:line="240" w:lineRule="auto"/>
              <w:ind w:firstLineChars="100" w:firstLine="181"/>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 Atribuível a Acionistas do Grupo</w:t>
            </w:r>
          </w:p>
        </w:tc>
        <w:tc>
          <w:tcPr>
            <w:tcW w:w="345" w:type="pct"/>
            <w:tcBorders>
              <w:top w:val="nil"/>
              <w:left w:val="nil"/>
              <w:bottom w:val="nil"/>
              <w:right w:val="nil"/>
            </w:tcBorders>
            <w:shd w:val="clear" w:color="auto" w:fill="auto"/>
            <w:vAlign w:val="center"/>
            <w:hideMark/>
          </w:tcPr>
          <w:p w14:paraId="1992EF3C"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465.002</w:t>
            </w:r>
          </w:p>
        </w:tc>
        <w:tc>
          <w:tcPr>
            <w:tcW w:w="370" w:type="pct"/>
            <w:tcBorders>
              <w:top w:val="nil"/>
              <w:left w:val="nil"/>
              <w:bottom w:val="nil"/>
              <w:right w:val="nil"/>
            </w:tcBorders>
            <w:shd w:val="clear" w:color="auto" w:fill="auto"/>
            <w:vAlign w:val="center"/>
            <w:hideMark/>
          </w:tcPr>
          <w:p w14:paraId="34F08DB7"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40.103</w:t>
            </w:r>
          </w:p>
        </w:tc>
        <w:tc>
          <w:tcPr>
            <w:tcW w:w="428" w:type="pct"/>
            <w:tcBorders>
              <w:top w:val="nil"/>
              <w:left w:val="nil"/>
              <w:bottom w:val="nil"/>
              <w:right w:val="nil"/>
            </w:tcBorders>
            <w:shd w:val="clear" w:color="auto" w:fill="auto"/>
            <w:vAlign w:val="center"/>
            <w:hideMark/>
          </w:tcPr>
          <w:p w14:paraId="0B7972CF"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23.466</w:t>
            </w:r>
          </w:p>
        </w:tc>
        <w:tc>
          <w:tcPr>
            <w:tcW w:w="418" w:type="pct"/>
            <w:tcBorders>
              <w:top w:val="nil"/>
              <w:left w:val="nil"/>
              <w:bottom w:val="nil"/>
              <w:right w:val="nil"/>
            </w:tcBorders>
            <w:shd w:val="clear" w:color="auto" w:fill="auto"/>
            <w:vAlign w:val="center"/>
            <w:hideMark/>
          </w:tcPr>
          <w:p w14:paraId="4D36340F"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837.074</w:t>
            </w:r>
          </w:p>
        </w:tc>
        <w:tc>
          <w:tcPr>
            <w:tcW w:w="375" w:type="pct"/>
            <w:tcBorders>
              <w:top w:val="nil"/>
              <w:left w:val="nil"/>
              <w:bottom w:val="nil"/>
              <w:right w:val="nil"/>
            </w:tcBorders>
            <w:shd w:val="clear" w:color="auto" w:fill="auto"/>
            <w:vAlign w:val="center"/>
            <w:hideMark/>
          </w:tcPr>
          <w:p w14:paraId="3377FA84"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(33.407)</w:t>
            </w:r>
          </w:p>
        </w:tc>
        <w:tc>
          <w:tcPr>
            <w:tcW w:w="392" w:type="pct"/>
            <w:tcBorders>
              <w:top w:val="nil"/>
              <w:left w:val="nil"/>
              <w:bottom w:val="nil"/>
              <w:right w:val="nil"/>
            </w:tcBorders>
            <w:shd w:val="clear" w:color="auto" w:fill="auto"/>
            <w:vAlign w:val="center"/>
            <w:hideMark/>
          </w:tcPr>
          <w:p w14:paraId="1CD27658"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3.135</w:t>
            </w:r>
          </w:p>
        </w:tc>
        <w:tc>
          <w:tcPr>
            <w:tcW w:w="361" w:type="pct"/>
            <w:tcBorders>
              <w:top w:val="nil"/>
              <w:left w:val="nil"/>
              <w:bottom w:val="nil"/>
              <w:right w:val="nil"/>
            </w:tcBorders>
            <w:shd w:val="clear" w:color="auto" w:fill="auto"/>
            <w:vAlign w:val="center"/>
            <w:hideMark/>
          </w:tcPr>
          <w:p w14:paraId="5112C005"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(9.378)</w:t>
            </w:r>
          </w:p>
        </w:tc>
        <w:tc>
          <w:tcPr>
            <w:tcW w:w="375" w:type="pct"/>
            <w:tcBorders>
              <w:top w:val="nil"/>
              <w:left w:val="nil"/>
              <w:bottom w:val="nil"/>
              <w:right w:val="nil"/>
            </w:tcBorders>
            <w:shd w:val="clear" w:color="auto" w:fill="auto"/>
            <w:vAlign w:val="center"/>
            <w:hideMark/>
          </w:tcPr>
          <w:p w14:paraId="575D668B"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(1.977)</w:t>
            </w:r>
          </w:p>
        </w:tc>
        <w:tc>
          <w:tcPr>
            <w:tcW w:w="432" w:type="pct"/>
            <w:tcBorders>
              <w:top w:val="nil"/>
              <w:left w:val="nil"/>
              <w:bottom w:val="nil"/>
              <w:right w:val="nil"/>
            </w:tcBorders>
            <w:shd w:val="clear" w:color="auto" w:fill="auto"/>
            <w:vAlign w:val="center"/>
            <w:hideMark/>
          </w:tcPr>
          <w:p w14:paraId="3533BD76"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1.324.018</w:t>
            </w:r>
          </w:p>
        </w:tc>
      </w:tr>
      <w:tr w:rsidR="00171DF3" w:rsidRPr="00171DF3" w14:paraId="2DC61DFE" w14:textId="77777777" w:rsidTr="00171DF3">
        <w:trPr>
          <w:trHeight w:val="170"/>
        </w:trPr>
        <w:tc>
          <w:tcPr>
            <w:tcW w:w="1504" w:type="pct"/>
            <w:tcBorders>
              <w:top w:val="nil"/>
              <w:left w:val="nil"/>
              <w:bottom w:val="single" w:sz="4" w:space="0" w:color="57BBAB"/>
              <w:right w:val="nil"/>
            </w:tcBorders>
            <w:shd w:val="clear" w:color="auto" w:fill="auto"/>
            <w:vAlign w:val="center"/>
            <w:hideMark/>
          </w:tcPr>
          <w:p w14:paraId="75C91EC1" w14:textId="77777777" w:rsidR="00171DF3" w:rsidRPr="00171DF3" w:rsidRDefault="00171DF3" w:rsidP="00171DF3">
            <w:pPr>
              <w:spacing w:after="0" w:line="240" w:lineRule="auto"/>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 Ajuste de convergência à norma internacional IFRS</w:t>
            </w:r>
          </w:p>
        </w:tc>
        <w:tc>
          <w:tcPr>
            <w:tcW w:w="345" w:type="pct"/>
            <w:tcBorders>
              <w:top w:val="nil"/>
              <w:left w:val="nil"/>
              <w:bottom w:val="single" w:sz="4" w:space="0" w:color="57BBAB"/>
              <w:right w:val="nil"/>
            </w:tcBorders>
            <w:shd w:val="clear" w:color="auto" w:fill="auto"/>
            <w:vAlign w:val="center"/>
            <w:hideMark/>
          </w:tcPr>
          <w:p w14:paraId="3FADCC52"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370" w:type="pct"/>
            <w:tcBorders>
              <w:top w:val="nil"/>
              <w:left w:val="nil"/>
              <w:bottom w:val="single" w:sz="4" w:space="0" w:color="57BBAB"/>
              <w:right w:val="nil"/>
            </w:tcBorders>
            <w:shd w:val="clear" w:color="auto" w:fill="auto"/>
            <w:vAlign w:val="center"/>
            <w:hideMark/>
          </w:tcPr>
          <w:p w14:paraId="09844986"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428" w:type="pct"/>
            <w:tcBorders>
              <w:top w:val="nil"/>
              <w:left w:val="nil"/>
              <w:bottom w:val="single" w:sz="4" w:space="0" w:color="57BBAB"/>
              <w:right w:val="nil"/>
            </w:tcBorders>
            <w:shd w:val="clear" w:color="auto" w:fill="auto"/>
            <w:vAlign w:val="center"/>
            <w:hideMark/>
          </w:tcPr>
          <w:p w14:paraId="33054417"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418" w:type="pct"/>
            <w:tcBorders>
              <w:top w:val="nil"/>
              <w:left w:val="nil"/>
              <w:bottom w:val="single" w:sz="4" w:space="0" w:color="57BBAB"/>
              <w:right w:val="nil"/>
            </w:tcBorders>
            <w:shd w:val="clear" w:color="auto" w:fill="auto"/>
            <w:vAlign w:val="center"/>
            <w:hideMark/>
          </w:tcPr>
          <w:p w14:paraId="6C11F8D9"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375" w:type="pct"/>
            <w:tcBorders>
              <w:top w:val="nil"/>
              <w:left w:val="nil"/>
              <w:bottom w:val="single" w:sz="4" w:space="0" w:color="57BBAB"/>
              <w:right w:val="nil"/>
            </w:tcBorders>
            <w:shd w:val="clear" w:color="auto" w:fill="auto"/>
            <w:vAlign w:val="center"/>
            <w:hideMark/>
          </w:tcPr>
          <w:p w14:paraId="08849C83"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392" w:type="pct"/>
            <w:tcBorders>
              <w:top w:val="nil"/>
              <w:left w:val="nil"/>
              <w:bottom w:val="single" w:sz="4" w:space="0" w:color="57BBAB"/>
              <w:right w:val="nil"/>
            </w:tcBorders>
            <w:shd w:val="clear" w:color="auto" w:fill="auto"/>
            <w:vAlign w:val="center"/>
            <w:hideMark/>
          </w:tcPr>
          <w:p w14:paraId="627514D8"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361" w:type="pct"/>
            <w:tcBorders>
              <w:top w:val="nil"/>
              <w:left w:val="nil"/>
              <w:bottom w:val="single" w:sz="4" w:space="0" w:color="57BBAB"/>
              <w:right w:val="nil"/>
            </w:tcBorders>
            <w:shd w:val="clear" w:color="auto" w:fill="auto"/>
            <w:vAlign w:val="center"/>
            <w:hideMark/>
          </w:tcPr>
          <w:p w14:paraId="40AD98B5"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3.699</w:t>
            </w:r>
          </w:p>
        </w:tc>
        <w:tc>
          <w:tcPr>
            <w:tcW w:w="375" w:type="pct"/>
            <w:tcBorders>
              <w:top w:val="nil"/>
              <w:left w:val="nil"/>
              <w:bottom w:val="single" w:sz="4" w:space="0" w:color="57BBAB"/>
              <w:right w:val="nil"/>
            </w:tcBorders>
            <w:shd w:val="clear" w:color="auto" w:fill="auto"/>
            <w:vAlign w:val="center"/>
            <w:hideMark/>
          </w:tcPr>
          <w:p w14:paraId="5EC8235B" w14:textId="77777777" w:rsidR="00171DF3" w:rsidRPr="00171DF3" w:rsidRDefault="00171DF3" w:rsidP="00171DF3">
            <w:pPr>
              <w:spacing w:after="0" w:line="240" w:lineRule="auto"/>
              <w:jc w:val="center"/>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w:t>
            </w:r>
          </w:p>
        </w:tc>
        <w:tc>
          <w:tcPr>
            <w:tcW w:w="432" w:type="pct"/>
            <w:tcBorders>
              <w:top w:val="nil"/>
              <w:left w:val="nil"/>
              <w:bottom w:val="single" w:sz="4" w:space="0" w:color="57BBAB"/>
              <w:right w:val="nil"/>
            </w:tcBorders>
            <w:shd w:val="clear" w:color="auto" w:fill="auto"/>
            <w:vAlign w:val="center"/>
            <w:hideMark/>
          </w:tcPr>
          <w:p w14:paraId="3F013E76" w14:textId="77777777" w:rsidR="00171DF3" w:rsidRPr="00171DF3" w:rsidRDefault="00171DF3" w:rsidP="00171DF3">
            <w:pPr>
              <w:spacing w:after="0" w:line="240" w:lineRule="auto"/>
              <w:jc w:val="right"/>
              <w:rPr>
                <w:rFonts w:ascii="Calibri Light" w:eastAsia="Times New Roman" w:hAnsi="Calibri Light" w:cs="Calibri Light"/>
                <w:color w:val="005CA9"/>
                <w:sz w:val="18"/>
                <w:szCs w:val="18"/>
                <w:lang w:eastAsia="pt-BR"/>
              </w:rPr>
            </w:pPr>
            <w:r w:rsidRPr="00171DF3">
              <w:rPr>
                <w:rFonts w:ascii="Calibri Light" w:eastAsia="Times New Roman" w:hAnsi="Calibri Light" w:cs="Calibri Light"/>
                <w:color w:val="005CA9"/>
                <w:sz w:val="18"/>
                <w:szCs w:val="18"/>
                <w:lang w:eastAsia="pt-BR"/>
              </w:rPr>
              <w:t>3.699</w:t>
            </w:r>
          </w:p>
        </w:tc>
      </w:tr>
      <w:tr w:rsidR="00171DF3" w:rsidRPr="00171DF3" w14:paraId="47B0DF3C" w14:textId="77777777" w:rsidTr="00171DF3">
        <w:trPr>
          <w:trHeight w:val="170"/>
        </w:trPr>
        <w:tc>
          <w:tcPr>
            <w:tcW w:w="1504" w:type="pct"/>
            <w:tcBorders>
              <w:top w:val="nil"/>
              <w:left w:val="nil"/>
              <w:bottom w:val="nil"/>
              <w:right w:val="nil"/>
            </w:tcBorders>
            <w:shd w:val="clear" w:color="auto" w:fill="auto"/>
            <w:vAlign w:val="center"/>
            <w:hideMark/>
          </w:tcPr>
          <w:p w14:paraId="24796D0C" w14:textId="77777777" w:rsidR="00171DF3" w:rsidRPr="00171DF3" w:rsidRDefault="00171DF3" w:rsidP="00171DF3">
            <w:pPr>
              <w:spacing w:after="0" w:line="240" w:lineRule="auto"/>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 Lucro líquido ajustado atribuível ao Grupo CAIXA Seguridade</w:t>
            </w:r>
          </w:p>
        </w:tc>
        <w:tc>
          <w:tcPr>
            <w:tcW w:w="345" w:type="pct"/>
            <w:tcBorders>
              <w:top w:val="nil"/>
              <w:left w:val="nil"/>
              <w:bottom w:val="nil"/>
              <w:right w:val="nil"/>
            </w:tcBorders>
            <w:shd w:val="clear" w:color="auto" w:fill="auto"/>
            <w:vAlign w:val="center"/>
            <w:hideMark/>
          </w:tcPr>
          <w:p w14:paraId="61591BAE"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465.002</w:t>
            </w:r>
          </w:p>
        </w:tc>
        <w:tc>
          <w:tcPr>
            <w:tcW w:w="370" w:type="pct"/>
            <w:tcBorders>
              <w:top w:val="nil"/>
              <w:left w:val="nil"/>
              <w:bottom w:val="nil"/>
              <w:right w:val="nil"/>
            </w:tcBorders>
            <w:shd w:val="clear" w:color="auto" w:fill="auto"/>
            <w:vAlign w:val="center"/>
            <w:hideMark/>
          </w:tcPr>
          <w:p w14:paraId="3287D680"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40.103</w:t>
            </w:r>
          </w:p>
        </w:tc>
        <w:tc>
          <w:tcPr>
            <w:tcW w:w="428" w:type="pct"/>
            <w:tcBorders>
              <w:top w:val="nil"/>
              <w:left w:val="nil"/>
              <w:bottom w:val="nil"/>
              <w:right w:val="nil"/>
            </w:tcBorders>
            <w:shd w:val="clear" w:color="auto" w:fill="auto"/>
            <w:vAlign w:val="center"/>
            <w:hideMark/>
          </w:tcPr>
          <w:p w14:paraId="203CC2BF"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23.466</w:t>
            </w:r>
          </w:p>
        </w:tc>
        <w:tc>
          <w:tcPr>
            <w:tcW w:w="418" w:type="pct"/>
            <w:tcBorders>
              <w:top w:val="nil"/>
              <w:left w:val="nil"/>
              <w:bottom w:val="nil"/>
              <w:right w:val="nil"/>
            </w:tcBorders>
            <w:shd w:val="clear" w:color="auto" w:fill="auto"/>
            <w:vAlign w:val="center"/>
            <w:hideMark/>
          </w:tcPr>
          <w:p w14:paraId="5607CF7C"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837.074</w:t>
            </w:r>
          </w:p>
        </w:tc>
        <w:tc>
          <w:tcPr>
            <w:tcW w:w="375" w:type="pct"/>
            <w:tcBorders>
              <w:top w:val="nil"/>
              <w:left w:val="nil"/>
              <w:bottom w:val="nil"/>
              <w:right w:val="nil"/>
            </w:tcBorders>
            <w:shd w:val="clear" w:color="auto" w:fill="auto"/>
            <w:vAlign w:val="center"/>
            <w:hideMark/>
          </w:tcPr>
          <w:p w14:paraId="04AFA76F"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(33.407)</w:t>
            </w:r>
          </w:p>
        </w:tc>
        <w:tc>
          <w:tcPr>
            <w:tcW w:w="392" w:type="pct"/>
            <w:tcBorders>
              <w:top w:val="nil"/>
              <w:left w:val="nil"/>
              <w:bottom w:val="nil"/>
              <w:right w:val="nil"/>
            </w:tcBorders>
            <w:shd w:val="clear" w:color="auto" w:fill="auto"/>
            <w:vAlign w:val="center"/>
            <w:hideMark/>
          </w:tcPr>
          <w:p w14:paraId="61B70991"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3.135</w:t>
            </w:r>
          </w:p>
        </w:tc>
        <w:tc>
          <w:tcPr>
            <w:tcW w:w="361" w:type="pct"/>
            <w:tcBorders>
              <w:top w:val="nil"/>
              <w:left w:val="nil"/>
              <w:bottom w:val="nil"/>
              <w:right w:val="nil"/>
            </w:tcBorders>
            <w:shd w:val="clear" w:color="auto" w:fill="auto"/>
            <w:vAlign w:val="center"/>
            <w:hideMark/>
          </w:tcPr>
          <w:p w14:paraId="45F6DB03"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(5.679)</w:t>
            </w:r>
          </w:p>
        </w:tc>
        <w:tc>
          <w:tcPr>
            <w:tcW w:w="375" w:type="pct"/>
            <w:tcBorders>
              <w:top w:val="nil"/>
              <w:left w:val="nil"/>
              <w:bottom w:val="nil"/>
              <w:right w:val="nil"/>
            </w:tcBorders>
            <w:shd w:val="clear" w:color="auto" w:fill="auto"/>
            <w:vAlign w:val="center"/>
            <w:hideMark/>
          </w:tcPr>
          <w:p w14:paraId="2A3CEC0A"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(1.977)</w:t>
            </w:r>
          </w:p>
        </w:tc>
        <w:tc>
          <w:tcPr>
            <w:tcW w:w="432" w:type="pct"/>
            <w:tcBorders>
              <w:top w:val="nil"/>
              <w:left w:val="nil"/>
              <w:bottom w:val="nil"/>
              <w:right w:val="nil"/>
            </w:tcBorders>
            <w:shd w:val="clear" w:color="auto" w:fill="auto"/>
            <w:vAlign w:val="center"/>
            <w:hideMark/>
          </w:tcPr>
          <w:p w14:paraId="7E380F53"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1.327.717</w:t>
            </w:r>
          </w:p>
        </w:tc>
      </w:tr>
      <w:tr w:rsidR="00171DF3" w:rsidRPr="00171DF3" w14:paraId="0BB79EDF" w14:textId="77777777" w:rsidTr="00171DF3">
        <w:trPr>
          <w:trHeight w:val="170"/>
        </w:trPr>
        <w:tc>
          <w:tcPr>
            <w:tcW w:w="1504" w:type="pct"/>
            <w:tcBorders>
              <w:top w:val="nil"/>
              <w:left w:val="nil"/>
              <w:bottom w:val="single" w:sz="4" w:space="0" w:color="57BBAB"/>
              <w:right w:val="nil"/>
            </w:tcBorders>
            <w:shd w:val="clear" w:color="auto" w:fill="auto"/>
            <w:vAlign w:val="center"/>
            <w:hideMark/>
          </w:tcPr>
          <w:p w14:paraId="6770D2D7" w14:textId="77777777" w:rsidR="00171DF3" w:rsidRPr="00171DF3" w:rsidRDefault="00171DF3" w:rsidP="00171DF3">
            <w:pPr>
              <w:spacing w:after="0" w:line="240" w:lineRule="auto"/>
              <w:rPr>
                <w:rFonts w:ascii="Calibri Light" w:eastAsia="Times New Roman" w:hAnsi="Calibri Light" w:cs="Calibri Light"/>
                <w:b/>
                <w:bCs/>
                <w:color w:val="005CA9"/>
                <w:sz w:val="16"/>
                <w:szCs w:val="16"/>
                <w:lang w:eastAsia="pt-BR"/>
              </w:rPr>
            </w:pPr>
            <w:r w:rsidRPr="00171DF3">
              <w:rPr>
                <w:rFonts w:ascii="Calibri Light" w:eastAsia="Times New Roman" w:hAnsi="Calibri Light" w:cs="Calibri Light"/>
                <w:b/>
                <w:bCs/>
                <w:color w:val="005CA9"/>
                <w:sz w:val="16"/>
                <w:szCs w:val="16"/>
                <w:lang w:eastAsia="pt-BR"/>
              </w:rPr>
              <w:t>Lucro líquido atribuível aos demais acionistas controladores</w:t>
            </w:r>
          </w:p>
        </w:tc>
        <w:tc>
          <w:tcPr>
            <w:tcW w:w="345" w:type="pct"/>
            <w:tcBorders>
              <w:top w:val="nil"/>
              <w:left w:val="nil"/>
              <w:bottom w:val="single" w:sz="4" w:space="0" w:color="57BBAB"/>
              <w:right w:val="nil"/>
            </w:tcBorders>
            <w:shd w:val="clear" w:color="auto" w:fill="auto"/>
            <w:vAlign w:val="center"/>
            <w:hideMark/>
          </w:tcPr>
          <w:p w14:paraId="6E557E56"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498.733</w:t>
            </w:r>
          </w:p>
        </w:tc>
        <w:tc>
          <w:tcPr>
            <w:tcW w:w="370" w:type="pct"/>
            <w:tcBorders>
              <w:top w:val="nil"/>
              <w:left w:val="nil"/>
              <w:bottom w:val="single" w:sz="4" w:space="0" w:color="57BBAB"/>
              <w:right w:val="nil"/>
            </w:tcBorders>
            <w:shd w:val="clear" w:color="auto" w:fill="auto"/>
            <w:vAlign w:val="center"/>
            <w:hideMark/>
          </w:tcPr>
          <w:p w14:paraId="60DC8939"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41.741</w:t>
            </w:r>
          </w:p>
        </w:tc>
        <w:tc>
          <w:tcPr>
            <w:tcW w:w="428" w:type="pct"/>
            <w:tcBorders>
              <w:top w:val="nil"/>
              <w:left w:val="nil"/>
              <w:bottom w:val="single" w:sz="4" w:space="0" w:color="57BBAB"/>
              <w:right w:val="nil"/>
            </w:tcBorders>
            <w:shd w:val="clear" w:color="auto" w:fill="auto"/>
            <w:vAlign w:val="center"/>
            <w:hideMark/>
          </w:tcPr>
          <w:p w14:paraId="078943C6"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24.423</w:t>
            </w:r>
          </w:p>
        </w:tc>
        <w:tc>
          <w:tcPr>
            <w:tcW w:w="418" w:type="pct"/>
            <w:tcBorders>
              <w:top w:val="nil"/>
              <w:left w:val="nil"/>
              <w:bottom w:val="single" w:sz="4" w:space="0" w:color="57BBAB"/>
              <w:right w:val="nil"/>
            </w:tcBorders>
            <w:shd w:val="clear" w:color="auto" w:fill="auto"/>
            <w:vAlign w:val="center"/>
            <w:hideMark/>
          </w:tcPr>
          <w:p w14:paraId="37F9C445"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558.049</w:t>
            </w:r>
          </w:p>
        </w:tc>
        <w:tc>
          <w:tcPr>
            <w:tcW w:w="375" w:type="pct"/>
            <w:tcBorders>
              <w:top w:val="nil"/>
              <w:left w:val="nil"/>
              <w:bottom w:val="single" w:sz="4" w:space="0" w:color="57BBAB"/>
              <w:right w:val="nil"/>
            </w:tcBorders>
            <w:shd w:val="clear" w:color="auto" w:fill="auto"/>
            <w:vAlign w:val="center"/>
            <w:hideMark/>
          </w:tcPr>
          <w:p w14:paraId="03EB4D88"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(11.138)</w:t>
            </w:r>
          </w:p>
        </w:tc>
        <w:tc>
          <w:tcPr>
            <w:tcW w:w="392" w:type="pct"/>
            <w:tcBorders>
              <w:top w:val="nil"/>
              <w:left w:val="nil"/>
              <w:bottom w:val="single" w:sz="4" w:space="0" w:color="57BBAB"/>
              <w:right w:val="nil"/>
            </w:tcBorders>
            <w:shd w:val="clear" w:color="auto" w:fill="auto"/>
            <w:vAlign w:val="center"/>
            <w:hideMark/>
          </w:tcPr>
          <w:p w14:paraId="750A124D"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1.045</w:t>
            </w:r>
          </w:p>
        </w:tc>
        <w:tc>
          <w:tcPr>
            <w:tcW w:w="361" w:type="pct"/>
            <w:tcBorders>
              <w:top w:val="nil"/>
              <w:left w:val="nil"/>
              <w:bottom w:val="single" w:sz="4" w:space="0" w:color="57BBAB"/>
              <w:right w:val="nil"/>
            </w:tcBorders>
            <w:shd w:val="clear" w:color="auto" w:fill="auto"/>
            <w:vAlign w:val="center"/>
            <w:hideMark/>
          </w:tcPr>
          <w:p w14:paraId="1E6D0125"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(3.127)</w:t>
            </w:r>
          </w:p>
        </w:tc>
        <w:tc>
          <w:tcPr>
            <w:tcW w:w="375" w:type="pct"/>
            <w:tcBorders>
              <w:top w:val="nil"/>
              <w:left w:val="nil"/>
              <w:bottom w:val="single" w:sz="4" w:space="0" w:color="57BBAB"/>
              <w:right w:val="nil"/>
            </w:tcBorders>
            <w:shd w:val="clear" w:color="auto" w:fill="auto"/>
            <w:vAlign w:val="center"/>
            <w:hideMark/>
          </w:tcPr>
          <w:p w14:paraId="56D1B4F1"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(659)</w:t>
            </w:r>
          </w:p>
        </w:tc>
        <w:tc>
          <w:tcPr>
            <w:tcW w:w="432" w:type="pct"/>
            <w:tcBorders>
              <w:top w:val="nil"/>
              <w:left w:val="nil"/>
              <w:bottom w:val="single" w:sz="4" w:space="0" w:color="57BBAB"/>
              <w:right w:val="nil"/>
            </w:tcBorders>
            <w:shd w:val="clear" w:color="auto" w:fill="auto"/>
            <w:vAlign w:val="center"/>
            <w:hideMark/>
          </w:tcPr>
          <w:p w14:paraId="46176CD9" w14:textId="77777777" w:rsidR="00171DF3" w:rsidRPr="00171DF3" w:rsidRDefault="00171DF3" w:rsidP="00171DF3">
            <w:pPr>
              <w:spacing w:after="0" w:line="240" w:lineRule="auto"/>
              <w:jc w:val="right"/>
              <w:rPr>
                <w:rFonts w:ascii="Calibri Light" w:eastAsia="Times New Roman" w:hAnsi="Calibri Light" w:cs="Calibri Light"/>
                <w:b/>
                <w:bCs/>
                <w:color w:val="005CA9"/>
                <w:sz w:val="18"/>
                <w:szCs w:val="18"/>
                <w:lang w:eastAsia="pt-BR"/>
              </w:rPr>
            </w:pPr>
            <w:r w:rsidRPr="00171DF3">
              <w:rPr>
                <w:rFonts w:ascii="Calibri Light" w:eastAsia="Times New Roman" w:hAnsi="Calibri Light" w:cs="Calibri Light"/>
                <w:b/>
                <w:bCs/>
                <w:color w:val="005CA9"/>
                <w:sz w:val="18"/>
                <w:szCs w:val="18"/>
                <w:lang w:eastAsia="pt-BR"/>
              </w:rPr>
              <w:t>1.109.067</w:t>
            </w:r>
          </w:p>
        </w:tc>
      </w:tr>
    </w:tbl>
    <w:p w14:paraId="5CECEFE0" w14:textId="77777777" w:rsidR="00E56CEE" w:rsidRPr="00724E2F" w:rsidRDefault="00152074" w:rsidP="00724E2F">
      <w:pPr>
        <w:spacing w:before="120" w:after="120" w:line="252" w:lineRule="auto"/>
        <w:jc w:val="both"/>
        <w:outlineLvl w:val="1"/>
        <w:rPr>
          <w:rFonts w:ascii="Calibri Light" w:hAnsi="Calibri Light" w:cs="Calibri Light"/>
          <w:b/>
          <w:color w:val="2F75B5"/>
          <w:sz w:val="20"/>
          <w:szCs w:val="20"/>
        </w:rPr>
      </w:pPr>
      <w:r w:rsidRPr="004B688E">
        <w:rPr>
          <w:rFonts w:ascii="Calibri Light" w:hAnsi="Calibri Light" w:cs="Calibri Light"/>
          <w:b/>
          <w:color w:val="2F75B5"/>
          <w:sz w:val="20"/>
          <w:szCs w:val="20"/>
          <w:highlight w:val="yellow"/>
        </w:rPr>
        <w:br w:type="page"/>
      </w:r>
      <w:r w:rsidR="0011409D" w:rsidRPr="004B688E">
        <w:rPr>
          <w:rFonts w:ascii="Calibri Light" w:hAnsi="Calibri Light" w:cs="Calibri Light"/>
          <w:b/>
          <w:color w:val="2F75B5"/>
          <w:sz w:val="20"/>
          <w:szCs w:val="20"/>
        </w:rPr>
        <w:lastRenderedPageBreak/>
        <w:t>b.1)</w:t>
      </w:r>
      <w:r w:rsidR="001321D6" w:rsidRPr="004B688E">
        <w:rPr>
          <w:rFonts w:ascii="Calibri Light" w:hAnsi="Calibri Light" w:cs="Calibri Light"/>
          <w:b/>
          <w:color w:val="2F75B5"/>
          <w:sz w:val="20"/>
          <w:szCs w:val="20"/>
        </w:rPr>
        <w:tab/>
      </w:r>
      <w:r w:rsidR="0036180B" w:rsidRPr="004B688E">
        <w:rPr>
          <w:rFonts w:ascii="Calibri Light" w:hAnsi="Calibri Light" w:cs="Calibri Light"/>
          <w:b/>
          <w:color w:val="2F75B5"/>
          <w:sz w:val="20"/>
          <w:szCs w:val="20"/>
        </w:rPr>
        <w:t xml:space="preserve">Composição analítica do resultado da </w:t>
      </w:r>
      <w:r w:rsidR="003F0E6C" w:rsidRPr="004B688E">
        <w:rPr>
          <w:rFonts w:ascii="Calibri Light" w:hAnsi="Calibri Light" w:cs="Calibri Light"/>
          <w:b/>
          <w:color w:val="2F75B5"/>
          <w:sz w:val="20"/>
          <w:szCs w:val="20"/>
        </w:rPr>
        <w:t>CNP Brasil</w:t>
      </w:r>
      <w:r w:rsidR="0036180B" w:rsidRPr="004B688E">
        <w:rPr>
          <w:rFonts w:ascii="Calibri Light" w:hAnsi="Calibri Light" w:cs="Calibri Light"/>
          <w:b/>
          <w:color w:val="2F75B5"/>
          <w:sz w:val="20"/>
          <w:szCs w:val="20"/>
        </w:rPr>
        <w:t>:</w:t>
      </w:r>
    </w:p>
    <w:tbl>
      <w:tblPr>
        <w:tblW w:w="5000" w:type="pct"/>
        <w:tblCellMar>
          <w:left w:w="70" w:type="dxa"/>
          <w:right w:w="70" w:type="dxa"/>
        </w:tblCellMar>
        <w:tblLook w:val="04A0" w:firstRow="1" w:lastRow="0" w:firstColumn="1" w:lastColumn="0" w:noHBand="0" w:noVBand="1"/>
      </w:tblPr>
      <w:tblGrid>
        <w:gridCol w:w="5880"/>
        <w:gridCol w:w="1503"/>
        <w:gridCol w:w="1503"/>
        <w:gridCol w:w="1676"/>
        <w:gridCol w:w="1696"/>
        <w:gridCol w:w="1506"/>
      </w:tblGrid>
      <w:tr w:rsidR="00B65608" w:rsidRPr="00B65608" w14:paraId="1558FDD3" w14:textId="77777777" w:rsidTr="00B65608">
        <w:trPr>
          <w:trHeight w:val="300"/>
        </w:trPr>
        <w:tc>
          <w:tcPr>
            <w:tcW w:w="2136" w:type="pct"/>
            <w:vMerge w:val="restart"/>
            <w:tcBorders>
              <w:top w:val="single" w:sz="4" w:space="0" w:color="54BBAB"/>
              <w:left w:val="nil"/>
              <w:bottom w:val="single" w:sz="4" w:space="0" w:color="57BBAB"/>
              <w:right w:val="nil"/>
            </w:tcBorders>
            <w:shd w:val="clear" w:color="auto" w:fill="auto"/>
            <w:vAlign w:val="center"/>
            <w:hideMark/>
          </w:tcPr>
          <w:p w14:paraId="6F76C87D" w14:textId="77777777" w:rsidR="00B65608" w:rsidRPr="00B65608" w:rsidRDefault="00B65608" w:rsidP="00B65608">
            <w:pPr>
              <w:spacing w:after="0" w:line="240" w:lineRule="auto"/>
              <w:jc w:val="center"/>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Descrição</w:t>
            </w:r>
          </w:p>
        </w:tc>
        <w:tc>
          <w:tcPr>
            <w:tcW w:w="2864" w:type="pct"/>
            <w:gridSpan w:val="5"/>
            <w:tcBorders>
              <w:top w:val="single" w:sz="4" w:space="0" w:color="54BBAB"/>
              <w:left w:val="nil"/>
              <w:bottom w:val="single" w:sz="4" w:space="0" w:color="54BBAB"/>
              <w:right w:val="nil"/>
            </w:tcBorders>
            <w:shd w:val="clear" w:color="auto" w:fill="auto"/>
            <w:vAlign w:val="center"/>
            <w:hideMark/>
          </w:tcPr>
          <w:p w14:paraId="3AF648F0" w14:textId="77777777" w:rsidR="00B65608" w:rsidRPr="00B65608" w:rsidRDefault="00B65608" w:rsidP="00B65608">
            <w:pPr>
              <w:spacing w:after="0" w:line="240" w:lineRule="auto"/>
              <w:jc w:val="center"/>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01 de janeiro a 31 de dezembro de 2022</w:t>
            </w:r>
          </w:p>
        </w:tc>
      </w:tr>
      <w:tr w:rsidR="00B65608" w:rsidRPr="00B65608" w14:paraId="7580FF0E" w14:textId="77777777" w:rsidTr="00B65608">
        <w:trPr>
          <w:trHeight w:val="480"/>
        </w:trPr>
        <w:tc>
          <w:tcPr>
            <w:tcW w:w="2136" w:type="pct"/>
            <w:vMerge/>
            <w:tcBorders>
              <w:top w:val="single" w:sz="4" w:space="0" w:color="54BBAB"/>
              <w:left w:val="nil"/>
              <w:bottom w:val="single" w:sz="4" w:space="0" w:color="57BBAB"/>
              <w:right w:val="nil"/>
            </w:tcBorders>
            <w:shd w:val="clear" w:color="auto" w:fill="auto"/>
            <w:vAlign w:val="center"/>
            <w:hideMark/>
          </w:tcPr>
          <w:p w14:paraId="120E4AF1" w14:textId="77777777" w:rsidR="00B65608" w:rsidRPr="00B65608" w:rsidRDefault="00B65608" w:rsidP="00B65608">
            <w:pPr>
              <w:spacing w:after="0" w:line="240" w:lineRule="auto"/>
              <w:rPr>
                <w:rFonts w:ascii="Calibri Light" w:eastAsia="Times New Roman" w:hAnsi="Calibri Light" w:cs="Calibri Light"/>
                <w:b/>
                <w:bCs/>
                <w:color w:val="005CA9"/>
                <w:sz w:val="18"/>
                <w:szCs w:val="18"/>
                <w:lang w:eastAsia="pt-BR"/>
              </w:rPr>
            </w:pPr>
          </w:p>
        </w:tc>
        <w:tc>
          <w:tcPr>
            <w:tcW w:w="546" w:type="pct"/>
            <w:tcBorders>
              <w:top w:val="nil"/>
              <w:left w:val="nil"/>
              <w:bottom w:val="single" w:sz="4" w:space="0" w:color="54BBAB"/>
              <w:right w:val="nil"/>
            </w:tcBorders>
            <w:shd w:val="clear" w:color="auto" w:fill="auto"/>
            <w:vAlign w:val="center"/>
            <w:hideMark/>
          </w:tcPr>
          <w:p w14:paraId="495DB75F" w14:textId="77777777" w:rsidR="00B65608" w:rsidRPr="00B65608" w:rsidRDefault="00B65608" w:rsidP="00B65608">
            <w:pPr>
              <w:spacing w:after="0" w:line="240" w:lineRule="auto"/>
              <w:jc w:val="center"/>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Caixa Seguradora</w:t>
            </w:r>
          </w:p>
        </w:tc>
        <w:tc>
          <w:tcPr>
            <w:tcW w:w="546" w:type="pct"/>
            <w:tcBorders>
              <w:top w:val="nil"/>
              <w:left w:val="nil"/>
              <w:bottom w:val="single" w:sz="4" w:space="0" w:color="54BBAB"/>
              <w:right w:val="nil"/>
            </w:tcBorders>
            <w:shd w:val="clear" w:color="auto" w:fill="auto"/>
            <w:vAlign w:val="center"/>
            <w:hideMark/>
          </w:tcPr>
          <w:p w14:paraId="2B509DB7" w14:textId="77777777" w:rsidR="00B65608" w:rsidRPr="00B65608" w:rsidRDefault="00B65608" w:rsidP="00B65608">
            <w:pPr>
              <w:spacing w:after="0" w:line="240" w:lineRule="auto"/>
              <w:jc w:val="center"/>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CNP Capitalização</w:t>
            </w:r>
          </w:p>
        </w:tc>
        <w:tc>
          <w:tcPr>
            <w:tcW w:w="609" w:type="pct"/>
            <w:tcBorders>
              <w:top w:val="nil"/>
              <w:left w:val="nil"/>
              <w:bottom w:val="single" w:sz="4" w:space="0" w:color="54BBAB"/>
              <w:right w:val="nil"/>
            </w:tcBorders>
            <w:shd w:val="clear" w:color="auto" w:fill="auto"/>
            <w:vAlign w:val="center"/>
            <w:hideMark/>
          </w:tcPr>
          <w:p w14:paraId="4EBF4607" w14:textId="77777777" w:rsidR="00B65608" w:rsidRPr="00B65608" w:rsidRDefault="00B65608" w:rsidP="00B65608">
            <w:pPr>
              <w:spacing w:after="0" w:line="240" w:lineRule="auto"/>
              <w:jc w:val="center"/>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CNP Consórcio</w:t>
            </w:r>
          </w:p>
        </w:tc>
        <w:tc>
          <w:tcPr>
            <w:tcW w:w="616" w:type="pct"/>
            <w:tcBorders>
              <w:top w:val="nil"/>
              <w:left w:val="nil"/>
              <w:bottom w:val="single" w:sz="4" w:space="0" w:color="54BBAB"/>
              <w:right w:val="nil"/>
            </w:tcBorders>
            <w:shd w:val="clear" w:color="auto" w:fill="auto"/>
            <w:vAlign w:val="center"/>
            <w:hideMark/>
          </w:tcPr>
          <w:p w14:paraId="1AEE5E80" w14:textId="77777777" w:rsidR="00B65608" w:rsidRPr="00B65608" w:rsidRDefault="00B65608" w:rsidP="00B65608">
            <w:pPr>
              <w:spacing w:after="0" w:line="240" w:lineRule="auto"/>
              <w:jc w:val="center"/>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Outras / Ajustes de consolidação</w:t>
            </w:r>
          </w:p>
        </w:tc>
        <w:tc>
          <w:tcPr>
            <w:tcW w:w="546" w:type="pct"/>
            <w:tcBorders>
              <w:top w:val="nil"/>
              <w:left w:val="nil"/>
              <w:bottom w:val="single" w:sz="4" w:space="0" w:color="54BBAB"/>
              <w:right w:val="nil"/>
            </w:tcBorders>
            <w:shd w:val="clear" w:color="auto" w:fill="auto"/>
            <w:vAlign w:val="center"/>
            <w:hideMark/>
          </w:tcPr>
          <w:p w14:paraId="45AC13D0" w14:textId="77777777" w:rsidR="00B65608" w:rsidRPr="00B65608" w:rsidRDefault="00B65608" w:rsidP="00B65608">
            <w:pPr>
              <w:spacing w:after="0" w:line="240" w:lineRule="auto"/>
              <w:jc w:val="center"/>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CNP Brasil</w:t>
            </w:r>
          </w:p>
        </w:tc>
      </w:tr>
      <w:tr w:rsidR="00B65608" w:rsidRPr="00B65608" w14:paraId="4D89F72F" w14:textId="77777777" w:rsidTr="00B65608">
        <w:trPr>
          <w:trHeight w:val="300"/>
        </w:trPr>
        <w:tc>
          <w:tcPr>
            <w:tcW w:w="2136" w:type="pct"/>
            <w:tcBorders>
              <w:top w:val="nil"/>
              <w:left w:val="nil"/>
              <w:bottom w:val="nil"/>
              <w:right w:val="nil"/>
            </w:tcBorders>
            <w:shd w:val="clear" w:color="auto" w:fill="auto"/>
            <w:vAlign w:val="center"/>
            <w:hideMark/>
          </w:tcPr>
          <w:p w14:paraId="70C5BCE3" w14:textId="77777777" w:rsidR="00B65608" w:rsidRPr="00B65608" w:rsidRDefault="00B65608" w:rsidP="00B65608">
            <w:pPr>
              <w:spacing w:after="0" w:line="240" w:lineRule="auto"/>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Operações continuadas</w:t>
            </w:r>
          </w:p>
        </w:tc>
        <w:tc>
          <w:tcPr>
            <w:tcW w:w="546" w:type="pct"/>
            <w:tcBorders>
              <w:top w:val="nil"/>
              <w:left w:val="nil"/>
              <w:bottom w:val="nil"/>
              <w:right w:val="nil"/>
            </w:tcBorders>
            <w:shd w:val="clear" w:color="auto" w:fill="auto"/>
            <w:vAlign w:val="center"/>
            <w:hideMark/>
          </w:tcPr>
          <w:p w14:paraId="6CEC3398" w14:textId="77777777" w:rsidR="00B65608" w:rsidRPr="00B65608" w:rsidRDefault="00B65608" w:rsidP="00B65608">
            <w:pPr>
              <w:spacing w:after="0" w:line="240" w:lineRule="auto"/>
              <w:jc w:val="center"/>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 </w:t>
            </w:r>
          </w:p>
        </w:tc>
        <w:tc>
          <w:tcPr>
            <w:tcW w:w="546" w:type="pct"/>
            <w:tcBorders>
              <w:top w:val="nil"/>
              <w:left w:val="nil"/>
              <w:bottom w:val="nil"/>
              <w:right w:val="nil"/>
            </w:tcBorders>
            <w:shd w:val="clear" w:color="auto" w:fill="auto"/>
            <w:vAlign w:val="center"/>
            <w:hideMark/>
          </w:tcPr>
          <w:p w14:paraId="3C84340C" w14:textId="77777777" w:rsidR="00B65608" w:rsidRPr="00B65608" w:rsidRDefault="00B65608" w:rsidP="00B65608">
            <w:pPr>
              <w:spacing w:after="0" w:line="240" w:lineRule="auto"/>
              <w:jc w:val="center"/>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 </w:t>
            </w:r>
          </w:p>
        </w:tc>
        <w:tc>
          <w:tcPr>
            <w:tcW w:w="609" w:type="pct"/>
            <w:tcBorders>
              <w:top w:val="nil"/>
              <w:left w:val="nil"/>
              <w:bottom w:val="nil"/>
              <w:right w:val="nil"/>
            </w:tcBorders>
            <w:shd w:val="clear" w:color="auto" w:fill="auto"/>
            <w:vAlign w:val="center"/>
            <w:hideMark/>
          </w:tcPr>
          <w:p w14:paraId="36CD8481" w14:textId="77777777" w:rsidR="00B65608" w:rsidRPr="00B65608" w:rsidRDefault="00B65608" w:rsidP="00B65608">
            <w:pPr>
              <w:spacing w:after="0" w:line="240" w:lineRule="auto"/>
              <w:jc w:val="center"/>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 </w:t>
            </w:r>
          </w:p>
        </w:tc>
        <w:tc>
          <w:tcPr>
            <w:tcW w:w="616" w:type="pct"/>
            <w:tcBorders>
              <w:top w:val="nil"/>
              <w:left w:val="nil"/>
              <w:bottom w:val="nil"/>
              <w:right w:val="nil"/>
            </w:tcBorders>
            <w:shd w:val="clear" w:color="auto" w:fill="auto"/>
            <w:vAlign w:val="center"/>
            <w:hideMark/>
          </w:tcPr>
          <w:p w14:paraId="05612208" w14:textId="77777777" w:rsidR="00B65608" w:rsidRPr="00B65608" w:rsidRDefault="00B65608" w:rsidP="00B65608">
            <w:pPr>
              <w:spacing w:after="0" w:line="240" w:lineRule="auto"/>
              <w:jc w:val="center"/>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 </w:t>
            </w:r>
          </w:p>
        </w:tc>
        <w:tc>
          <w:tcPr>
            <w:tcW w:w="546" w:type="pct"/>
            <w:tcBorders>
              <w:top w:val="nil"/>
              <w:left w:val="nil"/>
              <w:bottom w:val="nil"/>
              <w:right w:val="nil"/>
            </w:tcBorders>
            <w:shd w:val="clear" w:color="auto" w:fill="auto"/>
            <w:vAlign w:val="center"/>
            <w:hideMark/>
          </w:tcPr>
          <w:p w14:paraId="7A634639" w14:textId="77777777" w:rsidR="00B65608" w:rsidRPr="00B65608" w:rsidRDefault="00B65608" w:rsidP="00B65608">
            <w:pPr>
              <w:spacing w:after="0" w:line="240" w:lineRule="auto"/>
              <w:jc w:val="center"/>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 </w:t>
            </w:r>
          </w:p>
        </w:tc>
      </w:tr>
      <w:tr w:rsidR="00B65608" w:rsidRPr="00B65608" w14:paraId="42BBB062" w14:textId="77777777" w:rsidTr="00B65608">
        <w:trPr>
          <w:trHeight w:val="300"/>
        </w:trPr>
        <w:tc>
          <w:tcPr>
            <w:tcW w:w="2136" w:type="pct"/>
            <w:tcBorders>
              <w:top w:val="nil"/>
              <w:left w:val="nil"/>
              <w:bottom w:val="nil"/>
              <w:right w:val="nil"/>
            </w:tcBorders>
            <w:shd w:val="clear" w:color="auto" w:fill="auto"/>
            <w:vAlign w:val="center"/>
            <w:hideMark/>
          </w:tcPr>
          <w:p w14:paraId="40DCB74B" w14:textId="77777777" w:rsidR="00B65608" w:rsidRPr="00B65608" w:rsidRDefault="00B65608" w:rsidP="00B65608">
            <w:pPr>
              <w:spacing w:after="0" w:line="240" w:lineRule="auto"/>
              <w:ind w:firstLineChars="100" w:firstLine="180"/>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Receitas da operação</w:t>
            </w:r>
          </w:p>
        </w:tc>
        <w:tc>
          <w:tcPr>
            <w:tcW w:w="546" w:type="pct"/>
            <w:tcBorders>
              <w:top w:val="nil"/>
              <w:left w:val="nil"/>
              <w:bottom w:val="nil"/>
              <w:right w:val="nil"/>
            </w:tcBorders>
            <w:shd w:val="clear" w:color="auto" w:fill="auto"/>
            <w:vAlign w:val="center"/>
            <w:hideMark/>
          </w:tcPr>
          <w:p w14:paraId="6E707D54"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3.035.469</w:t>
            </w:r>
          </w:p>
        </w:tc>
        <w:tc>
          <w:tcPr>
            <w:tcW w:w="546" w:type="pct"/>
            <w:tcBorders>
              <w:top w:val="nil"/>
              <w:left w:val="nil"/>
              <w:bottom w:val="nil"/>
              <w:right w:val="nil"/>
            </w:tcBorders>
            <w:shd w:val="clear" w:color="auto" w:fill="auto"/>
            <w:vAlign w:val="center"/>
            <w:hideMark/>
          </w:tcPr>
          <w:p w14:paraId="6C84EB7C"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77.596</w:t>
            </w:r>
          </w:p>
        </w:tc>
        <w:tc>
          <w:tcPr>
            <w:tcW w:w="609" w:type="pct"/>
            <w:tcBorders>
              <w:top w:val="nil"/>
              <w:left w:val="nil"/>
              <w:bottom w:val="nil"/>
              <w:right w:val="nil"/>
            </w:tcBorders>
            <w:shd w:val="clear" w:color="auto" w:fill="auto"/>
            <w:vAlign w:val="center"/>
            <w:hideMark/>
          </w:tcPr>
          <w:p w14:paraId="424AEA82"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357.348</w:t>
            </w:r>
          </w:p>
        </w:tc>
        <w:tc>
          <w:tcPr>
            <w:tcW w:w="616" w:type="pct"/>
            <w:tcBorders>
              <w:top w:val="nil"/>
              <w:left w:val="nil"/>
              <w:bottom w:val="nil"/>
              <w:right w:val="nil"/>
            </w:tcBorders>
            <w:shd w:val="clear" w:color="auto" w:fill="auto"/>
            <w:vAlign w:val="center"/>
            <w:hideMark/>
          </w:tcPr>
          <w:p w14:paraId="4F135DCF"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(394.038)</w:t>
            </w:r>
          </w:p>
        </w:tc>
        <w:tc>
          <w:tcPr>
            <w:tcW w:w="546" w:type="pct"/>
            <w:tcBorders>
              <w:top w:val="nil"/>
              <w:left w:val="nil"/>
              <w:bottom w:val="nil"/>
              <w:right w:val="nil"/>
            </w:tcBorders>
            <w:shd w:val="clear" w:color="auto" w:fill="auto"/>
            <w:vAlign w:val="center"/>
            <w:hideMark/>
          </w:tcPr>
          <w:p w14:paraId="3502AD36"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3.076.375</w:t>
            </w:r>
          </w:p>
        </w:tc>
      </w:tr>
      <w:tr w:rsidR="00B65608" w:rsidRPr="00B65608" w14:paraId="3502D2D7" w14:textId="77777777" w:rsidTr="00B65608">
        <w:trPr>
          <w:trHeight w:val="300"/>
        </w:trPr>
        <w:tc>
          <w:tcPr>
            <w:tcW w:w="2136" w:type="pct"/>
            <w:tcBorders>
              <w:top w:val="nil"/>
              <w:left w:val="nil"/>
              <w:bottom w:val="nil"/>
              <w:right w:val="nil"/>
            </w:tcBorders>
            <w:shd w:val="clear" w:color="auto" w:fill="auto"/>
            <w:vAlign w:val="center"/>
            <w:hideMark/>
          </w:tcPr>
          <w:p w14:paraId="356A692F" w14:textId="77777777" w:rsidR="00B65608" w:rsidRPr="00B65608" w:rsidRDefault="00B65608" w:rsidP="00B65608">
            <w:pPr>
              <w:spacing w:after="0" w:line="240" w:lineRule="auto"/>
              <w:ind w:firstLineChars="100" w:firstLine="180"/>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Custos/Despesas da operação</w:t>
            </w:r>
          </w:p>
        </w:tc>
        <w:tc>
          <w:tcPr>
            <w:tcW w:w="546" w:type="pct"/>
            <w:tcBorders>
              <w:top w:val="nil"/>
              <w:left w:val="nil"/>
              <w:bottom w:val="nil"/>
              <w:right w:val="nil"/>
            </w:tcBorders>
            <w:shd w:val="clear" w:color="auto" w:fill="auto"/>
            <w:vAlign w:val="center"/>
            <w:hideMark/>
          </w:tcPr>
          <w:p w14:paraId="4E51F1C9"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(1.416.054)</w:t>
            </w:r>
          </w:p>
        </w:tc>
        <w:tc>
          <w:tcPr>
            <w:tcW w:w="546" w:type="pct"/>
            <w:tcBorders>
              <w:top w:val="nil"/>
              <w:left w:val="nil"/>
              <w:bottom w:val="nil"/>
              <w:right w:val="nil"/>
            </w:tcBorders>
            <w:shd w:val="clear" w:color="auto" w:fill="auto"/>
            <w:vAlign w:val="center"/>
            <w:hideMark/>
          </w:tcPr>
          <w:p w14:paraId="38B59153"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(32.219)</w:t>
            </w:r>
          </w:p>
        </w:tc>
        <w:tc>
          <w:tcPr>
            <w:tcW w:w="609" w:type="pct"/>
            <w:tcBorders>
              <w:top w:val="nil"/>
              <w:left w:val="nil"/>
              <w:bottom w:val="nil"/>
              <w:right w:val="nil"/>
            </w:tcBorders>
            <w:shd w:val="clear" w:color="auto" w:fill="auto"/>
            <w:vAlign w:val="center"/>
            <w:hideMark/>
          </w:tcPr>
          <w:p w14:paraId="2894E6CF"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(170.838)</w:t>
            </w:r>
          </w:p>
        </w:tc>
        <w:tc>
          <w:tcPr>
            <w:tcW w:w="616" w:type="pct"/>
            <w:tcBorders>
              <w:top w:val="nil"/>
              <w:left w:val="nil"/>
              <w:bottom w:val="nil"/>
              <w:right w:val="nil"/>
            </w:tcBorders>
            <w:shd w:val="clear" w:color="auto" w:fill="auto"/>
            <w:vAlign w:val="center"/>
            <w:hideMark/>
          </w:tcPr>
          <w:p w14:paraId="73675BE0"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207.381</w:t>
            </w:r>
          </w:p>
        </w:tc>
        <w:tc>
          <w:tcPr>
            <w:tcW w:w="546" w:type="pct"/>
            <w:tcBorders>
              <w:top w:val="nil"/>
              <w:left w:val="nil"/>
              <w:bottom w:val="nil"/>
              <w:right w:val="nil"/>
            </w:tcBorders>
            <w:shd w:val="clear" w:color="auto" w:fill="auto"/>
            <w:vAlign w:val="center"/>
            <w:hideMark/>
          </w:tcPr>
          <w:p w14:paraId="5F3CA7EB"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(1.411.730)</w:t>
            </w:r>
          </w:p>
        </w:tc>
      </w:tr>
      <w:tr w:rsidR="00B65608" w:rsidRPr="00B65608" w14:paraId="58BC46B0" w14:textId="77777777" w:rsidTr="00B65608">
        <w:trPr>
          <w:trHeight w:val="240"/>
        </w:trPr>
        <w:tc>
          <w:tcPr>
            <w:tcW w:w="2136" w:type="pct"/>
            <w:tcBorders>
              <w:top w:val="nil"/>
              <w:left w:val="nil"/>
              <w:bottom w:val="nil"/>
              <w:right w:val="nil"/>
            </w:tcBorders>
            <w:shd w:val="clear" w:color="auto" w:fill="auto"/>
            <w:vAlign w:val="center"/>
            <w:hideMark/>
          </w:tcPr>
          <w:p w14:paraId="485F4E3C" w14:textId="77777777" w:rsidR="00B65608" w:rsidRPr="00B65608" w:rsidRDefault="00B65608" w:rsidP="00B65608">
            <w:pPr>
              <w:spacing w:after="0" w:line="240" w:lineRule="auto"/>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Margem operacional</w:t>
            </w:r>
          </w:p>
        </w:tc>
        <w:tc>
          <w:tcPr>
            <w:tcW w:w="546" w:type="pct"/>
            <w:tcBorders>
              <w:top w:val="nil"/>
              <w:left w:val="nil"/>
              <w:bottom w:val="nil"/>
              <w:right w:val="nil"/>
            </w:tcBorders>
            <w:shd w:val="clear" w:color="auto" w:fill="auto"/>
            <w:vAlign w:val="center"/>
            <w:hideMark/>
          </w:tcPr>
          <w:p w14:paraId="0B491C42"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1.619.415</w:t>
            </w:r>
          </w:p>
        </w:tc>
        <w:tc>
          <w:tcPr>
            <w:tcW w:w="546" w:type="pct"/>
            <w:tcBorders>
              <w:top w:val="nil"/>
              <w:left w:val="nil"/>
              <w:bottom w:val="nil"/>
              <w:right w:val="nil"/>
            </w:tcBorders>
            <w:shd w:val="clear" w:color="auto" w:fill="auto"/>
            <w:vAlign w:val="center"/>
            <w:hideMark/>
          </w:tcPr>
          <w:p w14:paraId="0ECDB5E5"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45.377</w:t>
            </w:r>
          </w:p>
        </w:tc>
        <w:tc>
          <w:tcPr>
            <w:tcW w:w="609" w:type="pct"/>
            <w:tcBorders>
              <w:top w:val="nil"/>
              <w:left w:val="nil"/>
              <w:bottom w:val="nil"/>
              <w:right w:val="nil"/>
            </w:tcBorders>
            <w:shd w:val="clear" w:color="auto" w:fill="auto"/>
            <w:vAlign w:val="center"/>
            <w:hideMark/>
          </w:tcPr>
          <w:p w14:paraId="04C7C239"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186.510</w:t>
            </w:r>
          </w:p>
        </w:tc>
        <w:tc>
          <w:tcPr>
            <w:tcW w:w="616" w:type="pct"/>
            <w:tcBorders>
              <w:top w:val="nil"/>
              <w:left w:val="nil"/>
              <w:bottom w:val="nil"/>
              <w:right w:val="nil"/>
            </w:tcBorders>
            <w:shd w:val="clear" w:color="auto" w:fill="auto"/>
            <w:vAlign w:val="center"/>
            <w:hideMark/>
          </w:tcPr>
          <w:p w14:paraId="7E72C8BD"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(186.657)</w:t>
            </w:r>
          </w:p>
        </w:tc>
        <w:tc>
          <w:tcPr>
            <w:tcW w:w="546" w:type="pct"/>
            <w:tcBorders>
              <w:top w:val="nil"/>
              <w:left w:val="nil"/>
              <w:bottom w:val="nil"/>
              <w:right w:val="nil"/>
            </w:tcBorders>
            <w:shd w:val="clear" w:color="auto" w:fill="auto"/>
            <w:vAlign w:val="center"/>
            <w:hideMark/>
          </w:tcPr>
          <w:p w14:paraId="148BF82B"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1.664.645</w:t>
            </w:r>
          </w:p>
        </w:tc>
      </w:tr>
      <w:tr w:rsidR="00B65608" w:rsidRPr="00B65608" w14:paraId="4D925D9D" w14:textId="77777777" w:rsidTr="00B65608">
        <w:trPr>
          <w:trHeight w:val="240"/>
        </w:trPr>
        <w:tc>
          <w:tcPr>
            <w:tcW w:w="2136" w:type="pct"/>
            <w:tcBorders>
              <w:top w:val="nil"/>
              <w:left w:val="nil"/>
              <w:bottom w:val="nil"/>
              <w:right w:val="nil"/>
            </w:tcBorders>
            <w:shd w:val="clear" w:color="auto" w:fill="auto"/>
            <w:vAlign w:val="center"/>
            <w:hideMark/>
          </w:tcPr>
          <w:p w14:paraId="49F0A933" w14:textId="77777777" w:rsidR="00B65608" w:rsidRPr="00B65608" w:rsidRDefault="00B65608" w:rsidP="00B65608">
            <w:pPr>
              <w:spacing w:after="0" w:line="240" w:lineRule="auto"/>
              <w:ind w:firstLineChars="100" w:firstLine="180"/>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Despesas administrativas</w:t>
            </w:r>
          </w:p>
        </w:tc>
        <w:tc>
          <w:tcPr>
            <w:tcW w:w="546" w:type="pct"/>
            <w:tcBorders>
              <w:top w:val="nil"/>
              <w:left w:val="nil"/>
              <w:bottom w:val="nil"/>
              <w:right w:val="nil"/>
            </w:tcBorders>
            <w:shd w:val="clear" w:color="auto" w:fill="auto"/>
            <w:vAlign w:val="center"/>
            <w:hideMark/>
          </w:tcPr>
          <w:p w14:paraId="3097EC82"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(335.470)</w:t>
            </w:r>
          </w:p>
        </w:tc>
        <w:tc>
          <w:tcPr>
            <w:tcW w:w="546" w:type="pct"/>
            <w:tcBorders>
              <w:top w:val="nil"/>
              <w:left w:val="nil"/>
              <w:bottom w:val="nil"/>
              <w:right w:val="nil"/>
            </w:tcBorders>
            <w:shd w:val="clear" w:color="auto" w:fill="auto"/>
            <w:vAlign w:val="center"/>
            <w:hideMark/>
          </w:tcPr>
          <w:p w14:paraId="4F590F0B"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(35.171)</w:t>
            </w:r>
          </w:p>
        </w:tc>
        <w:tc>
          <w:tcPr>
            <w:tcW w:w="609" w:type="pct"/>
            <w:tcBorders>
              <w:top w:val="nil"/>
              <w:left w:val="nil"/>
              <w:bottom w:val="nil"/>
              <w:right w:val="nil"/>
            </w:tcBorders>
            <w:shd w:val="clear" w:color="auto" w:fill="auto"/>
            <w:vAlign w:val="center"/>
            <w:hideMark/>
          </w:tcPr>
          <w:p w14:paraId="26A2EE57"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(59.747)</w:t>
            </w:r>
          </w:p>
        </w:tc>
        <w:tc>
          <w:tcPr>
            <w:tcW w:w="616" w:type="pct"/>
            <w:tcBorders>
              <w:top w:val="nil"/>
              <w:left w:val="nil"/>
              <w:bottom w:val="nil"/>
              <w:right w:val="nil"/>
            </w:tcBorders>
            <w:shd w:val="clear" w:color="auto" w:fill="auto"/>
            <w:vAlign w:val="center"/>
            <w:hideMark/>
          </w:tcPr>
          <w:p w14:paraId="539E552C"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37.167</w:t>
            </w:r>
          </w:p>
        </w:tc>
        <w:tc>
          <w:tcPr>
            <w:tcW w:w="546" w:type="pct"/>
            <w:tcBorders>
              <w:top w:val="nil"/>
              <w:left w:val="nil"/>
              <w:bottom w:val="nil"/>
              <w:right w:val="nil"/>
            </w:tcBorders>
            <w:shd w:val="clear" w:color="auto" w:fill="auto"/>
            <w:vAlign w:val="center"/>
            <w:hideMark/>
          </w:tcPr>
          <w:p w14:paraId="7C366374"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(393.221)</w:t>
            </w:r>
          </w:p>
        </w:tc>
      </w:tr>
      <w:tr w:rsidR="00B65608" w:rsidRPr="00B65608" w14:paraId="4F85587D" w14:textId="77777777" w:rsidTr="00B65608">
        <w:trPr>
          <w:trHeight w:val="240"/>
        </w:trPr>
        <w:tc>
          <w:tcPr>
            <w:tcW w:w="2136" w:type="pct"/>
            <w:tcBorders>
              <w:top w:val="nil"/>
              <w:left w:val="nil"/>
              <w:bottom w:val="nil"/>
              <w:right w:val="nil"/>
            </w:tcBorders>
            <w:shd w:val="clear" w:color="auto" w:fill="auto"/>
            <w:vAlign w:val="center"/>
            <w:hideMark/>
          </w:tcPr>
          <w:p w14:paraId="031E2F46" w14:textId="77777777" w:rsidR="00B65608" w:rsidRPr="00B65608" w:rsidRDefault="00B65608" w:rsidP="00B65608">
            <w:pPr>
              <w:spacing w:after="0" w:line="240" w:lineRule="auto"/>
              <w:ind w:firstLineChars="100" w:firstLine="180"/>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Despesas com tributos</w:t>
            </w:r>
          </w:p>
        </w:tc>
        <w:tc>
          <w:tcPr>
            <w:tcW w:w="546" w:type="pct"/>
            <w:tcBorders>
              <w:top w:val="nil"/>
              <w:left w:val="nil"/>
              <w:bottom w:val="nil"/>
              <w:right w:val="nil"/>
            </w:tcBorders>
            <w:shd w:val="clear" w:color="auto" w:fill="auto"/>
            <w:vAlign w:val="center"/>
            <w:hideMark/>
          </w:tcPr>
          <w:p w14:paraId="38083EBC"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(111.786)</w:t>
            </w:r>
          </w:p>
        </w:tc>
        <w:tc>
          <w:tcPr>
            <w:tcW w:w="546" w:type="pct"/>
            <w:tcBorders>
              <w:top w:val="nil"/>
              <w:left w:val="nil"/>
              <w:bottom w:val="nil"/>
              <w:right w:val="nil"/>
            </w:tcBorders>
            <w:shd w:val="clear" w:color="auto" w:fill="auto"/>
            <w:vAlign w:val="center"/>
            <w:hideMark/>
          </w:tcPr>
          <w:p w14:paraId="2F5B95E1"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(5.421)</w:t>
            </w:r>
          </w:p>
        </w:tc>
        <w:tc>
          <w:tcPr>
            <w:tcW w:w="609" w:type="pct"/>
            <w:tcBorders>
              <w:top w:val="nil"/>
              <w:left w:val="nil"/>
              <w:bottom w:val="nil"/>
              <w:right w:val="nil"/>
            </w:tcBorders>
            <w:shd w:val="clear" w:color="auto" w:fill="auto"/>
            <w:vAlign w:val="center"/>
            <w:hideMark/>
          </w:tcPr>
          <w:p w14:paraId="6791B293"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(43.402)</w:t>
            </w:r>
          </w:p>
        </w:tc>
        <w:tc>
          <w:tcPr>
            <w:tcW w:w="616" w:type="pct"/>
            <w:tcBorders>
              <w:top w:val="nil"/>
              <w:left w:val="nil"/>
              <w:bottom w:val="nil"/>
              <w:right w:val="nil"/>
            </w:tcBorders>
            <w:shd w:val="clear" w:color="auto" w:fill="auto"/>
            <w:vAlign w:val="center"/>
            <w:hideMark/>
          </w:tcPr>
          <w:p w14:paraId="5B7CA970"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41.144</w:t>
            </w:r>
          </w:p>
        </w:tc>
        <w:tc>
          <w:tcPr>
            <w:tcW w:w="546" w:type="pct"/>
            <w:tcBorders>
              <w:top w:val="nil"/>
              <w:left w:val="nil"/>
              <w:bottom w:val="nil"/>
              <w:right w:val="nil"/>
            </w:tcBorders>
            <w:shd w:val="clear" w:color="auto" w:fill="auto"/>
            <w:vAlign w:val="center"/>
            <w:hideMark/>
          </w:tcPr>
          <w:p w14:paraId="587D0713"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(119.465)</w:t>
            </w:r>
          </w:p>
        </w:tc>
      </w:tr>
      <w:tr w:rsidR="00B65608" w:rsidRPr="00B65608" w14:paraId="77C8058A" w14:textId="77777777" w:rsidTr="00B65608">
        <w:trPr>
          <w:trHeight w:val="240"/>
        </w:trPr>
        <w:tc>
          <w:tcPr>
            <w:tcW w:w="2136" w:type="pct"/>
            <w:tcBorders>
              <w:top w:val="nil"/>
              <w:left w:val="nil"/>
              <w:bottom w:val="nil"/>
              <w:right w:val="nil"/>
            </w:tcBorders>
            <w:shd w:val="clear" w:color="auto" w:fill="auto"/>
            <w:vAlign w:val="center"/>
            <w:hideMark/>
          </w:tcPr>
          <w:p w14:paraId="49A0A587" w14:textId="77777777" w:rsidR="00B65608" w:rsidRPr="00B65608" w:rsidRDefault="00B65608" w:rsidP="00B65608">
            <w:pPr>
              <w:spacing w:after="0" w:line="240" w:lineRule="auto"/>
              <w:ind w:firstLineChars="100" w:firstLine="180"/>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Resultado financeiro</w:t>
            </w:r>
          </w:p>
        </w:tc>
        <w:tc>
          <w:tcPr>
            <w:tcW w:w="546" w:type="pct"/>
            <w:tcBorders>
              <w:top w:val="nil"/>
              <w:left w:val="nil"/>
              <w:bottom w:val="nil"/>
              <w:right w:val="nil"/>
            </w:tcBorders>
            <w:shd w:val="clear" w:color="auto" w:fill="auto"/>
            <w:vAlign w:val="center"/>
            <w:hideMark/>
          </w:tcPr>
          <w:p w14:paraId="32FAF805"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107.634</w:t>
            </w:r>
          </w:p>
        </w:tc>
        <w:tc>
          <w:tcPr>
            <w:tcW w:w="546" w:type="pct"/>
            <w:tcBorders>
              <w:top w:val="nil"/>
              <w:left w:val="nil"/>
              <w:bottom w:val="nil"/>
              <w:right w:val="nil"/>
            </w:tcBorders>
            <w:shd w:val="clear" w:color="auto" w:fill="auto"/>
            <w:vAlign w:val="center"/>
            <w:hideMark/>
          </w:tcPr>
          <w:p w14:paraId="6109B8B2"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84.800</w:t>
            </w:r>
          </w:p>
        </w:tc>
        <w:tc>
          <w:tcPr>
            <w:tcW w:w="609" w:type="pct"/>
            <w:tcBorders>
              <w:top w:val="nil"/>
              <w:left w:val="nil"/>
              <w:bottom w:val="nil"/>
              <w:right w:val="nil"/>
            </w:tcBorders>
            <w:shd w:val="clear" w:color="auto" w:fill="auto"/>
            <w:vAlign w:val="center"/>
            <w:hideMark/>
          </w:tcPr>
          <w:p w14:paraId="4CFF7F8C"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26.987</w:t>
            </w:r>
          </w:p>
        </w:tc>
        <w:tc>
          <w:tcPr>
            <w:tcW w:w="616" w:type="pct"/>
            <w:tcBorders>
              <w:top w:val="nil"/>
              <w:left w:val="nil"/>
              <w:bottom w:val="nil"/>
              <w:right w:val="nil"/>
            </w:tcBorders>
            <w:shd w:val="clear" w:color="auto" w:fill="auto"/>
            <w:vAlign w:val="center"/>
            <w:hideMark/>
          </w:tcPr>
          <w:p w14:paraId="00CCF382"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(49.671)</w:t>
            </w:r>
          </w:p>
        </w:tc>
        <w:tc>
          <w:tcPr>
            <w:tcW w:w="546" w:type="pct"/>
            <w:tcBorders>
              <w:top w:val="nil"/>
              <w:left w:val="nil"/>
              <w:bottom w:val="nil"/>
              <w:right w:val="nil"/>
            </w:tcBorders>
            <w:shd w:val="clear" w:color="auto" w:fill="auto"/>
            <w:vAlign w:val="center"/>
            <w:hideMark/>
          </w:tcPr>
          <w:p w14:paraId="51A666F1"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169.750</w:t>
            </w:r>
          </w:p>
        </w:tc>
      </w:tr>
      <w:tr w:rsidR="00B65608" w:rsidRPr="00B65608" w14:paraId="0CA82B2F" w14:textId="77777777" w:rsidTr="00B65608">
        <w:trPr>
          <w:trHeight w:val="240"/>
        </w:trPr>
        <w:tc>
          <w:tcPr>
            <w:tcW w:w="2136" w:type="pct"/>
            <w:tcBorders>
              <w:top w:val="nil"/>
              <w:left w:val="nil"/>
              <w:bottom w:val="nil"/>
              <w:right w:val="nil"/>
            </w:tcBorders>
            <w:shd w:val="clear" w:color="auto" w:fill="auto"/>
            <w:vAlign w:val="center"/>
            <w:hideMark/>
          </w:tcPr>
          <w:p w14:paraId="4F896A34" w14:textId="77777777" w:rsidR="00B65608" w:rsidRPr="00B65608" w:rsidRDefault="00B65608" w:rsidP="00B65608">
            <w:pPr>
              <w:spacing w:after="0" w:line="240" w:lineRule="auto"/>
              <w:ind w:firstLineChars="100" w:firstLine="180"/>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Resultado patrimonial</w:t>
            </w:r>
          </w:p>
        </w:tc>
        <w:tc>
          <w:tcPr>
            <w:tcW w:w="546" w:type="pct"/>
            <w:tcBorders>
              <w:top w:val="nil"/>
              <w:left w:val="nil"/>
              <w:bottom w:val="nil"/>
              <w:right w:val="nil"/>
            </w:tcBorders>
            <w:shd w:val="clear" w:color="auto" w:fill="auto"/>
            <w:vAlign w:val="center"/>
            <w:hideMark/>
          </w:tcPr>
          <w:p w14:paraId="65BC3C75" w14:textId="77777777" w:rsidR="00B65608" w:rsidRPr="00B65608" w:rsidRDefault="00B65608" w:rsidP="00B65608">
            <w:pPr>
              <w:spacing w:after="0" w:line="240" w:lineRule="auto"/>
              <w:jc w:val="center"/>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w:t>
            </w:r>
          </w:p>
        </w:tc>
        <w:tc>
          <w:tcPr>
            <w:tcW w:w="546" w:type="pct"/>
            <w:tcBorders>
              <w:top w:val="nil"/>
              <w:left w:val="nil"/>
              <w:bottom w:val="nil"/>
              <w:right w:val="nil"/>
            </w:tcBorders>
            <w:shd w:val="clear" w:color="auto" w:fill="auto"/>
            <w:vAlign w:val="center"/>
            <w:hideMark/>
          </w:tcPr>
          <w:p w14:paraId="0168401B" w14:textId="77777777" w:rsidR="00B65608" w:rsidRPr="00B65608" w:rsidRDefault="00B65608" w:rsidP="00B65608">
            <w:pPr>
              <w:spacing w:after="0" w:line="240" w:lineRule="auto"/>
              <w:jc w:val="center"/>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w:t>
            </w:r>
          </w:p>
        </w:tc>
        <w:tc>
          <w:tcPr>
            <w:tcW w:w="609" w:type="pct"/>
            <w:tcBorders>
              <w:top w:val="nil"/>
              <w:left w:val="nil"/>
              <w:bottom w:val="nil"/>
              <w:right w:val="nil"/>
            </w:tcBorders>
            <w:shd w:val="clear" w:color="auto" w:fill="auto"/>
            <w:vAlign w:val="center"/>
            <w:hideMark/>
          </w:tcPr>
          <w:p w14:paraId="176FF8FE" w14:textId="77777777" w:rsidR="00B65608" w:rsidRPr="00B65608" w:rsidRDefault="00B65608" w:rsidP="00B65608">
            <w:pPr>
              <w:spacing w:after="0" w:line="240" w:lineRule="auto"/>
              <w:jc w:val="center"/>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w:t>
            </w:r>
          </w:p>
        </w:tc>
        <w:tc>
          <w:tcPr>
            <w:tcW w:w="616" w:type="pct"/>
            <w:tcBorders>
              <w:top w:val="nil"/>
              <w:left w:val="nil"/>
              <w:bottom w:val="nil"/>
              <w:right w:val="nil"/>
            </w:tcBorders>
            <w:shd w:val="clear" w:color="auto" w:fill="auto"/>
            <w:vAlign w:val="center"/>
            <w:hideMark/>
          </w:tcPr>
          <w:p w14:paraId="3DAFF00E"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107.512</w:t>
            </w:r>
          </w:p>
        </w:tc>
        <w:tc>
          <w:tcPr>
            <w:tcW w:w="546" w:type="pct"/>
            <w:tcBorders>
              <w:top w:val="nil"/>
              <w:left w:val="nil"/>
              <w:bottom w:val="nil"/>
              <w:right w:val="nil"/>
            </w:tcBorders>
            <w:shd w:val="clear" w:color="auto" w:fill="auto"/>
            <w:vAlign w:val="center"/>
            <w:hideMark/>
          </w:tcPr>
          <w:p w14:paraId="21992EE1"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107.512</w:t>
            </w:r>
          </w:p>
        </w:tc>
      </w:tr>
      <w:tr w:rsidR="00B65608" w:rsidRPr="00B65608" w14:paraId="2FA29690" w14:textId="77777777" w:rsidTr="00B65608">
        <w:trPr>
          <w:trHeight w:val="240"/>
        </w:trPr>
        <w:tc>
          <w:tcPr>
            <w:tcW w:w="2136" w:type="pct"/>
            <w:tcBorders>
              <w:top w:val="nil"/>
              <w:left w:val="nil"/>
              <w:bottom w:val="nil"/>
              <w:right w:val="nil"/>
            </w:tcBorders>
            <w:shd w:val="clear" w:color="auto" w:fill="auto"/>
            <w:vAlign w:val="center"/>
            <w:hideMark/>
          </w:tcPr>
          <w:p w14:paraId="2A8D5B74" w14:textId="77777777" w:rsidR="00B65608" w:rsidRPr="00B65608" w:rsidRDefault="00B65608" w:rsidP="00B65608">
            <w:pPr>
              <w:spacing w:after="0" w:line="240" w:lineRule="auto"/>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Resultado operacional</w:t>
            </w:r>
          </w:p>
        </w:tc>
        <w:tc>
          <w:tcPr>
            <w:tcW w:w="546" w:type="pct"/>
            <w:tcBorders>
              <w:top w:val="nil"/>
              <w:left w:val="nil"/>
              <w:bottom w:val="nil"/>
              <w:right w:val="nil"/>
            </w:tcBorders>
            <w:shd w:val="clear" w:color="auto" w:fill="auto"/>
            <w:vAlign w:val="center"/>
            <w:hideMark/>
          </w:tcPr>
          <w:p w14:paraId="0BFA3F85"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1.279.793</w:t>
            </w:r>
          </w:p>
        </w:tc>
        <w:tc>
          <w:tcPr>
            <w:tcW w:w="546" w:type="pct"/>
            <w:tcBorders>
              <w:top w:val="nil"/>
              <w:left w:val="nil"/>
              <w:bottom w:val="nil"/>
              <w:right w:val="nil"/>
            </w:tcBorders>
            <w:shd w:val="clear" w:color="auto" w:fill="auto"/>
            <w:vAlign w:val="center"/>
            <w:hideMark/>
          </w:tcPr>
          <w:p w14:paraId="1A6384A5"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89.585</w:t>
            </w:r>
          </w:p>
        </w:tc>
        <w:tc>
          <w:tcPr>
            <w:tcW w:w="609" w:type="pct"/>
            <w:tcBorders>
              <w:top w:val="nil"/>
              <w:left w:val="nil"/>
              <w:bottom w:val="nil"/>
              <w:right w:val="nil"/>
            </w:tcBorders>
            <w:shd w:val="clear" w:color="auto" w:fill="auto"/>
            <w:vAlign w:val="center"/>
            <w:hideMark/>
          </w:tcPr>
          <w:p w14:paraId="76E471AC"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110.348</w:t>
            </w:r>
          </w:p>
        </w:tc>
        <w:tc>
          <w:tcPr>
            <w:tcW w:w="616" w:type="pct"/>
            <w:tcBorders>
              <w:top w:val="nil"/>
              <w:left w:val="nil"/>
              <w:bottom w:val="nil"/>
              <w:right w:val="nil"/>
            </w:tcBorders>
            <w:shd w:val="clear" w:color="auto" w:fill="auto"/>
            <w:vAlign w:val="center"/>
            <w:hideMark/>
          </w:tcPr>
          <w:p w14:paraId="34E9DB7B"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(50.505)</w:t>
            </w:r>
          </w:p>
        </w:tc>
        <w:tc>
          <w:tcPr>
            <w:tcW w:w="546" w:type="pct"/>
            <w:tcBorders>
              <w:top w:val="nil"/>
              <w:left w:val="nil"/>
              <w:bottom w:val="nil"/>
              <w:right w:val="nil"/>
            </w:tcBorders>
            <w:shd w:val="clear" w:color="auto" w:fill="auto"/>
            <w:vAlign w:val="center"/>
            <w:hideMark/>
          </w:tcPr>
          <w:p w14:paraId="0A95CB3D"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1.429.221</w:t>
            </w:r>
          </w:p>
        </w:tc>
      </w:tr>
      <w:tr w:rsidR="00B65608" w:rsidRPr="00B65608" w14:paraId="103328DB" w14:textId="77777777" w:rsidTr="00B65608">
        <w:trPr>
          <w:trHeight w:val="240"/>
        </w:trPr>
        <w:tc>
          <w:tcPr>
            <w:tcW w:w="2136" w:type="pct"/>
            <w:tcBorders>
              <w:top w:val="nil"/>
              <w:left w:val="nil"/>
              <w:bottom w:val="nil"/>
              <w:right w:val="nil"/>
            </w:tcBorders>
            <w:shd w:val="clear" w:color="auto" w:fill="auto"/>
            <w:vAlign w:val="center"/>
            <w:hideMark/>
          </w:tcPr>
          <w:p w14:paraId="0B76DD05" w14:textId="77777777" w:rsidR="00B65608" w:rsidRPr="00B65608" w:rsidRDefault="00B65608" w:rsidP="00B65608">
            <w:pPr>
              <w:spacing w:after="0" w:line="240" w:lineRule="auto"/>
              <w:ind w:firstLineChars="100" w:firstLine="180"/>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Ganhos ou perdas com ativos não correntes</w:t>
            </w:r>
          </w:p>
        </w:tc>
        <w:tc>
          <w:tcPr>
            <w:tcW w:w="546" w:type="pct"/>
            <w:tcBorders>
              <w:top w:val="nil"/>
              <w:left w:val="nil"/>
              <w:bottom w:val="nil"/>
              <w:right w:val="nil"/>
            </w:tcBorders>
            <w:shd w:val="clear" w:color="auto" w:fill="auto"/>
            <w:vAlign w:val="center"/>
            <w:hideMark/>
          </w:tcPr>
          <w:p w14:paraId="6A09BFF6"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126.643</w:t>
            </w:r>
          </w:p>
        </w:tc>
        <w:tc>
          <w:tcPr>
            <w:tcW w:w="546" w:type="pct"/>
            <w:tcBorders>
              <w:top w:val="nil"/>
              <w:left w:val="nil"/>
              <w:bottom w:val="nil"/>
              <w:right w:val="nil"/>
            </w:tcBorders>
            <w:shd w:val="clear" w:color="auto" w:fill="auto"/>
            <w:vAlign w:val="center"/>
            <w:hideMark/>
          </w:tcPr>
          <w:p w14:paraId="13163496"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182</w:t>
            </w:r>
          </w:p>
        </w:tc>
        <w:tc>
          <w:tcPr>
            <w:tcW w:w="609" w:type="pct"/>
            <w:tcBorders>
              <w:top w:val="nil"/>
              <w:left w:val="nil"/>
              <w:bottom w:val="nil"/>
              <w:right w:val="nil"/>
            </w:tcBorders>
            <w:shd w:val="clear" w:color="auto" w:fill="auto"/>
            <w:vAlign w:val="center"/>
            <w:hideMark/>
          </w:tcPr>
          <w:p w14:paraId="55EC0767"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1.974</w:t>
            </w:r>
          </w:p>
        </w:tc>
        <w:tc>
          <w:tcPr>
            <w:tcW w:w="616" w:type="pct"/>
            <w:tcBorders>
              <w:top w:val="nil"/>
              <w:left w:val="nil"/>
              <w:bottom w:val="nil"/>
              <w:right w:val="nil"/>
            </w:tcBorders>
            <w:shd w:val="clear" w:color="auto" w:fill="auto"/>
            <w:vAlign w:val="center"/>
            <w:hideMark/>
          </w:tcPr>
          <w:p w14:paraId="5AE4DB00"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(4.870)</w:t>
            </w:r>
          </w:p>
        </w:tc>
        <w:tc>
          <w:tcPr>
            <w:tcW w:w="546" w:type="pct"/>
            <w:tcBorders>
              <w:top w:val="nil"/>
              <w:left w:val="nil"/>
              <w:bottom w:val="nil"/>
              <w:right w:val="nil"/>
            </w:tcBorders>
            <w:shd w:val="clear" w:color="auto" w:fill="auto"/>
            <w:vAlign w:val="center"/>
            <w:hideMark/>
          </w:tcPr>
          <w:p w14:paraId="18B26E03"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123.929</w:t>
            </w:r>
          </w:p>
        </w:tc>
      </w:tr>
      <w:tr w:rsidR="00B65608" w:rsidRPr="00B65608" w14:paraId="0B7D0BB2" w14:textId="77777777" w:rsidTr="00B65608">
        <w:trPr>
          <w:trHeight w:val="240"/>
        </w:trPr>
        <w:tc>
          <w:tcPr>
            <w:tcW w:w="2136" w:type="pct"/>
            <w:tcBorders>
              <w:top w:val="nil"/>
              <w:left w:val="nil"/>
              <w:bottom w:val="nil"/>
              <w:right w:val="nil"/>
            </w:tcBorders>
            <w:shd w:val="clear" w:color="auto" w:fill="auto"/>
            <w:vAlign w:val="center"/>
            <w:hideMark/>
          </w:tcPr>
          <w:p w14:paraId="15B32324" w14:textId="77777777" w:rsidR="00B65608" w:rsidRPr="00B65608" w:rsidRDefault="00B65608" w:rsidP="00B65608">
            <w:pPr>
              <w:spacing w:after="0" w:line="240" w:lineRule="auto"/>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Resultado antes dos impostos e participações</w:t>
            </w:r>
          </w:p>
        </w:tc>
        <w:tc>
          <w:tcPr>
            <w:tcW w:w="546" w:type="pct"/>
            <w:tcBorders>
              <w:top w:val="nil"/>
              <w:left w:val="nil"/>
              <w:bottom w:val="nil"/>
              <w:right w:val="nil"/>
            </w:tcBorders>
            <w:shd w:val="clear" w:color="auto" w:fill="auto"/>
            <w:vAlign w:val="center"/>
            <w:hideMark/>
          </w:tcPr>
          <w:p w14:paraId="1457DDCB"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1.406.436</w:t>
            </w:r>
          </w:p>
        </w:tc>
        <w:tc>
          <w:tcPr>
            <w:tcW w:w="546" w:type="pct"/>
            <w:tcBorders>
              <w:top w:val="nil"/>
              <w:left w:val="nil"/>
              <w:bottom w:val="nil"/>
              <w:right w:val="nil"/>
            </w:tcBorders>
            <w:shd w:val="clear" w:color="auto" w:fill="auto"/>
            <w:vAlign w:val="center"/>
            <w:hideMark/>
          </w:tcPr>
          <w:p w14:paraId="09E473B1"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89.767</w:t>
            </w:r>
          </w:p>
        </w:tc>
        <w:tc>
          <w:tcPr>
            <w:tcW w:w="609" w:type="pct"/>
            <w:tcBorders>
              <w:top w:val="nil"/>
              <w:left w:val="nil"/>
              <w:bottom w:val="nil"/>
              <w:right w:val="nil"/>
            </w:tcBorders>
            <w:shd w:val="clear" w:color="auto" w:fill="auto"/>
            <w:vAlign w:val="center"/>
            <w:hideMark/>
          </w:tcPr>
          <w:p w14:paraId="1C36F098"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112.322</w:t>
            </w:r>
          </w:p>
        </w:tc>
        <w:tc>
          <w:tcPr>
            <w:tcW w:w="616" w:type="pct"/>
            <w:tcBorders>
              <w:top w:val="nil"/>
              <w:left w:val="nil"/>
              <w:bottom w:val="nil"/>
              <w:right w:val="nil"/>
            </w:tcBorders>
            <w:shd w:val="clear" w:color="auto" w:fill="auto"/>
            <w:vAlign w:val="center"/>
            <w:hideMark/>
          </w:tcPr>
          <w:p w14:paraId="02B8BFE7"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(55.375)</w:t>
            </w:r>
          </w:p>
        </w:tc>
        <w:tc>
          <w:tcPr>
            <w:tcW w:w="546" w:type="pct"/>
            <w:tcBorders>
              <w:top w:val="nil"/>
              <w:left w:val="nil"/>
              <w:bottom w:val="nil"/>
              <w:right w:val="nil"/>
            </w:tcBorders>
            <w:shd w:val="clear" w:color="auto" w:fill="auto"/>
            <w:vAlign w:val="center"/>
            <w:hideMark/>
          </w:tcPr>
          <w:p w14:paraId="04A6BBBE"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1.553.150</w:t>
            </w:r>
          </w:p>
        </w:tc>
      </w:tr>
      <w:tr w:rsidR="00B65608" w:rsidRPr="00B65608" w14:paraId="50A52E3B" w14:textId="77777777" w:rsidTr="00B65608">
        <w:trPr>
          <w:trHeight w:val="240"/>
        </w:trPr>
        <w:tc>
          <w:tcPr>
            <w:tcW w:w="2136" w:type="pct"/>
            <w:tcBorders>
              <w:top w:val="nil"/>
              <w:left w:val="nil"/>
              <w:bottom w:val="nil"/>
              <w:right w:val="nil"/>
            </w:tcBorders>
            <w:shd w:val="clear" w:color="auto" w:fill="auto"/>
            <w:vAlign w:val="center"/>
            <w:hideMark/>
          </w:tcPr>
          <w:p w14:paraId="57366174" w14:textId="77777777" w:rsidR="00B65608" w:rsidRPr="00B65608" w:rsidRDefault="00B65608" w:rsidP="00B65608">
            <w:pPr>
              <w:spacing w:after="0" w:line="240" w:lineRule="auto"/>
              <w:ind w:firstLineChars="100" w:firstLine="180"/>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Imposto de renda</w:t>
            </w:r>
          </w:p>
        </w:tc>
        <w:tc>
          <w:tcPr>
            <w:tcW w:w="546" w:type="pct"/>
            <w:tcBorders>
              <w:top w:val="nil"/>
              <w:left w:val="nil"/>
              <w:bottom w:val="nil"/>
              <w:right w:val="nil"/>
            </w:tcBorders>
            <w:shd w:val="clear" w:color="auto" w:fill="auto"/>
            <w:vAlign w:val="center"/>
            <w:hideMark/>
          </w:tcPr>
          <w:p w14:paraId="5C4579C1"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(344.510)</w:t>
            </w:r>
          </w:p>
        </w:tc>
        <w:tc>
          <w:tcPr>
            <w:tcW w:w="546" w:type="pct"/>
            <w:tcBorders>
              <w:top w:val="nil"/>
              <w:left w:val="nil"/>
              <w:bottom w:val="nil"/>
              <w:right w:val="nil"/>
            </w:tcBorders>
            <w:shd w:val="clear" w:color="auto" w:fill="auto"/>
            <w:vAlign w:val="center"/>
            <w:hideMark/>
          </w:tcPr>
          <w:p w14:paraId="705CD985"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(22.551)</w:t>
            </w:r>
          </w:p>
        </w:tc>
        <w:tc>
          <w:tcPr>
            <w:tcW w:w="609" w:type="pct"/>
            <w:tcBorders>
              <w:top w:val="nil"/>
              <w:left w:val="nil"/>
              <w:bottom w:val="nil"/>
              <w:right w:val="nil"/>
            </w:tcBorders>
            <w:shd w:val="clear" w:color="auto" w:fill="auto"/>
            <w:vAlign w:val="center"/>
            <w:hideMark/>
          </w:tcPr>
          <w:p w14:paraId="3511BF8C"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(29.849)</w:t>
            </w:r>
          </w:p>
        </w:tc>
        <w:tc>
          <w:tcPr>
            <w:tcW w:w="616" w:type="pct"/>
            <w:tcBorders>
              <w:top w:val="nil"/>
              <w:left w:val="nil"/>
              <w:bottom w:val="nil"/>
              <w:right w:val="nil"/>
            </w:tcBorders>
            <w:shd w:val="clear" w:color="auto" w:fill="auto"/>
            <w:vAlign w:val="center"/>
            <w:hideMark/>
          </w:tcPr>
          <w:p w14:paraId="04EE3DFF"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35.633</w:t>
            </w:r>
          </w:p>
        </w:tc>
        <w:tc>
          <w:tcPr>
            <w:tcW w:w="546" w:type="pct"/>
            <w:tcBorders>
              <w:top w:val="nil"/>
              <w:left w:val="nil"/>
              <w:bottom w:val="nil"/>
              <w:right w:val="nil"/>
            </w:tcBorders>
            <w:shd w:val="clear" w:color="auto" w:fill="auto"/>
            <w:vAlign w:val="center"/>
            <w:hideMark/>
          </w:tcPr>
          <w:p w14:paraId="42CD14D6"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(361.277)</w:t>
            </w:r>
          </w:p>
        </w:tc>
      </w:tr>
      <w:tr w:rsidR="00B65608" w:rsidRPr="00B65608" w14:paraId="34BF922A" w14:textId="77777777" w:rsidTr="00B65608">
        <w:trPr>
          <w:trHeight w:val="240"/>
        </w:trPr>
        <w:tc>
          <w:tcPr>
            <w:tcW w:w="2136" w:type="pct"/>
            <w:tcBorders>
              <w:top w:val="nil"/>
              <w:left w:val="nil"/>
              <w:bottom w:val="nil"/>
              <w:right w:val="nil"/>
            </w:tcBorders>
            <w:shd w:val="clear" w:color="auto" w:fill="auto"/>
            <w:vAlign w:val="center"/>
            <w:hideMark/>
          </w:tcPr>
          <w:p w14:paraId="6BEB7B20" w14:textId="77777777" w:rsidR="00B65608" w:rsidRPr="00B65608" w:rsidRDefault="00B65608" w:rsidP="00B65608">
            <w:pPr>
              <w:spacing w:after="0" w:line="240" w:lineRule="auto"/>
              <w:ind w:firstLineChars="100" w:firstLine="180"/>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Contribuição social</w:t>
            </w:r>
          </w:p>
        </w:tc>
        <w:tc>
          <w:tcPr>
            <w:tcW w:w="546" w:type="pct"/>
            <w:tcBorders>
              <w:top w:val="nil"/>
              <w:left w:val="nil"/>
              <w:bottom w:val="nil"/>
              <w:right w:val="nil"/>
            </w:tcBorders>
            <w:shd w:val="clear" w:color="auto" w:fill="auto"/>
            <w:vAlign w:val="center"/>
            <w:hideMark/>
          </w:tcPr>
          <w:p w14:paraId="43DF77D5"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(213.856)</w:t>
            </w:r>
          </w:p>
        </w:tc>
        <w:tc>
          <w:tcPr>
            <w:tcW w:w="546" w:type="pct"/>
            <w:tcBorders>
              <w:top w:val="nil"/>
              <w:left w:val="nil"/>
              <w:bottom w:val="nil"/>
              <w:right w:val="nil"/>
            </w:tcBorders>
            <w:shd w:val="clear" w:color="auto" w:fill="auto"/>
            <w:vAlign w:val="center"/>
            <w:hideMark/>
          </w:tcPr>
          <w:p w14:paraId="6F04EDEF"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(13.782)</w:t>
            </w:r>
          </w:p>
        </w:tc>
        <w:tc>
          <w:tcPr>
            <w:tcW w:w="609" w:type="pct"/>
            <w:tcBorders>
              <w:top w:val="nil"/>
              <w:left w:val="nil"/>
              <w:bottom w:val="nil"/>
              <w:right w:val="nil"/>
            </w:tcBorders>
            <w:shd w:val="clear" w:color="auto" w:fill="auto"/>
            <w:vAlign w:val="center"/>
            <w:hideMark/>
          </w:tcPr>
          <w:p w14:paraId="2B28D593"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(10.710)</w:t>
            </w:r>
          </w:p>
        </w:tc>
        <w:tc>
          <w:tcPr>
            <w:tcW w:w="616" w:type="pct"/>
            <w:tcBorders>
              <w:top w:val="nil"/>
              <w:left w:val="nil"/>
              <w:bottom w:val="nil"/>
              <w:right w:val="nil"/>
            </w:tcBorders>
            <w:shd w:val="clear" w:color="auto" w:fill="auto"/>
            <w:vAlign w:val="center"/>
            <w:hideMark/>
          </w:tcPr>
          <w:p w14:paraId="589623AB"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17.988</w:t>
            </w:r>
          </w:p>
        </w:tc>
        <w:tc>
          <w:tcPr>
            <w:tcW w:w="546" w:type="pct"/>
            <w:tcBorders>
              <w:top w:val="nil"/>
              <w:left w:val="nil"/>
              <w:bottom w:val="nil"/>
              <w:right w:val="nil"/>
            </w:tcBorders>
            <w:shd w:val="clear" w:color="auto" w:fill="auto"/>
            <w:vAlign w:val="center"/>
            <w:hideMark/>
          </w:tcPr>
          <w:p w14:paraId="12E34AF7"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(220.360)</w:t>
            </w:r>
          </w:p>
        </w:tc>
      </w:tr>
      <w:tr w:rsidR="00B65608" w:rsidRPr="00B65608" w14:paraId="55AD9AFB" w14:textId="77777777" w:rsidTr="00B65608">
        <w:trPr>
          <w:trHeight w:val="240"/>
        </w:trPr>
        <w:tc>
          <w:tcPr>
            <w:tcW w:w="2136" w:type="pct"/>
            <w:tcBorders>
              <w:top w:val="nil"/>
              <w:left w:val="nil"/>
              <w:bottom w:val="nil"/>
              <w:right w:val="nil"/>
            </w:tcBorders>
            <w:shd w:val="clear" w:color="auto" w:fill="auto"/>
            <w:vAlign w:val="center"/>
            <w:hideMark/>
          </w:tcPr>
          <w:p w14:paraId="34572415" w14:textId="77777777" w:rsidR="00B65608" w:rsidRPr="00B65608" w:rsidRDefault="00B65608" w:rsidP="00B65608">
            <w:pPr>
              <w:spacing w:after="0" w:line="240" w:lineRule="auto"/>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Lucro líquido das operações continuadas</w:t>
            </w:r>
          </w:p>
        </w:tc>
        <w:tc>
          <w:tcPr>
            <w:tcW w:w="546" w:type="pct"/>
            <w:tcBorders>
              <w:top w:val="nil"/>
              <w:left w:val="nil"/>
              <w:bottom w:val="nil"/>
              <w:right w:val="nil"/>
            </w:tcBorders>
            <w:shd w:val="clear" w:color="auto" w:fill="auto"/>
            <w:vAlign w:val="center"/>
            <w:hideMark/>
          </w:tcPr>
          <w:p w14:paraId="0E1016C5"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848.070</w:t>
            </w:r>
          </w:p>
        </w:tc>
        <w:tc>
          <w:tcPr>
            <w:tcW w:w="546" w:type="pct"/>
            <w:tcBorders>
              <w:top w:val="nil"/>
              <w:left w:val="nil"/>
              <w:bottom w:val="nil"/>
              <w:right w:val="nil"/>
            </w:tcBorders>
            <w:shd w:val="clear" w:color="auto" w:fill="auto"/>
            <w:vAlign w:val="center"/>
            <w:hideMark/>
          </w:tcPr>
          <w:p w14:paraId="1A462E94"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53.434</w:t>
            </w:r>
          </w:p>
        </w:tc>
        <w:tc>
          <w:tcPr>
            <w:tcW w:w="609" w:type="pct"/>
            <w:tcBorders>
              <w:top w:val="nil"/>
              <w:left w:val="nil"/>
              <w:bottom w:val="nil"/>
              <w:right w:val="nil"/>
            </w:tcBorders>
            <w:shd w:val="clear" w:color="auto" w:fill="auto"/>
            <w:vAlign w:val="center"/>
            <w:hideMark/>
          </w:tcPr>
          <w:p w14:paraId="1175A149"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71.763</w:t>
            </w:r>
          </w:p>
        </w:tc>
        <w:tc>
          <w:tcPr>
            <w:tcW w:w="616" w:type="pct"/>
            <w:tcBorders>
              <w:top w:val="nil"/>
              <w:left w:val="nil"/>
              <w:bottom w:val="nil"/>
              <w:right w:val="nil"/>
            </w:tcBorders>
            <w:shd w:val="clear" w:color="auto" w:fill="auto"/>
            <w:vAlign w:val="center"/>
            <w:hideMark/>
          </w:tcPr>
          <w:p w14:paraId="68B925DD"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(1.754)</w:t>
            </w:r>
          </w:p>
        </w:tc>
        <w:tc>
          <w:tcPr>
            <w:tcW w:w="546" w:type="pct"/>
            <w:tcBorders>
              <w:top w:val="nil"/>
              <w:left w:val="nil"/>
              <w:bottom w:val="nil"/>
              <w:right w:val="nil"/>
            </w:tcBorders>
            <w:shd w:val="clear" w:color="auto" w:fill="auto"/>
            <w:vAlign w:val="center"/>
            <w:hideMark/>
          </w:tcPr>
          <w:p w14:paraId="21EE7FE8"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971.513</w:t>
            </w:r>
          </w:p>
        </w:tc>
      </w:tr>
      <w:tr w:rsidR="00B65608" w:rsidRPr="00B65608" w14:paraId="415AEB05" w14:textId="77777777" w:rsidTr="00B65608">
        <w:trPr>
          <w:trHeight w:val="240"/>
        </w:trPr>
        <w:tc>
          <w:tcPr>
            <w:tcW w:w="2136" w:type="pct"/>
            <w:tcBorders>
              <w:top w:val="nil"/>
              <w:left w:val="nil"/>
              <w:bottom w:val="nil"/>
              <w:right w:val="nil"/>
            </w:tcBorders>
            <w:shd w:val="clear" w:color="auto" w:fill="auto"/>
            <w:vAlign w:val="center"/>
            <w:hideMark/>
          </w:tcPr>
          <w:p w14:paraId="001F75C4" w14:textId="77777777" w:rsidR="00B65608" w:rsidRPr="00B65608" w:rsidRDefault="00B65608" w:rsidP="00B65608">
            <w:pPr>
              <w:spacing w:after="0" w:line="240" w:lineRule="auto"/>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Lucro líquido das operações descontinuadas</w:t>
            </w:r>
          </w:p>
        </w:tc>
        <w:tc>
          <w:tcPr>
            <w:tcW w:w="546" w:type="pct"/>
            <w:tcBorders>
              <w:top w:val="nil"/>
              <w:left w:val="nil"/>
              <w:bottom w:val="nil"/>
              <w:right w:val="nil"/>
            </w:tcBorders>
            <w:shd w:val="clear" w:color="auto" w:fill="auto"/>
            <w:vAlign w:val="center"/>
            <w:hideMark/>
          </w:tcPr>
          <w:p w14:paraId="51F586DE" w14:textId="77777777" w:rsidR="00B65608" w:rsidRPr="00B65608" w:rsidRDefault="00B65608" w:rsidP="00B65608">
            <w:pPr>
              <w:spacing w:after="0" w:line="240" w:lineRule="auto"/>
              <w:jc w:val="center"/>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w:t>
            </w:r>
          </w:p>
        </w:tc>
        <w:tc>
          <w:tcPr>
            <w:tcW w:w="546" w:type="pct"/>
            <w:tcBorders>
              <w:top w:val="nil"/>
              <w:left w:val="nil"/>
              <w:bottom w:val="nil"/>
              <w:right w:val="nil"/>
            </w:tcBorders>
            <w:shd w:val="clear" w:color="auto" w:fill="auto"/>
            <w:vAlign w:val="center"/>
            <w:hideMark/>
          </w:tcPr>
          <w:p w14:paraId="5343C200" w14:textId="77777777" w:rsidR="00B65608" w:rsidRPr="00B65608" w:rsidRDefault="00B65608" w:rsidP="00B65608">
            <w:pPr>
              <w:spacing w:after="0" w:line="240" w:lineRule="auto"/>
              <w:jc w:val="center"/>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w:t>
            </w:r>
          </w:p>
        </w:tc>
        <w:tc>
          <w:tcPr>
            <w:tcW w:w="609" w:type="pct"/>
            <w:tcBorders>
              <w:top w:val="nil"/>
              <w:left w:val="nil"/>
              <w:bottom w:val="nil"/>
              <w:right w:val="nil"/>
            </w:tcBorders>
            <w:shd w:val="clear" w:color="auto" w:fill="auto"/>
            <w:vAlign w:val="center"/>
            <w:hideMark/>
          </w:tcPr>
          <w:p w14:paraId="69764992" w14:textId="77777777" w:rsidR="00B65608" w:rsidRPr="00B65608" w:rsidRDefault="00B65608" w:rsidP="00B65608">
            <w:pPr>
              <w:spacing w:after="0" w:line="240" w:lineRule="auto"/>
              <w:jc w:val="center"/>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w:t>
            </w:r>
          </w:p>
        </w:tc>
        <w:tc>
          <w:tcPr>
            <w:tcW w:w="616" w:type="pct"/>
            <w:tcBorders>
              <w:top w:val="nil"/>
              <w:left w:val="nil"/>
              <w:bottom w:val="nil"/>
              <w:right w:val="nil"/>
            </w:tcBorders>
            <w:shd w:val="clear" w:color="auto" w:fill="auto"/>
            <w:vAlign w:val="center"/>
            <w:hideMark/>
          </w:tcPr>
          <w:p w14:paraId="79F1627E"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97.191</w:t>
            </w:r>
          </w:p>
        </w:tc>
        <w:tc>
          <w:tcPr>
            <w:tcW w:w="546" w:type="pct"/>
            <w:tcBorders>
              <w:top w:val="nil"/>
              <w:left w:val="nil"/>
              <w:bottom w:val="nil"/>
              <w:right w:val="nil"/>
            </w:tcBorders>
            <w:shd w:val="clear" w:color="auto" w:fill="auto"/>
            <w:vAlign w:val="center"/>
            <w:hideMark/>
          </w:tcPr>
          <w:p w14:paraId="3C5C70AA"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97.191</w:t>
            </w:r>
          </w:p>
        </w:tc>
      </w:tr>
      <w:tr w:rsidR="00B65608" w:rsidRPr="00B65608" w14:paraId="6DEE212D" w14:textId="77777777" w:rsidTr="00B65608">
        <w:trPr>
          <w:trHeight w:val="240"/>
        </w:trPr>
        <w:tc>
          <w:tcPr>
            <w:tcW w:w="2136" w:type="pct"/>
            <w:tcBorders>
              <w:top w:val="nil"/>
              <w:left w:val="nil"/>
              <w:bottom w:val="nil"/>
              <w:right w:val="nil"/>
            </w:tcBorders>
            <w:shd w:val="clear" w:color="auto" w:fill="auto"/>
            <w:vAlign w:val="center"/>
            <w:hideMark/>
          </w:tcPr>
          <w:p w14:paraId="57F700AC" w14:textId="77777777" w:rsidR="00B65608" w:rsidRPr="00B65608" w:rsidRDefault="00B65608" w:rsidP="00B65608">
            <w:pPr>
              <w:spacing w:after="0" w:line="240" w:lineRule="auto"/>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Lucro líquido do exercício</w:t>
            </w:r>
          </w:p>
        </w:tc>
        <w:tc>
          <w:tcPr>
            <w:tcW w:w="546" w:type="pct"/>
            <w:tcBorders>
              <w:top w:val="nil"/>
              <w:left w:val="nil"/>
              <w:bottom w:val="nil"/>
              <w:right w:val="nil"/>
            </w:tcBorders>
            <w:shd w:val="clear" w:color="auto" w:fill="auto"/>
            <w:vAlign w:val="center"/>
            <w:hideMark/>
          </w:tcPr>
          <w:p w14:paraId="39E1A8DE"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848.070</w:t>
            </w:r>
          </w:p>
        </w:tc>
        <w:tc>
          <w:tcPr>
            <w:tcW w:w="546" w:type="pct"/>
            <w:tcBorders>
              <w:top w:val="nil"/>
              <w:left w:val="nil"/>
              <w:bottom w:val="nil"/>
              <w:right w:val="nil"/>
            </w:tcBorders>
            <w:shd w:val="clear" w:color="auto" w:fill="auto"/>
            <w:vAlign w:val="center"/>
            <w:hideMark/>
          </w:tcPr>
          <w:p w14:paraId="21181315"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53.434</w:t>
            </w:r>
          </w:p>
        </w:tc>
        <w:tc>
          <w:tcPr>
            <w:tcW w:w="609" w:type="pct"/>
            <w:tcBorders>
              <w:top w:val="nil"/>
              <w:left w:val="nil"/>
              <w:bottom w:val="nil"/>
              <w:right w:val="nil"/>
            </w:tcBorders>
            <w:shd w:val="clear" w:color="auto" w:fill="auto"/>
            <w:vAlign w:val="center"/>
            <w:hideMark/>
          </w:tcPr>
          <w:p w14:paraId="33A0DC94"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71.763</w:t>
            </w:r>
          </w:p>
        </w:tc>
        <w:tc>
          <w:tcPr>
            <w:tcW w:w="616" w:type="pct"/>
            <w:tcBorders>
              <w:top w:val="nil"/>
              <w:left w:val="nil"/>
              <w:bottom w:val="nil"/>
              <w:right w:val="nil"/>
            </w:tcBorders>
            <w:shd w:val="clear" w:color="auto" w:fill="auto"/>
            <w:vAlign w:val="center"/>
            <w:hideMark/>
          </w:tcPr>
          <w:p w14:paraId="3D3AEC56"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95.437</w:t>
            </w:r>
          </w:p>
        </w:tc>
        <w:tc>
          <w:tcPr>
            <w:tcW w:w="546" w:type="pct"/>
            <w:tcBorders>
              <w:top w:val="nil"/>
              <w:left w:val="nil"/>
              <w:bottom w:val="nil"/>
              <w:right w:val="nil"/>
            </w:tcBorders>
            <w:shd w:val="clear" w:color="auto" w:fill="auto"/>
            <w:vAlign w:val="center"/>
            <w:hideMark/>
          </w:tcPr>
          <w:p w14:paraId="18897F87"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1.068.704</w:t>
            </w:r>
          </w:p>
        </w:tc>
      </w:tr>
      <w:tr w:rsidR="00B65608" w:rsidRPr="00B65608" w14:paraId="75921826" w14:textId="77777777" w:rsidTr="00B65608">
        <w:trPr>
          <w:trHeight w:val="240"/>
        </w:trPr>
        <w:tc>
          <w:tcPr>
            <w:tcW w:w="2136" w:type="pct"/>
            <w:tcBorders>
              <w:top w:val="nil"/>
              <w:left w:val="nil"/>
              <w:bottom w:val="nil"/>
              <w:right w:val="nil"/>
            </w:tcBorders>
            <w:shd w:val="clear" w:color="auto" w:fill="auto"/>
            <w:vAlign w:val="center"/>
            <w:hideMark/>
          </w:tcPr>
          <w:p w14:paraId="637BB1F5" w14:textId="77777777" w:rsidR="00B65608" w:rsidRPr="00B65608" w:rsidRDefault="00B65608" w:rsidP="00B65608">
            <w:pPr>
              <w:spacing w:after="0" w:line="240" w:lineRule="auto"/>
              <w:ind w:firstLineChars="100" w:firstLine="180"/>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Atribuível a Acionistas do Grupo</w:t>
            </w:r>
          </w:p>
        </w:tc>
        <w:tc>
          <w:tcPr>
            <w:tcW w:w="546" w:type="pct"/>
            <w:tcBorders>
              <w:top w:val="nil"/>
              <w:left w:val="nil"/>
              <w:bottom w:val="nil"/>
              <w:right w:val="nil"/>
            </w:tcBorders>
            <w:shd w:val="clear" w:color="auto" w:fill="auto"/>
            <w:vAlign w:val="center"/>
            <w:hideMark/>
          </w:tcPr>
          <w:p w14:paraId="1B66F287"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848.070</w:t>
            </w:r>
          </w:p>
        </w:tc>
        <w:tc>
          <w:tcPr>
            <w:tcW w:w="546" w:type="pct"/>
            <w:tcBorders>
              <w:top w:val="nil"/>
              <w:left w:val="nil"/>
              <w:bottom w:val="nil"/>
              <w:right w:val="nil"/>
            </w:tcBorders>
            <w:shd w:val="clear" w:color="auto" w:fill="auto"/>
            <w:vAlign w:val="center"/>
            <w:hideMark/>
          </w:tcPr>
          <w:p w14:paraId="5772D572"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27.251</w:t>
            </w:r>
          </w:p>
        </w:tc>
        <w:tc>
          <w:tcPr>
            <w:tcW w:w="609" w:type="pct"/>
            <w:tcBorders>
              <w:top w:val="nil"/>
              <w:left w:val="nil"/>
              <w:bottom w:val="nil"/>
              <w:right w:val="nil"/>
            </w:tcBorders>
            <w:shd w:val="clear" w:color="auto" w:fill="auto"/>
            <w:vAlign w:val="center"/>
            <w:hideMark/>
          </w:tcPr>
          <w:p w14:paraId="6B735D4A"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71.763</w:t>
            </w:r>
          </w:p>
        </w:tc>
        <w:tc>
          <w:tcPr>
            <w:tcW w:w="616" w:type="pct"/>
            <w:tcBorders>
              <w:top w:val="nil"/>
              <w:left w:val="nil"/>
              <w:bottom w:val="nil"/>
              <w:right w:val="nil"/>
            </w:tcBorders>
            <w:shd w:val="clear" w:color="auto" w:fill="auto"/>
            <w:vAlign w:val="center"/>
            <w:hideMark/>
          </w:tcPr>
          <w:p w14:paraId="43CEC8C8"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92.013</w:t>
            </w:r>
          </w:p>
        </w:tc>
        <w:tc>
          <w:tcPr>
            <w:tcW w:w="546" w:type="pct"/>
            <w:tcBorders>
              <w:top w:val="nil"/>
              <w:left w:val="nil"/>
              <w:bottom w:val="nil"/>
              <w:right w:val="nil"/>
            </w:tcBorders>
            <w:shd w:val="clear" w:color="auto" w:fill="auto"/>
            <w:vAlign w:val="center"/>
            <w:hideMark/>
          </w:tcPr>
          <w:p w14:paraId="6EF985E2"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1.039.097</w:t>
            </w:r>
          </w:p>
        </w:tc>
      </w:tr>
      <w:tr w:rsidR="00B65608" w:rsidRPr="00B65608" w14:paraId="5DC719CD" w14:textId="77777777" w:rsidTr="00B65608">
        <w:trPr>
          <w:trHeight w:val="240"/>
        </w:trPr>
        <w:tc>
          <w:tcPr>
            <w:tcW w:w="2136" w:type="pct"/>
            <w:tcBorders>
              <w:top w:val="nil"/>
              <w:left w:val="nil"/>
              <w:bottom w:val="nil"/>
              <w:right w:val="nil"/>
            </w:tcBorders>
            <w:shd w:val="clear" w:color="auto" w:fill="auto"/>
            <w:vAlign w:val="center"/>
            <w:hideMark/>
          </w:tcPr>
          <w:p w14:paraId="00B55D20" w14:textId="77777777" w:rsidR="00B65608" w:rsidRPr="00B65608" w:rsidRDefault="00B65608" w:rsidP="00B65608">
            <w:pPr>
              <w:spacing w:after="0" w:line="240" w:lineRule="auto"/>
              <w:ind w:firstLineChars="100" w:firstLine="180"/>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 Reversão Ajuste de Consolidação</w:t>
            </w:r>
          </w:p>
        </w:tc>
        <w:tc>
          <w:tcPr>
            <w:tcW w:w="546" w:type="pct"/>
            <w:tcBorders>
              <w:top w:val="nil"/>
              <w:left w:val="nil"/>
              <w:bottom w:val="nil"/>
              <w:right w:val="nil"/>
            </w:tcBorders>
            <w:shd w:val="clear" w:color="auto" w:fill="auto"/>
            <w:vAlign w:val="center"/>
            <w:hideMark/>
          </w:tcPr>
          <w:p w14:paraId="48C236B8" w14:textId="77777777" w:rsidR="00B65608" w:rsidRPr="00B65608" w:rsidRDefault="00B65608" w:rsidP="00B65608">
            <w:pPr>
              <w:spacing w:after="0" w:line="240" w:lineRule="auto"/>
              <w:jc w:val="center"/>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w:t>
            </w:r>
          </w:p>
        </w:tc>
        <w:tc>
          <w:tcPr>
            <w:tcW w:w="546" w:type="pct"/>
            <w:tcBorders>
              <w:top w:val="nil"/>
              <w:left w:val="nil"/>
              <w:bottom w:val="nil"/>
              <w:right w:val="nil"/>
            </w:tcBorders>
            <w:shd w:val="clear" w:color="auto" w:fill="auto"/>
            <w:vAlign w:val="center"/>
            <w:hideMark/>
          </w:tcPr>
          <w:p w14:paraId="5DB9FD1F" w14:textId="77777777" w:rsidR="00B65608" w:rsidRPr="00B65608" w:rsidRDefault="00B65608" w:rsidP="00B65608">
            <w:pPr>
              <w:spacing w:after="0" w:line="240" w:lineRule="auto"/>
              <w:jc w:val="center"/>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w:t>
            </w:r>
          </w:p>
        </w:tc>
        <w:tc>
          <w:tcPr>
            <w:tcW w:w="609" w:type="pct"/>
            <w:tcBorders>
              <w:top w:val="nil"/>
              <w:left w:val="nil"/>
              <w:bottom w:val="nil"/>
              <w:right w:val="nil"/>
            </w:tcBorders>
            <w:shd w:val="clear" w:color="auto" w:fill="auto"/>
            <w:vAlign w:val="center"/>
            <w:hideMark/>
          </w:tcPr>
          <w:p w14:paraId="4330701E" w14:textId="77777777" w:rsidR="00B65608" w:rsidRPr="00B65608" w:rsidRDefault="00B65608" w:rsidP="00B65608">
            <w:pPr>
              <w:spacing w:after="0" w:line="240" w:lineRule="auto"/>
              <w:jc w:val="center"/>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w:t>
            </w:r>
          </w:p>
        </w:tc>
        <w:tc>
          <w:tcPr>
            <w:tcW w:w="616" w:type="pct"/>
            <w:tcBorders>
              <w:top w:val="nil"/>
              <w:left w:val="nil"/>
              <w:bottom w:val="nil"/>
              <w:right w:val="nil"/>
            </w:tcBorders>
            <w:shd w:val="clear" w:color="auto" w:fill="auto"/>
            <w:vAlign w:val="center"/>
            <w:hideMark/>
          </w:tcPr>
          <w:p w14:paraId="344A1148"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6.406</w:t>
            </w:r>
          </w:p>
        </w:tc>
        <w:tc>
          <w:tcPr>
            <w:tcW w:w="546" w:type="pct"/>
            <w:tcBorders>
              <w:top w:val="nil"/>
              <w:left w:val="nil"/>
              <w:bottom w:val="nil"/>
              <w:right w:val="nil"/>
            </w:tcBorders>
            <w:shd w:val="clear" w:color="auto" w:fill="auto"/>
            <w:vAlign w:val="center"/>
            <w:hideMark/>
          </w:tcPr>
          <w:p w14:paraId="1885BD97"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6.406</w:t>
            </w:r>
          </w:p>
        </w:tc>
      </w:tr>
      <w:tr w:rsidR="00B65608" w:rsidRPr="00B65608" w14:paraId="2634DF29" w14:textId="77777777" w:rsidTr="00B65608">
        <w:trPr>
          <w:trHeight w:val="240"/>
        </w:trPr>
        <w:tc>
          <w:tcPr>
            <w:tcW w:w="2136" w:type="pct"/>
            <w:tcBorders>
              <w:top w:val="nil"/>
              <w:left w:val="nil"/>
              <w:bottom w:val="nil"/>
              <w:right w:val="nil"/>
            </w:tcBorders>
            <w:shd w:val="clear" w:color="auto" w:fill="auto"/>
            <w:vAlign w:val="center"/>
            <w:hideMark/>
          </w:tcPr>
          <w:p w14:paraId="3A35C668" w14:textId="77777777" w:rsidR="00B65608" w:rsidRPr="00B65608" w:rsidRDefault="00B65608" w:rsidP="00B65608">
            <w:pPr>
              <w:spacing w:after="0" w:line="240" w:lineRule="auto"/>
              <w:ind w:firstLineChars="100" w:firstLine="180"/>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 Atribuível a Acionistas do Grupo Ajustado</w:t>
            </w:r>
          </w:p>
        </w:tc>
        <w:tc>
          <w:tcPr>
            <w:tcW w:w="546" w:type="pct"/>
            <w:tcBorders>
              <w:top w:val="nil"/>
              <w:left w:val="nil"/>
              <w:bottom w:val="nil"/>
              <w:right w:val="nil"/>
            </w:tcBorders>
            <w:shd w:val="clear" w:color="auto" w:fill="auto"/>
            <w:vAlign w:val="center"/>
            <w:hideMark/>
          </w:tcPr>
          <w:p w14:paraId="3C096411"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848.070</w:t>
            </w:r>
          </w:p>
        </w:tc>
        <w:tc>
          <w:tcPr>
            <w:tcW w:w="546" w:type="pct"/>
            <w:tcBorders>
              <w:top w:val="nil"/>
              <w:left w:val="nil"/>
              <w:bottom w:val="nil"/>
              <w:right w:val="nil"/>
            </w:tcBorders>
            <w:shd w:val="clear" w:color="auto" w:fill="auto"/>
            <w:vAlign w:val="center"/>
            <w:hideMark/>
          </w:tcPr>
          <w:p w14:paraId="4F50A350"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27.251</w:t>
            </w:r>
          </w:p>
        </w:tc>
        <w:tc>
          <w:tcPr>
            <w:tcW w:w="609" w:type="pct"/>
            <w:tcBorders>
              <w:top w:val="nil"/>
              <w:left w:val="nil"/>
              <w:bottom w:val="nil"/>
              <w:right w:val="nil"/>
            </w:tcBorders>
            <w:shd w:val="clear" w:color="auto" w:fill="auto"/>
            <w:vAlign w:val="center"/>
            <w:hideMark/>
          </w:tcPr>
          <w:p w14:paraId="6396044F"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71.763</w:t>
            </w:r>
          </w:p>
        </w:tc>
        <w:tc>
          <w:tcPr>
            <w:tcW w:w="616" w:type="pct"/>
            <w:tcBorders>
              <w:top w:val="nil"/>
              <w:left w:val="nil"/>
              <w:bottom w:val="nil"/>
              <w:right w:val="nil"/>
            </w:tcBorders>
            <w:shd w:val="clear" w:color="auto" w:fill="auto"/>
            <w:vAlign w:val="center"/>
            <w:hideMark/>
          </w:tcPr>
          <w:p w14:paraId="0D303926"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98.419</w:t>
            </w:r>
          </w:p>
        </w:tc>
        <w:tc>
          <w:tcPr>
            <w:tcW w:w="546" w:type="pct"/>
            <w:tcBorders>
              <w:top w:val="nil"/>
              <w:left w:val="nil"/>
              <w:bottom w:val="nil"/>
              <w:right w:val="nil"/>
            </w:tcBorders>
            <w:shd w:val="clear" w:color="auto" w:fill="auto"/>
            <w:vAlign w:val="center"/>
            <w:hideMark/>
          </w:tcPr>
          <w:p w14:paraId="0E0D103E"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1.045.503</w:t>
            </w:r>
          </w:p>
        </w:tc>
      </w:tr>
      <w:tr w:rsidR="00B65608" w:rsidRPr="00B65608" w14:paraId="6CDCC2CB" w14:textId="77777777" w:rsidTr="00B65608">
        <w:trPr>
          <w:trHeight w:val="240"/>
        </w:trPr>
        <w:tc>
          <w:tcPr>
            <w:tcW w:w="2136" w:type="pct"/>
            <w:tcBorders>
              <w:top w:val="nil"/>
              <w:left w:val="nil"/>
              <w:bottom w:val="nil"/>
              <w:right w:val="nil"/>
            </w:tcBorders>
            <w:shd w:val="clear" w:color="auto" w:fill="auto"/>
            <w:vAlign w:val="center"/>
            <w:hideMark/>
          </w:tcPr>
          <w:p w14:paraId="5561EA0E" w14:textId="77777777" w:rsidR="00B65608" w:rsidRPr="00B65608" w:rsidRDefault="00B65608" w:rsidP="00B65608">
            <w:pPr>
              <w:spacing w:after="0" w:line="240" w:lineRule="auto"/>
              <w:ind w:firstLineChars="100" w:firstLine="180"/>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Atribuível a Acionistas não controladores em controladas</w:t>
            </w:r>
          </w:p>
        </w:tc>
        <w:tc>
          <w:tcPr>
            <w:tcW w:w="546" w:type="pct"/>
            <w:tcBorders>
              <w:top w:val="nil"/>
              <w:left w:val="nil"/>
              <w:bottom w:val="nil"/>
              <w:right w:val="nil"/>
            </w:tcBorders>
            <w:shd w:val="clear" w:color="auto" w:fill="auto"/>
            <w:vAlign w:val="center"/>
            <w:hideMark/>
          </w:tcPr>
          <w:p w14:paraId="285D03D6" w14:textId="77777777" w:rsidR="00B65608" w:rsidRPr="00B65608" w:rsidRDefault="00B65608" w:rsidP="00B65608">
            <w:pPr>
              <w:spacing w:after="0" w:line="240" w:lineRule="auto"/>
              <w:jc w:val="center"/>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w:t>
            </w:r>
          </w:p>
        </w:tc>
        <w:tc>
          <w:tcPr>
            <w:tcW w:w="546" w:type="pct"/>
            <w:tcBorders>
              <w:top w:val="nil"/>
              <w:left w:val="nil"/>
              <w:bottom w:val="nil"/>
              <w:right w:val="nil"/>
            </w:tcBorders>
            <w:shd w:val="clear" w:color="auto" w:fill="auto"/>
            <w:vAlign w:val="center"/>
            <w:hideMark/>
          </w:tcPr>
          <w:p w14:paraId="13690009"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26.183</w:t>
            </w:r>
          </w:p>
        </w:tc>
        <w:tc>
          <w:tcPr>
            <w:tcW w:w="609" w:type="pct"/>
            <w:tcBorders>
              <w:top w:val="nil"/>
              <w:left w:val="nil"/>
              <w:bottom w:val="nil"/>
              <w:right w:val="nil"/>
            </w:tcBorders>
            <w:shd w:val="clear" w:color="auto" w:fill="auto"/>
            <w:vAlign w:val="center"/>
            <w:hideMark/>
          </w:tcPr>
          <w:p w14:paraId="3E332433" w14:textId="77777777" w:rsidR="00B65608" w:rsidRPr="00B65608" w:rsidRDefault="00B65608" w:rsidP="00B65608">
            <w:pPr>
              <w:spacing w:after="0" w:line="240" w:lineRule="auto"/>
              <w:jc w:val="center"/>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w:t>
            </w:r>
          </w:p>
        </w:tc>
        <w:tc>
          <w:tcPr>
            <w:tcW w:w="616" w:type="pct"/>
            <w:tcBorders>
              <w:top w:val="nil"/>
              <w:left w:val="nil"/>
              <w:bottom w:val="nil"/>
              <w:right w:val="nil"/>
            </w:tcBorders>
            <w:shd w:val="clear" w:color="auto" w:fill="auto"/>
            <w:vAlign w:val="center"/>
            <w:hideMark/>
          </w:tcPr>
          <w:p w14:paraId="4B008494"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3.424</w:t>
            </w:r>
          </w:p>
        </w:tc>
        <w:tc>
          <w:tcPr>
            <w:tcW w:w="546" w:type="pct"/>
            <w:tcBorders>
              <w:top w:val="nil"/>
              <w:left w:val="nil"/>
              <w:bottom w:val="nil"/>
              <w:right w:val="nil"/>
            </w:tcBorders>
            <w:shd w:val="clear" w:color="auto" w:fill="auto"/>
            <w:vAlign w:val="center"/>
            <w:hideMark/>
          </w:tcPr>
          <w:p w14:paraId="6DEB099D" w14:textId="77777777" w:rsidR="00B65608" w:rsidRPr="00B65608" w:rsidRDefault="00B65608" w:rsidP="00B65608">
            <w:pPr>
              <w:spacing w:after="0" w:line="240" w:lineRule="auto"/>
              <w:jc w:val="right"/>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29.607</w:t>
            </w:r>
          </w:p>
        </w:tc>
      </w:tr>
      <w:tr w:rsidR="00B65608" w:rsidRPr="00B65608" w14:paraId="26F87FAE" w14:textId="77777777" w:rsidTr="00B65608">
        <w:trPr>
          <w:trHeight w:val="300"/>
        </w:trPr>
        <w:tc>
          <w:tcPr>
            <w:tcW w:w="2136" w:type="pct"/>
            <w:tcBorders>
              <w:top w:val="nil"/>
              <w:left w:val="nil"/>
              <w:bottom w:val="single" w:sz="4" w:space="0" w:color="54BBAB"/>
              <w:right w:val="nil"/>
            </w:tcBorders>
            <w:shd w:val="clear" w:color="auto" w:fill="auto"/>
            <w:vAlign w:val="center"/>
            <w:hideMark/>
          </w:tcPr>
          <w:p w14:paraId="6C29E233" w14:textId="77777777" w:rsidR="00B65608" w:rsidRPr="00B65608" w:rsidRDefault="00B65608" w:rsidP="00B65608">
            <w:pPr>
              <w:spacing w:after="0" w:line="240" w:lineRule="auto"/>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 de Participação do Grupo CAIXA Seguridade</w:t>
            </w:r>
          </w:p>
        </w:tc>
        <w:tc>
          <w:tcPr>
            <w:tcW w:w="546" w:type="pct"/>
            <w:tcBorders>
              <w:top w:val="nil"/>
              <w:left w:val="nil"/>
              <w:bottom w:val="single" w:sz="4" w:space="0" w:color="54BBAB"/>
              <w:right w:val="nil"/>
            </w:tcBorders>
            <w:shd w:val="clear" w:color="auto" w:fill="auto"/>
            <w:noWrap/>
            <w:vAlign w:val="bottom"/>
            <w:hideMark/>
          </w:tcPr>
          <w:p w14:paraId="1DD7B37E" w14:textId="77777777" w:rsidR="00B65608" w:rsidRPr="00B65608" w:rsidRDefault="00B65608" w:rsidP="00B65608">
            <w:pPr>
              <w:spacing w:after="0" w:line="240" w:lineRule="auto"/>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 </w:t>
            </w:r>
          </w:p>
        </w:tc>
        <w:tc>
          <w:tcPr>
            <w:tcW w:w="546" w:type="pct"/>
            <w:tcBorders>
              <w:top w:val="nil"/>
              <w:left w:val="nil"/>
              <w:bottom w:val="single" w:sz="4" w:space="0" w:color="54BBAB"/>
              <w:right w:val="nil"/>
            </w:tcBorders>
            <w:shd w:val="clear" w:color="auto" w:fill="auto"/>
            <w:noWrap/>
            <w:vAlign w:val="bottom"/>
            <w:hideMark/>
          </w:tcPr>
          <w:p w14:paraId="770DB114" w14:textId="77777777" w:rsidR="00B65608" w:rsidRPr="00B65608" w:rsidRDefault="00B65608" w:rsidP="00B65608">
            <w:pPr>
              <w:spacing w:after="0" w:line="240" w:lineRule="auto"/>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 </w:t>
            </w:r>
          </w:p>
        </w:tc>
        <w:tc>
          <w:tcPr>
            <w:tcW w:w="609" w:type="pct"/>
            <w:tcBorders>
              <w:top w:val="nil"/>
              <w:left w:val="nil"/>
              <w:bottom w:val="single" w:sz="4" w:space="0" w:color="54BBAB"/>
              <w:right w:val="nil"/>
            </w:tcBorders>
            <w:shd w:val="clear" w:color="auto" w:fill="auto"/>
            <w:noWrap/>
            <w:vAlign w:val="bottom"/>
            <w:hideMark/>
          </w:tcPr>
          <w:p w14:paraId="634F30F8" w14:textId="77777777" w:rsidR="00B65608" w:rsidRPr="00B65608" w:rsidRDefault="00B65608" w:rsidP="00B65608">
            <w:pPr>
              <w:spacing w:after="0" w:line="240" w:lineRule="auto"/>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 </w:t>
            </w:r>
          </w:p>
        </w:tc>
        <w:tc>
          <w:tcPr>
            <w:tcW w:w="616" w:type="pct"/>
            <w:tcBorders>
              <w:top w:val="nil"/>
              <w:left w:val="nil"/>
              <w:bottom w:val="single" w:sz="4" w:space="0" w:color="54BBAB"/>
              <w:right w:val="nil"/>
            </w:tcBorders>
            <w:shd w:val="clear" w:color="auto" w:fill="auto"/>
            <w:noWrap/>
            <w:vAlign w:val="bottom"/>
            <w:hideMark/>
          </w:tcPr>
          <w:p w14:paraId="701678BA" w14:textId="77777777" w:rsidR="00B65608" w:rsidRPr="00B65608" w:rsidRDefault="00B65608" w:rsidP="00B65608">
            <w:pPr>
              <w:spacing w:after="0" w:line="240" w:lineRule="auto"/>
              <w:rPr>
                <w:rFonts w:ascii="Calibri Light" w:eastAsia="Times New Roman" w:hAnsi="Calibri Light" w:cs="Calibri Light"/>
                <w:color w:val="005CA9"/>
                <w:sz w:val="18"/>
                <w:szCs w:val="18"/>
                <w:lang w:eastAsia="pt-BR"/>
              </w:rPr>
            </w:pPr>
            <w:r w:rsidRPr="00B65608">
              <w:rPr>
                <w:rFonts w:ascii="Calibri Light" w:eastAsia="Times New Roman" w:hAnsi="Calibri Light" w:cs="Calibri Light"/>
                <w:color w:val="005CA9"/>
                <w:sz w:val="18"/>
                <w:szCs w:val="18"/>
                <w:lang w:eastAsia="pt-BR"/>
              </w:rPr>
              <w:t> </w:t>
            </w:r>
          </w:p>
        </w:tc>
        <w:tc>
          <w:tcPr>
            <w:tcW w:w="546" w:type="pct"/>
            <w:tcBorders>
              <w:top w:val="nil"/>
              <w:left w:val="nil"/>
              <w:bottom w:val="single" w:sz="4" w:space="0" w:color="54BBAB"/>
              <w:right w:val="nil"/>
            </w:tcBorders>
            <w:shd w:val="clear" w:color="auto" w:fill="auto"/>
            <w:vAlign w:val="center"/>
            <w:hideMark/>
          </w:tcPr>
          <w:p w14:paraId="29226139"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48,25%</w:t>
            </w:r>
          </w:p>
        </w:tc>
      </w:tr>
      <w:tr w:rsidR="00B65608" w:rsidRPr="00B65608" w14:paraId="708250A5" w14:textId="77777777" w:rsidTr="00B65608">
        <w:trPr>
          <w:trHeight w:val="240"/>
        </w:trPr>
        <w:tc>
          <w:tcPr>
            <w:tcW w:w="2136" w:type="pct"/>
            <w:tcBorders>
              <w:top w:val="nil"/>
              <w:left w:val="nil"/>
              <w:bottom w:val="nil"/>
              <w:right w:val="nil"/>
            </w:tcBorders>
            <w:shd w:val="clear" w:color="auto" w:fill="auto"/>
            <w:vAlign w:val="center"/>
            <w:hideMark/>
          </w:tcPr>
          <w:p w14:paraId="264703FD" w14:textId="77777777" w:rsidR="00B65608" w:rsidRPr="00B65608" w:rsidRDefault="00B65608" w:rsidP="00B65608">
            <w:pPr>
              <w:spacing w:after="0" w:line="240" w:lineRule="auto"/>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Atribuível ao Grupo CAIXA Seguridade</w:t>
            </w:r>
          </w:p>
        </w:tc>
        <w:tc>
          <w:tcPr>
            <w:tcW w:w="546" w:type="pct"/>
            <w:tcBorders>
              <w:top w:val="nil"/>
              <w:left w:val="nil"/>
              <w:bottom w:val="nil"/>
              <w:right w:val="nil"/>
            </w:tcBorders>
            <w:shd w:val="clear" w:color="auto" w:fill="auto"/>
            <w:vAlign w:val="center"/>
            <w:hideMark/>
          </w:tcPr>
          <w:p w14:paraId="0D70C938"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 </w:t>
            </w:r>
          </w:p>
        </w:tc>
        <w:tc>
          <w:tcPr>
            <w:tcW w:w="546" w:type="pct"/>
            <w:tcBorders>
              <w:top w:val="nil"/>
              <w:left w:val="nil"/>
              <w:bottom w:val="nil"/>
              <w:right w:val="nil"/>
            </w:tcBorders>
            <w:shd w:val="clear" w:color="auto" w:fill="auto"/>
            <w:vAlign w:val="center"/>
            <w:hideMark/>
          </w:tcPr>
          <w:p w14:paraId="3AE427AF"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 </w:t>
            </w:r>
          </w:p>
        </w:tc>
        <w:tc>
          <w:tcPr>
            <w:tcW w:w="609" w:type="pct"/>
            <w:tcBorders>
              <w:top w:val="nil"/>
              <w:left w:val="nil"/>
              <w:bottom w:val="nil"/>
              <w:right w:val="nil"/>
            </w:tcBorders>
            <w:shd w:val="clear" w:color="auto" w:fill="auto"/>
            <w:vAlign w:val="center"/>
            <w:hideMark/>
          </w:tcPr>
          <w:p w14:paraId="5DD34335"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 </w:t>
            </w:r>
          </w:p>
        </w:tc>
        <w:tc>
          <w:tcPr>
            <w:tcW w:w="616" w:type="pct"/>
            <w:tcBorders>
              <w:top w:val="nil"/>
              <w:left w:val="nil"/>
              <w:bottom w:val="nil"/>
              <w:right w:val="nil"/>
            </w:tcBorders>
            <w:shd w:val="clear" w:color="auto" w:fill="auto"/>
            <w:vAlign w:val="center"/>
            <w:hideMark/>
          </w:tcPr>
          <w:p w14:paraId="0CC631E8"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 </w:t>
            </w:r>
          </w:p>
        </w:tc>
        <w:tc>
          <w:tcPr>
            <w:tcW w:w="546" w:type="pct"/>
            <w:tcBorders>
              <w:top w:val="nil"/>
              <w:left w:val="nil"/>
              <w:bottom w:val="nil"/>
              <w:right w:val="nil"/>
            </w:tcBorders>
            <w:shd w:val="clear" w:color="auto" w:fill="auto"/>
            <w:vAlign w:val="center"/>
            <w:hideMark/>
          </w:tcPr>
          <w:p w14:paraId="2A75491B"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504.455</w:t>
            </w:r>
          </w:p>
        </w:tc>
      </w:tr>
      <w:tr w:rsidR="00B65608" w:rsidRPr="00B65608" w14:paraId="46B3059D" w14:textId="77777777" w:rsidTr="00B65608">
        <w:trPr>
          <w:trHeight w:val="240"/>
        </w:trPr>
        <w:tc>
          <w:tcPr>
            <w:tcW w:w="2136" w:type="pct"/>
            <w:tcBorders>
              <w:top w:val="nil"/>
              <w:left w:val="nil"/>
              <w:bottom w:val="single" w:sz="4" w:space="0" w:color="54BBAB"/>
              <w:right w:val="nil"/>
            </w:tcBorders>
            <w:shd w:val="clear" w:color="auto" w:fill="auto"/>
            <w:vAlign w:val="center"/>
            <w:hideMark/>
          </w:tcPr>
          <w:p w14:paraId="525CC0DA" w14:textId="77777777" w:rsidR="00B65608" w:rsidRPr="00B65608" w:rsidRDefault="00B65608" w:rsidP="00B65608">
            <w:pPr>
              <w:spacing w:after="0" w:line="240" w:lineRule="auto"/>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Atribuível aos demais acionistas</w:t>
            </w:r>
          </w:p>
        </w:tc>
        <w:tc>
          <w:tcPr>
            <w:tcW w:w="546" w:type="pct"/>
            <w:tcBorders>
              <w:top w:val="nil"/>
              <w:left w:val="nil"/>
              <w:bottom w:val="single" w:sz="4" w:space="0" w:color="54BBAB"/>
              <w:right w:val="nil"/>
            </w:tcBorders>
            <w:shd w:val="clear" w:color="auto" w:fill="auto"/>
            <w:vAlign w:val="center"/>
            <w:hideMark/>
          </w:tcPr>
          <w:p w14:paraId="4B5F4F39"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 </w:t>
            </w:r>
          </w:p>
        </w:tc>
        <w:tc>
          <w:tcPr>
            <w:tcW w:w="546" w:type="pct"/>
            <w:tcBorders>
              <w:top w:val="nil"/>
              <w:left w:val="nil"/>
              <w:bottom w:val="single" w:sz="4" w:space="0" w:color="54BBAB"/>
              <w:right w:val="nil"/>
            </w:tcBorders>
            <w:shd w:val="clear" w:color="auto" w:fill="auto"/>
            <w:vAlign w:val="center"/>
            <w:hideMark/>
          </w:tcPr>
          <w:p w14:paraId="226F2A5B"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 </w:t>
            </w:r>
          </w:p>
        </w:tc>
        <w:tc>
          <w:tcPr>
            <w:tcW w:w="609" w:type="pct"/>
            <w:tcBorders>
              <w:top w:val="nil"/>
              <w:left w:val="nil"/>
              <w:bottom w:val="single" w:sz="4" w:space="0" w:color="54BBAB"/>
              <w:right w:val="nil"/>
            </w:tcBorders>
            <w:shd w:val="clear" w:color="auto" w:fill="auto"/>
            <w:vAlign w:val="center"/>
            <w:hideMark/>
          </w:tcPr>
          <w:p w14:paraId="1DB8A713"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 </w:t>
            </w:r>
          </w:p>
        </w:tc>
        <w:tc>
          <w:tcPr>
            <w:tcW w:w="616" w:type="pct"/>
            <w:tcBorders>
              <w:top w:val="nil"/>
              <w:left w:val="nil"/>
              <w:bottom w:val="single" w:sz="4" w:space="0" w:color="54BBAB"/>
              <w:right w:val="nil"/>
            </w:tcBorders>
            <w:shd w:val="clear" w:color="auto" w:fill="auto"/>
            <w:vAlign w:val="center"/>
            <w:hideMark/>
          </w:tcPr>
          <w:p w14:paraId="4FEE385A"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 </w:t>
            </w:r>
          </w:p>
        </w:tc>
        <w:tc>
          <w:tcPr>
            <w:tcW w:w="546" w:type="pct"/>
            <w:tcBorders>
              <w:top w:val="nil"/>
              <w:left w:val="nil"/>
              <w:bottom w:val="single" w:sz="4" w:space="0" w:color="54BBAB"/>
              <w:right w:val="nil"/>
            </w:tcBorders>
            <w:shd w:val="clear" w:color="auto" w:fill="auto"/>
            <w:vAlign w:val="center"/>
            <w:hideMark/>
          </w:tcPr>
          <w:p w14:paraId="00F4B43C" w14:textId="77777777" w:rsidR="00B65608" w:rsidRPr="00B65608" w:rsidRDefault="00B65608" w:rsidP="00B65608">
            <w:pPr>
              <w:spacing w:after="0" w:line="240" w:lineRule="auto"/>
              <w:jc w:val="right"/>
              <w:rPr>
                <w:rFonts w:ascii="Calibri Light" w:eastAsia="Times New Roman" w:hAnsi="Calibri Light" w:cs="Calibri Light"/>
                <w:b/>
                <w:bCs/>
                <w:color w:val="005CA9"/>
                <w:sz w:val="18"/>
                <w:szCs w:val="18"/>
                <w:lang w:eastAsia="pt-BR"/>
              </w:rPr>
            </w:pPr>
            <w:r w:rsidRPr="00B65608">
              <w:rPr>
                <w:rFonts w:ascii="Calibri Light" w:eastAsia="Times New Roman" w:hAnsi="Calibri Light" w:cs="Calibri Light"/>
                <w:b/>
                <w:bCs/>
                <w:color w:val="005CA9"/>
                <w:sz w:val="18"/>
                <w:szCs w:val="18"/>
                <w:lang w:eastAsia="pt-BR"/>
              </w:rPr>
              <w:t>541.048</w:t>
            </w:r>
          </w:p>
        </w:tc>
      </w:tr>
    </w:tbl>
    <w:p w14:paraId="256FDA07" w14:textId="77777777" w:rsidR="002A09A0" w:rsidRDefault="002A09A0" w:rsidP="00101673">
      <w:pPr>
        <w:rPr>
          <w:rFonts w:ascii="Calibri Light" w:hAnsi="Calibri Light" w:cs="Calibri Light"/>
          <w:b/>
          <w:color w:val="2F75B5"/>
          <w:sz w:val="20"/>
          <w:szCs w:val="20"/>
        </w:rPr>
      </w:pPr>
    </w:p>
    <w:p w14:paraId="7EB532FE" w14:textId="77777777" w:rsidR="000C386A" w:rsidRDefault="00B65608" w:rsidP="00101673">
      <w:pPr>
        <w:rPr>
          <w:rFonts w:ascii="Calibri Light" w:hAnsi="Calibri Light" w:cs="Calibri Light"/>
          <w:b/>
          <w:color w:val="2F75B5"/>
          <w:sz w:val="20"/>
          <w:szCs w:val="20"/>
        </w:rPr>
      </w:pPr>
      <w:r>
        <w:rPr>
          <w:rFonts w:ascii="Calibri Light" w:hAnsi="Calibri Light" w:cs="Calibri Light"/>
          <w:b/>
          <w:color w:val="2F75B5"/>
          <w:sz w:val="20"/>
          <w:szCs w:val="20"/>
        </w:rPr>
        <w:br w:type="page"/>
      </w:r>
    </w:p>
    <w:tbl>
      <w:tblPr>
        <w:tblW w:w="5000" w:type="pct"/>
        <w:tblCellMar>
          <w:left w:w="70" w:type="dxa"/>
          <w:right w:w="70" w:type="dxa"/>
        </w:tblCellMar>
        <w:tblLook w:val="04A0" w:firstRow="1" w:lastRow="0" w:firstColumn="1" w:lastColumn="0" w:noHBand="0" w:noVBand="1"/>
      </w:tblPr>
      <w:tblGrid>
        <w:gridCol w:w="5880"/>
        <w:gridCol w:w="1503"/>
        <w:gridCol w:w="1503"/>
        <w:gridCol w:w="1676"/>
        <w:gridCol w:w="1696"/>
        <w:gridCol w:w="1506"/>
      </w:tblGrid>
      <w:tr w:rsidR="000C386A" w:rsidRPr="000C386A" w14:paraId="6F9D06D6" w14:textId="77777777" w:rsidTr="000C386A">
        <w:trPr>
          <w:trHeight w:val="240"/>
        </w:trPr>
        <w:tc>
          <w:tcPr>
            <w:tcW w:w="2136" w:type="pct"/>
            <w:vMerge w:val="restart"/>
            <w:tcBorders>
              <w:top w:val="single" w:sz="4" w:space="0" w:color="54BBAB"/>
              <w:left w:val="nil"/>
              <w:bottom w:val="single" w:sz="4" w:space="0" w:color="54BBAB"/>
              <w:right w:val="nil"/>
            </w:tcBorders>
            <w:shd w:val="clear" w:color="auto" w:fill="auto"/>
            <w:vAlign w:val="center"/>
            <w:hideMark/>
          </w:tcPr>
          <w:p w14:paraId="08722B32" w14:textId="77777777" w:rsidR="000C386A" w:rsidRPr="000C386A" w:rsidRDefault="000C386A" w:rsidP="000C386A">
            <w:pPr>
              <w:spacing w:after="0" w:line="240" w:lineRule="auto"/>
              <w:jc w:val="center"/>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lastRenderedPageBreak/>
              <w:t>Descrição</w:t>
            </w:r>
          </w:p>
        </w:tc>
        <w:tc>
          <w:tcPr>
            <w:tcW w:w="2864" w:type="pct"/>
            <w:gridSpan w:val="5"/>
            <w:tcBorders>
              <w:top w:val="single" w:sz="4" w:space="0" w:color="54BBAB"/>
              <w:left w:val="nil"/>
              <w:bottom w:val="single" w:sz="4" w:space="0" w:color="54BBAB"/>
              <w:right w:val="nil"/>
            </w:tcBorders>
            <w:shd w:val="clear" w:color="auto" w:fill="auto"/>
            <w:vAlign w:val="center"/>
            <w:hideMark/>
          </w:tcPr>
          <w:p w14:paraId="1EEFC674" w14:textId="77777777" w:rsidR="000C386A" w:rsidRPr="000C386A" w:rsidRDefault="000C386A" w:rsidP="000C386A">
            <w:pPr>
              <w:spacing w:after="0" w:line="240" w:lineRule="auto"/>
              <w:jc w:val="center"/>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01 de janeiro a 31 de dezembro de 2021</w:t>
            </w:r>
          </w:p>
        </w:tc>
      </w:tr>
      <w:tr w:rsidR="000C386A" w:rsidRPr="000C386A" w14:paraId="7D986155" w14:textId="77777777" w:rsidTr="000C386A">
        <w:trPr>
          <w:trHeight w:val="480"/>
        </w:trPr>
        <w:tc>
          <w:tcPr>
            <w:tcW w:w="2136" w:type="pct"/>
            <w:vMerge/>
            <w:tcBorders>
              <w:top w:val="single" w:sz="4" w:space="0" w:color="54BBAB"/>
              <w:left w:val="nil"/>
              <w:bottom w:val="single" w:sz="4" w:space="0" w:color="54BBAB"/>
              <w:right w:val="nil"/>
            </w:tcBorders>
            <w:shd w:val="clear" w:color="auto" w:fill="auto"/>
            <w:vAlign w:val="center"/>
            <w:hideMark/>
          </w:tcPr>
          <w:p w14:paraId="761C3082" w14:textId="77777777" w:rsidR="000C386A" w:rsidRPr="000C386A" w:rsidRDefault="000C386A" w:rsidP="000C386A">
            <w:pPr>
              <w:spacing w:after="0" w:line="240" w:lineRule="auto"/>
              <w:rPr>
                <w:rFonts w:ascii="Calibri Light" w:eastAsia="Times New Roman" w:hAnsi="Calibri Light" w:cs="Calibri Light"/>
                <w:b/>
                <w:bCs/>
                <w:color w:val="005CA9"/>
                <w:sz w:val="18"/>
                <w:szCs w:val="18"/>
                <w:lang w:eastAsia="pt-BR"/>
              </w:rPr>
            </w:pPr>
          </w:p>
        </w:tc>
        <w:tc>
          <w:tcPr>
            <w:tcW w:w="546" w:type="pct"/>
            <w:tcBorders>
              <w:top w:val="nil"/>
              <w:left w:val="nil"/>
              <w:bottom w:val="single" w:sz="4" w:space="0" w:color="54BBAB"/>
              <w:right w:val="nil"/>
            </w:tcBorders>
            <w:shd w:val="clear" w:color="auto" w:fill="auto"/>
            <w:vAlign w:val="center"/>
            <w:hideMark/>
          </w:tcPr>
          <w:p w14:paraId="327DD34E" w14:textId="77777777" w:rsidR="000C386A" w:rsidRPr="000C386A" w:rsidRDefault="000C386A" w:rsidP="000C386A">
            <w:pPr>
              <w:spacing w:after="0" w:line="240" w:lineRule="auto"/>
              <w:jc w:val="center"/>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Caixa Seguradora</w:t>
            </w:r>
          </w:p>
        </w:tc>
        <w:tc>
          <w:tcPr>
            <w:tcW w:w="546" w:type="pct"/>
            <w:tcBorders>
              <w:top w:val="nil"/>
              <w:left w:val="nil"/>
              <w:bottom w:val="single" w:sz="4" w:space="0" w:color="54BBAB"/>
              <w:right w:val="nil"/>
            </w:tcBorders>
            <w:shd w:val="clear" w:color="auto" w:fill="auto"/>
            <w:vAlign w:val="center"/>
            <w:hideMark/>
          </w:tcPr>
          <w:p w14:paraId="2020165A" w14:textId="77777777" w:rsidR="000C386A" w:rsidRPr="000C386A" w:rsidRDefault="000C386A" w:rsidP="000C386A">
            <w:pPr>
              <w:spacing w:after="0" w:line="240" w:lineRule="auto"/>
              <w:jc w:val="center"/>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CNP Capitalização</w:t>
            </w:r>
          </w:p>
        </w:tc>
        <w:tc>
          <w:tcPr>
            <w:tcW w:w="609" w:type="pct"/>
            <w:tcBorders>
              <w:top w:val="nil"/>
              <w:left w:val="nil"/>
              <w:bottom w:val="single" w:sz="4" w:space="0" w:color="54BBAB"/>
              <w:right w:val="nil"/>
            </w:tcBorders>
            <w:shd w:val="clear" w:color="auto" w:fill="auto"/>
            <w:vAlign w:val="center"/>
            <w:hideMark/>
          </w:tcPr>
          <w:p w14:paraId="0A064B52" w14:textId="77777777" w:rsidR="000C386A" w:rsidRPr="000C386A" w:rsidRDefault="000C386A" w:rsidP="000C386A">
            <w:pPr>
              <w:spacing w:after="0" w:line="240" w:lineRule="auto"/>
              <w:jc w:val="center"/>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CNP Consórcio</w:t>
            </w:r>
          </w:p>
        </w:tc>
        <w:tc>
          <w:tcPr>
            <w:tcW w:w="616" w:type="pct"/>
            <w:tcBorders>
              <w:top w:val="nil"/>
              <w:left w:val="nil"/>
              <w:bottom w:val="single" w:sz="4" w:space="0" w:color="54BBAB"/>
              <w:right w:val="nil"/>
            </w:tcBorders>
            <w:shd w:val="clear" w:color="auto" w:fill="auto"/>
            <w:vAlign w:val="center"/>
            <w:hideMark/>
          </w:tcPr>
          <w:p w14:paraId="2E844D5A" w14:textId="77777777" w:rsidR="000C386A" w:rsidRPr="000C386A" w:rsidRDefault="000C386A" w:rsidP="000C386A">
            <w:pPr>
              <w:spacing w:after="0" w:line="240" w:lineRule="auto"/>
              <w:jc w:val="center"/>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Outras / Ajustes de consolidação</w:t>
            </w:r>
          </w:p>
        </w:tc>
        <w:tc>
          <w:tcPr>
            <w:tcW w:w="546" w:type="pct"/>
            <w:tcBorders>
              <w:top w:val="nil"/>
              <w:left w:val="nil"/>
              <w:bottom w:val="single" w:sz="4" w:space="0" w:color="54BBAB"/>
              <w:right w:val="nil"/>
            </w:tcBorders>
            <w:shd w:val="clear" w:color="auto" w:fill="auto"/>
            <w:vAlign w:val="center"/>
            <w:hideMark/>
          </w:tcPr>
          <w:p w14:paraId="249830E4" w14:textId="77777777" w:rsidR="000C386A" w:rsidRPr="000C386A" w:rsidRDefault="000C386A" w:rsidP="000C386A">
            <w:pPr>
              <w:spacing w:after="0" w:line="240" w:lineRule="auto"/>
              <w:jc w:val="center"/>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CNP Brasil</w:t>
            </w:r>
          </w:p>
        </w:tc>
      </w:tr>
      <w:tr w:rsidR="000C386A" w:rsidRPr="000C386A" w14:paraId="46263E46" w14:textId="77777777" w:rsidTr="000C386A">
        <w:trPr>
          <w:trHeight w:val="240"/>
        </w:trPr>
        <w:tc>
          <w:tcPr>
            <w:tcW w:w="2136" w:type="pct"/>
            <w:tcBorders>
              <w:top w:val="single" w:sz="4" w:space="0" w:color="57BBAB"/>
              <w:left w:val="nil"/>
              <w:bottom w:val="nil"/>
              <w:right w:val="nil"/>
            </w:tcBorders>
            <w:shd w:val="clear" w:color="auto" w:fill="auto"/>
            <w:vAlign w:val="center"/>
            <w:hideMark/>
          </w:tcPr>
          <w:p w14:paraId="59DAF728" w14:textId="77777777" w:rsidR="000C386A" w:rsidRPr="000C386A" w:rsidRDefault="000C386A" w:rsidP="000C386A">
            <w:pPr>
              <w:spacing w:after="0" w:line="240" w:lineRule="auto"/>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Operações continuadas</w:t>
            </w:r>
          </w:p>
        </w:tc>
        <w:tc>
          <w:tcPr>
            <w:tcW w:w="546" w:type="pct"/>
            <w:tcBorders>
              <w:top w:val="nil"/>
              <w:left w:val="nil"/>
              <w:bottom w:val="nil"/>
              <w:right w:val="nil"/>
            </w:tcBorders>
            <w:shd w:val="clear" w:color="auto" w:fill="auto"/>
            <w:vAlign w:val="center"/>
            <w:hideMark/>
          </w:tcPr>
          <w:p w14:paraId="4048AE58" w14:textId="77777777" w:rsidR="000C386A" w:rsidRPr="000C386A" w:rsidRDefault="000C386A" w:rsidP="000C386A">
            <w:pPr>
              <w:spacing w:after="0" w:line="240" w:lineRule="auto"/>
              <w:jc w:val="center"/>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 </w:t>
            </w:r>
          </w:p>
        </w:tc>
        <w:tc>
          <w:tcPr>
            <w:tcW w:w="546" w:type="pct"/>
            <w:tcBorders>
              <w:top w:val="nil"/>
              <w:left w:val="nil"/>
              <w:bottom w:val="nil"/>
              <w:right w:val="nil"/>
            </w:tcBorders>
            <w:shd w:val="clear" w:color="auto" w:fill="auto"/>
            <w:vAlign w:val="center"/>
            <w:hideMark/>
          </w:tcPr>
          <w:p w14:paraId="3F5546A0" w14:textId="77777777" w:rsidR="000C386A" w:rsidRPr="000C386A" w:rsidRDefault="000C386A" w:rsidP="000C386A">
            <w:pPr>
              <w:spacing w:after="0" w:line="240" w:lineRule="auto"/>
              <w:jc w:val="center"/>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 </w:t>
            </w:r>
          </w:p>
        </w:tc>
        <w:tc>
          <w:tcPr>
            <w:tcW w:w="609" w:type="pct"/>
            <w:tcBorders>
              <w:top w:val="nil"/>
              <w:left w:val="nil"/>
              <w:bottom w:val="nil"/>
              <w:right w:val="nil"/>
            </w:tcBorders>
            <w:shd w:val="clear" w:color="auto" w:fill="auto"/>
            <w:vAlign w:val="center"/>
            <w:hideMark/>
          </w:tcPr>
          <w:p w14:paraId="45834E1A" w14:textId="77777777" w:rsidR="000C386A" w:rsidRPr="000C386A" w:rsidRDefault="000C386A" w:rsidP="000C386A">
            <w:pPr>
              <w:spacing w:after="0" w:line="240" w:lineRule="auto"/>
              <w:jc w:val="center"/>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 </w:t>
            </w:r>
          </w:p>
        </w:tc>
        <w:tc>
          <w:tcPr>
            <w:tcW w:w="616" w:type="pct"/>
            <w:tcBorders>
              <w:top w:val="nil"/>
              <w:left w:val="nil"/>
              <w:bottom w:val="nil"/>
              <w:right w:val="nil"/>
            </w:tcBorders>
            <w:shd w:val="clear" w:color="auto" w:fill="auto"/>
            <w:vAlign w:val="center"/>
            <w:hideMark/>
          </w:tcPr>
          <w:p w14:paraId="59581D73" w14:textId="77777777" w:rsidR="000C386A" w:rsidRPr="000C386A" w:rsidRDefault="000C386A" w:rsidP="000C386A">
            <w:pPr>
              <w:spacing w:after="0" w:line="240" w:lineRule="auto"/>
              <w:jc w:val="center"/>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 </w:t>
            </w:r>
          </w:p>
        </w:tc>
        <w:tc>
          <w:tcPr>
            <w:tcW w:w="546" w:type="pct"/>
            <w:tcBorders>
              <w:top w:val="nil"/>
              <w:left w:val="nil"/>
              <w:bottom w:val="nil"/>
              <w:right w:val="nil"/>
            </w:tcBorders>
            <w:shd w:val="clear" w:color="auto" w:fill="auto"/>
            <w:vAlign w:val="center"/>
            <w:hideMark/>
          </w:tcPr>
          <w:p w14:paraId="246EB519" w14:textId="77777777" w:rsidR="000C386A" w:rsidRPr="000C386A" w:rsidRDefault="000C386A" w:rsidP="000C386A">
            <w:pPr>
              <w:spacing w:after="0" w:line="240" w:lineRule="auto"/>
              <w:jc w:val="center"/>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 </w:t>
            </w:r>
          </w:p>
        </w:tc>
      </w:tr>
      <w:tr w:rsidR="000C386A" w:rsidRPr="000C386A" w14:paraId="04897159" w14:textId="77777777" w:rsidTr="000C386A">
        <w:trPr>
          <w:trHeight w:val="240"/>
        </w:trPr>
        <w:tc>
          <w:tcPr>
            <w:tcW w:w="2136" w:type="pct"/>
            <w:tcBorders>
              <w:top w:val="nil"/>
              <w:left w:val="nil"/>
              <w:bottom w:val="nil"/>
              <w:right w:val="nil"/>
            </w:tcBorders>
            <w:shd w:val="clear" w:color="auto" w:fill="auto"/>
            <w:vAlign w:val="center"/>
            <w:hideMark/>
          </w:tcPr>
          <w:p w14:paraId="442FD421" w14:textId="77777777" w:rsidR="000C386A" w:rsidRPr="000C386A" w:rsidRDefault="000C386A" w:rsidP="000C386A">
            <w:pPr>
              <w:spacing w:after="0" w:line="240" w:lineRule="auto"/>
              <w:ind w:firstLineChars="100" w:firstLine="180"/>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Receitas da operação</w:t>
            </w:r>
          </w:p>
        </w:tc>
        <w:tc>
          <w:tcPr>
            <w:tcW w:w="546" w:type="pct"/>
            <w:tcBorders>
              <w:top w:val="nil"/>
              <w:left w:val="nil"/>
              <w:bottom w:val="nil"/>
              <w:right w:val="nil"/>
            </w:tcBorders>
            <w:shd w:val="clear" w:color="auto" w:fill="auto"/>
            <w:vAlign w:val="center"/>
            <w:hideMark/>
          </w:tcPr>
          <w:p w14:paraId="79E9C183"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3.333.042</w:t>
            </w:r>
          </w:p>
        </w:tc>
        <w:tc>
          <w:tcPr>
            <w:tcW w:w="546" w:type="pct"/>
            <w:tcBorders>
              <w:top w:val="nil"/>
              <w:left w:val="nil"/>
              <w:bottom w:val="nil"/>
              <w:right w:val="nil"/>
            </w:tcBorders>
            <w:shd w:val="clear" w:color="auto" w:fill="auto"/>
            <w:vAlign w:val="center"/>
            <w:hideMark/>
          </w:tcPr>
          <w:p w14:paraId="17B1C264"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154.491</w:t>
            </w:r>
          </w:p>
        </w:tc>
        <w:tc>
          <w:tcPr>
            <w:tcW w:w="609" w:type="pct"/>
            <w:tcBorders>
              <w:top w:val="nil"/>
              <w:left w:val="nil"/>
              <w:bottom w:val="nil"/>
              <w:right w:val="nil"/>
            </w:tcBorders>
            <w:shd w:val="clear" w:color="auto" w:fill="auto"/>
            <w:vAlign w:val="center"/>
            <w:hideMark/>
          </w:tcPr>
          <w:p w14:paraId="197B3D4A"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595.535</w:t>
            </w:r>
          </w:p>
        </w:tc>
        <w:tc>
          <w:tcPr>
            <w:tcW w:w="616" w:type="pct"/>
            <w:tcBorders>
              <w:top w:val="nil"/>
              <w:left w:val="nil"/>
              <w:bottom w:val="nil"/>
              <w:right w:val="nil"/>
            </w:tcBorders>
            <w:shd w:val="clear" w:color="auto" w:fill="auto"/>
            <w:vAlign w:val="center"/>
            <w:hideMark/>
          </w:tcPr>
          <w:p w14:paraId="27EAF3E3"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(734.020)</w:t>
            </w:r>
          </w:p>
        </w:tc>
        <w:tc>
          <w:tcPr>
            <w:tcW w:w="546" w:type="pct"/>
            <w:tcBorders>
              <w:top w:val="nil"/>
              <w:left w:val="nil"/>
              <w:bottom w:val="nil"/>
              <w:right w:val="nil"/>
            </w:tcBorders>
            <w:shd w:val="clear" w:color="auto" w:fill="auto"/>
            <w:vAlign w:val="center"/>
            <w:hideMark/>
          </w:tcPr>
          <w:p w14:paraId="7B9B012F"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3.349.048</w:t>
            </w:r>
          </w:p>
        </w:tc>
      </w:tr>
      <w:tr w:rsidR="000C386A" w:rsidRPr="000C386A" w14:paraId="1D4C5FEE" w14:textId="77777777" w:rsidTr="000C386A">
        <w:trPr>
          <w:trHeight w:val="240"/>
        </w:trPr>
        <w:tc>
          <w:tcPr>
            <w:tcW w:w="2136" w:type="pct"/>
            <w:tcBorders>
              <w:top w:val="nil"/>
              <w:left w:val="nil"/>
              <w:bottom w:val="nil"/>
              <w:right w:val="nil"/>
            </w:tcBorders>
            <w:shd w:val="clear" w:color="auto" w:fill="auto"/>
            <w:vAlign w:val="center"/>
            <w:hideMark/>
          </w:tcPr>
          <w:p w14:paraId="27CE0DD1" w14:textId="77777777" w:rsidR="000C386A" w:rsidRPr="000C386A" w:rsidRDefault="000C386A" w:rsidP="000C386A">
            <w:pPr>
              <w:spacing w:after="0" w:line="240" w:lineRule="auto"/>
              <w:ind w:firstLineChars="100" w:firstLine="180"/>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Custos/Despesas da operação</w:t>
            </w:r>
          </w:p>
        </w:tc>
        <w:tc>
          <w:tcPr>
            <w:tcW w:w="546" w:type="pct"/>
            <w:tcBorders>
              <w:top w:val="nil"/>
              <w:left w:val="nil"/>
              <w:bottom w:val="nil"/>
              <w:right w:val="nil"/>
            </w:tcBorders>
            <w:shd w:val="clear" w:color="auto" w:fill="auto"/>
            <w:vAlign w:val="center"/>
            <w:hideMark/>
          </w:tcPr>
          <w:p w14:paraId="26F4E464"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(1.695.163)</w:t>
            </w:r>
          </w:p>
        </w:tc>
        <w:tc>
          <w:tcPr>
            <w:tcW w:w="546" w:type="pct"/>
            <w:tcBorders>
              <w:top w:val="nil"/>
              <w:left w:val="nil"/>
              <w:bottom w:val="nil"/>
              <w:right w:val="nil"/>
            </w:tcBorders>
            <w:shd w:val="clear" w:color="auto" w:fill="auto"/>
            <w:vAlign w:val="center"/>
            <w:hideMark/>
          </w:tcPr>
          <w:p w14:paraId="1BEAA586"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(71.809)</w:t>
            </w:r>
          </w:p>
        </w:tc>
        <w:tc>
          <w:tcPr>
            <w:tcW w:w="609" w:type="pct"/>
            <w:tcBorders>
              <w:top w:val="nil"/>
              <w:left w:val="nil"/>
              <w:bottom w:val="nil"/>
              <w:right w:val="nil"/>
            </w:tcBorders>
            <w:shd w:val="clear" w:color="auto" w:fill="auto"/>
            <w:vAlign w:val="center"/>
            <w:hideMark/>
          </w:tcPr>
          <w:p w14:paraId="13DCCD50"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(304.864)</w:t>
            </w:r>
          </w:p>
        </w:tc>
        <w:tc>
          <w:tcPr>
            <w:tcW w:w="616" w:type="pct"/>
            <w:tcBorders>
              <w:top w:val="nil"/>
              <w:left w:val="nil"/>
              <w:bottom w:val="nil"/>
              <w:right w:val="nil"/>
            </w:tcBorders>
            <w:shd w:val="clear" w:color="auto" w:fill="auto"/>
            <w:vAlign w:val="center"/>
            <w:hideMark/>
          </w:tcPr>
          <w:p w14:paraId="18BD426B"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394.721</w:t>
            </w:r>
          </w:p>
        </w:tc>
        <w:tc>
          <w:tcPr>
            <w:tcW w:w="546" w:type="pct"/>
            <w:tcBorders>
              <w:top w:val="nil"/>
              <w:left w:val="nil"/>
              <w:bottom w:val="nil"/>
              <w:right w:val="nil"/>
            </w:tcBorders>
            <w:shd w:val="clear" w:color="auto" w:fill="auto"/>
            <w:vAlign w:val="center"/>
            <w:hideMark/>
          </w:tcPr>
          <w:p w14:paraId="2FA9B9DF"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(1.677.115)</w:t>
            </w:r>
          </w:p>
        </w:tc>
      </w:tr>
      <w:tr w:rsidR="000C386A" w:rsidRPr="000C386A" w14:paraId="453F1B1E" w14:textId="77777777" w:rsidTr="000C386A">
        <w:trPr>
          <w:trHeight w:val="240"/>
        </w:trPr>
        <w:tc>
          <w:tcPr>
            <w:tcW w:w="2136" w:type="pct"/>
            <w:tcBorders>
              <w:top w:val="nil"/>
              <w:left w:val="nil"/>
              <w:bottom w:val="nil"/>
              <w:right w:val="nil"/>
            </w:tcBorders>
            <w:shd w:val="clear" w:color="auto" w:fill="auto"/>
            <w:vAlign w:val="center"/>
            <w:hideMark/>
          </w:tcPr>
          <w:p w14:paraId="1608DE9E" w14:textId="77777777" w:rsidR="000C386A" w:rsidRPr="000C386A" w:rsidRDefault="000C386A" w:rsidP="000C386A">
            <w:pPr>
              <w:spacing w:after="0" w:line="240" w:lineRule="auto"/>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Margem operacional</w:t>
            </w:r>
          </w:p>
        </w:tc>
        <w:tc>
          <w:tcPr>
            <w:tcW w:w="546" w:type="pct"/>
            <w:tcBorders>
              <w:top w:val="nil"/>
              <w:left w:val="nil"/>
              <w:bottom w:val="nil"/>
              <w:right w:val="nil"/>
            </w:tcBorders>
            <w:shd w:val="clear" w:color="auto" w:fill="auto"/>
            <w:vAlign w:val="center"/>
            <w:hideMark/>
          </w:tcPr>
          <w:p w14:paraId="6D510CDE"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1.637.879</w:t>
            </w:r>
          </w:p>
        </w:tc>
        <w:tc>
          <w:tcPr>
            <w:tcW w:w="546" w:type="pct"/>
            <w:tcBorders>
              <w:top w:val="nil"/>
              <w:left w:val="nil"/>
              <w:bottom w:val="nil"/>
              <w:right w:val="nil"/>
            </w:tcBorders>
            <w:shd w:val="clear" w:color="auto" w:fill="auto"/>
            <w:vAlign w:val="center"/>
            <w:hideMark/>
          </w:tcPr>
          <w:p w14:paraId="596786B3"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82.682</w:t>
            </w:r>
          </w:p>
        </w:tc>
        <w:tc>
          <w:tcPr>
            <w:tcW w:w="609" w:type="pct"/>
            <w:tcBorders>
              <w:top w:val="nil"/>
              <w:left w:val="nil"/>
              <w:bottom w:val="nil"/>
              <w:right w:val="nil"/>
            </w:tcBorders>
            <w:shd w:val="clear" w:color="auto" w:fill="auto"/>
            <w:vAlign w:val="center"/>
            <w:hideMark/>
          </w:tcPr>
          <w:p w14:paraId="73A76A26"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290.671</w:t>
            </w:r>
          </w:p>
        </w:tc>
        <w:tc>
          <w:tcPr>
            <w:tcW w:w="616" w:type="pct"/>
            <w:tcBorders>
              <w:top w:val="nil"/>
              <w:left w:val="nil"/>
              <w:bottom w:val="nil"/>
              <w:right w:val="nil"/>
            </w:tcBorders>
            <w:shd w:val="clear" w:color="auto" w:fill="auto"/>
            <w:vAlign w:val="center"/>
            <w:hideMark/>
          </w:tcPr>
          <w:p w14:paraId="78A02DEF"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(339.299)</w:t>
            </w:r>
          </w:p>
        </w:tc>
        <w:tc>
          <w:tcPr>
            <w:tcW w:w="546" w:type="pct"/>
            <w:tcBorders>
              <w:top w:val="nil"/>
              <w:left w:val="nil"/>
              <w:bottom w:val="nil"/>
              <w:right w:val="nil"/>
            </w:tcBorders>
            <w:shd w:val="clear" w:color="auto" w:fill="auto"/>
            <w:vAlign w:val="center"/>
            <w:hideMark/>
          </w:tcPr>
          <w:p w14:paraId="340F2D06"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1.671.933</w:t>
            </w:r>
          </w:p>
        </w:tc>
      </w:tr>
      <w:tr w:rsidR="000C386A" w:rsidRPr="000C386A" w14:paraId="060CAFAB" w14:textId="77777777" w:rsidTr="000C386A">
        <w:trPr>
          <w:trHeight w:val="240"/>
        </w:trPr>
        <w:tc>
          <w:tcPr>
            <w:tcW w:w="2136" w:type="pct"/>
            <w:tcBorders>
              <w:top w:val="nil"/>
              <w:left w:val="nil"/>
              <w:bottom w:val="nil"/>
              <w:right w:val="nil"/>
            </w:tcBorders>
            <w:shd w:val="clear" w:color="auto" w:fill="auto"/>
            <w:vAlign w:val="center"/>
            <w:hideMark/>
          </w:tcPr>
          <w:p w14:paraId="210022DF" w14:textId="77777777" w:rsidR="000C386A" w:rsidRPr="000C386A" w:rsidRDefault="000C386A" w:rsidP="000C386A">
            <w:pPr>
              <w:spacing w:after="0" w:line="240" w:lineRule="auto"/>
              <w:ind w:firstLineChars="100" w:firstLine="180"/>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Despesas administrativas</w:t>
            </w:r>
          </w:p>
        </w:tc>
        <w:tc>
          <w:tcPr>
            <w:tcW w:w="546" w:type="pct"/>
            <w:tcBorders>
              <w:top w:val="nil"/>
              <w:left w:val="nil"/>
              <w:bottom w:val="nil"/>
              <w:right w:val="nil"/>
            </w:tcBorders>
            <w:shd w:val="clear" w:color="auto" w:fill="auto"/>
            <w:vAlign w:val="center"/>
            <w:hideMark/>
          </w:tcPr>
          <w:p w14:paraId="1D4677BE"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(261.640)</w:t>
            </w:r>
          </w:p>
        </w:tc>
        <w:tc>
          <w:tcPr>
            <w:tcW w:w="546" w:type="pct"/>
            <w:tcBorders>
              <w:top w:val="nil"/>
              <w:left w:val="nil"/>
              <w:bottom w:val="nil"/>
              <w:right w:val="nil"/>
            </w:tcBorders>
            <w:shd w:val="clear" w:color="auto" w:fill="auto"/>
            <w:vAlign w:val="center"/>
            <w:hideMark/>
          </w:tcPr>
          <w:p w14:paraId="336C6660"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(44.477)</w:t>
            </w:r>
          </w:p>
        </w:tc>
        <w:tc>
          <w:tcPr>
            <w:tcW w:w="609" w:type="pct"/>
            <w:tcBorders>
              <w:top w:val="nil"/>
              <w:left w:val="nil"/>
              <w:bottom w:val="nil"/>
              <w:right w:val="nil"/>
            </w:tcBorders>
            <w:shd w:val="clear" w:color="auto" w:fill="auto"/>
            <w:vAlign w:val="center"/>
            <w:hideMark/>
          </w:tcPr>
          <w:p w14:paraId="60A04D1C"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(62.557)</w:t>
            </w:r>
          </w:p>
        </w:tc>
        <w:tc>
          <w:tcPr>
            <w:tcW w:w="616" w:type="pct"/>
            <w:tcBorders>
              <w:top w:val="nil"/>
              <w:left w:val="nil"/>
              <w:bottom w:val="nil"/>
              <w:right w:val="nil"/>
            </w:tcBorders>
            <w:shd w:val="clear" w:color="auto" w:fill="auto"/>
            <w:vAlign w:val="center"/>
            <w:hideMark/>
          </w:tcPr>
          <w:p w14:paraId="00BB1C05"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(8.036)</w:t>
            </w:r>
          </w:p>
        </w:tc>
        <w:tc>
          <w:tcPr>
            <w:tcW w:w="546" w:type="pct"/>
            <w:tcBorders>
              <w:top w:val="nil"/>
              <w:left w:val="nil"/>
              <w:bottom w:val="nil"/>
              <w:right w:val="nil"/>
            </w:tcBorders>
            <w:shd w:val="clear" w:color="auto" w:fill="auto"/>
            <w:vAlign w:val="center"/>
            <w:hideMark/>
          </w:tcPr>
          <w:p w14:paraId="252E8E10"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(376.710)</w:t>
            </w:r>
          </w:p>
        </w:tc>
      </w:tr>
      <w:tr w:rsidR="000C386A" w:rsidRPr="000C386A" w14:paraId="47F824E7" w14:textId="77777777" w:rsidTr="000C386A">
        <w:trPr>
          <w:trHeight w:val="240"/>
        </w:trPr>
        <w:tc>
          <w:tcPr>
            <w:tcW w:w="2136" w:type="pct"/>
            <w:tcBorders>
              <w:top w:val="nil"/>
              <w:left w:val="nil"/>
              <w:bottom w:val="nil"/>
              <w:right w:val="nil"/>
            </w:tcBorders>
            <w:shd w:val="clear" w:color="auto" w:fill="auto"/>
            <w:vAlign w:val="center"/>
            <w:hideMark/>
          </w:tcPr>
          <w:p w14:paraId="2FBBE669" w14:textId="77777777" w:rsidR="000C386A" w:rsidRPr="000C386A" w:rsidRDefault="000C386A" w:rsidP="000C386A">
            <w:pPr>
              <w:spacing w:after="0" w:line="240" w:lineRule="auto"/>
              <w:ind w:firstLineChars="100" w:firstLine="180"/>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Despesas com tributos</w:t>
            </w:r>
          </w:p>
        </w:tc>
        <w:tc>
          <w:tcPr>
            <w:tcW w:w="546" w:type="pct"/>
            <w:tcBorders>
              <w:top w:val="nil"/>
              <w:left w:val="nil"/>
              <w:bottom w:val="nil"/>
              <w:right w:val="nil"/>
            </w:tcBorders>
            <w:shd w:val="clear" w:color="auto" w:fill="auto"/>
            <w:vAlign w:val="center"/>
            <w:hideMark/>
          </w:tcPr>
          <w:p w14:paraId="56831D93"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(111.085)</w:t>
            </w:r>
          </w:p>
        </w:tc>
        <w:tc>
          <w:tcPr>
            <w:tcW w:w="546" w:type="pct"/>
            <w:tcBorders>
              <w:top w:val="nil"/>
              <w:left w:val="nil"/>
              <w:bottom w:val="nil"/>
              <w:right w:val="nil"/>
            </w:tcBorders>
            <w:shd w:val="clear" w:color="auto" w:fill="auto"/>
            <w:vAlign w:val="center"/>
            <w:hideMark/>
          </w:tcPr>
          <w:p w14:paraId="7F128746"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(8.470)</w:t>
            </w:r>
          </w:p>
        </w:tc>
        <w:tc>
          <w:tcPr>
            <w:tcW w:w="609" w:type="pct"/>
            <w:tcBorders>
              <w:top w:val="nil"/>
              <w:left w:val="nil"/>
              <w:bottom w:val="nil"/>
              <w:right w:val="nil"/>
            </w:tcBorders>
            <w:shd w:val="clear" w:color="auto" w:fill="auto"/>
            <w:vAlign w:val="center"/>
            <w:hideMark/>
          </w:tcPr>
          <w:p w14:paraId="04DC7C1F"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(69.931)</w:t>
            </w:r>
          </w:p>
        </w:tc>
        <w:tc>
          <w:tcPr>
            <w:tcW w:w="616" w:type="pct"/>
            <w:tcBorders>
              <w:top w:val="nil"/>
              <w:left w:val="nil"/>
              <w:bottom w:val="nil"/>
              <w:right w:val="nil"/>
            </w:tcBorders>
            <w:shd w:val="clear" w:color="auto" w:fill="auto"/>
            <w:vAlign w:val="center"/>
            <w:hideMark/>
          </w:tcPr>
          <w:p w14:paraId="19927620"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62.874</w:t>
            </w:r>
          </w:p>
        </w:tc>
        <w:tc>
          <w:tcPr>
            <w:tcW w:w="546" w:type="pct"/>
            <w:tcBorders>
              <w:top w:val="nil"/>
              <w:left w:val="nil"/>
              <w:bottom w:val="nil"/>
              <w:right w:val="nil"/>
            </w:tcBorders>
            <w:shd w:val="clear" w:color="auto" w:fill="auto"/>
            <w:vAlign w:val="center"/>
            <w:hideMark/>
          </w:tcPr>
          <w:p w14:paraId="22CA5A55"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(126.612)</w:t>
            </w:r>
          </w:p>
        </w:tc>
      </w:tr>
      <w:tr w:rsidR="000C386A" w:rsidRPr="000C386A" w14:paraId="0C7A0B42" w14:textId="77777777" w:rsidTr="000C386A">
        <w:trPr>
          <w:trHeight w:val="240"/>
        </w:trPr>
        <w:tc>
          <w:tcPr>
            <w:tcW w:w="2136" w:type="pct"/>
            <w:tcBorders>
              <w:top w:val="nil"/>
              <w:left w:val="nil"/>
              <w:bottom w:val="nil"/>
              <w:right w:val="nil"/>
            </w:tcBorders>
            <w:shd w:val="clear" w:color="auto" w:fill="auto"/>
            <w:vAlign w:val="center"/>
            <w:hideMark/>
          </w:tcPr>
          <w:p w14:paraId="15AC8A56" w14:textId="77777777" w:rsidR="000C386A" w:rsidRPr="000C386A" w:rsidRDefault="000C386A" w:rsidP="000C386A">
            <w:pPr>
              <w:spacing w:after="0" w:line="240" w:lineRule="auto"/>
              <w:ind w:firstLineChars="100" w:firstLine="180"/>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Resultado financeiro</w:t>
            </w:r>
          </w:p>
        </w:tc>
        <w:tc>
          <w:tcPr>
            <w:tcW w:w="546" w:type="pct"/>
            <w:tcBorders>
              <w:top w:val="nil"/>
              <w:left w:val="nil"/>
              <w:bottom w:val="nil"/>
              <w:right w:val="nil"/>
            </w:tcBorders>
            <w:shd w:val="clear" w:color="auto" w:fill="auto"/>
            <w:vAlign w:val="center"/>
            <w:hideMark/>
          </w:tcPr>
          <w:p w14:paraId="1743C59C"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133.115</w:t>
            </w:r>
          </w:p>
        </w:tc>
        <w:tc>
          <w:tcPr>
            <w:tcW w:w="546" w:type="pct"/>
            <w:tcBorders>
              <w:top w:val="nil"/>
              <w:left w:val="nil"/>
              <w:bottom w:val="nil"/>
              <w:right w:val="nil"/>
            </w:tcBorders>
            <w:shd w:val="clear" w:color="auto" w:fill="auto"/>
            <w:vAlign w:val="center"/>
            <w:hideMark/>
          </w:tcPr>
          <w:p w14:paraId="1E00A646"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156.827</w:t>
            </w:r>
          </w:p>
        </w:tc>
        <w:tc>
          <w:tcPr>
            <w:tcW w:w="609" w:type="pct"/>
            <w:tcBorders>
              <w:top w:val="nil"/>
              <w:left w:val="nil"/>
              <w:bottom w:val="nil"/>
              <w:right w:val="nil"/>
            </w:tcBorders>
            <w:shd w:val="clear" w:color="auto" w:fill="auto"/>
            <w:vAlign w:val="center"/>
            <w:hideMark/>
          </w:tcPr>
          <w:p w14:paraId="19F7928A"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22.019</w:t>
            </w:r>
          </w:p>
        </w:tc>
        <w:tc>
          <w:tcPr>
            <w:tcW w:w="616" w:type="pct"/>
            <w:tcBorders>
              <w:top w:val="nil"/>
              <w:left w:val="nil"/>
              <w:bottom w:val="nil"/>
              <w:right w:val="nil"/>
            </w:tcBorders>
            <w:shd w:val="clear" w:color="auto" w:fill="auto"/>
            <w:vAlign w:val="center"/>
            <w:hideMark/>
          </w:tcPr>
          <w:p w14:paraId="49BD7A12"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(142.973)</w:t>
            </w:r>
          </w:p>
        </w:tc>
        <w:tc>
          <w:tcPr>
            <w:tcW w:w="546" w:type="pct"/>
            <w:tcBorders>
              <w:top w:val="nil"/>
              <w:left w:val="nil"/>
              <w:bottom w:val="nil"/>
              <w:right w:val="nil"/>
            </w:tcBorders>
            <w:shd w:val="clear" w:color="auto" w:fill="auto"/>
            <w:vAlign w:val="center"/>
            <w:hideMark/>
          </w:tcPr>
          <w:p w14:paraId="0500D863"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168.988</w:t>
            </w:r>
          </w:p>
        </w:tc>
      </w:tr>
      <w:tr w:rsidR="000C386A" w:rsidRPr="000C386A" w14:paraId="4435F7CE" w14:textId="77777777" w:rsidTr="000C386A">
        <w:trPr>
          <w:trHeight w:val="240"/>
        </w:trPr>
        <w:tc>
          <w:tcPr>
            <w:tcW w:w="2136" w:type="pct"/>
            <w:tcBorders>
              <w:top w:val="nil"/>
              <w:left w:val="nil"/>
              <w:bottom w:val="nil"/>
              <w:right w:val="nil"/>
            </w:tcBorders>
            <w:shd w:val="clear" w:color="auto" w:fill="auto"/>
            <w:vAlign w:val="center"/>
            <w:hideMark/>
          </w:tcPr>
          <w:p w14:paraId="410EACC8" w14:textId="77777777" w:rsidR="000C386A" w:rsidRPr="000C386A" w:rsidRDefault="000C386A" w:rsidP="000C386A">
            <w:pPr>
              <w:spacing w:after="0" w:line="240" w:lineRule="auto"/>
              <w:ind w:firstLineChars="100" w:firstLine="180"/>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Resultado patrimonial</w:t>
            </w:r>
          </w:p>
        </w:tc>
        <w:tc>
          <w:tcPr>
            <w:tcW w:w="546" w:type="pct"/>
            <w:tcBorders>
              <w:top w:val="nil"/>
              <w:left w:val="nil"/>
              <w:bottom w:val="nil"/>
              <w:right w:val="nil"/>
            </w:tcBorders>
            <w:shd w:val="clear" w:color="auto" w:fill="auto"/>
            <w:vAlign w:val="center"/>
            <w:hideMark/>
          </w:tcPr>
          <w:p w14:paraId="6B074B45"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(897)</w:t>
            </w:r>
          </w:p>
        </w:tc>
        <w:tc>
          <w:tcPr>
            <w:tcW w:w="546" w:type="pct"/>
            <w:tcBorders>
              <w:top w:val="nil"/>
              <w:left w:val="nil"/>
              <w:bottom w:val="nil"/>
              <w:right w:val="nil"/>
            </w:tcBorders>
            <w:shd w:val="clear" w:color="auto" w:fill="auto"/>
            <w:vAlign w:val="center"/>
            <w:hideMark/>
          </w:tcPr>
          <w:p w14:paraId="11DF955F" w14:textId="77777777" w:rsidR="000C386A" w:rsidRPr="000C386A" w:rsidRDefault="000C386A" w:rsidP="000C386A">
            <w:pPr>
              <w:spacing w:after="0" w:line="240" w:lineRule="auto"/>
              <w:jc w:val="center"/>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w:t>
            </w:r>
          </w:p>
        </w:tc>
        <w:tc>
          <w:tcPr>
            <w:tcW w:w="609" w:type="pct"/>
            <w:tcBorders>
              <w:top w:val="nil"/>
              <w:left w:val="nil"/>
              <w:bottom w:val="nil"/>
              <w:right w:val="nil"/>
            </w:tcBorders>
            <w:shd w:val="clear" w:color="auto" w:fill="auto"/>
            <w:vAlign w:val="center"/>
            <w:hideMark/>
          </w:tcPr>
          <w:p w14:paraId="4972285D" w14:textId="77777777" w:rsidR="000C386A" w:rsidRPr="000C386A" w:rsidRDefault="000C386A" w:rsidP="000C386A">
            <w:pPr>
              <w:spacing w:after="0" w:line="240" w:lineRule="auto"/>
              <w:jc w:val="center"/>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w:t>
            </w:r>
          </w:p>
        </w:tc>
        <w:tc>
          <w:tcPr>
            <w:tcW w:w="616" w:type="pct"/>
            <w:tcBorders>
              <w:top w:val="nil"/>
              <w:left w:val="nil"/>
              <w:bottom w:val="nil"/>
              <w:right w:val="nil"/>
            </w:tcBorders>
            <w:shd w:val="clear" w:color="auto" w:fill="auto"/>
            <w:vAlign w:val="center"/>
            <w:hideMark/>
          </w:tcPr>
          <w:p w14:paraId="3B83633C"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77.084</w:t>
            </w:r>
          </w:p>
        </w:tc>
        <w:tc>
          <w:tcPr>
            <w:tcW w:w="546" w:type="pct"/>
            <w:tcBorders>
              <w:top w:val="nil"/>
              <w:left w:val="nil"/>
              <w:bottom w:val="nil"/>
              <w:right w:val="nil"/>
            </w:tcBorders>
            <w:shd w:val="clear" w:color="auto" w:fill="auto"/>
            <w:vAlign w:val="center"/>
            <w:hideMark/>
          </w:tcPr>
          <w:p w14:paraId="3A82BA68"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76.187</w:t>
            </w:r>
          </w:p>
        </w:tc>
      </w:tr>
      <w:tr w:rsidR="000C386A" w:rsidRPr="000C386A" w14:paraId="7A58E385" w14:textId="77777777" w:rsidTr="000C386A">
        <w:trPr>
          <w:trHeight w:val="240"/>
        </w:trPr>
        <w:tc>
          <w:tcPr>
            <w:tcW w:w="2136" w:type="pct"/>
            <w:tcBorders>
              <w:top w:val="nil"/>
              <w:left w:val="nil"/>
              <w:bottom w:val="nil"/>
              <w:right w:val="nil"/>
            </w:tcBorders>
            <w:shd w:val="clear" w:color="auto" w:fill="auto"/>
            <w:vAlign w:val="center"/>
            <w:hideMark/>
          </w:tcPr>
          <w:p w14:paraId="65707360" w14:textId="77777777" w:rsidR="000C386A" w:rsidRPr="000C386A" w:rsidRDefault="000C386A" w:rsidP="000C386A">
            <w:pPr>
              <w:spacing w:after="0" w:line="240" w:lineRule="auto"/>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Resultado operacional</w:t>
            </w:r>
          </w:p>
        </w:tc>
        <w:tc>
          <w:tcPr>
            <w:tcW w:w="546" w:type="pct"/>
            <w:tcBorders>
              <w:top w:val="nil"/>
              <w:left w:val="nil"/>
              <w:bottom w:val="nil"/>
              <w:right w:val="nil"/>
            </w:tcBorders>
            <w:shd w:val="clear" w:color="auto" w:fill="auto"/>
            <w:vAlign w:val="center"/>
            <w:hideMark/>
          </w:tcPr>
          <w:p w14:paraId="2607060A"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1.397.372</w:t>
            </w:r>
          </w:p>
        </w:tc>
        <w:tc>
          <w:tcPr>
            <w:tcW w:w="546" w:type="pct"/>
            <w:tcBorders>
              <w:top w:val="nil"/>
              <w:left w:val="nil"/>
              <w:bottom w:val="nil"/>
              <w:right w:val="nil"/>
            </w:tcBorders>
            <w:shd w:val="clear" w:color="auto" w:fill="auto"/>
            <w:vAlign w:val="center"/>
            <w:hideMark/>
          </w:tcPr>
          <w:p w14:paraId="767F7124"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186.562</w:t>
            </w:r>
          </w:p>
        </w:tc>
        <w:tc>
          <w:tcPr>
            <w:tcW w:w="609" w:type="pct"/>
            <w:tcBorders>
              <w:top w:val="nil"/>
              <w:left w:val="nil"/>
              <w:bottom w:val="nil"/>
              <w:right w:val="nil"/>
            </w:tcBorders>
            <w:shd w:val="clear" w:color="auto" w:fill="auto"/>
            <w:vAlign w:val="center"/>
            <w:hideMark/>
          </w:tcPr>
          <w:p w14:paraId="1224652C"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180.202</w:t>
            </w:r>
          </w:p>
        </w:tc>
        <w:tc>
          <w:tcPr>
            <w:tcW w:w="616" w:type="pct"/>
            <w:tcBorders>
              <w:top w:val="nil"/>
              <w:left w:val="nil"/>
              <w:bottom w:val="nil"/>
              <w:right w:val="nil"/>
            </w:tcBorders>
            <w:shd w:val="clear" w:color="auto" w:fill="auto"/>
            <w:vAlign w:val="center"/>
            <w:hideMark/>
          </w:tcPr>
          <w:p w14:paraId="1949FC76"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(350.350)</w:t>
            </w:r>
          </w:p>
        </w:tc>
        <w:tc>
          <w:tcPr>
            <w:tcW w:w="546" w:type="pct"/>
            <w:tcBorders>
              <w:top w:val="nil"/>
              <w:left w:val="nil"/>
              <w:bottom w:val="nil"/>
              <w:right w:val="nil"/>
            </w:tcBorders>
            <w:shd w:val="clear" w:color="auto" w:fill="auto"/>
            <w:vAlign w:val="center"/>
            <w:hideMark/>
          </w:tcPr>
          <w:p w14:paraId="46670C8A"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1.413.786</w:t>
            </w:r>
          </w:p>
        </w:tc>
      </w:tr>
      <w:tr w:rsidR="000C386A" w:rsidRPr="000C386A" w14:paraId="6CB6AA4A" w14:textId="77777777" w:rsidTr="000C386A">
        <w:trPr>
          <w:trHeight w:val="240"/>
        </w:trPr>
        <w:tc>
          <w:tcPr>
            <w:tcW w:w="2136" w:type="pct"/>
            <w:tcBorders>
              <w:top w:val="nil"/>
              <w:left w:val="nil"/>
              <w:bottom w:val="nil"/>
              <w:right w:val="nil"/>
            </w:tcBorders>
            <w:shd w:val="clear" w:color="auto" w:fill="auto"/>
            <w:vAlign w:val="center"/>
            <w:hideMark/>
          </w:tcPr>
          <w:p w14:paraId="3F1D59E8" w14:textId="77777777" w:rsidR="000C386A" w:rsidRPr="000C386A" w:rsidRDefault="000C386A" w:rsidP="000C386A">
            <w:pPr>
              <w:spacing w:after="0" w:line="240" w:lineRule="auto"/>
              <w:ind w:firstLineChars="100" w:firstLine="180"/>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Ganhos ou perdas com ativos não correntes</w:t>
            </w:r>
          </w:p>
        </w:tc>
        <w:tc>
          <w:tcPr>
            <w:tcW w:w="546" w:type="pct"/>
            <w:tcBorders>
              <w:top w:val="nil"/>
              <w:left w:val="nil"/>
              <w:bottom w:val="nil"/>
              <w:right w:val="nil"/>
            </w:tcBorders>
            <w:shd w:val="clear" w:color="auto" w:fill="auto"/>
            <w:vAlign w:val="center"/>
            <w:hideMark/>
          </w:tcPr>
          <w:p w14:paraId="640EE508"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(50.266)</w:t>
            </w:r>
          </w:p>
        </w:tc>
        <w:tc>
          <w:tcPr>
            <w:tcW w:w="546" w:type="pct"/>
            <w:tcBorders>
              <w:top w:val="nil"/>
              <w:left w:val="nil"/>
              <w:bottom w:val="nil"/>
              <w:right w:val="nil"/>
            </w:tcBorders>
            <w:shd w:val="clear" w:color="auto" w:fill="auto"/>
            <w:vAlign w:val="center"/>
            <w:hideMark/>
          </w:tcPr>
          <w:p w14:paraId="2A755640"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(40)</w:t>
            </w:r>
          </w:p>
        </w:tc>
        <w:tc>
          <w:tcPr>
            <w:tcW w:w="609" w:type="pct"/>
            <w:tcBorders>
              <w:top w:val="nil"/>
              <w:left w:val="nil"/>
              <w:bottom w:val="nil"/>
              <w:right w:val="nil"/>
            </w:tcBorders>
            <w:shd w:val="clear" w:color="auto" w:fill="auto"/>
            <w:vAlign w:val="center"/>
            <w:hideMark/>
          </w:tcPr>
          <w:p w14:paraId="727A8FC4"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354</w:t>
            </w:r>
          </w:p>
        </w:tc>
        <w:tc>
          <w:tcPr>
            <w:tcW w:w="616" w:type="pct"/>
            <w:tcBorders>
              <w:top w:val="nil"/>
              <w:left w:val="nil"/>
              <w:bottom w:val="nil"/>
              <w:right w:val="nil"/>
            </w:tcBorders>
            <w:shd w:val="clear" w:color="auto" w:fill="auto"/>
            <w:vAlign w:val="center"/>
            <w:hideMark/>
          </w:tcPr>
          <w:p w14:paraId="62EA4D15"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(14)</w:t>
            </w:r>
          </w:p>
        </w:tc>
        <w:tc>
          <w:tcPr>
            <w:tcW w:w="546" w:type="pct"/>
            <w:tcBorders>
              <w:top w:val="nil"/>
              <w:left w:val="nil"/>
              <w:bottom w:val="nil"/>
              <w:right w:val="nil"/>
            </w:tcBorders>
            <w:shd w:val="clear" w:color="auto" w:fill="auto"/>
            <w:vAlign w:val="center"/>
            <w:hideMark/>
          </w:tcPr>
          <w:p w14:paraId="519C1AA2"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(49.966)</w:t>
            </w:r>
          </w:p>
        </w:tc>
      </w:tr>
      <w:tr w:rsidR="000C386A" w:rsidRPr="000C386A" w14:paraId="725EDE9B" w14:textId="77777777" w:rsidTr="000C386A">
        <w:trPr>
          <w:trHeight w:val="240"/>
        </w:trPr>
        <w:tc>
          <w:tcPr>
            <w:tcW w:w="2136" w:type="pct"/>
            <w:tcBorders>
              <w:top w:val="nil"/>
              <w:left w:val="nil"/>
              <w:bottom w:val="nil"/>
              <w:right w:val="nil"/>
            </w:tcBorders>
            <w:shd w:val="clear" w:color="auto" w:fill="auto"/>
            <w:vAlign w:val="center"/>
            <w:hideMark/>
          </w:tcPr>
          <w:p w14:paraId="36AFD93C" w14:textId="77777777" w:rsidR="000C386A" w:rsidRPr="000C386A" w:rsidRDefault="000C386A" w:rsidP="000C386A">
            <w:pPr>
              <w:spacing w:after="0" w:line="240" w:lineRule="auto"/>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Resultado antes dos impostos e participações</w:t>
            </w:r>
          </w:p>
        </w:tc>
        <w:tc>
          <w:tcPr>
            <w:tcW w:w="546" w:type="pct"/>
            <w:tcBorders>
              <w:top w:val="nil"/>
              <w:left w:val="nil"/>
              <w:bottom w:val="nil"/>
              <w:right w:val="nil"/>
            </w:tcBorders>
            <w:shd w:val="clear" w:color="auto" w:fill="auto"/>
            <w:vAlign w:val="center"/>
            <w:hideMark/>
          </w:tcPr>
          <w:p w14:paraId="132DB27C"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1.347.106</w:t>
            </w:r>
          </w:p>
        </w:tc>
        <w:tc>
          <w:tcPr>
            <w:tcW w:w="546" w:type="pct"/>
            <w:tcBorders>
              <w:top w:val="nil"/>
              <w:left w:val="nil"/>
              <w:bottom w:val="nil"/>
              <w:right w:val="nil"/>
            </w:tcBorders>
            <w:shd w:val="clear" w:color="auto" w:fill="auto"/>
            <w:vAlign w:val="center"/>
            <w:hideMark/>
          </w:tcPr>
          <w:p w14:paraId="5B24F0CC"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186.522</w:t>
            </w:r>
          </w:p>
        </w:tc>
        <w:tc>
          <w:tcPr>
            <w:tcW w:w="609" w:type="pct"/>
            <w:tcBorders>
              <w:top w:val="nil"/>
              <w:left w:val="nil"/>
              <w:bottom w:val="nil"/>
              <w:right w:val="nil"/>
            </w:tcBorders>
            <w:shd w:val="clear" w:color="auto" w:fill="auto"/>
            <w:vAlign w:val="center"/>
            <w:hideMark/>
          </w:tcPr>
          <w:p w14:paraId="3336B354"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180.556</w:t>
            </w:r>
          </w:p>
        </w:tc>
        <w:tc>
          <w:tcPr>
            <w:tcW w:w="616" w:type="pct"/>
            <w:tcBorders>
              <w:top w:val="nil"/>
              <w:left w:val="nil"/>
              <w:bottom w:val="nil"/>
              <w:right w:val="nil"/>
            </w:tcBorders>
            <w:shd w:val="clear" w:color="auto" w:fill="auto"/>
            <w:vAlign w:val="center"/>
            <w:hideMark/>
          </w:tcPr>
          <w:p w14:paraId="548A6299"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(350.364)</w:t>
            </w:r>
          </w:p>
        </w:tc>
        <w:tc>
          <w:tcPr>
            <w:tcW w:w="546" w:type="pct"/>
            <w:tcBorders>
              <w:top w:val="nil"/>
              <w:left w:val="nil"/>
              <w:bottom w:val="nil"/>
              <w:right w:val="nil"/>
            </w:tcBorders>
            <w:shd w:val="clear" w:color="auto" w:fill="auto"/>
            <w:vAlign w:val="center"/>
            <w:hideMark/>
          </w:tcPr>
          <w:p w14:paraId="5BF5738D"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1.363.820</w:t>
            </w:r>
          </w:p>
        </w:tc>
      </w:tr>
      <w:tr w:rsidR="000C386A" w:rsidRPr="000C386A" w14:paraId="1053A755" w14:textId="77777777" w:rsidTr="000C386A">
        <w:trPr>
          <w:trHeight w:val="240"/>
        </w:trPr>
        <w:tc>
          <w:tcPr>
            <w:tcW w:w="2136" w:type="pct"/>
            <w:tcBorders>
              <w:top w:val="nil"/>
              <w:left w:val="nil"/>
              <w:bottom w:val="nil"/>
              <w:right w:val="nil"/>
            </w:tcBorders>
            <w:shd w:val="clear" w:color="auto" w:fill="auto"/>
            <w:vAlign w:val="center"/>
            <w:hideMark/>
          </w:tcPr>
          <w:p w14:paraId="3C8EE036" w14:textId="77777777" w:rsidR="000C386A" w:rsidRPr="000C386A" w:rsidRDefault="000C386A" w:rsidP="000C386A">
            <w:pPr>
              <w:spacing w:after="0" w:line="240" w:lineRule="auto"/>
              <w:ind w:firstLineChars="100" w:firstLine="180"/>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Imposto de renda</w:t>
            </w:r>
          </w:p>
        </w:tc>
        <w:tc>
          <w:tcPr>
            <w:tcW w:w="546" w:type="pct"/>
            <w:tcBorders>
              <w:top w:val="nil"/>
              <w:left w:val="nil"/>
              <w:bottom w:val="nil"/>
              <w:right w:val="nil"/>
            </w:tcBorders>
            <w:shd w:val="clear" w:color="auto" w:fill="auto"/>
            <w:vAlign w:val="center"/>
            <w:hideMark/>
          </w:tcPr>
          <w:p w14:paraId="503C53DA"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(304.072)</w:t>
            </w:r>
          </w:p>
        </w:tc>
        <w:tc>
          <w:tcPr>
            <w:tcW w:w="546" w:type="pct"/>
            <w:tcBorders>
              <w:top w:val="nil"/>
              <w:left w:val="nil"/>
              <w:bottom w:val="nil"/>
              <w:right w:val="nil"/>
            </w:tcBorders>
            <w:shd w:val="clear" w:color="auto" w:fill="auto"/>
            <w:vAlign w:val="center"/>
            <w:hideMark/>
          </w:tcPr>
          <w:p w14:paraId="3569C30A"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(47.532)</w:t>
            </w:r>
          </w:p>
        </w:tc>
        <w:tc>
          <w:tcPr>
            <w:tcW w:w="609" w:type="pct"/>
            <w:tcBorders>
              <w:top w:val="nil"/>
              <w:left w:val="nil"/>
              <w:bottom w:val="nil"/>
              <w:right w:val="nil"/>
            </w:tcBorders>
            <w:shd w:val="clear" w:color="auto" w:fill="auto"/>
            <w:vAlign w:val="center"/>
            <w:hideMark/>
          </w:tcPr>
          <w:p w14:paraId="356C1F3D"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(45.068)</w:t>
            </w:r>
          </w:p>
        </w:tc>
        <w:tc>
          <w:tcPr>
            <w:tcW w:w="616" w:type="pct"/>
            <w:tcBorders>
              <w:top w:val="nil"/>
              <w:left w:val="nil"/>
              <w:bottom w:val="nil"/>
              <w:right w:val="nil"/>
            </w:tcBorders>
            <w:shd w:val="clear" w:color="auto" w:fill="auto"/>
            <w:vAlign w:val="center"/>
            <w:hideMark/>
          </w:tcPr>
          <w:p w14:paraId="0FF74161"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86.129</w:t>
            </w:r>
          </w:p>
        </w:tc>
        <w:tc>
          <w:tcPr>
            <w:tcW w:w="546" w:type="pct"/>
            <w:tcBorders>
              <w:top w:val="nil"/>
              <w:left w:val="nil"/>
              <w:bottom w:val="nil"/>
              <w:right w:val="nil"/>
            </w:tcBorders>
            <w:shd w:val="clear" w:color="auto" w:fill="auto"/>
            <w:vAlign w:val="center"/>
            <w:hideMark/>
          </w:tcPr>
          <w:p w14:paraId="1B93CE07"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(310.543)</w:t>
            </w:r>
          </w:p>
        </w:tc>
      </w:tr>
      <w:tr w:rsidR="000C386A" w:rsidRPr="000C386A" w14:paraId="06BC100F" w14:textId="77777777" w:rsidTr="000C386A">
        <w:trPr>
          <w:trHeight w:val="240"/>
        </w:trPr>
        <w:tc>
          <w:tcPr>
            <w:tcW w:w="2136" w:type="pct"/>
            <w:tcBorders>
              <w:top w:val="nil"/>
              <w:left w:val="nil"/>
              <w:bottom w:val="nil"/>
              <w:right w:val="nil"/>
            </w:tcBorders>
            <w:shd w:val="clear" w:color="auto" w:fill="auto"/>
            <w:vAlign w:val="center"/>
            <w:hideMark/>
          </w:tcPr>
          <w:p w14:paraId="7447119C" w14:textId="77777777" w:rsidR="000C386A" w:rsidRPr="000C386A" w:rsidRDefault="000C386A" w:rsidP="000C386A">
            <w:pPr>
              <w:spacing w:after="0" w:line="240" w:lineRule="auto"/>
              <w:ind w:firstLineChars="100" w:firstLine="180"/>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Contribuição social</w:t>
            </w:r>
          </w:p>
        </w:tc>
        <w:tc>
          <w:tcPr>
            <w:tcW w:w="546" w:type="pct"/>
            <w:tcBorders>
              <w:top w:val="nil"/>
              <w:left w:val="nil"/>
              <w:bottom w:val="nil"/>
              <w:right w:val="nil"/>
            </w:tcBorders>
            <w:shd w:val="clear" w:color="auto" w:fill="auto"/>
            <w:vAlign w:val="center"/>
            <w:hideMark/>
          </w:tcPr>
          <w:p w14:paraId="657B948A"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(215.883)</w:t>
            </w:r>
          </w:p>
        </w:tc>
        <w:tc>
          <w:tcPr>
            <w:tcW w:w="546" w:type="pct"/>
            <w:tcBorders>
              <w:top w:val="nil"/>
              <w:left w:val="nil"/>
              <w:bottom w:val="nil"/>
              <w:right w:val="nil"/>
            </w:tcBorders>
            <w:shd w:val="clear" w:color="auto" w:fill="auto"/>
            <w:vAlign w:val="center"/>
            <w:hideMark/>
          </w:tcPr>
          <w:p w14:paraId="50FE7089"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(31.481)</w:t>
            </w:r>
          </w:p>
        </w:tc>
        <w:tc>
          <w:tcPr>
            <w:tcW w:w="609" w:type="pct"/>
            <w:tcBorders>
              <w:top w:val="nil"/>
              <w:left w:val="nil"/>
              <w:bottom w:val="nil"/>
              <w:right w:val="nil"/>
            </w:tcBorders>
            <w:shd w:val="clear" w:color="auto" w:fill="auto"/>
            <w:vAlign w:val="center"/>
            <w:hideMark/>
          </w:tcPr>
          <w:p w14:paraId="4C302204"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(16.267)</w:t>
            </w:r>
          </w:p>
        </w:tc>
        <w:tc>
          <w:tcPr>
            <w:tcW w:w="616" w:type="pct"/>
            <w:tcBorders>
              <w:top w:val="nil"/>
              <w:left w:val="nil"/>
              <w:bottom w:val="nil"/>
              <w:right w:val="nil"/>
            </w:tcBorders>
            <w:shd w:val="clear" w:color="auto" w:fill="auto"/>
            <w:vAlign w:val="center"/>
            <w:hideMark/>
          </w:tcPr>
          <w:p w14:paraId="6D95E305"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42.278</w:t>
            </w:r>
          </w:p>
        </w:tc>
        <w:tc>
          <w:tcPr>
            <w:tcW w:w="546" w:type="pct"/>
            <w:tcBorders>
              <w:top w:val="nil"/>
              <w:left w:val="nil"/>
              <w:bottom w:val="nil"/>
              <w:right w:val="nil"/>
            </w:tcBorders>
            <w:shd w:val="clear" w:color="auto" w:fill="auto"/>
            <w:vAlign w:val="center"/>
            <w:hideMark/>
          </w:tcPr>
          <w:p w14:paraId="2A33226A"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(221.353)</w:t>
            </w:r>
          </w:p>
        </w:tc>
      </w:tr>
      <w:tr w:rsidR="000C386A" w:rsidRPr="000C386A" w14:paraId="45427368" w14:textId="77777777" w:rsidTr="000C386A">
        <w:trPr>
          <w:trHeight w:val="240"/>
        </w:trPr>
        <w:tc>
          <w:tcPr>
            <w:tcW w:w="2136" w:type="pct"/>
            <w:tcBorders>
              <w:top w:val="nil"/>
              <w:left w:val="nil"/>
              <w:bottom w:val="nil"/>
              <w:right w:val="nil"/>
            </w:tcBorders>
            <w:shd w:val="clear" w:color="auto" w:fill="auto"/>
            <w:vAlign w:val="center"/>
            <w:hideMark/>
          </w:tcPr>
          <w:p w14:paraId="77C0B0DD" w14:textId="77777777" w:rsidR="000C386A" w:rsidRPr="000C386A" w:rsidRDefault="000C386A" w:rsidP="000C386A">
            <w:pPr>
              <w:spacing w:after="0" w:line="240" w:lineRule="auto"/>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Lucro líquido das operações continuadas</w:t>
            </w:r>
          </w:p>
        </w:tc>
        <w:tc>
          <w:tcPr>
            <w:tcW w:w="546" w:type="pct"/>
            <w:tcBorders>
              <w:top w:val="nil"/>
              <w:left w:val="nil"/>
              <w:bottom w:val="nil"/>
              <w:right w:val="nil"/>
            </w:tcBorders>
            <w:shd w:val="clear" w:color="auto" w:fill="auto"/>
            <w:vAlign w:val="center"/>
            <w:hideMark/>
          </w:tcPr>
          <w:p w14:paraId="364E0EF0"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827.151</w:t>
            </w:r>
          </w:p>
        </w:tc>
        <w:tc>
          <w:tcPr>
            <w:tcW w:w="546" w:type="pct"/>
            <w:tcBorders>
              <w:top w:val="nil"/>
              <w:left w:val="nil"/>
              <w:bottom w:val="nil"/>
              <w:right w:val="nil"/>
            </w:tcBorders>
            <w:shd w:val="clear" w:color="auto" w:fill="auto"/>
            <w:vAlign w:val="center"/>
            <w:hideMark/>
          </w:tcPr>
          <w:p w14:paraId="6B9FE261"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107.509</w:t>
            </w:r>
          </w:p>
        </w:tc>
        <w:tc>
          <w:tcPr>
            <w:tcW w:w="609" w:type="pct"/>
            <w:tcBorders>
              <w:top w:val="nil"/>
              <w:left w:val="nil"/>
              <w:bottom w:val="nil"/>
              <w:right w:val="nil"/>
            </w:tcBorders>
            <w:shd w:val="clear" w:color="auto" w:fill="auto"/>
            <w:vAlign w:val="center"/>
            <w:hideMark/>
          </w:tcPr>
          <w:p w14:paraId="6FBC913B"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119.221</w:t>
            </w:r>
          </w:p>
        </w:tc>
        <w:tc>
          <w:tcPr>
            <w:tcW w:w="616" w:type="pct"/>
            <w:tcBorders>
              <w:top w:val="nil"/>
              <w:left w:val="nil"/>
              <w:bottom w:val="nil"/>
              <w:right w:val="nil"/>
            </w:tcBorders>
            <w:shd w:val="clear" w:color="auto" w:fill="auto"/>
            <w:vAlign w:val="center"/>
            <w:hideMark/>
          </w:tcPr>
          <w:p w14:paraId="301C7726"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(221.957)</w:t>
            </w:r>
          </w:p>
        </w:tc>
        <w:tc>
          <w:tcPr>
            <w:tcW w:w="546" w:type="pct"/>
            <w:tcBorders>
              <w:top w:val="nil"/>
              <w:left w:val="nil"/>
              <w:bottom w:val="nil"/>
              <w:right w:val="nil"/>
            </w:tcBorders>
            <w:shd w:val="clear" w:color="auto" w:fill="auto"/>
            <w:vAlign w:val="center"/>
            <w:hideMark/>
          </w:tcPr>
          <w:p w14:paraId="4F13CA3D"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831.924</w:t>
            </w:r>
          </w:p>
        </w:tc>
      </w:tr>
      <w:tr w:rsidR="000C386A" w:rsidRPr="000C386A" w14:paraId="785078C9" w14:textId="77777777" w:rsidTr="000C386A">
        <w:trPr>
          <w:trHeight w:val="240"/>
        </w:trPr>
        <w:tc>
          <w:tcPr>
            <w:tcW w:w="2136" w:type="pct"/>
            <w:tcBorders>
              <w:top w:val="nil"/>
              <w:left w:val="nil"/>
              <w:bottom w:val="nil"/>
              <w:right w:val="nil"/>
            </w:tcBorders>
            <w:shd w:val="clear" w:color="auto" w:fill="auto"/>
            <w:vAlign w:val="center"/>
            <w:hideMark/>
          </w:tcPr>
          <w:p w14:paraId="2152302E" w14:textId="77777777" w:rsidR="000C386A" w:rsidRPr="000C386A" w:rsidRDefault="000C386A" w:rsidP="000C386A">
            <w:pPr>
              <w:spacing w:after="0" w:line="240" w:lineRule="auto"/>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Lucro líquido das operações descontinuadas</w:t>
            </w:r>
          </w:p>
        </w:tc>
        <w:tc>
          <w:tcPr>
            <w:tcW w:w="546" w:type="pct"/>
            <w:tcBorders>
              <w:top w:val="nil"/>
              <w:left w:val="nil"/>
              <w:bottom w:val="nil"/>
              <w:right w:val="nil"/>
            </w:tcBorders>
            <w:shd w:val="clear" w:color="auto" w:fill="auto"/>
            <w:vAlign w:val="center"/>
            <w:hideMark/>
          </w:tcPr>
          <w:p w14:paraId="690F0E8E" w14:textId="77777777" w:rsidR="000C386A" w:rsidRPr="000C386A" w:rsidRDefault="000C386A" w:rsidP="000C386A">
            <w:pPr>
              <w:spacing w:after="0" w:line="240" w:lineRule="auto"/>
              <w:jc w:val="center"/>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w:t>
            </w:r>
          </w:p>
        </w:tc>
        <w:tc>
          <w:tcPr>
            <w:tcW w:w="546" w:type="pct"/>
            <w:tcBorders>
              <w:top w:val="nil"/>
              <w:left w:val="nil"/>
              <w:bottom w:val="nil"/>
              <w:right w:val="nil"/>
            </w:tcBorders>
            <w:shd w:val="clear" w:color="auto" w:fill="auto"/>
            <w:vAlign w:val="center"/>
            <w:hideMark/>
          </w:tcPr>
          <w:p w14:paraId="01AE401F" w14:textId="77777777" w:rsidR="000C386A" w:rsidRPr="000C386A" w:rsidRDefault="000C386A" w:rsidP="000C386A">
            <w:pPr>
              <w:spacing w:after="0" w:line="240" w:lineRule="auto"/>
              <w:jc w:val="center"/>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w:t>
            </w:r>
          </w:p>
        </w:tc>
        <w:tc>
          <w:tcPr>
            <w:tcW w:w="609" w:type="pct"/>
            <w:tcBorders>
              <w:top w:val="nil"/>
              <w:left w:val="nil"/>
              <w:bottom w:val="nil"/>
              <w:right w:val="nil"/>
            </w:tcBorders>
            <w:shd w:val="clear" w:color="auto" w:fill="auto"/>
            <w:vAlign w:val="center"/>
            <w:hideMark/>
          </w:tcPr>
          <w:p w14:paraId="14DE9345" w14:textId="77777777" w:rsidR="000C386A" w:rsidRPr="000C386A" w:rsidRDefault="000C386A" w:rsidP="000C386A">
            <w:pPr>
              <w:spacing w:after="0" w:line="240" w:lineRule="auto"/>
              <w:jc w:val="center"/>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w:t>
            </w:r>
          </w:p>
        </w:tc>
        <w:tc>
          <w:tcPr>
            <w:tcW w:w="616" w:type="pct"/>
            <w:tcBorders>
              <w:top w:val="nil"/>
              <w:left w:val="nil"/>
              <w:bottom w:val="nil"/>
              <w:right w:val="nil"/>
            </w:tcBorders>
            <w:shd w:val="clear" w:color="auto" w:fill="auto"/>
            <w:vAlign w:val="center"/>
            <w:hideMark/>
          </w:tcPr>
          <w:p w14:paraId="39C485C7"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185.667</w:t>
            </w:r>
          </w:p>
        </w:tc>
        <w:tc>
          <w:tcPr>
            <w:tcW w:w="546" w:type="pct"/>
            <w:tcBorders>
              <w:top w:val="nil"/>
              <w:left w:val="nil"/>
              <w:bottom w:val="nil"/>
              <w:right w:val="nil"/>
            </w:tcBorders>
            <w:shd w:val="clear" w:color="auto" w:fill="auto"/>
            <w:vAlign w:val="center"/>
            <w:hideMark/>
          </w:tcPr>
          <w:p w14:paraId="434CE741"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185.667</w:t>
            </w:r>
          </w:p>
        </w:tc>
      </w:tr>
      <w:tr w:rsidR="000C386A" w:rsidRPr="000C386A" w14:paraId="544CCCBF" w14:textId="77777777" w:rsidTr="000C386A">
        <w:trPr>
          <w:trHeight w:val="240"/>
        </w:trPr>
        <w:tc>
          <w:tcPr>
            <w:tcW w:w="2136" w:type="pct"/>
            <w:tcBorders>
              <w:top w:val="nil"/>
              <w:left w:val="nil"/>
              <w:bottom w:val="single" w:sz="4" w:space="0" w:color="57BBAB"/>
              <w:right w:val="nil"/>
            </w:tcBorders>
            <w:shd w:val="clear" w:color="auto" w:fill="auto"/>
            <w:vAlign w:val="center"/>
            <w:hideMark/>
          </w:tcPr>
          <w:p w14:paraId="42369E7F" w14:textId="77777777" w:rsidR="000C386A" w:rsidRPr="000C386A" w:rsidRDefault="000C386A" w:rsidP="000C386A">
            <w:pPr>
              <w:spacing w:after="0" w:line="240" w:lineRule="auto"/>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Lucro líquido do exercício</w:t>
            </w:r>
          </w:p>
        </w:tc>
        <w:tc>
          <w:tcPr>
            <w:tcW w:w="546" w:type="pct"/>
            <w:tcBorders>
              <w:top w:val="nil"/>
              <w:left w:val="nil"/>
              <w:bottom w:val="single" w:sz="4" w:space="0" w:color="57BBAB"/>
              <w:right w:val="nil"/>
            </w:tcBorders>
            <w:shd w:val="clear" w:color="auto" w:fill="auto"/>
            <w:vAlign w:val="center"/>
            <w:hideMark/>
          </w:tcPr>
          <w:p w14:paraId="446B4222"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827.151</w:t>
            </w:r>
          </w:p>
        </w:tc>
        <w:tc>
          <w:tcPr>
            <w:tcW w:w="546" w:type="pct"/>
            <w:tcBorders>
              <w:top w:val="nil"/>
              <w:left w:val="nil"/>
              <w:bottom w:val="single" w:sz="4" w:space="0" w:color="57BBAB"/>
              <w:right w:val="nil"/>
            </w:tcBorders>
            <w:shd w:val="clear" w:color="auto" w:fill="auto"/>
            <w:vAlign w:val="center"/>
            <w:hideMark/>
          </w:tcPr>
          <w:p w14:paraId="61D4DD94"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107.509</w:t>
            </w:r>
          </w:p>
        </w:tc>
        <w:tc>
          <w:tcPr>
            <w:tcW w:w="609" w:type="pct"/>
            <w:tcBorders>
              <w:top w:val="nil"/>
              <w:left w:val="nil"/>
              <w:bottom w:val="single" w:sz="4" w:space="0" w:color="57BBAB"/>
              <w:right w:val="nil"/>
            </w:tcBorders>
            <w:shd w:val="clear" w:color="auto" w:fill="auto"/>
            <w:vAlign w:val="center"/>
            <w:hideMark/>
          </w:tcPr>
          <w:p w14:paraId="3E455EB1"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119.221</w:t>
            </w:r>
          </w:p>
        </w:tc>
        <w:tc>
          <w:tcPr>
            <w:tcW w:w="616" w:type="pct"/>
            <w:tcBorders>
              <w:top w:val="nil"/>
              <w:left w:val="nil"/>
              <w:bottom w:val="single" w:sz="4" w:space="0" w:color="57BBAB"/>
              <w:right w:val="nil"/>
            </w:tcBorders>
            <w:shd w:val="clear" w:color="auto" w:fill="auto"/>
            <w:vAlign w:val="center"/>
            <w:hideMark/>
          </w:tcPr>
          <w:p w14:paraId="064E83AC"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(36.290)</w:t>
            </w:r>
          </w:p>
        </w:tc>
        <w:tc>
          <w:tcPr>
            <w:tcW w:w="546" w:type="pct"/>
            <w:tcBorders>
              <w:top w:val="nil"/>
              <w:left w:val="nil"/>
              <w:bottom w:val="single" w:sz="4" w:space="0" w:color="57BBAB"/>
              <w:right w:val="nil"/>
            </w:tcBorders>
            <w:shd w:val="clear" w:color="auto" w:fill="auto"/>
            <w:vAlign w:val="center"/>
            <w:hideMark/>
          </w:tcPr>
          <w:p w14:paraId="0D1E0905"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1.017.591</w:t>
            </w:r>
          </w:p>
        </w:tc>
      </w:tr>
      <w:tr w:rsidR="000C386A" w:rsidRPr="000C386A" w14:paraId="2551D891" w14:textId="77777777" w:rsidTr="000C386A">
        <w:trPr>
          <w:trHeight w:val="240"/>
        </w:trPr>
        <w:tc>
          <w:tcPr>
            <w:tcW w:w="2136" w:type="pct"/>
            <w:tcBorders>
              <w:top w:val="nil"/>
              <w:left w:val="nil"/>
              <w:bottom w:val="nil"/>
              <w:right w:val="nil"/>
            </w:tcBorders>
            <w:shd w:val="clear" w:color="auto" w:fill="auto"/>
            <w:vAlign w:val="center"/>
            <w:hideMark/>
          </w:tcPr>
          <w:p w14:paraId="2157A39D" w14:textId="77777777" w:rsidR="000C386A" w:rsidRPr="000C386A" w:rsidRDefault="000C386A" w:rsidP="000C386A">
            <w:pPr>
              <w:spacing w:after="0" w:line="240" w:lineRule="auto"/>
              <w:ind w:firstLineChars="100" w:firstLine="180"/>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Atribuível a Acionistas do Grupo</w:t>
            </w:r>
          </w:p>
        </w:tc>
        <w:tc>
          <w:tcPr>
            <w:tcW w:w="546" w:type="pct"/>
            <w:tcBorders>
              <w:top w:val="nil"/>
              <w:left w:val="nil"/>
              <w:bottom w:val="nil"/>
              <w:right w:val="nil"/>
            </w:tcBorders>
            <w:shd w:val="clear" w:color="auto" w:fill="auto"/>
            <w:vAlign w:val="center"/>
            <w:hideMark/>
          </w:tcPr>
          <w:p w14:paraId="3A2C8AEA"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827.151</w:t>
            </w:r>
          </w:p>
        </w:tc>
        <w:tc>
          <w:tcPr>
            <w:tcW w:w="546" w:type="pct"/>
            <w:tcBorders>
              <w:top w:val="nil"/>
              <w:left w:val="nil"/>
              <w:bottom w:val="nil"/>
              <w:right w:val="nil"/>
            </w:tcBorders>
            <w:shd w:val="clear" w:color="auto" w:fill="auto"/>
            <w:vAlign w:val="center"/>
            <w:hideMark/>
          </w:tcPr>
          <w:p w14:paraId="59D9F46B"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54.829</w:t>
            </w:r>
          </w:p>
        </w:tc>
        <w:tc>
          <w:tcPr>
            <w:tcW w:w="609" w:type="pct"/>
            <w:tcBorders>
              <w:top w:val="nil"/>
              <w:left w:val="nil"/>
              <w:bottom w:val="nil"/>
              <w:right w:val="nil"/>
            </w:tcBorders>
            <w:shd w:val="clear" w:color="auto" w:fill="auto"/>
            <w:vAlign w:val="center"/>
            <w:hideMark/>
          </w:tcPr>
          <w:p w14:paraId="19829CAB"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119.222</w:t>
            </w:r>
          </w:p>
        </w:tc>
        <w:tc>
          <w:tcPr>
            <w:tcW w:w="616" w:type="pct"/>
            <w:tcBorders>
              <w:top w:val="nil"/>
              <w:left w:val="nil"/>
              <w:bottom w:val="nil"/>
              <w:right w:val="nil"/>
            </w:tcBorders>
            <w:shd w:val="clear" w:color="auto" w:fill="auto"/>
            <w:vAlign w:val="center"/>
            <w:hideMark/>
          </w:tcPr>
          <w:p w14:paraId="42C0FFE6"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(42.084)</w:t>
            </w:r>
          </w:p>
        </w:tc>
        <w:tc>
          <w:tcPr>
            <w:tcW w:w="546" w:type="pct"/>
            <w:tcBorders>
              <w:top w:val="nil"/>
              <w:left w:val="nil"/>
              <w:bottom w:val="nil"/>
              <w:right w:val="nil"/>
            </w:tcBorders>
            <w:shd w:val="clear" w:color="auto" w:fill="auto"/>
            <w:vAlign w:val="center"/>
            <w:hideMark/>
          </w:tcPr>
          <w:p w14:paraId="0125E1BE"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959.118</w:t>
            </w:r>
          </w:p>
        </w:tc>
      </w:tr>
      <w:tr w:rsidR="000C386A" w:rsidRPr="000C386A" w14:paraId="201A5684" w14:textId="77777777" w:rsidTr="000C386A">
        <w:trPr>
          <w:trHeight w:val="240"/>
        </w:trPr>
        <w:tc>
          <w:tcPr>
            <w:tcW w:w="2136" w:type="pct"/>
            <w:tcBorders>
              <w:top w:val="nil"/>
              <w:left w:val="nil"/>
              <w:bottom w:val="nil"/>
              <w:right w:val="nil"/>
            </w:tcBorders>
            <w:shd w:val="clear" w:color="auto" w:fill="auto"/>
            <w:vAlign w:val="center"/>
            <w:hideMark/>
          </w:tcPr>
          <w:p w14:paraId="4FEE0266" w14:textId="77777777" w:rsidR="000C386A" w:rsidRPr="000C386A" w:rsidRDefault="000C386A" w:rsidP="000C386A">
            <w:pPr>
              <w:spacing w:after="0" w:line="240" w:lineRule="auto"/>
              <w:ind w:firstLineChars="100" w:firstLine="180"/>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 Reversão Ajuste de Consolidação</w:t>
            </w:r>
          </w:p>
        </w:tc>
        <w:tc>
          <w:tcPr>
            <w:tcW w:w="546" w:type="pct"/>
            <w:tcBorders>
              <w:top w:val="nil"/>
              <w:left w:val="nil"/>
              <w:bottom w:val="nil"/>
              <w:right w:val="nil"/>
            </w:tcBorders>
            <w:shd w:val="clear" w:color="auto" w:fill="auto"/>
            <w:vAlign w:val="center"/>
            <w:hideMark/>
          </w:tcPr>
          <w:p w14:paraId="78DEF295" w14:textId="77777777" w:rsidR="000C386A" w:rsidRPr="000C386A" w:rsidRDefault="000C386A" w:rsidP="000C386A">
            <w:pPr>
              <w:spacing w:after="0" w:line="240" w:lineRule="auto"/>
              <w:jc w:val="center"/>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w:t>
            </w:r>
          </w:p>
        </w:tc>
        <w:tc>
          <w:tcPr>
            <w:tcW w:w="546" w:type="pct"/>
            <w:tcBorders>
              <w:top w:val="nil"/>
              <w:left w:val="nil"/>
              <w:bottom w:val="nil"/>
              <w:right w:val="nil"/>
            </w:tcBorders>
            <w:shd w:val="clear" w:color="auto" w:fill="auto"/>
            <w:vAlign w:val="center"/>
            <w:hideMark/>
          </w:tcPr>
          <w:p w14:paraId="1C0D3977" w14:textId="77777777" w:rsidR="000C386A" w:rsidRPr="000C386A" w:rsidRDefault="000C386A" w:rsidP="000C386A">
            <w:pPr>
              <w:spacing w:after="0" w:line="240" w:lineRule="auto"/>
              <w:jc w:val="center"/>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w:t>
            </w:r>
          </w:p>
        </w:tc>
        <w:tc>
          <w:tcPr>
            <w:tcW w:w="609" w:type="pct"/>
            <w:tcBorders>
              <w:top w:val="nil"/>
              <w:left w:val="nil"/>
              <w:bottom w:val="nil"/>
              <w:right w:val="nil"/>
            </w:tcBorders>
            <w:shd w:val="clear" w:color="auto" w:fill="auto"/>
            <w:vAlign w:val="center"/>
            <w:hideMark/>
          </w:tcPr>
          <w:p w14:paraId="42623D1B" w14:textId="77777777" w:rsidR="000C386A" w:rsidRPr="000C386A" w:rsidRDefault="000C386A" w:rsidP="000C386A">
            <w:pPr>
              <w:spacing w:after="0" w:line="240" w:lineRule="auto"/>
              <w:jc w:val="center"/>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w:t>
            </w:r>
          </w:p>
        </w:tc>
        <w:tc>
          <w:tcPr>
            <w:tcW w:w="616" w:type="pct"/>
            <w:tcBorders>
              <w:top w:val="nil"/>
              <w:left w:val="nil"/>
              <w:bottom w:val="nil"/>
              <w:right w:val="nil"/>
            </w:tcBorders>
            <w:shd w:val="clear" w:color="auto" w:fill="auto"/>
            <w:vAlign w:val="center"/>
            <w:hideMark/>
          </w:tcPr>
          <w:p w14:paraId="4DCF1B76"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4.617</w:t>
            </w:r>
          </w:p>
        </w:tc>
        <w:tc>
          <w:tcPr>
            <w:tcW w:w="546" w:type="pct"/>
            <w:tcBorders>
              <w:top w:val="nil"/>
              <w:left w:val="nil"/>
              <w:bottom w:val="nil"/>
              <w:right w:val="nil"/>
            </w:tcBorders>
            <w:shd w:val="clear" w:color="auto" w:fill="auto"/>
            <w:vAlign w:val="center"/>
            <w:hideMark/>
          </w:tcPr>
          <w:p w14:paraId="1D5D51DD"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4.617</w:t>
            </w:r>
          </w:p>
        </w:tc>
      </w:tr>
      <w:tr w:rsidR="000C386A" w:rsidRPr="000C386A" w14:paraId="245EA107" w14:textId="77777777" w:rsidTr="000C386A">
        <w:trPr>
          <w:trHeight w:val="240"/>
        </w:trPr>
        <w:tc>
          <w:tcPr>
            <w:tcW w:w="2136" w:type="pct"/>
            <w:tcBorders>
              <w:top w:val="nil"/>
              <w:left w:val="nil"/>
              <w:bottom w:val="nil"/>
              <w:right w:val="nil"/>
            </w:tcBorders>
            <w:shd w:val="clear" w:color="auto" w:fill="auto"/>
            <w:vAlign w:val="center"/>
            <w:hideMark/>
          </w:tcPr>
          <w:p w14:paraId="2D75C784" w14:textId="77777777" w:rsidR="000C386A" w:rsidRPr="000C386A" w:rsidRDefault="000C386A" w:rsidP="000C386A">
            <w:pPr>
              <w:spacing w:after="0" w:line="240" w:lineRule="auto"/>
              <w:ind w:firstLineChars="100" w:firstLine="180"/>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 Atribuível a Acionistas do Grupo Ajustado</w:t>
            </w:r>
          </w:p>
        </w:tc>
        <w:tc>
          <w:tcPr>
            <w:tcW w:w="546" w:type="pct"/>
            <w:tcBorders>
              <w:top w:val="nil"/>
              <w:left w:val="nil"/>
              <w:bottom w:val="nil"/>
              <w:right w:val="nil"/>
            </w:tcBorders>
            <w:shd w:val="clear" w:color="auto" w:fill="auto"/>
            <w:vAlign w:val="center"/>
            <w:hideMark/>
          </w:tcPr>
          <w:p w14:paraId="1A73EA52"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827.151</w:t>
            </w:r>
          </w:p>
        </w:tc>
        <w:tc>
          <w:tcPr>
            <w:tcW w:w="546" w:type="pct"/>
            <w:tcBorders>
              <w:top w:val="nil"/>
              <w:left w:val="nil"/>
              <w:bottom w:val="nil"/>
              <w:right w:val="nil"/>
            </w:tcBorders>
            <w:shd w:val="clear" w:color="auto" w:fill="auto"/>
            <w:vAlign w:val="center"/>
            <w:hideMark/>
          </w:tcPr>
          <w:p w14:paraId="6BF11DAF"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54.829</w:t>
            </w:r>
          </w:p>
        </w:tc>
        <w:tc>
          <w:tcPr>
            <w:tcW w:w="609" w:type="pct"/>
            <w:tcBorders>
              <w:top w:val="nil"/>
              <w:left w:val="nil"/>
              <w:bottom w:val="nil"/>
              <w:right w:val="nil"/>
            </w:tcBorders>
            <w:shd w:val="clear" w:color="auto" w:fill="auto"/>
            <w:vAlign w:val="center"/>
            <w:hideMark/>
          </w:tcPr>
          <w:p w14:paraId="1C0CB0DF"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119.222</w:t>
            </w:r>
          </w:p>
        </w:tc>
        <w:tc>
          <w:tcPr>
            <w:tcW w:w="616" w:type="pct"/>
            <w:tcBorders>
              <w:top w:val="nil"/>
              <w:left w:val="nil"/>
              <w:bottom w:val="nil"/>
              <w:right w:val="nil"/>
            </w:tcBorders>
            <w:shd w:val="clear" w:color="auto" w:fill="auto"/>
            <w:vAlign w:val="center"/>
            <w:hideMark/>
          </w:tcPr>
          <w:p w14:paraId="2DEA1CE0"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(37.467)</w:t>
            </w:r>
          </w:p>
        </w:tc>
        <w:tc>
          <w:tcPr>
            <w:tcW w:w="546" w:type="pct"/>
            <w:tcBorders>
              <w:top w:val="nil"/>
              <w:left w:val="nil"/>
              <w:bottom w:val="nil"/>
              <w:right w:val="nil"/>
            </w:tcBorders>
            <w:shd w:val="clear" w:color="auto" w:fill="auto"/>
            <w:vAlign w:val="center"/>
            <w:hideMark/>
          </w:tcPr>
          <w:p w14:paraId="09628A41"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963.735</w:t>
            </w:r>
          </w:p>
        </w:tc>
      </w:tr>
      <w:tr w:rsidR="000C386A" w:rsidRPr="000C386A" w14:paraId="48F9FAFD" w14:textId="77777777" w:rsidTr="000C386A">
        <w:trPr>
          <w:trHeight w:val="240"/>
        </w:trPr>
        <w:tc>
          <w:tcPr>
            <w:tcW w:w="2136" w:type="pct"/>
            <w:tcBorders>
              <w:top w:val="nil"/>
              <w:left w:val="nil"/>
              <w:bottom w:val="nil"/>
              <w:right w:val="nil"/>
            </w:tcBorders>
            <w:shd w:val="clear" w:color="auto" w:fill="auto"/>
            <w:vAlign w:val="center"/>
            <w:hideMark/>
          </w:tcPr>
          <w:p w14:paraId="5D5452F9" w14:textId="77777777" w:rsidR="000C386A" w:rsidRPr="000C386A" w:rsidRDefault="000C386A" w:rsidP="000C386A">
            <w:pPr>
              <w:spacing w:after="0" w:line="240" w:lineRule="auto"/>
              <w:ind w:firstLineChars="100" w:firstLine="180"/>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Atribuível a Acionistas não controladores em controladas</w:t>
            </w:r>
          </w:p>
        </w:tc>
        <w:tc>
          <w:tcPr>
            <w:tcW w:w="546" w:type="pct"/>
            <w:tcBorders>
              <w:top w:val="nil"/>
              <w:left w:val="nil"/>
              <w:bottom w:val="nil"/>
              <w:right w:val="nil"/>
            </w:tcBorders>
            <w:shd w:val="clear" w:color="auto" w:fill="auto"/>
            <w:vAlign w:val="center"/>
            <w:hideMark/>
          </w:tcPr>
          <w:p w14:paraId="06FFF499" w14:textId="77777777" w:rsidR="000C386A" w:rsidRPr="000C386A" w:rsidRDefault="000C386A" w:rsidP="000C386A">
            <w:pPr>
              <w:spacing w:after="0" w:line="240" w:lineRule="auto"/>
              <w:jc w:val="center"/>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w:t>
            </w:r>
          </w:p>
        </w:tc>
        <w:tc>
          <w:tcPr>
            <w:tcW w:w="546" w:type="pct"/>
            <w:tcBorders>
              <w:top w:val="nil"/>
              <w:left w:val="nil"/>
              <w:bottom w:val="nil"/>
              <w:right w:val="nil"/>
            </w:tcBorders>
            <w:shd w:val="clear" w:color="auto" w:fill="auto"/>
            <w:vAlign w:val="center"/>
            <w:hideMark/>
          </w:tcPr>
          <w:p w14:paraId="245758C4"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52.679</w:t>
            </w:r>
          </w:p>
        </w:tc>
        <w:tc>
          <w:tcPr>
            <w:tcW w:w="609" w:type="pct"/>
            <w:tcBorders>
              <w:top w:val="nil"/>
              <w:left w:val="nil"/>
              <w:bottom w:val="nil"/>
              <w:right w:val="nil"/>
            </w:tcBorders>
            <w:shd w:val="clear" w:color="auto" w:fill="auto"/>
            <w:vAlign w:val="center"/>
            <w:hideMark/>
          </w:tcPr>
          <w:p w14:paraId="45F5201C" w14:textId="77777777" w:rsidR="000C386A" w:rsidRPr="000C386A" w:rsidRDefault="000C386A" w:rsidP="000C386A">
            <w:pPr>
              <w:spacing w:after="0" w:line="240" w:lineRule="auto"/>
              <w:jc w:val="center"/>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w:t>
            </w:r>
          </w:p>
        </w:tc>
        <w:tc>
          <w:tcPr>
            <w:tcW w:w="616" w:type="pct"/>
            <w:tcBorders>
              <w:top w:val="nil"/>
              <w:left w:val="nil"/>
              <w:bottom w:val="nil"/>
              <w:right w:val="nil"/>
            </w:tcBorders>
            <w:shd w:val="clear" w:color="auto" w:fill="auto"/>
            <w:vAlign w:val="center"/>
            <w:hideMark/>
          </w:tcPr>
          <w:p w14:paraId="67DDA1E5"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5.794</w:t>
            </w:r>
          </w:p>
        </w:tc>
        <w:tc>
          <w:tcPr>
            <w:tcW w:w="546" w:type="pct"/>
            <w:tcBorders>
              <w:top w:val="nil"/>
              <w:left w:val="nil"/>
              <w:bottom w:val="nil"/>
              <w:right w:val="nil"/>
            </w:tcBorders>
            <w:shd w:val="clear" w:color="auto" w:fill="auto"/>
            <w:vAlign w:val="center"/>
            <w:hideMark/>
          </w:tcPr>
          <w:p w14:paraId="3C98B239" w14:textId="77777777" w:rsidR="000C386A" w:rsidRPr="000C386A" w:rsidRDefault="000C386A" w:rsidP="000C386A">
            <w:pPr>
              <w:spacing w:after="0" w:line="240" w:lineRule="auto"/>
              <w:jc w:val="right"/>
              <w:rPr>
                <w:rFonts w:ascii="Calibri Light" w:eastAsia="Times New Roman" w:hAnsi="Calibri Light" w:cs="Calibri Light"/>
                <w:color w:val="005CA9"/>
                <w:sz w:val="18"/>
                <w:szCs w:val="18"/>
                <w:lang w:eastAsia="pt-BR"/>
              </w:rPr>
            </w:pPr>
            <w:r w:rsidRPr="000C386A">
              <w:rPr>
                <w:rFonts w:ascii="Calibri Light" w:eastAsia="Times New Roman" w:hAnsi="Calibri Light" w:cs="Calibri Light"/>
                <w:color w:val="005CA9"/>
                <w:sz w:val="18"/>
                <w:szCs w:val="18"/>
                <w:lang w:eastAsia="pt-BR"/>
              </w:rPr>
              <w:t>58.473</w:t>
            </w:r>
          </w:p>
        </w:tc>
      </w:tr>
      <w:tr w:rsidR="000C386A" w:rsidRPr="000C386A" w14:paraId="2BF545F6" w14:textId="77777777" w:rsidTr="000C386A">
        <w:trPr>
          <w:trHeight w:val="240"/>
        </w:trPr>
        <w:tc>
          <w:tcPr>
            <w:tcW w:w="2136" w:type="pct"/>
            <w:tcBorders>
              <w:top w:val="nil"/>
              <w:left w:val="nil"/>
              <w:bottom w:val="single" w:sz="4" w:space="0" w:color="57BBAB"/>
              <w:right w:val="nil"/>
            </w:tcBorders>
            <w:shd w:val="clear" w:color="auto" w:fill="auto"/>
            <w:vAlign w:val="center"/>
            <w:hideMark/>
          </w:tcPr>
          <w:p w14:paraId="391EA449" w14:textId="77777777" w:rsidR="000C386A" w:rsidRPr="000C386A" w:rsidRDefault="000C386A" w:rsidP="000C386A">
            <w:pPr>
              <w:spacing w:after="0" w:line="240" w:lineRule="auto"/>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 de Participação do Grupo CAIXA Seguridade</w:t>
            </w:r>
          </w:p>
        </w:tc>
        <w:tc>
          <w:tcPr>
            <w:tcW w:w="546" w:type="pct"/>
            <w:tcBorders>
              <w:top w:val="nil"/>
              <w:left w:val="nil"/>
              <w:bottom w:val="single" w:sz="4" w:space="0" w:color="57BBAB"/>
              <w:right w:val="nil"/>
            </w:tcBorders>
            <w:shd w:val="clear" w:color="auto" w:fill="auto"/>
            <w:noWrap/>
            <w:vAlign w:val="center"/>
            <w:hideMark/>
          </w:tcPr>
          <w:p w14:paraId="67915F55" w14:textId="77777777" w:rsidR="000C386A" w:rsidRPr="000C386A" w:rsidRDefault="000C386A" w:rsidP="000C386A">
            <w:pPr>
              <w:spacing w:after="0" w:line="240" w:lineRule="auto"/>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 </w:t>
            </w:r>
          </w:p>
        </w:tc>
        <w:tc>
          <w:tcPr>
            <w:tcW w:w="546" w:type="pct"/>
            <w:tcBorders>
              <w:top w:val="nil"/>
              <w:left w:val="nil"/>
              <w:bottom w:val="single" w:sz="4" w:space="0" w:color="57BBAB"/>
              <w:right w:val="nil"/>
            </w:tcBorders>
            <w:shd w:val="clear" w:color="auto" w:fill="auto"/>
            <w:noWrap/>
            <w:vAlign w:val="center"/>
            <w:hideMark/>
          </w:tcPr>
          <w:p w14:paraId="4F031F69" w14:textId="77777777" w:rsidR="000C386A" w:rsidRPr="000C386A" w:rsidRDefault="000C386A" w:rsidP="000C386A">
            <w:pPr>
              <w:spacing w:after="0" w:line="240" w:lineRule="auto"/>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 </w:t>
            </w:r>
          </w:p>
        </w:tc>
        <w:tc>
          <w:tcPr>
            <w:tcW w:w="609" w:type="pct"/>
            <w:tcBorders>
              <w:top w:val="nil"/>
              <w:left w:val="nil"/>
              <w:bottom w:val="single" w:sz="4" w:space="0" w:color="57BBAB"/>
              <w:right w:val="nil"/>
            </w:tcBorders>
            <w:shd w:val="clear" w:color="auto" w:fill="auto"/>
            <w:noWrap/>
            <w:vAlign w:val="center"/>
            <w:hideMark/>
          </w:tcPr>
          <w:p w14:paraId="45D8EFB0" w14:textId="77777777" w:rsidR="000C386A" w:rsidRPr="000C386A" w:rsidRDefault="000C386A" w:rsidP="000C386A">
            <w:pPr>
              <w:spacing w:after="0" w:line="240" w:lineRule="auto"/>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 </w:t>
            </w:r>
          </w:p>
        </w:tc>
        <w:tc>
          <w:tcPr>
            <w:tcW w:w="616" w:type="pct"/>
            <w:tcBorders>
              <w:top w:val="nil"/>
              <w:left w:val="nil"/>
              <w:bottom w:val="single" w:sz="4" w:space="0" w:color="57BBAB"/>
              <w:right w:val="nil"/>
            </w:tcBorders>
            <w:shd w:val="clear" w:color="auto" w:fill="auto"/>
            <w:noWrap/>
            <w:vAlign w:val="center"/>
            <w:hideMark/>
          </w:tcPr>
          <w:p w14:paraId="2E700609" w14:textId="77777777" w:rsidR="000C386A" w:rsidRPr="000C386A" w:rsidRDefault="000C386A" w:rsidP="000C386A">
            <w:pPr>
              <w:spacing w:after="0" w:line="240" w:lineRule="auto"/>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 </w:t>
            </w:r>
          </w:p>
        </w:tc>
        <w:tc>
          <w:tcPr>
            <w:tcW w:w="546" w:type="pct"/>
            <w:tcBorders>
              <w:top w:val="nil"/>
              <w:left w:val="nil"/>
              <w:bottom w:val="single" w:sz="4" w:space="0" w:color="57BBAB"/>
              <w:right w:val="nil"/>
            </w:tcBorders>
            <w:shd w:val="clear" w:color="auto" w:fill="auto"/>
            <w:vAlign w:val="center"/>
            <w:hideMark/>
          </w:tcPr>
          <w:p w14:paraId="1AA44B9B"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48,25%</w:t>
            </w:r>
          </w:p>
        </w:tc>
      </w:tr>
      <w:tr w:rsidR="000C386A" w:rsidRPr="000C386A" w14:paraId="41DEFEA1" w14:textId="77777777" w:rsidTr="000C386A">
        <w:trPr>
          <w:trHeight w:val="240"/>
        </w:trPr>
        <w:tc>
          <w:tcPr>
            <w:tcW w:w="2136" w:type="pct"/>
            <w:tcBorders>
              <w:top w:val="nil"/>
              <w:left w:val="nil"/>
              <w:bottom w:val="nil"/>
              <w:right w:val="nil"/>
            </w:tcBorders>
            <w:shd w:val="clear" w:color="auto" w:fill="auto"/>
            <w:vAlign w:val="center"/>
            <w:hideMark/>
          </w:tcPr>
          <w:p w14:paraId="7B89C13C" w14:textId="77777777" w:rsidR="000C386A" w:rsidRPr="000C386A" w:rsidRDefault="000C386A" w:rsidP="000C386A">
            <w:pPr>
              <w:spacing w:after="0" w:line="240" w:lineRule="auto"/>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Atribuível ao Grupo CAIXA Seguridade</w:t>
            </w:r>
          </w:p>
        </w:tc>
        <w:tc>
          <w:tcPr>
            <w:tcW w:w="546" w:type="pct"/>
            <w:tcBorders>
              <w:top w:val="nil"/>
              <w:left w:val="nil"/>
              <w:bottom w:val="nil"/>
              <w:right w:val="nil"/>
            </w:tcBorders>
            <w:shd w:val="clear" w:color="auto" w:fill="auto"/>
            <w:vAlign w:val="center"/>
            <w:hideMark/>
          </w:tcPr>
          <w:p w14:paraId="6EC716F3"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 </w:t>
            </w:r>
          </w:p>
        </w:tc>
        <w:tc>
          <w:tcPr>
            <w:tcW w:w="546" w:type="pct"/>
            <w:tcBorders>
              <w:top w:val="nil"/>
              <w:left w:val="nil"/>
              <w:bottom w:val="nil"/>
              <w:right w:val="nil"/>
            </w:tcBorders>
            <w:shd w:val="clear" w:color="auto" w:fill="auto"/>
            <w:vAlign w:val="center"/>
            <w:hideMark/>
          </w:tcPr>
          <w:p w14:paraId="66C867BA"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 </w:t>
            </w:r>
          </w:p>
        </w:tc>
        <w:tc>
          <w:tcPr>
            <w:tcW w:w="609" w:type="pct"/>
            <w:tcBorders>
              <w:top w:val="nil"/>
              <w:left w:val="nil"/>
              <w:bottom w:val="nil"/>
              <w:right w:val="nil"/>
            </w:tcBorders>
            <w:shd w:val="clear" w:color="auto" w:fill="auto"/>
            <w:vAlign w:val="center"/>
            <w:hideMark/>
          </w:tcPr>
          <w:p w14:paraId="314049BA"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 </w:t>
            </w:r>
          </w:p>
        </w:tc>
        <w:tc>
          <w:tcPr>
            <w:tcW w:w="616" w:type="pct"/>
            <w:tcBorders>
              <w:top w:val="nil"/>
              <w:left w:val="nil"/>
              <w:bottom w:val="nil"/>
              <w:right w:val="nil"/>
            </w:tcBorders>
            <w:shd w:val="clear" w:color="auto" w:fill="auto"/>
            <w:vAlign w:val="center"/>
            <w:hideMark/>
          </w:tcPr>
          <w:p w14:paraId="0A59216A"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 </w:t>
            </w:r>
          </w:p>
        </w:tc>
        <w:tc>
          <w:tcPr>
            <w:tcW w:w="546" w:type="pct"/>
            <w:tcBorders>
              <w:top w:val="nil"/>
              <w:left w:val="nil"/>
              <w:bottom w:val="nil"/>
              <w:right w:val="nil"/>
            </w:tcBorders>
            <w:shd w:val="clear" w:color="auto" w:fill="auto"/>
            <w:vAlign w:val="center"/>
            <w:hideMark/>
          </w:tcPr>
          <w:p w14:paraId="1863A5DE"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465.002</w:t>
            </w:r>
          </w:p>
        </w:tc>
      </w:tr>
      <w:tr w:rsidR="000C386A" w:rsidRPr="000C386A" w14:paraId="61BD09F6" w14:textId="77777777" w:rsidTr="000C386A">
        <w:trPr>
          <w:trHeight w:val="240"/>
        </w:trPr>
        <w:tc>
          <w:tcPr>
            <w:tcW w:w="2136" w:type="pct"/>
            <w:tcBorders>
              <w:top w:val="nil"/>
              <w:left w:val="nil"/>
              <w:bottom w:val="single" w:sz="4" w:space="0" w:color="57BBAB"/>
              <w:right w:val="nil"/>
            </w:tcBorders>
            <w:shd w:val="clear" w:color="auto" w:fill="auto"/>
            <w:vAlign w:val="center"/>
            <w:hideMark/>
          </w:tcPr>
          <w:p w14:paraId="22DB3D2F" w14:textId="77777777" w:rsidR="000C386A" w:rsidRPr="000C386A" w:rsidRDefault="000C386A" w:rsidP="000C386A">
            <w:pPr>
              <w:spacing w:after="0" w:line="240" w:lineRule="auto"/>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Atribuível aos demais acionistas</w:t>
            </w:r>
          </w:p>
        </w:tc>
        <w:tc>
          <w:tcPr>
            <w:tcW w:w="546" w:type="pct"/>
            <w:tcBorders>
              <w:top w:val="nil"/>
              <w:left w:val="nil"/>
              <w:bottom w:val="single" w:sz="4" w:space="0" w:color="57BBAB"/>
              <w:right w:val="nil"/>
            </w:tcBorders>
            <w:shd w:val="clear" w:color="auto" w:fill="auto"/>
            <w:vAlign w:val="center"/>
            <w:hideMark/>
          </w:tcPr>
          <w:p w14:paraId="4FC6ED9E"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 </w:t>
            </w:r>
          </w:p>
        </w:tc>
        <w:tc>
          <w:tcPr>
            <w:tcW w:w="546" w:type="pct"/>
            <w:tcBorders>
              <w:top w:val="nil"/>
              <w:left w:val="nil"/>
              <w:bottom w:val="single" w:sz="4" w:space="0" w:color="57BBAB"/>
              <w:right w:val="nil"/>
            </w:tcBorders>
            <w:shd w:val="clear" w:color="auto" w:fill="auto"/>
            <w:vAlign w:val="center"/>
            <w:hideMark/>
          </w:tcPr>
          <w:p w14:paraId="1D96B36C"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 </w:t>
            </w:r>
          </w:p>
        </w:tc>
        <w:tc>
          <w:tcPr>
            <w:tcW w:w="609" w:type="pct"/>
            <w:tcBorders>
              <w:top w:val="nil"/>
              <w:left w:val="nil"/>
              <w:bottom w:val="single" w:sz="4" w:space="0" w:color="57BBAB"/>
              <w:right w:val="nil"/>
            </w:tcBorders>
            <w:shd w:val="clear" w:color="auto" w:fill="auto"/>
            <w:vAlign w:val="center"/>
            <w:hideMark/>
          </w:tcPr>
          <w:p w14:paraId="396DF4BA"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 </w:t>
            </w:r>
          </w:p>
        </w:tc>
        <w:tc>
          <w:tcPr>
            <w:tcW w:w="616" w:type="pct"/>
            <w:tcBorders>
              <w:top w:val="nil"/>
              <w:left w:val="nil"/>
              <w:bottom w:val="single" w:sz="4" w:space="0" w:color="57BBAB"/>
              <w:right w:val="nil"/>
            </w:tcBorders>
            <w:shd w:val="clear" w:color="auto" w:fill="auto"/>
            <w:vAlign w:val="center"/>
            <w:hideMark/>
          </w:tcPr>
          <w:p w14:paraId="4A5249C7"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 </w:t>
            </w:r>
          </w:p>
        </w:tc>
        <w:tc>
          <w:tcPr>
            <w:tcW w:w="546" w:type="pct"/>
            <w:tcBorders>
              <w:top w:val="nil"/>
              <w:left w:val="nil"/>
              <w:bottom w:val="single" w:sz="4" w:space="0" w:color="57BBAB"/>
              <w:right w:val="nil"/>
            </w:tcBorders>
            <w:shd w:val="clear" w:color="auto" w:fill="auto"/>
            <w:vAlign w:val="center"/>
            <w:hideMark/>
          </w:tcPr>
          <w:p w14:paraId="51E538B3" w14:textId="77777777" w:rsidR="000C386A" w:rsidRPr="000C386A" w:rsidRDefault="000C386A" w:rsidP="000C386A">
            <w:pPr>
              <w:spacing w:after="0" w:line="240" w:lineRule="auto"/>
              <w:jc w:val="right"/>
              <w:rPr>
                <w:rFonts w:ascii="Calibri Light" w:eastAsia="Times New Roman" w:hAnsi="Calibri Light" w:cs="Calibri Light"/>
                <w:b/>
                <w:bCs/>
                <w:color w:val="005CA9"/>
                <w:sz w:val="18"/>
                <w:szCs w:val="18"/>
                <w:lang w:eastAsia="pt-BR"/>
              </w:rPr>
            </w:pPr>
            <w:r w:rsidRPr="000C386A">
              <w:rPr>
                <w:rFonts w:ascii="Calibri Light" w:eastAsia="Times New Roman" w:hAnsi="Calibri Light" w:cs="Calibri Light"/>
                <w:b/>
                <w:bCs/>
                <w:color w:val="005CA9"/>
                <w:sz w:val="18"/>
                <w:szCs w:val="18"/>
                <w:lang w:eastAsia="pt-BR"/>
              </w:rPr>
              <w:t>498.733</w:t>
            </w:r>
          </w:p>
        </w:tc>
      </w:tr>
    </w:tbl>
    <w:p w14:paraId="233AA96B" w14:textId="10FA442B" w:rsidR="000C386A" w:rsidRDefault="000C386A" w:rsidP="00101673">
      <w:pPr>
        <w:rPr>
          <w:rFonts w:ascii="Calibri Light" w:hAnsi="Calibri Light" w:cs="Calibri Light"/>
          <w:b/>
          <w:color w:val="2F75B5"/>
          <w:sz w:val="20"/>
          <w:szCs w:val="20"/>
        </w:rPr>
      </w:pPr>
    </w:p>
    <w:p w14:paraId="787118D6" w14:textId="77777777" w:rsidR="002A09A0" w:rsidRDefault="002A09A0" w:rsidP="00101673">
      <w:pPr>
        <w:rPr>
          <w:rFonts w:ascii="Calibri Light" w:hAnsi="Calibri Light" w:cs="Calibri Light"/>
          <w:b/>
          <w:color w:val="2F75B5"/>
          <w:sz w:val="20"/>
          <w:szCs w:val="20"/>
        </w:rPr>
        <w:sectPr w:rsidR="002A09A0" w:rsidSect="00393DFA">
          <w:pgSz w:w="16838" w:h="11906" w:orient="landscape" w:code="9"/>
          <w:pgMar w:top="1702" w:right="1657" w:bottom="1701" w:left="1417" w:header="567" w:footer="567" w:gutter="0"/>
          <w:cols w:space="708"/>
          <w:docGrid w:linePitch="360"/>
        </w:sectPr>
      </w:pPr>
    </w:p>
    <w:p w14:paraId="25D2D02A" w14:textId="7213ECB0" w:rsidR="00B700B4" w:rsidRPr="00F50F9B" w:rsidRDefault="004E560D" w:rsidP="0053148D">
      <w:pPr>
        <w:spacing w:before="120" w:after="120" w:line="252" w:lineRule="auto"/>
        <w:jc w:val="both"/>
        <w:outlineLvl w:val="1"/>
        <w:rPr>
          <w:rFonts w:ascii="Calibri Light" w:hAnsi="Calibri Light" w:cs="Calibri Light"/>
          <w:b/>
          <w:color w:val="2F75B5"/>
          <w:sz w:val="20"/>
          <w:szCs w:val="20"/>
        </w:rPr>
      </w:pPr>
      <w:r w:rsidRPr="00F50F9B">
        <w:rPr>
          <w:rFonts w:ascii="Calibri Light" w:hAnsi="Calibri Light" w:cs="Calibri Light"/>
          <w:b/>
          <w:color w:val="2F75B5"/>
          <w:sz w:val="20"/>
          <w:szCs w:val="20"/>
        </w:rPr>
        <w:lastRenderedPageBreak/>
        <w:t>b.</w:t>
      </w:r>
      <w:r w:rsidR="00D26F42" w:rsidRPr="00F50F9B">
        <w:rPr>
          <w:rFonts w:ascii="Calibri Light" w:hAnsi="Calibri Light" w:cs="Calibri Light"/>
          <w:b/>
          <w:color w:val="2F75B5"/>
          <w:sz w:val="20"/>
          <w:szCs w:val="20"/>
        </w:rPr>
        <w:t>2)</w:t>
      </w:r>
      <w:r w:rsidR="001321D6">
        <w:rPr>
          <w:rFonts w:ascii="Calibri Light" w:hAnsi="Calibri Light" w:cs="Calibri Light"/>
          <w:b/>
          <w:color w:val="2F75B5"/>
          <w:sz w:val="20"/>
          <w:szCs w:val="20"/>
        </w:rPr>
        <w:tab/>
      </w:r>
      <w:r w:rsidR="00D26F42" w:rsidRPr="00F50F9B">
        <w:rPr>
          <w:rFonts w:ascii="Calibri Light" w:hAnsi="Calibri Light" w:cs="Calibri Light"/>
          <w:b/>
          <w:color w:val="2F75B5"/>
          <w:sz w:val="20"/>
          <w:szCs w:val="20"/>
        </w:rPr>
        <w:t>Composição analítica do resultado da Holding XS1:</w:t>
      </w:r>
    </w:p>
    <w:tbl>
      <w:tblPr>
        <w:tblW w:w="5000" w:type="pct"/>
        <w:tblCellMar>
          <w:left w:w="70" w:type="dxa"/>
          <w:right w:w="70" w:type="dxa"/>
        </w:tblCellMar>
        <w:tblLook w:val="04A0" w:firstRow="1" w:lastRow="0" w:firstColumn="1" w:lastColumn="0" w:noHBand="0" w:noVBand="1"/>
      </w:tblPr>
      <w:tblGrid>
        <w:gridCol w:w="6602"/>
        <w:gridCol w:w="1690"/>
        <w:gridCol w:w="1690"/>
        <w:gridCol w:w="1883"/>
        <w:gridCol w:w="1899"/>
      </w:tblGrid>
      <w:tr w:rsidR="00C73B1C" w:rsidRPr="00C73B1C" w14:paraId="621A2EB0" w14:textId="77777777" w:rsidTr="00542726">
        <w:trPr>
          <w:trHeight w:val="227"/>
        </w:trPr>
        <w:tc>
          <w:tcPr>
            <w:tcW w:w="2398" w:type="pct"/>
            <w:vMerge w:val="restart"/>
            <w:tcBorders>
              <w:top w:val="single" w:sz="4" w:space="0" w:color="54BBAB"/>
              <w:left w:val="nil"/>
              <w:bottom w:val="single" w:sz="4" w:space="0" w:color="54BBAB"/>
              <w:right w:val="nil"/>
            </w:tcBorders>
            <w:shd w:val="clear" w:color="auto" w:fill="auto"/>
            <w:vAlign w:val="center"/>
            <w:hideMark/>
          </w:tcPr>
          <w:p w14:paraId="345E125B" w14:textId="77777777" w:rsidR="00C73B1C" w:rsidRPr="00C73B1C" w:rsidRDefault="00C73B1C" w:rsidP="00C73B1C">
            <w:pPr>
              <w:spacing w:after="0" w:line="240" w:lineRule="auto"/>
              <w:jc w:val="center"/>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Descrição</w:t>
            </w:r>
          </w:p>
        </w:tc>
        <w:tc>
          <w:tcPr>
            <w:tcW w:w="2602" w:type="pct"/>
            <w:gridSpan w:val="4"/>
            <w:tcBorders>
              <w:top w:val="single" w:sz="4" w:space="0" w:color="54BBAB"/>
              <w:left w:val="nil"/>
              <w:bottom w:val="single" w:sz="4" w:space="0" w:color="54BBAB"/>
              <w:right w:val="nil"/>
            </w:tcBorders>
            <w:shd w:val="clear" w:color="auto" w:fill="auto"/>
            <w:vAlign w:val="center"/>
            <w:hideMark/>
          </w:tcPr>
          <w:p w14:paraId="17F30BD8" w14:textId="77777777" w:rsidR="00C73B1C" w:rsidRPr="00C73B1C" w:rsidRDefault="00C73B1C" w:rsidP="00C73B1C">
            <w:pPr>
              <w:spacing w:after="0" w:line="240" w:lineRule="auto"/>
              <w:jc w:val="center"/>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01 de janeiro a 31 de dezembro de 2022</w:t>
            </w:r>
          </w:p>
        </w:tc>
      </w:tr>
      <w:tr w:rsidR="00C73B1C" w:rsidRPr="00C73B1C" w14:paraId="6151B716" w14:textId="77777777" w:rsidTr="00542726">
        <w:trPr>
          <w:trHeight w:val="227"/>
        </w:trPr>
        <w:tc>
          <w:tcPr>
            <w:tcW w:w="2398" w:type="pct"/>
            <w:vMerge/>
            <w:tcBorders>
              <w:top w:val="single" w:sz="4" w:space="0" w:color="54BBAB"/>
              <w:left w:val="nil"/>
              <w:bottom w:val="single" w:sz="4" w:space="0" w:color="54BBAB"/>
              <w:right w:val="nil"/>
            </w:tcBorders>
            <w:shd w:val="clear" w:color="auto" w:fill="auto"/>
            <w:vAlign w:val="center"/>
            <w:hideMark/>
          </w:tcPr>
          <w:p w14:paraId="217E123F" w14:textId="77777777" w:rsidR="00C73B1C" w:rsidRPr="00C73B1C" w:rsidRDefault="00C73B1C" w:rsidP="00C73B1C">
            <w:pPr>
              <w:spacing w:after="0" w:line="240" w:lineRule="auto"/>
              <w:rPr>
                <w:rFonts w:ascii="Calibri Light" w:eastAsia="Times New Roman" w:hAnsi="Calibri Light" w:cs="Calibri Light"/>
                <w:b/>
                <w:bCs/>
                <w:color w:val="005CA9"/>
                <w:sz w:val="18"/>
                <w:szCs w:val="18"/>
                <w:lang w:eastAsia="pt-BR"/>
              </w:rPr>
            </w:pPr>
          </w:p>
        </w:tc>
        <w:tc>
          <w:tcPr>
            <w:tcW w:w="614" w:type="pct"/>
            <w:tcBorders>
              <w:top w:val="nil"/>
              <w:left w:val="nil"/>
              <w:bottom w:val="single" w:sz="4" w:space="0" w:color="54BBAB"/>
              <w:right w:val="nil"/>
            </w:tcBorders>
            <w:shd w:val="clear" w:color="auto" w:fill="auto"/>
            <w:vAlign w:val="center"/>
            <w:hideMark/>
          </w:tcPr>
          <w:p w14:paraId="7C8EBB79" w14:textId="77777777" w:rsidR="00C73B1C" w:rsidRPr="00C73B1C" w:rsidRDefault="00C73B1C" w:rsidP="00C73B1C">
            <w:pPr>
              <w:spacing w:after="0" w:line="240" w:lineRule="auto"/>
              <w:jc w:val="center"/>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XS2 Vida e Previdência</w:t>
            </w:r>
          </w:p>
        </w:tc>
        <w:tc>
          <w:tcPr>
            <w:tcW w:w="614" w:type="pct"/>
            <w:tcBorders>
              <w:top w:val="nil"/>
              <w:left w:val="nil"/>
              <w:bottom w:val="single" w:sz="4" w:space="0" w:color="54BBAB"/>
              <w:right w:val="nil"/>
            </w:tcBorders>
            <w:shd w:val="clear" w:color="auto" w:fill="auto"/>
            <w:vAlign w:val="center"/>
            <w:hideMark/>
          </w:tcPr>
          <w:p w14:paraId="0ABB00D4" w14:textId="77777777" w:rsidR="00C73B1C" w:rsidRPr="00C73B1C" w:rsidRDefault="00C73B1C" w:rsidP="00C73B1C">
            <w:pPr>
              <w:spacing w:after="0" w:line="240" w:lineRule="auto"/>
              <w:jc w:val="center"/>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 xml:space="preserve"> Caixa Vida &amp; Previdência</w:t>
            </w:r>
          </w:p>
        </w:tc>
        <w:tc>
          <w:tcPr>
            <w:tcW w:w="684" w:type="pct"/>
            <w:tcBorders>
              <w:top w:val="nil"/>
              <w:left w:val="nil"/>
              <w:bottom w:val="single" w:sz="4" w:space="0" w:color="54BBAB"/>
              <w:right w:val="nil"/>
            </w:tcBorders>
            <w:shd w:val="clear" w:color="auto" w:fill="auto"/>
            <w:vAlign w:val="center"/>
            <w:hideMark/>
          </w:tcPr>
          <w:p w14:paraId="431B7FD6" w14:textId="77777777" w:rsidR="00C73B1C" w:rsidRPr="00C73B1C" w:rsidRDefault="00C73B1C" w:rsidP="00C73B1C">
            <w:pPr>
              <w:spacing w:after="0" w:line="240" w:lineRule="auto"/>
              <w:jc w:val="center"/>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Outras / Ajustes de Consolidação</w:t>
            </w:r>
          </w:p>
        </w:tc>
        <w:tc>
          <w:tcPr>
            <w:tcW w:w="691" w:type="pct"/>
            <w:tcBorders>
              <w:top w:val="nil"/>
              <w:left w:val="nil"/>
              <w:bottom w:val="single" w:sz="4" w:space="0" w:color="54BBAB"/>
              <w:right w:val="nil"/>
            </w:tcBorders>
            <w:shd w:val="clear" w:color="auto" w:fill="auto"/>
            <w:vAlign w:val="center"/>
            <w:hideMark/>
          </w:tcPr>
          <w:p w14:paraId="1103FEC6" w14:textId="77777777" w:rsidR="00C73B1C" w:rsidRPr="00C73B1C" w:rsidRDefault="00C73B1C" w:rsidP="00C73B1C">
            <w:pPr>
              <w:spacing w:after="0" w:line="240" w:lineRule="auto"/>
              <w:jc w:val="center"/>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Holding XS1</w:t>
            </w:r>
          </w:p>
        </w:tc>
      </w:tr>
      <w:tr w:rsidR="00C73B1C" w:rsidRPr="00C73B1C" w14:paraId="4959D3DA" w14:textId="77777777" w:rsidTr="00542726">
        <w:trPr>
          <w:trHeight w:val="227"/>
        </w:trPr>
        <w:tc>
          <w:tcPr>
            <w:tcW w:w="2398" w:type="pct"/>
            <w:tcBorders>
              <w:top w:val="nil"/>
              <w:left w:val="nil"/>
              <w:bottom w:val="nil"/>
              <w:right w:val="nil"/>
            </w:tcBorders>
            <w:shd w:val="clear" w:color="auto" w:fill="auto"/>
            <w:vAlign w:val="center"/>
            <w:hideMark/>
          </w:tcPr>
          <w:p w14:paraId="16E9B9EF" w14:textId="77777777" w:rsidR="00C73B1C" w:rsidRPr="00C73B1C" w:rsidRDefault="00C73B1C" w:rsidP="00C73B1C">
            <w:pPr>
              <w:spacing w:after="0" w:line="240" w:lineRule="auto"/>
              <w:ind w:firstLineChars="100" w:firstLine="180"/>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Receitas da operação</w:t>
            </w:r>
          </w:p>
        </w:tc>
        <w:tc>
          <w:tcPr>
            <w:tcW w:w="614" w:type="pct"/>
            <w:tcBorders>
              <w:top w:val="nil"/>
              <w:left w:val="nil"/>
              <w:bottom w:val="nil"/>
              <w:right w:val="nil"/>
            </w:tcBorders>
            <w:shd w:val="clear" w:color="auto" w:fill="auto"/>
            <w:vAlign w:val="center"/>
            <w:hideMark/>
          </w:tcPr>
          <w:p w14:paraId="1F8ED1BB"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3.112.373</w:t>
            </w:r>
          </w:p>
        </w:tc>
        <w:tc>
          <w:tcPr>
            <w:tcW w:w="614" w:type="pct"/>
            <w:tcBorders>
              <w:top w:val="nil"/>
              <w:left w:val="nil"/>
              <w:bottom w:val="nil"/>
              <w:right w:val="nil"/>
            </w:tcBorders>
            <w:shd w:val="clear" w:color="auto" w:fill="auto"/>
            <w:vAlign w:val="center"/>
            <w:hideMark/>
          </w:tcPr>
          <w:p w14:paraId="4510A67C"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33.977.724</w:t>
            </w:r>
          </w:p>
        </w:tc>
        <w:tc>
          <w:tcPr>
            <w:tcW w:w="684" w:type="pct"/>
            <w:tcBorders>
              <w:top w:val="nil"/>
              <w:left w:val="nil"/>
              <w:bottom w:val="nil"/>
              <w:right w:val="nil"/>
            </w:tcBorders>
            <w:shd w:val="clear" w:color="auto" w:fill="auto"/>
            <w:vAlign w:val="center"/>
            <w:hideMark/>
          </w:tcPr>
          <w:p w14:paraId="2ACFBBB0"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(1.358.572)</w:t>
            </w:r>
          </w:p>
        </w:tc>
        <w:tc>
          <w:tcPr>
            <w:tcW w:w="691" w:type="pct"/>
            <w:tcBorders>
              <w:top w:val="nil"/>
              <w:left w:val="nil"/>
              <w:bottom w:val="nil"/>
              <w:right w:val="nil"/>
            </w:tcBorders>
            <w:shd w:val="clear" w:color="auto" w:fill="auto"/>
            <w:vAlign w:val="center"/>
            <w:hideMark/>
          </w:tcPr>
          <w:p w14:paraId="7E602434"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35.731.525</w:t>
            </w:r>
          </w:p>
        </w:tc>
      </w:tr>
      <w:tr w:rsidR="00C73B1C" w:rsidRPr="00C73B1C" w14:paraId="0C98BD26" w14:textId="77777777" w:rsidTr="00542726">
        <w:trPr>
          <w:trHeight w:val="227"/>
        </w:trPr>
        <w:tc>
          <w:tcPr>
            <w:tcW w:w="2398" w:type="pct"/>
            <w:tcBorders>
              <w:top w:val="nil"/>
              <w:left w:val="nil"/>
              <w:bottom w:val="nil"/>
              <w:right w:val="nil"/>
            </w:tcBorders>
            <w:shd w:val="clear" w:color="auto" w:fill="auto"/>
            <w:vAlign w:val="center"/>
            <w:hideMark/>
          </w:tcPr>
          <w:p w14:paraId="162140DE" w14:textId="77777777" w:rsidR="00C73B1C" w:rsidRPr="00C73B1C" w:rsidRDefault="00C73B1C" w:rsidP="00C73B1C">
            <w:pPr>
              <w:spacing w:after="0" w:line="240" w:lineRule="auto"/>
              <w:ind w:firstLineChars="100" w:firstLine="180"/>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Custos/Despesas da operação</w:t>
            </w:r>
          </w:p>
        </w:tc>
        <w:tc>
          <w:tcPr>
            <w:tcW w:w="614" w:type="pct"/>
            <w:tcBorders>
              <w:top w:val="nil"/>
              <w:left w:val="nil"/>
              <w:bottom w:val="nil"/>
              <w:right w:val="nil"/>
            </w:tcBorders>
            <w:shd w:val="clear" w:color="auto" w:fill="auto"/>
            <w:vAlign w:val="center"/>
            <w:hideMark/>
          </w:tcPr>
          <w:p w14:paraId="14C242FE"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(2.455.962)</w:t>
            </w:r>
          </w:p>
        </w:tc>
        <w:tc>
          <w:tcPr>
            <w:tcW w:w="614" w:type="pct"/>
            <w:tcBorders>
              <w:top w:val="nil"/>
              <w:left w:val="nil"/>
              <w:bottom w:val="nil"/>
              <w:right w:val="nil"/>
            </w:tcBorders>
            <w:shd w:val="clear" w:color="auto" w:fill="auto"/>
            <w:vAlign w:val="center"/>
            <w:hideMark/>
          </w:tcPr>
          <w:p w14:paraId="7B90C28B"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(31.583.136)</w:t>
            </w:r>
          </w:p>
        </w:tc>
        <w:tc>
          <w:tcPr>
            <w:tcW w:w="684" w:type="pct"/>
            <w:tcBorders>
              <w:top w:val="nil"/>
              <w:left w:val="nil"/>
              <w:bottom w:val="nil"/>
              <w:right w:val="nil"/>
            </w:tcBorders>
            <w:shd w:val="clear" w:color="auto" w:fill="auto"/>
            <w:vAlign w:val="center"/>
            <w:hideMark/>
          </w:tcPr>
          <w:p w14:paraId="7B843824" w14:textId="77777777" w:rsidR="00C73B1C" w:rsidRPr="00C73B1C" w:rsidRDefault="00C73B1C" w:rsidP="00C73B1C">
            <w:pPr>
              <w:spacing w:after="0" w:line="240" w:lineRule="auto"/>
              <w:jc w:val="center"/>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w:t>
            </w:r>
          </w:p>
        </w:tc>
        <w:tc>
          <w:tcPr>
            <w:tcW w:w="691" w:type="pct"/>
            <w:tcBorders>
              <w:top w:val="nil"/>
              <w:left w:val="nil"/>
              <w:bottom w:val="nil"/>
              <w:right w:val="nil"/>
            </w:tcBorders>
            <w:shd w:val="clear" w:color="auto" w:fill="auto"/>
            <w:vAlign w:val="center"/>
            <w:hideMark/>
          </w:tcPr>
          <w:p w14:paraId="1A6AC1C7"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(34.039.098)</w:t>
            </w:r>
          </w:p>
        </w:tc>
      </w:tr>
      <w:tr w:rsidR="00C73B1C" w:rsidRPr="00C73B1C" w14:paraId="33DC33DB" w14:textId="77777777" w:rsidTr="00542726">
        <w:trPr>
          <w:trHeight w:val="227"/>
        </w:trPr>
        <w:tc>
          <w:tcPr>
            <w:tcW w:w="2398" w:type="pct"/>
            <w:tcBorders>
              <w:top w:val="nil"/>
              <w:left w:val="nil"/>
              <w:bottom w:val="nil"/>
              <w:right w:val="nil"/>
            </w:tcBorders>
            <w:shd w:val="clear" w:color="auto" w:fill="auto"/>
            <w:vAlign w:val="center"/>
            <w:hideMark/>
          </w:tcPr>
          <w:p w14:paraId="5A9D03B7" w14:textId="77777777" w:rsidR="00C73B1C" w:rsidRPr="00C73B1C" w:rsidRDefault="00C73B1C" w:rsidP="00C73B1C">
            <w:pPr>
              <w:spacing w:after="0" w:line="240" w:lineRule="auto"/>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Margem operacional</w:t>
            </w:r>
          </w:p>
        </w:tc>
        <w:tc>
          <w:tcPr>
            <w:tcW w:w="614" w:type="pct"/>
            <w:tcBorders>
              <w:top w:val="nil"/>
              <w:left w:val="nil"/>
              <w:bottom w:val="nil"/>
              <w:right w:val="nil"/>
            </w:tcBorders>
            <w:shd w:val="clear" w:color="auto" w:fill="auto"/>
            <w:vAlign w:val="center"/>
            <w:hideMark/>
          </w:tcPr>
          <w:p w14:paraId="54A46410"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656.411</w:t>
            </w:r>
          </w:p>
        </w:tc>
        <w:tc>
          <w:tcPr>
            <w:tcW w:w="614" w:type="pct"/>
            <w:tcBorders>
              <w:top w:val="nil"/>
              <w:left w:val="nil"/>
              <w:bottom w:val="nil"/>
              <w:right w:val="nil"/>
            </w:tcBorders>
            <w:shd w:val="clear" w:color="auto" w:fill="auto"/>
            <w:vAlign w:val="center"/>
            <w:hideMark/>
          </w:tcPr>
          <w:p w14:paraId="419F98D2"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2.394.588</w:t>
            </w:r>
          </w:p>
        </w:tc>
        <w:tc>
          <w:tcPr>
            <w:tcW w:w="684" w:type="pct"/>
            <w:tcBorders>
              <w:top w:val="nil"/>
              <w:left w:val="nil"/>
              <w:bottom w:val="nil"/>
              <w:right w:val="nil"/>
            </w:tcBorders>
            <w:shd w:val="clear" w:color="auto" w:fill="auto"/>
            <w:vAlign w:val="center"/>
            <w:hideMark/>
          </w:tcPr>
          <w:p w14:paraId="22B6966B"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(1.358.572)</w:t>
            </w:r>
          </w:p>
        </w:tc>
        <w:tc>
          <w:tcPr>
            <w:tcW w:w="691" w:type="pct"/>
            <w:tcBorders>
              <w:top w:val="nil"/>
              <w:left w:val="nil"/>
              <w:bottom w:val="nil"/>
              <w:right w:val="nil"/>
            </w:tcBorders>
            <w:shd w:val="clear" w:color="auto" w:fill="auto"/>
            <w:vAlign w:val="center"/>
            <w:hideMark/>
          </w:tcPr>
          <w:p w14:paraId="51B55073"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1.692.427</w:t>
            </w:r>
          </w:p>
        </w:tc>
      </w:tr>
      <w:tr w:rsidR="00C73B1C" w:rsidRPr="00C73B1C" w14:paraId="675FB205" w14:textId="77777777" w:rsidTr="00542726">
        <w:trPr>
          <w:trHeight w:val="227"/>
        </w:trPr>
        <w:tc>
          <w:tcPr>
            <w:tcW w:w="2398" w:type="pct"/>
            <w:tcBorders>
              <w:top w:val="nil"/>
              <w:left w:val="nil"/>
              <w:bottom w:val="nil"/>
              <w:right w:val="nil"/>
            </w:tcBorders>
            <w:shd w:val="clear" w:color="auto" w:fill="auto"/>
            <w:vAlign w:val="center"/>
            <w:hideMark/>
          </w:tcPr>
          <w:p w14:paraId="21BE1780" w14:textId="77777777" w:rsidR="00C73B1C" w:rsidRPr="00C73B1C" w:rsidRDefault="00C73B1C" w:rsidP="00C73B1C">
            <w:pPr>
              <w:spacing w:after="0" w:line="240" w:lineRule="auto"/>
              <w:ind w:firstLineChars="100" w:firstLine="180"/>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Despesas administrativas</w:t>
            </w:r>
          </w:p>
        </w:tc>
        <w:tc>
          <w:tcPr>
            <w:tcW w:w="614" w:type="pct"/>
            <w:tcBorders>
              <w:top w:val="nil"/>
              <w:left w:val="nil"/>
              <w:bottom w:val="nil"/>
              <w:right w:val="nil"/>
            </w:tcBorders>
            <w:shd w:val="clear" w:color="auto" w:fill="auto"/>
            <w:vAlign w:val="center"/>
            <w:hideMark/>
          </w:tcPr>
          <w:p w14:paraId="14985328"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(438.346)</w:t>
            </w:r>
          </w:p>
        </w:tc>
        <w:tc>
          <w:tcPr>
            <w:tcW w:w="614" w:type="pct"/>
            <w:tcBorders>
              <w:top w:val="nil"/>
              <w:left w:val="nil"/>
              <w:bottom w:val="nil"/>
              <w:right w:val="nil"/>
            </w:tcBorders>
            <w:shd w:val="clear" w:color="auto" w:fill="auto"/>
            <w:vAlign w:val="center"/>
            <w:hideMark/>
          </w:tcPr>
          <w:p w14:paraId="32BAEE36"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(127.284)</w:t>
            </w:r>
          </w:p>
        </w:tc>
        <w:tc>
          <w:tcPr>
            <w:tcW w:w="684" w:type="pct"/>
            <w:tcBorders>
              <w:top w:val="nil"/>
              <w:left w:val="nil"/>
              <w:bottom w:val="nil"/>
              <w:right w:val="nil"/>
            </w:tcBorders>
            <w:shd w:val="clear" w:color="auto" w:fill="auto"/>
            <w:vAlign w:val="center"/>
            <w:hideMark/>
          </w:tcPr>
          <w:p w14:paraId="48516ECD"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10.330</w:t>
            </w:r>
          </w:p>
        </w:tc>
        <w:tc>
          <w:tcPr>
            <w:tcW w:w="691" w:type="pct"/>
            <w:tcBorders>
              <w:top w:val="nil"/>
              <w:left w:val="nil"/>
              <w:bottom w:val="nil"/>
              <w:right w:val="nil"/>
            </w:tcBorders>
            <w:shd w:val="clear" w:color="auto" w:fill="auto"/>
            <w:vAlign w:val="center"/>
            <w:hideMark/>
          </w:tcPr>
          <w:p w14:paraId="77147880"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(555.300)</w:t>
            </w:r>
          </w:p>
        </w:tc>
      </w:tr>
      <w:tr w:rsidR="00C73B1C" w:rsidRPr="00C73B1C" w14:paraId="572AC82C" w14:textId="77777777" w:rsidTr="00542726">
        <w:trPr>
          <w:trHeight w:val="227"/>
        </w:trPr>
        <w:tc>
          <w:tcPr>
            <w:tcW w:w="2398" w:type="pct"/>
            <w:tcBorders>
              <w:top w:val="nil"/>
              <w:left w:val="nil"/>
              <w:bottom w:val="nil"/>
              <w:right w:val="nil"/>
            </w:tcBorders>
            <w:shd w:val="clear" w:color="auto" w:fill="auto"/>
            <w:vAlign w:val="center"/>
            <w:hideMark/>
          </w:tcPr>
          <w:p w14:paraId="5D3D5CD4" w14:textId="77777777" w:rsidR="00C73B1C" w:rsidRPr="00C73B1C" w:rsidRDefault="00C73B1C" w:rsidP="00C73B1C">
            <w:pPr>
              <w:spacing w:after="0" w:line="240" w:lineRule="auto"/>
              <w:ind w:firstLineChars="100" w:firstLine="180"/>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Despesas com tributos</w:t>
            </w:r>
          </w:p>
        </w:tc>
        <w:tc>
          <w:tcPr>
            <w:tcW w:w="614" w:type="pct"/>
            <w:tcBorders>
              <w:top w:val="nil"/>
              <w:left w:val="nil"/>
              <w:bottom w:val="nil"/>
              <w:right w:val="nil"/>
            </w:tcBorders>
            <w:shd w:val="clear" w:color="auto" w:fill="auto"/>
            <w:vAlign w:val="center"/>
            <w:hideMark/>
          </w:tcPr>
          <w:p w14:paraId="161F2A41"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(76.207)</w:t>
            </w:r>
          </w:p>
        </w:tc>
        <w:tc>
          <w:tcPr>
            <w:tcW w:w="614" w:type="pct"/>
            <w:tcBorders>
              <w:top w:val="nil"/>
              <w:left w:val="nil"/>
              <w:bottom w:val="nil"/>
              <w:right w:val="nil"/>
            </w:tcBorders>
            <w:shd w:val="clear" w:color="auto" w:fill="auto"/>
            <w:vAlign w:val="center"/>
            <w:hideMark/>
          </w:tcPr>
          <w:p w14:paraId="44A4AF0B"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(210.431)</w:t>
            </w:r>
          </w:p>
        </w:tc>
        <w:tc>
          <w:tcPr>
            <w:tcW w:w="684" w:type="pct"/>
            <w:tcBorders>
              <w:top w:val="nil"/>
              <w:left w:val="nil"/>
              <w:bottom w:val="nil"/>
              <w:right w:val="nil"/>
            </w:tcBorders>
            <w:shd w:val="clear" w:color="auto" w:fill="auto"/>
            <w:vAlign w:val="center"/>
            <w:hideMark/>
          </w:tcPr>
          <w:p w14:paraId="7CDC1202"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(209)</w:t>
            </w:r>
          </w:p>
        </w:tc>
        <w:tc>
          <w:tcPr>
            <w:tcW w:w="691" w:type="pct"/>
            <w:tcBorders>
              <w:top w:val="nil"/>
              <w:left w:val="nil"/>
              <w:bottom w:val="nil"/>
              <w:right w:val="nil"/>
            </w:tcBorders>
            <w:shd w:val="clear" w:color="auto" w:fill="auto"/>
            <w:vAlign w:val="center"/>
            <w:hideMark/>
          </w:tcPr>
          <w:p w14:paraId="21ABCED7"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(286.847)</w:t>
            </w:r>
          </w:p>
        </w:tc>
      </w:tr>
      <w:tr w:rsidR="00C73B1C" w:rsidRPr="00C73B1C" w14:paraId="09D40D64" w14:textId="77777777" w:rsidTr="00542726">
        <w:trPr>
          <w:trHeight w:val="227"/>
        </w:trPr>
        <w:tc>
          <w:tcPr>
            <w:tcW w:w="2398" w:type="pct"/>
            <w:tcBorders>
              <w:top w:val="nil"/>
              <w:left w:val="nil"/>
              <w:bottom w:val="nil"/>
              <w:right w:val="nil"/>
            </w:tcBorders>
            <w:shd w:val="clear" w:color="auto" w:fill="auto"/>
            <w:vAlign w:val="center"/>
            <w:hideMark/>
          </w:tcPr>
          <w:p w14:paraId="1F4E376C" w14:textId="77777777" w:rsidR="00C73B1C" w:rsidRPr="00C73B1C" w:rsidRDefault="00C73B1C" w:rsidP="00C73B1C">
            <w:pPr>
              <w:spacing w:after="0" w:line="240" w:lineRule="auto"/>
              <w:ind w:firstLineChars="100" w:firstLine="180"/>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Resultado financeiro</w:t>
            </w:r>
          </w:p>
        </w:tc>
        <w:tc>
          <w:tcPr>
            <w:tcW w:w="614" w:type="pct"/>
            <w:tcBorders>
              <w:top w:val="nil"/>
              <w:left w:val="nil"/>
              <w:bottom w:val="nil"/>
              <w:right w:val="nil"/>
            </w:tcBorders>
            <w:shd w:val="clear" w:color="auto" w:fill="auto"/>
            <w:vAlign w:val="center"/>
            <w:hideMark/>
          </w:tcPr>
          <w:p w14:paraId="16B0F23E"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325.185</w:t>
            </w:r>
          </w:p>
        </w:tc>
        <w:tc>
          <w:tcPr>
            <w:tcW w:w="614" w:type="pct"/>
            <w:tcBorders>
              <w:top w:val="nil"/>
              <w:left w:val="nil"/>
              <w:bottom w:val="nil"/>
              <w:right w:val="nil"/>
            </w:tcBorders>
            <w:shd w:val="clear" w:color="auto" w:fill="auto"/>
            <w:vAlign w:val="center"/>
            <w:hideMark/>
          </w:tcPr>
          <w:p w14:paraId="1D49FD5B"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310.120</w:t>
            </w:r>
          </w:p>
        </w:tc>
        <w:tc>
          <w:tcPr>
            <w:tcW w:w="684" w:type="pct"/>
            <w:tcBorders>
              <w:top w:val="nil"/>
              <w:left w:val="nil"/>
              <w:bottom w:val="nil"/>
              <w:right w:val="nil"/>
            </w:tcBorders>
            <w:shd w:val="clear" w:color="auto" w:fill="auto"/>
            <w:vAlign w:val="center"/>
            <w:hideMark/>
          </w:tcPr>
          <w:p w14:paraId="3A8954D1"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1.347.583</w:t>
            </w:r>
          </w:p>
        </w:tc>
        <w:tc>
          <w:tcPr>
            <w:tcW w:w="691" w:type="pct"/>
            <w:tcBorders>
              <w:top w:val="nil"/>
              <w:left w:val="nil"/>
              <w:bottom w:val="nil"/>
              <w:right w:val="nil"/>
            </w:tcBorders>
            <w:shd w:val="clear" w:color="auto" w:fill="auto"/>
            <w:vAlign w:val="center"/>
            <w:hideMark/>
          </w:tcPr>
          <w:p w14:paraId="418797B7"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1.982.888</w:t>
            </w:r>
          </w:p>
        </w:tc>
      </w:tr>
      <w:tr w:rsidR="00C73B1C" w:rsidRPr="00C73B1C" w14:paraId="40A7402B" w14:textId="77777777" w:rsidTr="00542726">
        <w:trPr>
          <w:trHeight w:val="227"/>
        </w:trPr>
        <w:tc>
          <w:tcPr>
            <w:tcW w:w="2398" w:type="pct"/>
            <w:tcBorders>
              <w:top w:val="nil"/>
              <w:left w:val="nil"/>
              <w:bottom w:val="nil"/>
              <w:right w:val="nil"/>
            </w:tcBorders>
            <w:shd w:val="clear" w:color="auto" w:fill="auto"/>
            <w:vAlign w:val="center"/>
            <w:hideMark/>
          </w:tcPr>
          <w:p w14:paraId="27127ADD" w14:textId="77777777" w:rsidR="00C73B1C" w:rsidRPr="00C73B1C" w:rsidRDefault="00C73B1C" w:rsidP="00C73B1C">
            <w:pPr>
              <w:spacing w:after="0" w:line="240" w:lineRule="auto"/>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Resultado operacional</w:t>
            </w:r>
          </w:p>
        </w:tc>
        <w:tc>
          <w:tcPr>
            <w:tcW w:w="614" w:type="pct"/>
            <w:tcBorders>
              <w:top w:val="nil"/>
              <w:left w:val="nil"/>
              <w:bottom w:val="nil"/>
              <w:right w:val="nil"/>
            </w:tcBorders>
            <w:shd w:val="clear" w:color="auto" w:fill="auto"/>
            <w:vAlign w:val="center"/>
            <w:hideMark/>
          </w:tcPr>
          <w:p w14:paraId="0B003958"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467.043</w:t>
            </w:r>
          </w:p>
        </w:tc>
        <w:tc>
          <w:tcPr>
            <w:tcW w:w="614" w:type="pct"/>
            <w:tcBorders>
              <w:top w:val="nil"/>
              <w:left w:val="nil"/>
              <w:bottom w:val="nil"/>
              <w:right w:val="nil"/>
            </w:tcBorders>
            <w:shd w:val="clear" w:color="auto" w:fill="auto"/>
            <w:vAlign w:val="center"/>
            <w:hideMark/>
          </w:tcPr>
          <w:p w14:paraId="22A49C45"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2.366.993</w:t>
            </w:r>
          </w:p>
        </w:tc>
        <w:tc>
          <w:tcPr>
            <w:tcW w:w="684" w:type="pct"/>
            <w:tcBorders>
              <w:top w:val="nil"/>
              <w:left w:val="nil"/>
              <w:bottom w:val="nil"/>
              <w:right w:val="nil"/>
            </w:tcBorders>
            <w:shd w:val="clear" w:color="auto" w:fill="auto"/>
            <w:vAlign w:val="center"/>
            <w:hideMark/>
          </w:tcPr>
          <w:p w14:paraId="200BB87E"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(868)</w:t>
            </w:r>
          </w:p>
        </w:tc>
        <w:tc>
          <w:tcPr>
            <w:tcW w:w="691" w:type="pct"/>
            <w:tcBorders>
              <w:top w:val="nil"/>
              <w:left w:val="nil"/>
              <w:bottom w:val="nil"/>
              <w:right w:val="nil"/>
            </w:tcBorders>
            <w:shd w:val="clear" w:color="auto" w:fill="auto"/>
            <w:vAlign w:val="center"/>
            <w:hideMark/>
          </w:tcPr>
          <w:p w14:paraId="7CB180CD"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2.833.168</w:t>
            </w:r>
          </w:p>
        </w:tc>
      </w:tr>
      <w:tr w:rsidR="00C73B1C" w:rsidRPr="00C73B1C" w14:paraId="0B2F13FA" w14:textId="77777777" w:rsidTr="00542726">
        <w:trPr>
          <w:trHeight w:val="227"/>
        </w:trPr>
        <w:tc>
          <w:tcPr>
            <w:tcW w:w="2398" w:type="pct"/>
            <w:tcBorders>
              <w:top w:val="nil"/>
              <w:left w:val="nil"/>
              <w:bottom w:val="nil"/>
              <w:right w:val="nil"/>
            </w:tcBorders>
            <w:shd w:val="clear" w:color="auto" w:fill="auto"/>
            <w:vAlign w:val="center"/>
            <w:hideMark/>
          </w:tcPr>
          <w:p w14:paraId="6B5589A9" w14:textId="77777777" w:rsidR="00C73B1C" w:rsidRPr="00C73B1C" w:rsidRDefault="00C73B1C" w:rsidP="00C73B1C">
            <w:pPr>
              <w:spacing w:after="0" w:line="240" w:lineRule="auto"/>
              <w:ind w:firstLineChars="100" w:firstLine="180"/>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Ganhos ou perdas com ativos não correntes</w:t>
            </w:r>
          </w:p>
        </w:tc>
        <w:tc>
          <w:tcPr>
            <w:tcW w:w="614" w:type="pct"/>
            <w:tcBorders>
              <w:top w:val="nil"/>
              <w:left w:val="nil"/>
              <w:bottom w:val="nil"/>
              <w:right w:val="nil"/>
            </w:tcBorders>
            <w:shd w:val="clear" w:color="auto" w:fill="auto"/>
            <w:vAlign w:val="center"/>
            <w:hideMark/>
          </w:tcPr>
          <w:p w14:paraId="4B8F02A4"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54</w:t>
            </w:r>
          </w:p>
        </w:tc>
        <w:tc>
          <w:tcPr>
            <w:tcW w:w="614" w:type="pct"/>
            <w:tcBorders>
              <w:top w:val="nil"/>
              <w:left w:val="nil"/>
              <w:bottom w:val="nil"/>
              <w:right w:val="nil"/>
            </w:tcBorders>
            <w:shd w:val="clear" w:color="auto" w:fill="auto"/>
            <w:vAlign w:val="center"/>
            <w:hideMark/>
          </w:tcPr>
          <w:p w14:paraId="48653D4C"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242</w:t>
            </w:r>
          </w:p>
        </w:tc>
        <w:tc>
          <w:tcPr>
            <w:tcW w:w="684" w:type="pct"/>
            <w:tcBorders>
              <w:top w:val="nil"/>
              <w:left w:val="nil"/>
              <w:bottom w:val="nil"/>
              <w:right w:val="nil"/>
            </w:tcBorders>
            <w:shd w:val="clear" w:color="auto" w:fill="auto"/>
            <w:vAlign w:val="center"/>
            <w:hideMark/>
          </w:tcPr>
          <w:p w14:paraId="6EED5FC7" w14:textId="77777777" w:rsidR="00C73B1C" w:rsidRPr="00C73B1C" w:rsidRDefault="00C73B1C" w:rsidP="00C73B1C">
            <w:pPr>
              <w:spacing w:after="0" w:line="240" w:lineRule="auto"/>
              <w:jc w:val="center"/>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w:t>
            </w:r>
          </w:p>
        </w:tc>
        <w:tc>
          <w:tcPr>
            <w:tcW w:w="691" w:type="pct"/>
            <w:tcBorders>
              <w:top w:val="nil"/>
              <w:left w:val="nil"/>
              <w:bottom w:val="nil"/>
              <w:right w:val="nil"/>
            </w:tcBorders>
            <w:shd w:val="clear" w:color="auto" w:fill="auto"/>
            <w:vAlign w:val="center"/>
            <w:hideMark/>
          </w:tcPr>
          <w:p w14:paraId="238046F6"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296</w:t>
            </w:r>
          </w:p>
        </w:tc>
      </w:tr>
      <w:tr w:rsidR="00C73B1C" w:rsidRPr="00C73B1C" w14:paraId="0D8D16E6" w14:textId="77777777" w:rsidTr="00542726">
        <w:trPr>
          <w:trHeight w:val="227"/>
        </w:trPr>
        <w:tc>
          <w:tcPr>
            <w:tcW w:w="2398" w:type="pct"/>
            <w:tcBorders>
              <w:top w:val="nil"/>
              <w:left w:val="nil"/>
              <w:bottom w:val="nil"/>
              <w:right w:val="nil"/>
            </w:tcBorders>
            <w:shd w:val="clear" w:color="auto" w:fill="auto"/>
            <w:vAlign w:val="center"/>
            <w:hideMark/>
          </w:tcPr>
          <w:p w14:paraId="281E11AC" w14:textId="77777777" w:rsidR="00C73B1C" w:rsidRPr="00C73B1C" w:rsidRDefault="00C73B1C" w:rsidP="00C73B1C">
            <w:pPr>
              <w:spacing w:after="0" w:line="240" w:lineRule="auto"/>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Resultado antes dos impostos e participações</w:t>
            </w:r>
          </w:p>
        </w:tc>
        <w:tc>
          <w:tcPr>
            <w:tcW w:w="614" w:type="pct"/>
            <w:tcBorders>
              <w:top w:val="nil"/>
              <w:left w:val="nil"/>
              <w:bottom w:val="nil"/>
              <w:right w:val="nil"/>
            </w:tcBorders>
            <w:shd w:val="clear" w:color="auto" w:fill="auto"/>
            <w:vAlign w:val="center"/>
            <w:hideMark/>
          </w:tcPr>
          <w:p w14:paraId="2498C1A3"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467.097</w:t>
            </w:r>
          </w:p>
        </w:tc>
        <w:tc>
          <w:tcPr>
            <w:tcW w:w="614" w:type="pct"/>
            <w:tcBorders>
              <w:top w:val="nil"/>
              <w:left w:val="nil"/>
              <w:bottom w:val="nil"/>
              <w:right w:val="nil"/>
            </w:tcBorders>
            <w:shd w:val="clear" w:color="auto" w:fill="auto"/>
            <w:vAlign w:val="center"/>
            <w:hideMark/>
          </w:tcPr>
          <w:p w14:paraId="13494F01"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2.367.235</w:t>
            </w:r>
          </w:p>
        </w:tc>
        <w:tc>
          <w:tcPr>
            <w:tcW w:w="684" w:type="pct"/>
            <w:tcBorders>
              <w:top w:val="nil"/>
              <w:left w:val="nil"/>
              <w:bottom w:val="nil"/>
              <w:right w:val="nil"/>
            </w:tcBorders>
            <w:shd w:val="clear" w:color="auto" w:fill="auto"/>
            <w:vAlign w:val="center"/>
            <w:hideMark/>
          </w:tcPr>
          <w:p w14:paraId="7E688318"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(868)</w:t>
            </w:r>
          </w:p>
        </w:tc>
        <w:tc>
          <w:tcPr>
            <w:tcW w:w="691" w:type="pct"/>
            <w:tcBorders>
              <w:top w:val="nil"/>
              <w:left w:val="nil"/>
              <w:bottom w:val="nil"/>
              <w:right w:val="nil"/>
            </w:tcBorders>
            <w:shd w:val="clear" w:color="auto" w:fill="auto"/>
            <w:vAlign w:val="center"/>
            <w:hideMark/>
          </w:tcPr>
          <w:p w14:paraId="0A7A3698"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2.833.464</w:t>
            </w:r>
          </w:p>
        </w:tc>
      </w:tr>
      <w:tr w:rsidR="00C73B1C" w:rsidRPr="00C73B1C" w14:paraId="487F5E33" w14:textId="77777777" w:rsidTr="00542726">
        <w:trPr>
          <w:trHeight w:val="227"/>
        </w:trPr>
        <w:tc>
          <w:tcPr>
            <w:tcW w:w="2398" w:type="pct"/>
            <w:tcBorders>
              <w:top w:val="nil"/>
              <w:left w:val="nil"/>
              <w:bottom w:val="nil"/>
              <w:right w:val="nil"/>
            </w:tcBorders>
            <w:shd w:val="clear" w:color="auto" w:fill="auto"/>
            <w:vAlign w:val="center"/>
            <w:hideMark/>
          </w:tcPr>
          <w:p w14:paraId="78B43970" w14:textId="77777777" w:rsidR="00C73B1C" w:rsidRPr="00C73B1C" w:rsidRDefault="00C73B1C" w:rsidP="00C73B1C">
            <w:pPr>
              <w:spacing w:after="0" w:line="240" w:lineRule="auto"/>
              <w:ind w:firstLineChars="100" w:firstLine="180"/>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Imposto de renda</w:t>
            </w:r>
          </w:p>
        </w:tc>
        <w:tc>
          <w:tcPr>
            <w:tcW w:w="614" w:type="pct"/>
            <w:tcBorders>
              <w:top w:val="nil"/>
              <w:left w:val="nil"/>
              <w:bottom w:val="nil"/>
              <w:right w:val="nil"/>
            </w:tcBorders>
            <w:shd w:val="clear" w:color="auto" w:fill="auto"/>
            <w:vAlign w:val="center"/>
            <w:hideMark/>
          </w:tcPr>
          <w:p w14:paraId="350C6D42"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(116.745)</w:t>
            </w:r>
          </w:p>
        </w:tc>
        <w:tc>
          <w:tcPr>
            <w:tcW w:w="614" w:type="pct"/>
            <w:tcBorders>
              <w:top w:val="nil"/>
              <w:left w:val="nil"/>
              <w:bottom w:val="nil"/>
              <w:right w:val="nil"/>
            </w:tcBorders>
            <w:shd w:val="clear" w:color="auto" w:fill="auto"/>
            <w:vAlign w:val="center"/>
            <w:hideMark/>
          </w:tcPr>
          <w:p w14:paraId="38C84249"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(591.635)</w:t>
            </w:r>
          </w:p>
        </w:tc>
        <w:tc>
          <w:tcPr>
            <w:tcW w:w="684" w:type="pct"/>
            <w:tcBorders>
              <w:top w:val="nil"/>
              <w:left w:val="nil"/>
              <w:bottom w:val="nil"/>
              <w:right w:val="nil"/>
            </w:tcBorders>
            <w:shd w:val="clear" w:color="auto" w:fill="auto"/>
            <w:vAlign w:val="center"/>
            <w:hideMark/>
          </w:tcPr>
          <w:p w14:paraId="75A3C508" w14:textId="77777777" w:rsidR="00C73B1C" w:rsidRPr="00C73B1C" w:rsidRDefault="00C73B1C" w:rsidP="00C73B1C">
            <w:pPr>
              <w:spacing w:after="0" w:line="240" w:lineRule="auto"/>
              <w:jc w:val="center"/>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w:t>
            </w:r>
          </w:p>
        </w:tc>
        <w:tc>
          <w:tcPr>
            <w:tcW w:w="691" w:type="pct"/>
            <w:tcBorders>
              <w:top w:val="nil"/>
              <w:left w:val="nil"/>
              <w:bottom w:val="nil"/>
              <w:right w:val="nil"/>
            </w:tcBorders>
            <w:shd w:val="clear" w:color="auto" w:fill="auto"/>
            <w:vAlign w:val="center"/>
            <w:hideMark/>
          </w:tcPr>
          <w:p w14:paraId="26CAADEF"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(708.380)</w:t>
            </w:r>
          </w:p>
        </w:tc>
      </w:tr>
      <w:tr w:rsidR="00C73B1C" w:rsidRPr="00C73B1C" w14:paraId="560E967D" w14:textId="77777777" w:rsidTr="00542726">
        <w:trPr>
          <w:trHeight w:val="227"/>
        </w:trPr>
        <w:tc>
          <w:tcPr>
            <w:tcW w:w="2398" w:type="pct"/>
            <w:tcBorders>
              <w:top w:val="nil"/>
              <w:left w:val="nil"/>
              <w:bottom w:val="nil"/>
              <w:right w:val="nil"/>
            </w:tcBorders>
            <w:shd w:val="clear" w:color="auto" w:fill="auto"/>
            <w:vAlign w:val="center"/>
            <w:hideMark/>
          </w:tcPr>
          <w:p w14:paraId="594DA317" w14:textId="77777777" w:rsidR="00C73B1C" w:rsidRPr="00C73B1C" w:rsidRDefault="00C73B1C" w:rsidP="00C73B1C">
            <w:pPr>
              <w:spacing w:after="0" w:line="240" w:lineRule="auto"/>
              <w:ind w:firstLineChars="100" w:firstLine="180"/>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Contribuição social</w:t>
            </w:r>
          </w:p>
        </w:tc>
        <w:tc>
          <w:tcPr>
            <w:tcW w:w="614" w:type="pct"/>
            <w:tcBorders>
              <w:top w:val="nil"/>
              <w:left w:val="nil"/>
              <w:bottom w:val="nil"/>
              <w:right w:val="nil"/>
            </w:tcBorders>
            <w:shd w:val="clear" w:color="auto" w:fill="auto"/>
            <w:vAlign w:val="center"/>
            <w:hideMark/>
          </w:tcPr>
          <w:p w14:paraId="12769E06"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(73.507)</w:t>
            </w:r>
          </w:p>
        </w:tc>
        <w:tc>
          <w:tcPr>
            <w:tcW w:w="614" w:type="pct"/>
            <w:tcBorders>
              <w:top w:val="nil"/>
              <w:left w:val="nil"/>
              <w:bottom w:val="nil"/>
              <w:right w:val="nil"/>
            </w:tcBorders>
            <w:shd w:val="clear" w:color="auto" w:fill="auto"/>
            <w:vAlign w:val="center"/>
            <w:hideMark/>
          </w:tcPr>
          <w:p w14:paraId="6B98F889"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(365.476)</w:t>
            </w:r>
          </w:p>
        </w:tc>
        <w:tc>
          <w:tcPr>
            <w:tcW w:w="684" w:type="pct"/>
            <w:tcBorders>
              <w:top w:val="nil"/>
              <w:left w:val="nil"/>
              <w:bottom w:val="nil"/>
              <w:right w:val="nil"/>
            </w:tcBorders>
            <w:shd w:val="clear" w:color="auto" w:fill="auto"/>
            <w:vAlign w:val="center"/>
            <w:hideMark/>
          </w:tcPr>
          <w:p w14:paraId="66838DFD" w14:textId="77777777" w:rsidR="00C73B1C" w:rsidRPr="00C73B1C" w:rsidRDefault="00C73B1C" w:rsidP="00C73B1C">
            <w:pPr>
              <w:spacing w:after="0" w:line="240" w:lineRule="auto"/>
              <w:jc w:val="center"/>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w:t>
            </w:r>
          </w:p>
        </w:tc>
        <w:tc>
          <w:tcPr>
            <w:tcW w:w="691" w:type="pct"/>
            <w:tcBorders>
              <w:top w:val="nil"/>
              <w:left w:val="nil"/>
              <w:bottom w:val="nil"/>
              <w:right w:val="nil"/>
            </w:tcBorders>
            <w:shd w:val="clear" w:color="auto" w:fill="auto"/>
            <w:vAlign w:val="center"/>
            <w:hideMark/>
          </w:tcPr>
          <w:p w14:paraId="5FEB043E"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(438.983)</w:t>
            </w:r>
          </w:p>
        </w:tc>
      </w:tr>
      <w:tr w:rsidR="00C73B1C" w:rsidRPr="00C73B1C" w14:paraId="2E55B578" w14:textId="77777777" w:rsidTr="00542726">
        <w:trPr>
          <w:trHeight w:val="227"/>
        </w:trPr>
        <w:tc>
          <w:tcPr>
            <w:tcW w:w="2398" w:type="pct"/>
            <w:tcBorders>
              <w:top w:val="nil"/>
              <w:left w:val="nil"/>
              <w:bottom w:val="nil"/>
              <w:right w:val="nil"/>
            </w:tcBorders>
            <w:shd w:val="clear" w:color="auto" w:fill="auto"/>
            <w:vAlign w:val="center"/>
            <w:hideMark/>
          </w:tcPr>
          <w:p w14:paraId="08B01CB2" w14:textId="77777777" w:rsidR="00C73B1C" w:rsidRPr="00C73B1C" w:rsidRDefault="00C73B1C" w:rsidP="00C73B1C">
            <w:pPr>
              <w:spacing w:after="0" w:line="240" w:lineRule="auto"/>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Lucro líquido do período</w:t>
            </w:r>
          </w:p>
        </w:tc>
        <w:tc>
          <w:tcPr>
            <w:tcW w:w="614" w:type="pct"/>
            <w:tcBorders>
              <w:top w:val="nil"/>
              <w:left w:val="nil"/>
              <w:bottom w:val="nil"/>
              <w:right w:val="nil"/>
            </w:tcBorders>
            <w:shd w:val="clear" w:color="auto" w:fill="auto"/>
            <w:vAlign w:val="center"/>
            <w:hideMark/>
          </w:tcPr>
          <w:p w14:paraId="67497FA0"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276.845</w:t>
            </w:r>
          </w:p>
        </w:tc>
        <w:tc>
          <w:tcPr>
            <w:tcW w:w="614" w:type="pct"/>
            <w:tcBorders>
              <w:top w:val="nil"/>
              <w:left w:val="nil"/>
              <w:bottom w:val="nil"/>
              <w:right w:val="nil"/>
            </w:tcBorders>
            <w:shd w:val="clear" w:color="auto" w:fill="auto"/>
            <w:vAlign w:val="center"/>
            <w:hideMark/>
          </w:tcPr>
          <w:p w14:paraId="09B2085A"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1.410.124</w:t>
            </w:r>
          </w:p>
        </w:tc>
        <w:tc>
          <w:tcPr>
            <w:tcW w:w="684" w:type="pct"/>
            <w:tcBorders>
              <w:top w:val="nil"/>
              <w:left w:val="nil"/>
              <w:bottom w:val="nil"/>
              <w:right w:val="nil"/>
            </w:tcBorders>
            <w:shd w:val="clear" w:color="auto" w:fill="auto"/>
            <w:vAlign w:val="center"/>
            <w:hideMark/>
          </w:tcPr>
          <w:p w14:paraId="0DF71567"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(868)</w:t>
            </w:r>
          </w:p>
        </w:tc>
        <w:tc>
          <w:tcPr>
            <w:tcW w:w="691" w:type="pct"/>
            <w:tcBorders>
              <w:top w:val="nil"/>
              <w:left w:val="nil"/>
              <w:bottom w:val="nil"/>
              <w:right w:val="nil"/>
            </w:tcBorders>
            <w:shd w:val="clear" w:color="auto" w:fill="auto"/>
            <w:vAlign w:val="center"/>
            <w:hideMark/>
          </w:tcPr>
          <w:p w14:paraId="5AFCC671"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1.686.101</w:t>
            </w:r>
          </w:p>
        </w:tc>
      </w:tr>
      <w:tr w:rsidR="00C73B1C" w:rsidRPr="00C73B1C" w14:paraId="68B4E193" w14:textId="77777777" w:rsidTr="00542726">
        <w:trPr>
          <w:trHeight w:val="227"/>
        </w:trPr>
        <w:tc>
          <w:tcPr>
            <w:tcW w:w="2398" w:type="pct"/>
            <w:tcBorders>
              <w:top w:val="nil"/>
              <w:left w:val="nil"/>
              <w:bottom w:val="nil"/>
              <w:right w:val="nil"/>
            </w:tcBorders>
            <w:shd w:val="clear" w:color="auto" w:fill="auto"/>
            <w:vAlign w:val="center"/>
            <w:hideMark/>
          </w:tcPr>
          <w:p w14:paraId="291F7CF5" w14:textId="77777777" w:rsidR="00C73B1C" w:rsidRPr="00C73B1C" w:rsidRDefault="00C73B1C" w:rsidP="00C73B1C">
            <w:pPr>
              <w:spacing w:after="0" w:line="240" w:lineRule="auto"/>
              <w:ind w:firstLineChars="100" w:firstLine="180"/>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Atribuível a Acionistas do Grupo</w:t>
            </w:r>
          </w:p>
        </w:tc>
        <w:tc>
          <w:tcPr>
            <w:tcW w:w="614" w:type="pct"/>
            <w:tcBorders>
              <w:top w:val="nil"/>
              <w:left w:val="nil"/>
              <w:bottom w:val="nil"/>
              <w:right w:val="nil"/>
            </w:tcBorders>
            <w:shd w:val="clear" w:color="auto" w:fill="auto"/>
            <w:vAlign w:val="center"/>
            <w:hideMark/>
          </w:tcPr>
          <w:p w14:paraId="38099DF8"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276.845</w:t>
            </w:r>
          </w:p>
        </w:tc>
        <w:tc>
          <w:tcPr>
            <w:tcW w:w="614" w:type="pct"/>
            <w:tcBorders>
              <w:top w:val="nil"/>
              <w:left w:val="nil"/>
              <w:bottom w:val="nil"/>
              <w:right w:val="nil"/>
            </w:tcBorders>
            <w:shd w:val="clear" w:color="auto" w:fill="auto"/>
            <w:vAlign w:val="center"/>
            <w:hideMark/>
          </w:tcPr>
          <w:p w14:paraId="63FDFA33"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1.410.124</w:t>
            </w:r>
          </w:p>
        </w:tc>
        <w:tc>
          <w:tcPr>
            <w:tcW w:w="684" w:type="pct"/>
            <w:tcBorders>
              <w:top w:val="nil"/>
              <w:left w:val="nil"/>
              <w:bottom w:val="nil"/>
              <w:right w:val="nil"/>
            </w:tcBorders>
            <w:shd w:val="clear" w:color="auto" w:fill="auto"/>
            <w:vAlign w:val="center"/>
            <w:hideMark/>
          </w:tcPr>
          <w:p w14:paraId="21745ED4"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(868)</w:t>
            </w:r>
          </w:p>
        </w:tc>
        <w:tc>
          <w:tcPr>
            <w:tcW w:w="691" w:type="pct"/>
            <w:tcBorders>
              <w:top w:val="nil"/>
              <w:left w:val="nil"/>
              <w:bottom w:val="nil"/>
              <w:right w:val="nil"/>
            </w:tcBorders>
            <w:shd w:val="clear" w:color="auto" w:fill="auto"/>
            <w:vAlign w:val="center"/>
            <w:hideMark/>
          </w:tcPr>
          <w:p w14:paraId="0866BEDD"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1.686.101</w:t>
            </w:r>
          </w:p>
        </w:tc>
      </w:tr>
      <w:tr w:rsidR="00C73B1C" w:rsidRPr="00C73B1C" w14:paraId="4CB7DE86" w14:textId="77777777" w:rsidTr="00542726">
        <w:trPr>
          <w:trHeight w:val="227"/>
        </w:trPr>
        <w:tc>
          <w:tcPr>
            <w:tcW w:w="2398" w:type="pct"/>
            <w:tcBorders>
              <w:top w:val="nil"/>
              <w:left w:val="nil"/>
              <w:bottom w:val="single" w:sz="4" w:space="0" w:color="54BBAB"/>
              <w:right w:val="nil"/>
            </w:tcBorders>
            <w:shd w:val="clear" w:color="auto" w:fill="auto"/>
            <w:vAlign w:val="center"/>
            <w:hideMark/>
          </w:tcPr>
          <w:p w14:paraId="7E3EB491" w14:textId="77777777" w:rsidR="00C73B1C" w:rsidRPr="00C73B1C" w:rsidRDefault="00C73B1C" w:rsidP="00C73B1C">
            <w:pPr>
              <w:spacing w:after="0" w:line="240" w:lineRule="auto"/>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 de Participação da Companhia CAIXA Seguridade</w:t>
            </w:r>
          </w:p>
        </w:tc>
        <w:tc>
          <w:tcPr>
            <w:tcW w:w="614" w:type="pct"/>
            <w:tcBorders>
              <w:top w:val="nil"/>
              <w:left w:val="nil"/>
              <w:bottom w:val="single" w:sz="4" w:space="0" w:color="54BBAB"/>
              <w:right w:val="nil"/>
            </w:tcBorders>
            <w:shd w:val="clear" w:color="auto" w:fill="auto"/>
            <w:noWrap/>
            <w:vAlign w:val="bottom"/>
            <w:hideMark/>
          </w:tcPr>
          <w:p w14:paraId="46A21BA8" w14:textId="77777777" w:rsidR="00C73B1C" w:rsidRPr="00C73B1C" w:rsidRDefault="00C73B1C" w:rsidP="00C73B1C">
            <w:pPr>
              <w:spacing w:after="0" w:line="240" w:lineRule="auto"/>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 </w:t>
            </w:r>
          </w:p>
        </w:tc>
        <w:tc>
          <w:tcPr>
            <w:tcW w:w="614" w:type="pct"/>
            <w:tcBorders>
              <w:top w:val="nil"/>
              <w:left w:val="nil"/>
              <w:bottom w:val="single" w:sz="4" w:space="0" w:color="54BBAB"/>
              <w:right w:val="nil"/>
            </w:tcBorders>
            <w:shd w:val="clear" w:color="auto" w:fill="auto"/>
            <w:noWrap/>
            <w:vAlign w:val="bottom"/>
            <w:hideMark/>
          </w:tcPr>
          <w:p w14:paraId="540BD4F8" w14:textId="77777777" w:rsidR="00C73B1C" w:rsidRPr="00C73B1C" w:rsidRDefault="00C73B1C" w:rsidP="00C73B1C">
            <w:pPr>
              <w:spacing w:after="0" w:line="240" w:lineRule="auto"/>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 </w:t>
            </w:r>
          </w:p>
        </w:tc>
        <w:tc>
          <w:tcPr>
            <w:tcW w:w="684" w:type="pct"/>
            <w:tcBorders>
              <w:top w:val="nil"/>
              <w:left w:val="nil"/>
              <w:bottom w:val="single" w:sz="4" w:space="0" w:color="54BBAB"/>
              <w:right w:val="nil"/>
            </w:tcBorders>
            <w:shd w:val="clear" w:color="auto" w:fill="auto"/>
            <w:noWrap/>
            <w:vAlign w:val="bottom"/>
            <w:hideMark/>
          </w:tcPr>
          <w:p w14:paraId="64F61F3C" w14:textId="77777777" w:rsidR="00C73B1C" w:rsidRPr="00C73B1C" w:rsidRDefault="00C73B1C" w:rsidP="00C73B1C">
            <w:pPr>
              <w:spacing w:after="0" w:line="240" w:lineRule="auto"/>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 </w:t>
            </w:r>
          </w:p>
        </w:tc>
        <w:tc>
          <w:tcPr>
            <w:tcW w:w="691" w:type="pct"/>
            <w:tcBorders>
              <w:top w:val="nil"/>
              <w:left w:val="nil"/>
              <w:bottom w:val="single" w:sz="4" w:space="0" w:color="54BBAB"/>
              <w:right w:val="nil"/>
            </w:tcBorders>
            <w:shd w:val="clear" w:color="auto" w:fill="auto"/>
            <w:vAlign w:val="center"/>
            <w:hideMark/>
          </w:tcPr>
          <w:p w14:paraId="51192546"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60,00%</w:t>
            </w:r>
          </w:p>
        </w:tc>
      </w:tr>
      <w:tr w:rsidR="00C73B1C" w:rsidRPr="00C73B1C" w14:paraId="3DAFFEC0" w14:textId="77777777" w:rsidTr="00542726">
        <w:trPr>
          <w:trHeight w:val="227"/>
        </w:trPr>
        <w:tc>
          <w:tcPr>
            <w:tcW w:w="2398" w:type="pct"/>
            <w:tcBorders>
              <w:top w:val="nil"/>
              <w:left w:val="nil"/>
              <w:bottom w:val="nil"/>
              <w:right w:val="nil"/>
            </w:tcBorders>
            <w:shd w:val="clear" w:color="auto" w:fill="auto"/>
            <w:vAlign w:val="center"/>
            <w:hideMark/>
          </w:tcPr>
          <w:p w14:paraId="44E08A54" w14:textId="77777777" w:rsidR="00C73B1C" w:rsidRPr="00C73B1C" w:rsidRDefault="00C73B1C" w:rsidP="00C73B1C">
            <w:pPr>
              <w:spacing w:after="0" w:line="240" w:lineRule="auto"/>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Atribuível a Companhia CAIXA Seguridade</w:t>
            </w:r>
          </w:p>
        </w:tc>
        <w:tc>
          <w:tcPr>
            <w:tcW w:w="614" w:type="pct"/>
            <w:tcBorders>
              <w:top w:val="nil"/>
              <w:left w:val="nil"/>
              <w:bottom w:val="nil"/>
              <w:right w:val="nil"/>
            </w:tcBorders>
            <w:shd w:val="clear" w:color="auto" w:fill="auto"/>
            <w:vAlign w:val="center"/>
            <w:hideMark/>
          </w:tcPr>
          <w:p w14:paraId="75279593"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 </w:t>
            </w:r>
          </w:p>
        </w:tc>
        <w:tc>
          <w:tcPr>
            <w:tcW w:w="614" w:type="pct"/>
            <w:tcBorders>
              <w:top w:val="nil"/>
              <w:left w:val="nil"/>
              <w:bottom w:val="nil"/>
              <w:right w:val="nil"/>
            </w:tcBorders>
            <w:shd w:val="clear" w:color="auto" w:fill="auto"/>
            <w:vAlign w:val="center"/>
            <w:hideMark/>
          </w:tcPr>
          <w:p w14:paraId="0AA2192C"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 </w:t>
            </w:r>
          </w:p>
        </w:tc>
        <w:tc>
          <w:tcPr>
            <w:tcW w:w="684" w:type="pct"/>
            <w:tcBorders>
              <w:top w:val="nil"/>
              <w:left w:val="nil"/>
              <w:bottom w:val="nil"/>
              <w:right w:val="nil"/>
            </w:tcBorders>
            <w:shd w:val="clear" w:color="auto" w:fill="auto"/>
            <w:vAlign w:val="center"/>
            <w:hideMark/>
          </w:tcPr>
          <w:p w14:paraId="07AC6EB3"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 </w:t>
            </w:r>
          </w:p>
        </w:tc>
        <w:tc>
          <w:tcPr>
            <w:tcW w:w="691" w:type="pct"/>
            <w:tcBorders>
              <w:top w:val="nil"/>
              <w:left w:val="nil"/>
              <w:bottom w:val="nil"/>
              <w:right w:val="nil"/>
            </w:tcBorders>
            <w:shd w:val="clear" w:color="auto" w:fill="auto"/>
            <w:vAlign w:val="center"/>
            <w:hideMark/>
          </w:tcPr>
          <w:p w14:paraId="7D1F87F7"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1.011.661</w:t>
            </w:r>
          </w:p>
        </w:tc>
      </w:tr>
      <w:tr w:rsidR="00C73B1C" w:rsidRPr="00C73B1C" w14:paraId="6335CF34" w14:textId="77777777" w:rsidTr="00542726">
        <w:trPr>
          <w:trHeight w:val="227"/>
        </w:trPr>
        <w:tc>
          <w:tcPr>
            <w:tcW w:w="2398" w:type="pct"/>
            <w:tcBorders>
              <w:top w:val="nil"/>
              <w:left w:val="nil"/>
              <w:bottom w:val="single" w:sz="4" w:space="0" w:color="54BBAB"/>
              <w:right w:val="nil"/>
            </w:tcBorders>
            <w:shd w:val="clear" w:color="auto" w:fill="auto"/>
            <w:vAlign w:val="center"/>
            <w:hideMark/>
          </w:tcPr>
          <w:p w14:paraId="23CCD482" w14:textId="77777777" w:rsidR="00C73B1C" w:rsidRPr="00C73B1C" w:rsidRDefault="00C73B1C" w:rsidP="00C73B1C">
            <w:pPr>
              <w:spacing w:after="0" w:line="240" w:lineRule="auto"/>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Atribuível aos Demais Acionistas</w:t>
            </w:r>
          </w:p>
        </w:tc>
        <w:tc>
          <w:tcPr>
            <w:tcW w:w="614" w:type="pct"/>
            <w:tcBorders>
              <w:top w:val="nil"/>
              <w:left w:val="nil"/>
              <w:bottom w:val="single" w:sz="4" w:space="0" w:color="54BBAB"/>
              <w:right w:val="nil"/>
            </w:tcBorders>
            <w:shd w:val="clear" w:color="auto" w:fill="auto"/>
            <w:vAlign w:val="center"/>
            <w:hideMark/>
          </w:tcPr>
          <w:p w14:paraId="04014105"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 </w:t>
            </w:r>
          </w:p>
        </w:tc>
        <w:tc>
          <w:tcPr>
            <w:tcW w:w="614" w:type="pct"/>
            <w:tcBorders>
              <w:top w:val="nil"/>
              <w:left w:val="nil"/>
              <w:bottom w:val="single" w:sz="4" w:space="0" w:color="54BBAB"/>
              <w:right w:val="nil"/>
            </w:tcBorders>
            <w:shd w:val="clear" w:color="auto" w:fill="auto"/>
            <w:vAlign w:val="center"/>
            <w:hideMark/>
          </w:tcPr>
          <w:p w14:paraId="3F27FC5D"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 </w:t>
            </w:r>
          </w:p>
        </w:tc>
        <w:tc>
          <w:tcPr>
            <w:tcW w:w="684" w:type="pct"/>
            <w:tcBorders>
              <w:top w:val="nil"/>
              <w:left w:val="nil"/>
              <w:bottom w:val="single" w:sz="4" w:space="0" w:color="54BBAB"/>
              <w:right w:val="nil"/>
            </w:tcBorders>
            <w:shd w:val="clear" w:color="auto" w:fill="auto"/>
            <w:vAlign w:val="center"/>
            <w:hideMark/>
          </w:tcPr>
          <w:p w14:paraId="7C094151"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 </w:t>
            </w:r>
          </w:p>
        </w:tc>
        <w:tc>
          <w:tcPr>
            <w:tcW w:w="691" w:type="pct"/>
            <w:tcBorders>
              <w:top w:val="nil"/>
              <w:left w:val="nil"/>
              <w:bottom w:val="single" w:sz="4" w:space="0" w:color="54BBAB"/>
              <w:right w:val="nil"/>
            </w:tcBorders>
            <w:shd w:val="clear" w:color="auto" w:fill="auto"/>
            <w:vAlign w:val="center"/>
            <w:hideMark/>
          </w:tcPr>
          <w:p w14:paraId="0A1BAFD9"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674.440</w:t>
            </w:r>
          </w:p>
        </w:tc>
      </w:tr>
    </w:tbl>
    <w:p w14:paraId="3EA46081" w14:textId="77777777" w:rsidR="00C73B1C" w:rsidRDefault="00C73B1C" w:rsidP="00C73B1C">
      <w:pPr>
        <w:pStyle w:val="PargrafodaLista"/>
        <w:tabs>
          <w:tab w:val="center" w:pos="284"/>
        </w:tabs>
        <w:spacing w:before="100" w:beforeAutospacing="1" w:after="100" w:afterAutospacing="1"/>
        <w:ind w:left="426"/>
        <w:jc w:val="both"/>
        <w:rPr>
          <w:rFonts w:ascii="Calibri Light" w:hAnsi="Calibri Light" w:cs="Calibri Light"/>
          <w:color w:val="2F75B5"/>
          <w:sz w:val="14"/>
          <w:szCs w:val="20"/>
          <w:lang w:val="pt-BR"/>
        </w:rPr>
      </w:pPr>
    </w:p>
    <w:p w14:paraId="6E692ECF" w14:textId="370E6779" w:rsidR="00C73B1C" w:rsidRDefault="00C73B1C" w:rsidP="00C73B1C">
      <w:pPr>
        <w:pStyle w:val="PargrafodaLista"/>
        <w:tabs>
          <w:tab w:val="center" w:pos="284"/>
        </w:tabs>
        <w:spacing w:before="100" w:beforeAutospacing="1" w:after="100" w:afterAutospacing="1"/>
        <w:ind w:left="426"/>
        <w:jc w:val="both"/>
        <w:rPr>
          <w:rFonts w:ascii="Calibri Light" w:hAnsi="Calibri Light" w:cs="Calibri Light"/>
          <w:color w:val="2F75B5"/>
          <w:sz w:val="14"/>
          <w:szCs w:val="20"/>
          <w:lang w:val="pt-BR"/>
        </w:rPr>
        <w:sectPr w:rsidR="00C73B1C" w:rsidSect="00D26F42">
          <w:headerReference w:type="even" r:id="rId59"/>
          <w:headerReference w:type="default" r:id="rId60"/>
          <w:headerReference w:type="first" r:id="rId61"/>
          <w:pgSz w:w="16838" w:h="11906" w:orient="landscape" w:code="9"/>
          <w:pgMar w:top="1838" w:right="1657" w:bottom="1701" w:left="1417" w:header="567" w:footer="567" w:gutter="0"/>
          <w:cols w:space="708"/>
          <w:docGrid w:linePitch="360"/>
        </w:sectPr>
      </w:pPr>
    </w:p>
    <w:tbl>
      <w:tblPr>
        <w:tblW w:w="5000" w:type="pct"/>
        <w:tblCellMar>
          <w:left w:w="70" w:type="dxa"/>
          <w:right w:w="70" w:type="dxa"/>
        </w:tblCellMar>
        <w:tblLook w:val="04A0" w:firstRow="1" w:lastRow="0" w:firstColumn="1" w:lastColumn="0" w:noHBand="0" w:noVBand="1"/>
      </w:tblPr>
      <w:tblGrid>
        <w:gridCol w:w="6602"/>
        <w:gridCol w:w="1690"/>
        <w:gridCol w:w="1690"/>
        <w:gridCol w:w="1883"/>
        <w:gridCol w:w="1899"/>
      </w:tblGrid>
      <w:tr w:rsidR="00C73B1C" w:rsidRPr="00C73B1C" w14:paraId="0059513D" w14:textId="77777777" w:rsidTr="000C386A">
        <w:trPr>
          <w:trHeight w:val="227"/>
        </w:trPr>
        <w:tc>
          <w:tcPr>
            <w:tcW w:w="2398" w:type="pct"/>
            <w:vMerge w:val="restart"/>
            <w:tcBorders>
              <w:top w:val="single" w:sz="4" w:space="0" w:color="54BBAB"/>
              <w:left w:val="nil"/>
              <w:bottom w:val="single" w:sz="4" w:space="0" w:color="54BBAB"/>
              <w:right w:val="nil"/>
            </w:tcBorders>
            <w:shd w:val="clear" w:color="auto" w:fill="auto"/>
            <w:vAlign w:val="center"/>
            <w:hideMark/>
          </w:tcPr>
          <w:p w14:paraId="1F8088B6" w14:textId="77777777" w:rsidR="00C73B1C" w:rsidRPr="00C73B1C" w:rsidRDefault="00C73B1C" w:rsidP="00C73B1C">
            <w:pPr>
              <w:spacing w:after="0" w:line="240" w:lineRule="auto"/>
              <w:jc w:val="center"/>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lastRenderedPageBreak/>
              <w:t>Descrição</w:t>
            </w:r>
          </w:p>
        </w:tc>
        <w:tc>
          <w:tcPr>
            <w:tcW w:w="2602" w:type="pct"/>
            <w:gridSpan w:val="4"/>
            <w:tcBorders>
              <w:top w:val="single" w:sz="4" w:space="0" w:color="54BBAB"/>
              <w:left w:val="nil"/>
              <w:bottom w:val="nil"/>
              <w:right w:val="nil"/>
            </w:tcBorders>
            <w:shd w:val="clear" w:color="auto" w:fill="auto"/>
            <w:vAlign w:val="center"/>
            <w:hideMark/>
          </w:tcPr>
          <w:p w14:paraId="2109644B" w14:textId="4429F513" w:rsidR="00C73B1C" w:rsidRPr="00C73B1C" w:rsidRDefault="00982A7C" w:rsidP="00C73B1C">
            <w:pPr>
              <w:spacing w:after="0" w:line="240" w:lineRule="auto"/>
              <w:jc w:val="center"/>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01 de janeiro a 31 de dezembro de 202</w:t>
            </w:r>
            <w:r>
              <w:rPr>
                <w:rFonts w:ascii="Calibri Light" w:eastAsia="Times New Roman" w:hAnsi="Calibri Light" w:cs="Calibri Light"/>
                <w:b/>
                <w:bCs/>
                <w:color w:val="005CA9"/>
                <w:sz w:val="18"/>
                <w:szCs w:val="18"/>
                <w:lang w:eastAsia="pt-BR"/>
              </w:rPr>
              <w:t>1</w:t>
            </w:r>
            <w:r w:rsidR="0025191E">
              <w:rPr>
                <w:rFonts w:ascii="Calibri Light" w:eastAsia="Times New Roman" w:hAnsi="Calibri Light" w:cs="Calibri Light"/>
                <w:b/>
                <w:bCs/>
                <w:color w:val="005CA9"/>
                <w:sz w:val="18"/>
                <w:szCs w:val="18"/>
                <w:lang w:eastAsia="pt-BR"/>
              </w:rPr>
              <w:t xml:space="preserve"> </w:t>
            </w:r>
          </w:p>
        </w:tc>
      </w:tr>
      <w:tr w:rsidR="00C73B1C" w:rsidRPr="00C73B1C" w14:paraId="20438F1D" w14:textId="77777777" w:rsidTr="00542726">
        <w:trPr>
          <w:trHeight w:val="227"/>
        </w:trPr>
        <w:tc>
          <w:tcPr>
            <w:tcW w:w="2398" w:type="pct"/>
            <w:vMerge/>
            <w:tcBorders>
              <w:top w:val="nil"/>
              <w:left w:val="nil"/>
              <w:bottom w:val="single" w:sz="4" w:space="0" w:color="54BBAB"/>
              <w:right w:val="nil"/>
            </w:tcBorders>
            <w:shd w:val="clear" w:color="auto" w:fill="auto"/>
            <w:vAlign w:val="center"/>
            <w:hideMark/>
          </w:tcPr>
          <w:p w14:paraId="7D8E4947" w14:textId="77777777" w:rsidR="00C73B1C" w:rsidRPr="00C73B1C" w:rsidRDefault="00C73B1C" w:rsidP="00C73B1C">
            <w:pPr>
              <w:spacing w:after="0" w:line="240" w:lineRule="auto"/>
              <w:rPr>
                <w:rFonts w:ascii="Calibri Light" w:eastAsia="Times New Roman" w:hAnsi="Calibri Light" w:cs="Calibri Light"/>
                <w:b/>
                <w:bCs/>
                <w:color w:val="005CA9"/>
                <w:sz w:val="18"/>
                <w:szCs w:val="18"/>
                <w:lang w:eastAsia="pt-BR"/>
              </w:rPr>
            </w:pPr>
          </w:p>
        </w:tc>
        <w:tc>
          <w:tcPr>
            <w:tcW w:w="614" w:type="pct"/>
            <w:tcBorders>
              <w:top w:val="single" w:sz="4" w:space="0" w:color="54BBAB"/>
              <w:left w:val="nil"/>
              <w:bottom w:val="single" w:sz="4" w:space="0" w:color="54BBAB"/>
              <w:right w:val="nil"/>
            </w:tcBorders>
            <w:shd w:val="clear" w:color="auto" w:fill="auto"/>
            <w:vAlign w:val="center"/>
            <w:hideMark/>
          </w:tcPr>
          <w:p w14:paraId="569E2ADE" w14:textId="77777777" w:rsidR="00C73B1C" w:rsidRPr="00C73B1C" w:rsidRDefault="00C73B1C" w:rsidP="00C73B1C">
            <w:pPr>
              <w:spacing w:after="0" w:line="240" w:lineRule="auto"/>
              <w:jc w:val="center"/>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XS2 Vida e Previdência</w:t>
            </w:r>
          </w:p>
        </w:tc>
        <w:tc>
          <w:tcPr>
            <w:tcW w:w="614" w:type="pct"/>
            <w:tcBorders>
              <w:top w:val="single" w:sz="4" w:space="0" w:color="54BBAB"/>
              <w:left w:val="nil"/>
              <w:bottom w:val="single" w:sz="4" w:space="0" w:color="54BBAB"/>
              <w:right w:val="nil"/>
            </w:tcBorders>
            <w:shd w:val="clear" w:color="auto" w:fill="auto"/>
            <w:vAlign w:val="center"/>
            <w:hideMark/>
          </w:tcPr>
          <w:p w14:paraId="0CDF7B77" w14:textId="77777777" w:rsidR="00C73B1C" w:rsidRPr="00C73B1C" w:rsidRDefault="00C73B1C" w:rsidP="00C73B1C">
            <w:pPr>
              <w:spacing w:after="0" w:line="240" w:lineRule="auto"/>
              <w:jc w:val="center"/>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 xml:space="preserve"> Caixa Vida &amp; Previdência</w:t>
            </w:r>
          </w:p>
        </w:tc>
        <w:tc>
          <w:tcPr>
            <w:tcW w:w="684" w:type="pct"/>
            <w:tcBorders>
              <w:top w:val="single" w:sz="4" w:space="0" w:color="54BBAB"/>
              <w:left w:val="nil"/>
              <w:bottom w:val="single" w:sz="4" w:space="0" w:color="54BBAB"/>
              <w:right w:val="nil"/>
            </w:tcBorders>
            <w:shd w:val="clear" w:color="auto" w:fill="auto"/>
            <w:vAlign w:val="center"/>
            <w:hideMark/>
          </w:tcPr>
          <w:p w14:paraId="74903E86" w14:textId="77777777" w:rsidR="00C73B1C" w:rsidRPr="00C73B1C" w:rsidRDefault="00C73B1C" w:rsidP="00C73B1C">
            <w:pPr>
              <w:spacing w:after="0" w:line="240" w:lineRule="auto"/>
              <w:jc w:val="center"/>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Outras / Ajustes de Consolidação</w:t>
            </w:r>
          </w:p>
        </w:tc>
        <w:tc>
          <w:tcPr>
            <w:tcW w:w="690" w:type="pct"/>
            <w:tcBorders>
              <w:top w:val="single" w:sz="4" w:space="0" w:color="54BBAB"/>
              <w:left w:val="nil"/>
              <w:bottom w:val="single" w:sz="4" w:space="0" w:color="54BBAB"/>
              <w:right w:val="nil"/>
            </w:tcBorders>
            <w:shd w:val="clear" w:color="auto" w:fill="auto"/>
            <w:vAlign w:val="center"/>
            <w:hideMark/>
          </w:tcPr>
          <w:p w14:paraId="5CBB80A8" w14:textId="77777777" w:rsidR="00C73B1C" w:rsidRPr="00C73B1C" w:rsidRDefault="00C73B1C" w:rsidP="00C73B1C">
            <w:pPr>
              <w:spacing w:after="0" w:line="240" w:lineRule="auto"/>
              <w:jc w:val="center"/>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Holding XS1</w:t>
            </w:r>
          </w:p>
        </w:tc>
      </w:tr>
      <w:tr w:rsidR="00C73B1C" w:rsidRPr="00C73B1C" w14:paraId="58C5F503" w14:textId="77777777" w:rsidTr="00542726">
        <w:trPr>
          <w:trHeight w:val="227"/>
        </w:trPr>
        <w:tc>
          <w:tcPr>
            <w:tcW w:w="2398" w:type="pct"/>
            <w:tcBorders>
              <w:top w:val="nil"/>
              <w:left w:val="nil"/>
              <w:bottom w:val="nil"/>
              <w:right w:val="nil"/>
            </w:tcBorders>
            <w:shd w:val="clear" w:color="auto" w:fill="auto"/>
            <w:vAlign w:val="center"/>
            <w:hideMark/>
          </w:tcPr>
          <w:p w14:paraId="5AD61C75" w14:textId="77777777" w:rsidR="00C73B1C" w:rsidRPr="00C73B1C" w:rsidRDefault="00C73B1C" w:rsidP="00C73B1C">
            <w:pPr>
              <w:spacing w:after="0" w:line="240" w:lineRule="auto"/>
              <w:ind w:firstLineChars="100" w:firstLine="180"/>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Receitas da operação</w:t>
            </w:r>
          </w:p>
        </w:tc>
        <w:tc>
          <w:tcPr>
            <w:tcW w:w="614" w:type="pct"/>
            <w:tcBorders>
              <w:top w:val="nil"/>
              <w:left w:val="nil"/>
              <w:bottom w:val="nil"/>
              <w:right w:val="nil"/>
            </w:tcBorders>
            <w:shd w:val="clear" w:color="auto" w:fill="auto"/>
            <w:vAlign w:val="center"/>
            <w:hideMark/>
          </w:tcPr>
          <w:p w14:paraId="630E94EF"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2.956.127</w:t>
            </w:r>
          </w:p>
        </w:tc>
        <w:tc>
          <w:tcPr>
            <w:tcW w:w="614" w:type="pct"/>
            <w:tcBorders>
              <w:top w:val="nil"/>
              <w:left w:val="nil"/>
              <w:bottom w:val="nil"/>
              <w:right w:val="nil"/>
            </w:tcBorders>
            <w:shd w:val="clear" w:color="auto" w:fill="auto"/>
            <w:vAlign w:val="center"/>
            <w:hideMark/>
          </w:tcPr>
          <w:p w14:paraId="41748C43"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34.705.833</w:t>
            </w:r>
          </w:p>
        </w:tc>
        <w:tc>
          <w:tcPr>
            <w:tcW w:w="684" w:type="pct"/>
            <w:tcBorders>
              <w:top w:val="nil"/>
              <w:left w:val="nil"/>
              <w:bottom w:val="nil"/>
              <w:right w:val="nil"/>
            </w:tcBorders>
            <w:shd w:val="clear" w:color="auto" w:fill="auto"/>
            <w:vAlign w:val="center"/>
            <w:hideMark/>
          </w:tcPr>
          <w:p w14:paraId="2F35AE59"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(1.132.183)</w:t>
            </w:r>
          </w:p>
        </w:tc>
        <w:tc>
          <w:tcPr>
            <w:tcW w:w="690" w:type="pct"/>
            <w:tcBorders>
              <w:top w:val="nil"/>
              <w:left w:val="nil"/>
              <w:bottom w:val="nil"/>
              <w:right w:val="nil"/>
            </w:tcBorders>
            <w:shd w:val="clear" w:color="auto" w:fill="auto"/>
            <w:vAlign w:val="center"/>
            <w:hideMark/>
          </w:tcPr>
          <w:p w14:paraId="396E552A"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36.529.777</w:t>
            </w:r>
          </w:p>
        </w:tc>
      </w:tr>
      <w:tr w:rsidR="00C73B1C" w:rsidRPr="00C73B1C" w14:paraId="349FCD79" w14:textId="77777777" w:rsidTr="00542726">
        <w:trPr>
          <w:trHeight w:val="227"/>
        </w:trPr>
        <w:tc>
          <w:tcPr>
            <w:tcW w:w="2398" w:type="pct"/>
            <w:tcBorders>
              <w:top w:val="nil"/>
              <w:left w:val="nil"/>
              <w:bottom w:val="nil"/>
              <w:right w:val="nil"/>
            </w:tcBorders>
            <w:shd w:val="clear" w:color="auto" w:fill="auto"/>
            <w:vAlign w:val="center"/>
            <w:hideMark/>
          </w:tcPr>
          <w:p w14:paraId="3D555C3E" w14:textId="77777777" w:rsidR="00C73B1C" w:rsidRPr="00C73B1C" w:rsidRDefault="00C73B1C" w:rsidP="00C73B1C">
            <w:pPr>
              <w:spacing w:after="0" w:line="240" w:lineRule="auto"/>
              <w:ind w:firstLineChars="100" w:firstLine="180"/>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Custos/Despesas da operação</w:t>
            </w:r>
          </w:p>
        </w:tc>
        <w:tc>
          <w:tcPr>
            <w:tcW w:w="614" w:type="pct"/>
            <w:tcBorders>
              <w:top w:val="nil"/>
              <w:left w:val="nil"/>
              <w:bottom w:val="nil"/>
              <w:right w:val="nil"/>
            </w:tcBorders>
            <w:shd w:val="clear" w:color="auto" w:fill="auto"/>
            <w:vAlign w:val="center"/>
            <w:hideMark/>
          </w:tcPr>
          <w:p w14:paraId="0EC07C6F"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(2.719.316)</w:t>
            </w:r>
          </w:p>
        </w:tc>
        <w:tc>
          <w:tcPr>
            <w:tcW w:w="614" w:type="pct"/>
            <w:tcBorders>
              <w:top w:val="nil"/>
              <w:left w:val="nil"/>
              <w:bottom w:val="nil"/>
              <w:right w:val="nil"/>
            </w:tcBorders>
            <w:shd w:val="clear" w:color="auto" w:fill="auto"/>
            <w:vAlign w:val="center"/>
            <w:hideMark/>
          </w:tcPr>
          <w:p w14:paraId="097273DD"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(32.260.101)</w:t>
            </w:r>
          </w:p>
        </w:tc>
        <w:tc>
          <w:tcPr>
            <w:tcW w:w="684" w:type="pct"/>
            <w:tcBorders>
              <w:top w:val="nil"/>
              <w:left w:val="nil"/>
              <w:bottom w:val="nil"/>
              <w:right w:val="nil"/>
            </w:tcBorders>
            <w:shd w:val="clear" w:color="auto" w:fill="auto"/>
            <w:vAlign w:val="center"/>
            <w:hideMark/>
          </w:tcPr>
          <w:p w14:paraId="06D387FB" w14:textId="77777777" w:rsidR="00C73B1C" w:rsidRPr="00C73B1C" w:rsidRDefault="00C73B1C" w:rsidP="00C73B1C">
            <w:pPr>
              <w:spacing w:after="0" w:line="240" w:lineRule="auto"/>
              <w:jc w:val="center"/>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w:t>
            </w:r>
          </w:p>
        </w:tc>
        <w:tc>
          <w:tcPr>
            <w:tcW w:w="690" w:type="pct"/>
            <w:tcBorders>
              <w:top w:val="nil"/>
              <w:left w:val="nil"/>
              <w:bottom w:val="nil"/>
              <w:right w:val="nil"/>
            </w:tcBorders>
            <w:shd w:val="clear" w:color="auto" w:fill="auto"/>
            <w:vAlign w:val="center"/>
            <w:hideMark/>
          </w:tcPr>
          <w:p w14:paraId="7C145F7A"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(34.979.417)</w:t>
            </w:r>
          </w:p>
        </w:tc>
      </w:tr>
      <w:tr w:rsidR="00C73B1C" w:rsidRPr="00C73B1C" w14:paraId="71F04EFE" w14:textId="77777777" w:rsidTr="00542726">
        <w:trPr>
          <w:trHeight w:val="227"/>
        </w:trPr>
        <w:tc>
          <w:tcPr>
            <w:tcW w:w="2398" w:type="pct"/>
            <w:tcBorders>
              <w:top w:val="nil"/>
              <w:left w:val="nil"/>
              <w:bottom w:val="nil"/>
              <w:right w:val="nil"/>
            </w:tcBorders>
            <w:shd w:val="clear" w:color="auto" w:fill="auto"/>
            <w:vAlign w:val="center"/>
            <w:hideMark/>
          </w:tcPr>
          <w:p w14:paraId="719A6210" w14:textId="77777777" w:rsidR="00C73B1C" w:rsidRPr="00C73B1C" w:rsidRDefault="00C73B1C" w:rsidP="00C73B1C">
            <w:pPr>
              <w:spacing w:after="0" w:line="240" w:lineRule="auto"/>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Margem operacional</w:t>
            </w:r>
          </w:p>
        </w:tc>
        <w:tc>
          <w:tcPr>
            <w:tcW w:w="614" w:type="pct"/>
            <w:tcBorders>
              <w:top w:val="nil"/>
              <w:left w:val="nil"/>
              <w:bottom w:val="nil"/>
              <w:right w:val="nil"/>
            </w:tcBorders>
            <w:shd w:val="clear" w:color="auto" w:fill="auto"/>
            <w:vAlign w:val="center"/>
            <w:hideMark/>
          </w:tcPr>
          <w:p w14:paraId="4AB0E81D"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236.811</w:t>
            </w:r>
          </w:p>
        </w:tc>
        <w:tc>
          <w:tcPr>
            <w:tcW w:w="614" w:type="pct"/>
            <w:tcBorders>
              <w:top w:val="nil"/>
              <w:left w:val="nil"/>
              <w:bottom w:val="nil"/>
              <w:right w:val="nil"/>
            </w:tcBorders>
            <w:shd w:val="clear" w:color="auto" w:fill="auto"/>
            <w:vAlign w:val="center"/>
            <w:hideMark/>
          </w:tcPr>
          <w:p w14:paraId="7FC57460"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2.445.732</w:t>
            </w:r>
          </w:p>
        </w:tc>
        <w:tc>
          <w:tcPr>
            <w:tcW w:w="684" w:type="pct"/>
            <w:tcBorders>
              <w:top w:val="nil"/>
              <w:left w:val="nil"/>
              <w:bottom w:val="nil"/>
              <w:right w:val="nil"/>
            </w:tcBorders>
            <w:shd w:val="clear" w:color="auto" w:fill="auto"/>
            <w:vAlign w:val="center"/>
            <w:hideMark/>
          </w:tcPr>
          <w:p w14:paraId="550E90E4"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(1.132.183)</w:t>
            </w:r>
          </w:p>
        </w:tc>
        <w:tc>
          <w:tcPr>
            <w:tcW w:w="690" w:type="pct"/>
            <w:tcBorders>
              <w:top w:val="nil"/>
              <w:left w:val="nil"/>
              <w:bottom w:val="nil"/>
              <w:right w:val="nil"/>
            </w:tcBorders>
            <w:shd w:val="clear" w:color="auto" w:fill="auto"/>
            <w:vAlign w:val="center"/>
            <w:hideMark/>
          </w:tcPr>
          <w:p w14:paraId="2AD96B26"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1.550.360</w:t>
            </w:r>
          </w:p>
        </w:tc>
      </w:tr>
      <w:tr w:rsidR="00C73B1C" w:rsidRPr="00C73B1C" w14:paraId="246460BC" w14:textId="77777777" w:rsidTr="00542726">
        <w:trPr>
          <w:trHeight w:val="227"/>
        </w:trPr>
        <w:tc>
          <w:tcPr>
            <w:tcW w:w="2398" w:type="pct"/>
            <w:tcBorders>
              <w:top w:val="nil"/>
              <w:left w:val="nil"/>
              <w:bottom w:val="nil"/>
              <w:right w:val="nil"/>
            </w:tcBorders>
            <w:shd w:val="clear" w:color="auto" w:fill="auto"/>
            <w:vAlign w:val="center"/>
            <w:hideMark/>
          </w:tcPr>
          <w:p w14:paraId="2B135D56" w14:textId="77777777" w:rsidR="00C73B1C" w:rsidRPr="00C73B1C" w:rsidRDefault="00C73B1C" w:rsidP="00C73B1C">
            <w:pPr>
              <w:spacing w:after="0" w:line="240" w:lineRule="auto"/>
              <w:ind w:firstLineChars="100" w:firstLine="180"/>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Despesas administrativas</w:t>
            </w:r>
          </w:p>
        </w:tc>
        <w:tc>
          <w:tcPr>
            <w:tcW w:w="614" w:type="pct"/>
            <w:tcBorders>
              <w:top w:val="nil"/>
              <w:left w:val="nil"/>
              <w:bottom w:val="nil"/>
              <w:right w:val="nil"/>
            </w:tcBorders>
            <w:shd w:val="clear" w:color="auto" w:fill="auto"/>
            <w:vAlign w:val="center"/>
            <w:hideMark/>
          </w:tcPr>
          <w:p w14:paraId="20F077D9"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(316.296)</w:t>
            </w:r>
          </w:p>
        </w:tc>
        <w:tc>
          <w:tcPr>
            <w:tcW w:w="614" w:type="pct"/>
            <w:tcBorders>
              <w:top w:val="nil"/>
              <w:left w:val="nil"/>
              <w:bottom w:val="nil"/>
              <w:right w:val="nil"/>
            </w:tcBorders>
            <w:shd w:val="clear" w:color="auto" w:fill="auto"/>
            <w:vAlign w:val="center"/>
            <w:hideMark/>
          </w:tcPr>
          <w:p w14:paraId="44327DDF"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(185.735)</w:t>
            </w:r>
          </w:p>
        </w:tc>
        <w:tc>
          <w:tcPr>
            <w:tcW w:w="684" w:type="pct"/>
            <w:tcBorders>
              <w:top w:val="nil"/>
              <w:left w:val="nil"/>
              <w:bottom w:val="nil"/>
              <w:right w:val="nil"/>
            </w:tcBorders>
            <w:shd w:val="clear" w:color="auto" w:fill="auto"/>
            <w:vAlign w:val="center"/>
            <w:hideMark/>
          </w:tcPr>
          <w:p w14:paraId="6013BD22"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(6.062)</w:t>
            </w:r>
          </w:p>
        </w:tc>
        <w:tc>
          <w:tcPr>
            <w:tcW w:w="690" w:type="pct"/>
            <w:tcBorders>
              <w:top w:val="nil"/>
              <w:left w:val="nil"/>
              <w:bottom w:val="nil"/>
              <w:right w:val="nil"/>
            </w:tcBorders>
            <w:shd w:val="clear" w:color="auto" w:fill="auto"/>
            <w:vAlign w:val="center"/>
            <w:hideMark/>
          </w:tcPr>
          <w:p w14:paraId="704BBB7B"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(508.093)</w:t>
            </w:r>
          </w:p>
        </w:tc>
      </w:tr>
      <w:tr w:rsidR="00C73B1C" w:rsidRPr="00C73B1C" w14:paraId="7E526C30" w14:textId="77777777" w:rsidTr="00542726">
        <w:trPr>
          <w:trHeight w:val="227"/>
        </w:trPr>
        <w:tc>
          <w:tcPr>
            <w:tcW w:w="2398" w:type="pct"/>
            <w:tcBorders>
              <w:top w:val="nil"/>
              <w:left w:val="nil"/>
              <w:bottom w:val="nil"/>
              <w:right w:val="nil"/>
            </w:tcBorders>
            <w:shd w:val="clear" w:color="auto" w:fill="auto"/>
            <w:vAlign w:val="center"/>
            <w:hideMark/>
          </w:tcPr>
          <w:p w14:paraId="39DFDA4C" w14:textId="77777777" w:rsidR="00C73B1C" w:rsidRPr="00C73B1C" w:rsidRDefault="00C73B1C" w:rsidP="00C73B1C">
            <w:pPr>
              <w:spacing w:after="0" w:line="240" w:lineRule="auto"/>
              <w:ind w:firstLineChars="100" w:firstLine="180"/>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Despesas com tributos</w:t>
            </w:r>
          </w:p>
        </w:tc>
        <w:tc>
          <w:tcPr>
            <w:tcW w:w="614" w:type="pct"/>
            <w:tcBorders>
              <w:top w:val="nil"/>
              <w:left w:val="nil"/>
              <w:bottom w:val="nil"/>
              <w:right w:val="nil"/>
            </w:tcBorders>
            <w:shd w:val="clear" w:color="auto" w:fill="auto"/>
            <w:vAlign w:val="center"/>
            <w:hideMark/>
          </w:tcPr>
          <w:p w14:paraId="5BC672D2"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(26.706)</w:t>
            </w:r>
          </w:p>
        </w:tc>
        <w:tc>
          <w:tcPr>
            <w:tcW w:w="614" w:type="pct"/>
            <w:tcBorders>
              <w:top w:val="nil"/>
              <w:left w:val="nil"/>
              <w:bottom w:val="nil"/>
              <w:right w:val="nil"/>
            </w:tcBorders>
            <w:shd w:val="clear" w:color="auto" w:fill="auto"/>
            <w:vAlign w:val="center"/>
            <w:hideMark/>
          </w:tcPr>
          <w:p w14:paraId="672FBAA1"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(204.511)</w:t>
            </w:r>
          </w:p>
        </w:tc>
        <w:tc>
          <w:tcPr>
            <w:tcW w:w="684" w:type="pct"/>
            <w:tcBorders>
              <w:top w:val="nil"/>
              <w:left w:val="nil"/>
              <w:bottom w:val="nil"/>
              <w:right w:val="nil"/>
            </w:tcBorders>
            <w:shd w:val="clear" w:color="auto" w:fill="auto"/>
            <w:vAlign w:val="center"/>
            <w:hideMark/>
          </w:tcPr>
          <w:p w14:paraId="2D179240"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(7.009)</w:t>
            </w:r>
          </w:p>
        </w:tc>
        <w:tc>
          <w:tcPr>
            <w:tcW w:w="690" w:type="pct"/>
            <w:tcBorders>
              <w:top w:val="nil"/>
              <w:left w:val="nil"/>
              <w:bottom w:val="nil"/>
              <w:right w:val="nil"/>
            </w:tcBorders>
            <w:shd w:val="clear" w:color="auto" w:fill="auto"/>
            <w:vAlign w:val="center"/>
            <w:hideMark/>
          </w:tcPr>
          <w:p w14:paraId="7C5259F8"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(238.226)</w:t>
            </w:r>
          </w:p>
        </w:tc>
      </w:tr>
      <w:tr w:rsidR="00C73B1C" w:rsidRPr="00C73B1C" w14:paraId="28C38699" w14:textId="77777777" w:rsidTr="00542726">
        <w:trPr>
          <w:trHeight w:val="227"/>
        </w:trPr>
        <w:tc>
          <w:tcPr>
            <w:tcW w:w="2398" w:type="pct"/>
            <w:tcBorders>
              <w:top w:val="nil"/>
              <w:left w:val="nil"/>
              <w:bottom w:val="nil"/>
              <w:right w:val="nil"/>
            </w:tcBorders>
            <w:shd w:val="clear" w:color="auto" w:fill="auto"/>
            <w:vAlign w:val="center"/>
            <w:hideMark/>
          </w:tcPr>
          <w:p w14:paraId="3B0D5943" w14:textId="77777777" w:rsidR="00C73B1C" w:rsidRPr="00C73B1C" w:rsidRDefault="00C73B1C" w:rsidP="00C73B1C">
            <w:pPr>
              <w:spacing w:after="0" w:line="240" w:lineRule="auto"/>
              <w:ind w:firstLineChars="100" w:firstLine="180"/>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Resultado financeiro</w:t>
            </w:r>
          </w:p>
        </w:tc>
        <w:tc>
          <w:tcPr>
            <w:tcW w:w="614" w:type="pct"/>
            <w:tcBorders>
              <w:top w:val="nil"/>
              <w:left w:val="nil"/>
              <w:bottom w:val="nil"/>
              <w:right w:val="nil"/>
            </w:tcBorders>
            <w:shd w:val="clear" w:color="auto" w:fill="auto"/>
            <w:vAlign w:val="center"/>
            <w:hideMark/>
          </w:tcPr>
          <w:p w14:paraId="0A262181"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98.790</w:t>
            </w:r>
          </w:p>
        </w:tc>
        <w:tc>
          <w:tcPr>
            <w:tcW w:w="614" w:type="pct"/>
            <w:tcBorders>
              <w:top w:val="nil"/>
              <w:left w:val="nil"/>
              <w:bottom w:val="nil"/>
              <w:right w:val="nil"/>
            </w:tcBorders>
            <w:shd w:val="clear" w:color="auto" w:fill="auto"/>
            <w:vAlign w:val="center"/>
            <w:hideMark/>
          </w:tcPr>
          <w:p w14:paraId="73E0143F"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355.443</w:t>
            </w:r>
          </w:p>
        </w:tc>
        <w:tc>
          <w:tcPr>
            <w:tcW w:w="684" w:type="pct"/>
            <w:tcBorders>
              <w:top w:val="nil"/>
              <w:left w:val="nil"/>
              <w:bottom w:val="nil"/>
              <w:right w:val="nil"/>
            </w:tcBorders>
            <w:shd w:val="clear" w:color="auto" w:fill="auto"/>
            <w:vAlign w:val="center"/>
            <w:hideMark/>
          </w:tcPr>
          <w:p w14:paraId="7675B28A"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1.137.917</w:t>
            </w:r>
          </w:p>
        </w:tc>
        <w:tc>
          <w:tcPr>
            <w:tcW w:w="690" w:type="pct"/>
            <w:tcBorders>
              <w:top w:val="nil"/>
              <w:left w:val="nil"/>
              <w:bottom w:val="nil"/>
              <w:right w:val="nil"/>
            </w:tcBorders>
            <w:shd w:val="clear" w:color="auto" w:fill="auto"/>
            <w:vAlign w:val="center"/>
            <w:hideMark/>
          </w:tcPr>
          <w:p w14:paraId="1C4F4980"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1.592.150</w:t>
            </w:r>
          </w:p>
        </w:tc>
      </w:tr>
      <w:tr w:rsidR="00C73B1C" w:rsidRPr="00C73B1C" w14:paraId="09F6480C" w14:textId="77777777" w:rsidTr="00542726">
        <w:trPr>
          <w:trHeight w:val="227"/>
        </w:trPr>
        <w:tc>
          <w:tcPr>
            <w:tcW w:w="2398" w:type="pct"/>
            <w:tcBorders>
              <w:top w:val="nil"/>
              <w:left w:val="nil"/>
              <w:bottom w:val="nil"/>
              <w:right w:val="nil"/>
            </w:tcBorders>
            <w:shd w:val="clear" w:color="auto" w:fill="auto"/>
            <w:vAlign w:val="center"/>
            <w:hideMark/>
          </w:tcPr>
          <w:p w14:paraId="700F5FEA" w14:textId="77777777" w:rsidR="00C73B1C" w:rsidRPr="00C73B1C" w:rsidRDefault="00C73B1C" w:rsidP="00C73B1C">
            <w:pPr>
              <w:spacing w:after="0" w:line="240" w:lineRule="auto"/>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Resultado operacional</w:t>
            </w:r>
          </w:p>
        </w:tc>
        <w:tc>
          <w:tcPr>
            <w:tcW w:w="614" w:type="pct"/>
            <w:tcBorders>
              <w:top w:val="nil"/>
              <w:left w:val="nil"/>
              <w:bottom w:val="nil"/>
              <w:right w:val="nil"/>
            </w:tcBorders>
            <w:shd w:val="clear" w:color="auto" w:fill="auto"/>
            <w:vAlign w:val="center"/>
            <w:hideMark/>
          </w:tcPr>
          <w:p w14:paraId="18DF8707"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(7.401)</w:t>
            </w:r>
          </w:p>
        </w:tc>
        <w:tc>
          <w:tcPr>
            <w:tcW w:w="614" w:type="pct"/>
            <w:tcBorders>
              <w:top w:val="nil"/>
              <w:left w:val="nil"/>
              <w:bottom w:val="nil"/>
              <w:right w:val="nil"/>
            </w:tcBorders>
            <w:shd w:val="clear" w:color="auto" w:fill="auto"/>
            <w:vAlign w:val="center"/>
            <w:hideMark/>
          </w:tcPr>
          <w:p w14:paraId="524BC420"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2.410.929</w:t>
            </w:r>
          </w:p>
        </w:tc>
        <w:tc>
          <w:tcPr>
            <w:tcW w:w="684" w:type="pct"/>
            <w:tcBorders>
              <w:top w:val="nil"/>
              <w:left w:val="nil"/>
              <w:bottom w:val="nil"/>
              <w:right w:val="nil"/>
            </w:tcBorders>
            <w:shd w:val="clear" w:color="auto" w:fill="auto"/>
            <w:vAlign w:val="center"/>
            <w:hideMark/>
          </w:tcPr>
          <w:p w14:paraId="3FAFDC63"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(7.337)</w:t>
            </w:r>
          </w:p>
        </w:tc>
        <w:tc>
          <w:tcPr>
            <w:tcW w:w="690" w:type="pct"/>
            <w:tcBorders>
              <w:top w:val="nil"/>
              <w:left w:val="nil"/>
              <w:bottom w:val="nil"/>
              <w:right w:val="nil"/>
            </w:tcBorders>
            <w:shd w:val="clear" w:color="auto" w:fill="auto"/>
            <w:vAlign w:val="center"/>
            <w:hideMark/>
          </w:tcPr>
          <w:p w14:paraId="58A696DB"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2.396.191</w:t>
            </w:r>
          </w:p>
        </w:tc>
      </w:tr>
      <w:tr w:rsidR="00C73B1C" w:rsidRPr="00C73B1C" w14:paraId="02EB5C46" w14:textId="77777777" w:rsidTr="00542726">
        <w:trPr>
          <w:trHeight w:val="227"/>
        </w:trPr>
        <w:tc>
          <w:tcPr>
            <w:tcW w:w="2398" w:type="pct"/>
            <w:tcBorders>
              <w:top w:val="nil"/>
              <w:left w:val="nil"/>
              <w:bottom w:val="nil"/>
              <w:right w:val="nil"/>
            </w:tcBorders>
            <w:shd w:val="clear" w:color="auto" w:fill="auto"/>
            <w:vAlign w:val="center"/>
            <w:hideMark/>
          </w:tcPr>
          <w:p w14:paraId="4836AAD5" w14:textId="77777777" w:rsidR="00C73B1C" w:rsidRPr="00C73B1C" w:rsidRDefault="00C73B1C" w:rsidP="00C73B1C">
            <w:pPr>
              <w:spacing w:after="0" w:line="240" w:lineRule="auto"/>
              <w:ind w:firstLineChars="100" w:firstLine="180"/>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Ganhos ou perdas com ativos não correntes</w:t>
            </w:r>
          </w:p>
        </w:tc>
        <w:tc>
          <w:tcPr>
            <w:tcW w:w="614" w:type="pct"/>
            <w:tcBorders>
              <w:top w:val="nil"/>
              <w:left w:val="nil"/>
              <w:bottom w:val="nil"/>
              <w:right w:val="nil"/>
            </w:tcBorders>
            <w:shd w:val="clear" w:color="auto" w:fill="auto"/>
            <w:vAlign w:val="center"/>
            <w:hideMark/>
          </w:tcPr>
          <w:p w14:paraId="7444893D" w14:textId="77777777" w:rsidR="00C73B1C" w:rsidRPr="00C73B1C" w:rsidRDefault="00C73B1C" w:rsidP="00C73B1C">
            <w:pPr>
              <w:spacing w:after="0" w:line="240" w:lineRule="auto"/>
              <w:jc w:val="center"/>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w:t>
            </w:r>
          </w:p>
        </w:tc>
        <w:tc>
          <w:tcPr>
            <w:tcW w:w="614" w:type="pct"/>
            <w:tcBorders>
              <w:top w:val="nil"/>
              <w:left w:val="nil"/>
              <w:bottom w:val="nil"/>
              <w:right w:val="nil"/>
            </w:tcBorders>
            <w:shd w:val="clear" w:color="auto" w:fill="auto"/>
            <w:vAlign w:val="center"/>
            <w:hideMark/>
          </w:tcPr>
          <w:p w14:paraId="0451DD87"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69</w:t>
            </w:r>
          </w:p>
        </w:tc>
        <w:tc>
          <w:tcPr>
            <w:tcW w:w="684" w:type="pct"/>
            <w:tcBorders>
              <w:top w:val="nil"/>
              <w:left w:val="nil"/>
              <w:bottom w:val="nil"/>
              <w:right w:val="nil"/>
            </w:tcBorders>
            <w:shd w:val="clear" w:color="auto" w:fill="auto"/>
            <w:vAlign w:val="center"/>
            <w:hideMark/>
          </w:tcPr>
          <w:p w14:paraId="53AC3AF7" w14:textId="77777777" w:rsidR="00C73B1C" w:rsidRPr="00C73B1C" w:rsidRDefault="00C73B1C" w:rsidP="00C73B1C">
            <w:pPr>
              <w:spacing w:after="0" w:line="240" w:lineRule="auto"/>
              <w:jc w:val="center"/>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w:t>
            </w:r>
          </w:p>
        </w:tc>
        <w:tc>
          <w:tcPr>
            <w:tcW w:w="690" w:type="pct"/>
            <w:tcBorders>
              <w:top w:val="nil"/>
              <w:left w:val="nil"/>
              <w:bottom w:val="nil"/>
              <w:right w:val="nil"/>
            </w:tcBorders>
            <w:shd w:val="clear" w:color="auto" w:fill="auto"/>
            <w:vAlign w:val="center"/>
            <w:hideMark/>
          </w:tcPr>
          <w:p w14:paraId="115EF50B"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69</w:t>
            </w:r>
          </w:p>
        </w:tc>
      </w:tr>
      <w:tr w:rsidR="00C73B1C" w:rsidRPr="00C73B1C" w14:paraId="19A46005" w14:textId="77777777" w:rsidTr="00542726">
        <w:trPr>
          <w:trHeight w:val="227"/>
        </w:trPr>
        <w:tc>
          <w:tcPr>
            <w:tcW w:w="2398" w:type="pct"/>
            <w:tcBorders>
              <w:top w:val="nil"/>
              <w:left w:val="nil"/>
              <w:bottom w:val="nil"/>
              <w:right w:val="nil"/>
            </w:tcBorders>
            <w:shd w:val="clear" w:color="auto" w:fill="auto"/>
            <w:vAlign w:val="center"/>
            <w:hideMark/>
          </w:tcPr>
          <w:p w14:paraId="1A3FA287" w14:textId="77777777" w:rsidR="00C73B1C" w:rsidRPr="00C73B1C" w:rsidRDefault="00C73B1C" w:rsidP="00C73B1C">
            <w:pPr>
              <w:spacing w:after="0" w:line="240" w:lineRule="auto"/>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Resultado antes dos impostos e participações</w:t>
            </w:r>
          </w:p>
        </w:tc>
        <w:tc>
          <w:tcPr>
            <w:tcW w:w="614" w:type="pct"/>
            <w:tcBorders>
              <w:top w:val="nil"/>
              <w:left w:val="nil"/>
              <w:bottom w:val="nil"/>
              <w:right w:val="nil"/>
            </w:tcBorders>
            <w:shd w:val="clear" w:color="auto" w:fill="auto"/>
            <w:vAlign w:val="center"/>
            <w:hideMark/>
          </w:tcPr>
          <w:p w14:paraId="164AD842"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(7.401)</w:t>
            </w:r>
          </w:p>
        </w:tc>
        <w:tc>
          <w:tcPr>
            <w:tcW w:w="614" w:type="pct"/>
            <w:tcBorders>
              <w:top w:val="nil"/>
              <w:left w:val="nil"/>
              <w:bottom w:val="nil"/>
              <w:right w:val="nil"/>
            </w:tcBorders>
            <w:shd w:val="clear" w:color="auto" w:fill="auto"/>
            <w:vAlign w:val="center"/>
            <w:hideMark/>
          </w:tcPr>
          <w:p w14:paraId="505723D5"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2.410.998</w:t>
            </w:r>
          </w:p>
        </w:tc>
        <w:tc>
          <w:tcPr>
            <w:tcW w:w="684" w:type="pct"/>
            <w:tcBorders>
              <w:top w:val="nil"/>
              <w:left w:val="nil"/>
              <w:bottom w:val="nil"/>
              <w:right w:val="nil"/>
            </w:tcBorders>
            <w:shd w:val="clear" w:color="auto" w:fill="auto"/>
            <w:vAlign w:val="center"/>
            <w:hideMark/>
          </w:tcPr>
          <w:p w14:paraId="3A0683A3"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(7.337)</w:t>
            </w:r>
          </w:p>
        </w:tc>
        <w:tc>
          <w:tcPr>
            <w:tcW w:w="690" w:type="pct"/>
            <w:tcBorders>
              <w:top w:val="nil"/>
              <w:left w:val="nil"/>
              <w:bottom w:val="nil"/>
              <w:right w:val="nil"/>
            </w:tcBorders>
            <w:shd w:val="clear" w:color="auto" w:fill="auto"/>
            <w:vAlign w:val="center"/>
            <w:hideMark/>
          </w:tcPr>
          <w:p w14:paraId="26F4D537"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2.396.260</w:t>
            </w:r>
          </w:p>
        </w:tc>
      </w:tr>
      <w:tr w:rsidR="00C73B1C" w:rsidRPr="00C73B1C" w14:paraId="485301A1" w14:textId="77777777" w:rsidTr="00542726">
        <w:trPr>
          <w:trHeight w:val="227"/>
        </w:trPr>
        <w:tc>
          <w:tcPr>
            <w:tcW w:w="2398" w:type="pct"/>
            <w:tcBorders>
              <w:top w:val="nil"/>
              <w:left w:val="nil"/>
              <w:bottom w:val="nil"/>
              <w:right w:val="nil"/>
            </w:tcBorders>
            <w:shd w:val="clear" w:color="auto" w:fill="auto"/>
            <w:vAlign w:val="center"/>
            <w:hideMark/>
          </w:tcPr>
          <w:p w14:paraId="52046CC4" w14:textId="77777777" w:rsidR="00C73B1C" w:rsidRPr="00C73B1C" w:rsidRDefault="00C73B1C" w:rsidP="00C73B1C">
            <w:pPr>
              <w:spacing w:after="0" w:line="240" w:lineRule="auto"/>
              <w:ind w:firstLineChars="100" w:firstLine="180"/>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Imposto de renda</w:t>
            </w:r>
          </w:p>
        </w:tc>
        <w:tc>
          <w:tcPr>
            <w:tcW w:w="614" w:type="pct"/>
            <w:tcBorders>
              <w:top w:val="nil"/>
              <w:left w:val="nil"/>
              <w:bottom w:val="nil"/>
              <w:right w:val="nil"/>
            </w:tcBorders>
            <w:shd w:val="clear" w:color="auto" w:fill="auto"/>
            <w:vAlign w:val="center"/>
            <w:hideMark/>
          </w:tcPr>
          <w:p w14:paraId="0ECD89F3"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1.854</w:t>
            </w:r>
          </w:p>
        </w:tc>
        <w:tc>
          <w:tcPr>
            <w:tcW w:w="614" w:type="pct"/>
            <w:tcBorders>
              <w:top w:val="nil"/>
              <w:left w:val="nil"/>
              <w:bottom w:val="nil"/>
              <w:right w:val="nil"/>
            </w:tcBorders>
            <w:shd w:val="clear" w:color="auto" w:fill="auto"/>
            <w:vAlign w:val="center"/>
            <w:hideMark/>
          </w:tcPr>
          <w:p w14:paraId="7E31F495"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(579.283)</w:t>
            </w:r>
          </w:p>
        </w:tc>
        <w:tc>
          <w:tcPr>
            <w:tcW w:w="684" w:type="pct"/>
            <w:tcBorders>
              <w:top w:val="nil"/>
              <w:left w:val="nil"/>
              <w:bottom w:val="nil"/>
              <w:right w:val="nil"/>
            </w:tcBorders>
            <w:shd w:val="clear" w:color="auto" w:fill="auto"/>
            <w:vAlign w:val="center"/>
            <w:hideMark/>
          </w:tcPr>
          <w:p w14:paraId="5D80F901"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(16.798)</w:t>
            </w:r>
          </w:p>
        </w:tc>
        <w:tc>
          <w:tcPr>
            <w:tcW w:w="690" w:type="pct"/>
            <w:tcBorders>
              <w:top w:val="nil"/>
              <w:left w:val="nil"/>
              <w:bottom w:val="nil"/>
              <w:right w:val="nil"/>
            </w:tcBorders>
            <w:shd w:val="clear" w:color="auto" w:fill="auto"/>
            <w:vAlign w:val="center"/>
            <w:hideMark/>
          </w:tcPr>
          <w:p w14:paraId="37DD8563"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(594.227)</w:t>
            </w:r>
          </w:p>
        </w:tc>
      </w:tr>
      <w:tr w:rsidR="00C73B1C" w:rsidRPr="00C73B1C" w14:paraId="097FBE11" w14:textId="77777777" w:rsidTr="00542726">
        <w:trPr>
          <w:trHeight w:val="227"/>
        </w:trPr>
        <w:tc>
          <w:tcPr>
            <w:tcW w:w="2398" w:type="pct"/>
            <w:tcBorders>
              <w:top w:val="nil"/>
              <w:left w:val="nil"/>
              <w:bottom w:val="nil"/>
              <w:right w:val="nil"/>
            </w:tcBorders>
            <w:shd w:val="clear" w:color="auto" w:fill="auto"/>
            <w:vAlign w:val="center"/>
            <w:hideMark/>
          </w:tcPr>
          <w:p w14:paraId="33724F16" w14:textId="77777777" w:rsidR="00C73B1C" w:rsidRPr="00C73B1C" w:rsidRDefault="00C73B1C" w:rsidP="00C73B1C">
            <w:pPr>
              <w:spacing w:after="0" w:line="240" w:lineRule="auto"/>
              <w:ind w:firstLineChars="100" w:firstLine="180"/>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Contribuição social</w:t>
            </w:r>
          </w:p>
        </w:tc>
        <w:tc>
          <w:tcPr>
            <w:tcW w:w="614" w:type="pct"/>
            <w:tcBorders>
              <w:top w:val="nil"/>
              <w:left w:val="nil"/>
              <w:bottom w:val="nil"/>
              <w:right w:val="nil"/>
            </w:tcBorders>
            <w:shd w:val="clear" w:color="auto" w:fill="auto"/>
            <w:vAlign w:val="center"/>
            <w:hideMark/>
          </w:tcPr>
          <w:p w14:paraId="4350D16A"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125</w:t>
            </w:r>
          </w:p>
        </w:tc>
        <w:tc>
          <w:tcPr>
            <w:tcW w:w="614" w:type="pct"/>
            <w:tcBorders>
              <w:top w:val="nil"/>
              <w:left w:val="nil"/>
              <w:bottom w:val="nil"/>
              <w:right w:val="nil"/>
            </w:tcBorders>
            <w:shd w:val="clear" w:color="auto" w:fill="auto"/>
            <w:vAlign w:val="center"/>
            <w:hideMark/>
          </w:tcPr>
          <w:p w14:paraId="0E7EA1DB"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(400.979)</w:t>
            </w:r>
          </w:p>
        </w:tc>
        <w:tc>
          <w:tcPr>
            <w:tcW w:w="684" w:type="pct"/>
            <w:tcBorders>
              <w:top w:val="nil"/>
              <w:left w:val="nil"/>
              <w:bottom w:val="nil"/>
              <w:right w:val="nil"/>
            </w:tcBorders>
            <w:shd w:val="clear" w:color="auto" w:fill="auto"/>
            <w:vAlign w:val="center"/>
            <w:hideMark/>
          </w:tcPr>
          <w:p w14:paraId="2B1419F0"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(6.056)</w:t>
            </w:r>
          </w:p>
        </w:tc>
        <w:tc>
          <w:tcPr>
            <w:tcW w:w="690" w:type="pct"/>
            <w:tcBorders>
              <w:top w:val="nil"/>
              <w:left w:val="nil"/>
              <w:bottom w:val="nil"/>
              <w:right w:val="nil"/>
            </w:tcBorders>
            <w:shd w:val="clear" w:color="auto" w:fill="auto"/>
            <w:vAlign w:val="center"/>
            <w:hideMark/>
          </w:tcPr>
          <w:p w14:paraId="3D33DBB0"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(406.910)</w:t>
            </w:r>
          </w:p>
        </w:tc>
      </w:tr>
      <w:tr w:rsidR="00C73B1C" w:rsidRPr="00C73B1C" w14:paraId="0F3AFD98" w14:textId="77777777" w:rsidTr="00542726">
        <w:trPr>
          <w:trHeight w:val="227"/>
        </w:trPr>
        <w:tc>
          <w:tcPr>
            <w:tcW w:w="2398" w:type="pct"/>
            <w:tcBorders>
              <w:top w:val="nil"/>
              <w:left w:val="nil"/>
              <w:bottom w:val="single" w:sz="4" w:space="0" w:color="57BBAB"/>
              <w:right w:val="nil"/>
            </w:tcBorders>
            <w:shd w:val="clear" w:color="auto" w:fill="auto"/>
            <w:vAlign w:val="center"/>
            <w:hideMark/>
          </w:tcPr>
          <w:p w14:paraId="04AB3E76" w14:textId="77777777" w:rsidR="00C73B1C" w:rsidRPr="00C73B1C" w:rsidRDefault="00C73B1C" w:rsidP="00C73B1C">
            <w:pPr>
              <w:spacing w:after="0" w:line="240" w:lineRule="auto"/>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Lucro líquido do exercício</w:t>
            </w:r>
          </w:p>
        </w:tc>
        <w:tc>
          <w:tcPr>
            <w:tcW w:w="614" w:type="pct"/>
            <w:tcBorders>
              <w:top w:val="nil"/>
              <w:left w:val="nil"/>
              <w:bottom w:val="single" w:sz="4" w:space="0" w:color="57BBAB"/>
              <w:right w:val="nil"/>
            </w:tcBorders>
            <w:shd w:val="clear" w:color="auto" w:fill="auto"/>
            <w:vAlign w:val="center"/>
            <w:hideMark/>
          </w:tcPr>
          <w:p w14:paraId="3887F5C2"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(5.422)</w:t>
            </w:r>
          </w:p>
        </w:tc>
        <w:tc>
          <w:tcPr>
            <w:tcW w:w="614" w:type="pct"/>
            <w:tcBorders>
              <w:top w:val="nil"/>
              <w:left w:val="nil"/>
              <w:bottom w:val="single" w:sz="4" w:space="0" w:color="57BBAB"/>
              <w:right w:val="nil"/>
            </w:tcBorders>
            <w:shd w:val="clear" w:color="auto" w:fill="auto"/>
            <w:vAlign w:val="center"/>
            <w:hideMark/>
          </w:tcPr>
          <w:p w14:paraId="52EBD27E"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1.430.736</w:t>
            </w:r>
          </w:p>
        </w:tc>
        <w:tc>
          <w:tcPr>
            <w:tcW w:w="684" w:type="pct"/>
            <w:tcBorders>
              <w:top w:val="nil"/>
              <w:left w:val="nil"/>
              <w:bottom w:val="single" w:sz="4" w:space="0" w:color="57BBAB"/>
              <w:right w:val="nil"/>
            </w:tcBorders>
            <w:shd w:val="clear" w:color="auto" w:fill="auto"/>
            <w:vAlign w:val="center"/>
            <w:hideMark/>
          </w:tcPr>
          <w:p w14:paraId="3BF6FC66"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(30.191)</w:t>
            </w:r>
          </w:p>
        </w:tc>
        <w:tc>
          <w:tcPr>
            <w:tcW w:w="690" w:type="pct"/>
            <w:tcBorders>
              <w:top w:val="nil"/>
              <w:left w:val="nil"/>
              <w:bottom w:val="single" w:sz="4" w:space="0" w:color="57BBAB"/>
              <w:right w:val="nil"/>
            </w:tcBorders>
            <w:shd w:val="clear" w:color="auto" w:fill="auto"/>
            <w:vAlign w:val="center"/>
            <w:hideMark/>
          </w:tcPr>
          <w:p w14:paraId="0D3D999E"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1.395.123</w:t>
            </w:r>
          </w:p>
        </w:tc>
      </w:tr>
      <w:tr w:rsidR="00C73B1C" w:rsidRPr="00C73B1C" w14:paraId="5686D353" w14:textId="77777777" w:rsidTr="00542726">
        <w:trPr>
          <w:trHeight w:val="227"/>
        </w:trPr>
        <w:tc>
          <w:tcPr>
            <w:tcW w:w="2398" w:type="pct"/>
            <w:tcBorders>
              <w:top w:val="nil"/>
              <w:left w:val="nil"/>
              <w:bottom w:val="nil"/>
              <w:right w:val="nil"/>
            </w:tcBorders>
            <w:shd w:val="clear" w:color="auto" w:fill="auto"/>
            <w:vAlign w:val="center"/>
            <w:hideMark/>
          </w:tcPr>
          <w:p w14:paraId="651F76B9" w14:textId="77777777" w:rsidR="00C73B1C" w:rsidRPr="00C73B1C" w:rsidRDefault="00C73B1C" w:rsidP="00C73B1C">
            <w:pPr>
              <w:spacing w:after="0" w:line="240" w:lineRule="auto"/>
              <w:ind w:firstLineChars="100" w:firstLine="180"/>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Atribuível a Acionistas do Grupo</w:t>
            </w:r>
          </w:p>
        </w:tc>
        <w:tc>
          <w:tcPr>
            <w:tcW w:w="614" w:type="pct"/>
            <w:tcBorders>
              <w:top w:val="nil"/>
              <w:left w:val="nil"/>
              <w:bottom w:val="nil"/>
              <w:right w:val="nil"/>
            </w:tcBorders>
            <w:shd w:val="clear" w:color="auto" w:fill="auto"/>
            <w:vAlign w:val="center"/>
            <w:hideMark/>
          </w:tcPr>
          <w:p w14:paraId="031A947E"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(5.422)</w:t>
            </w:r>
          </w:p>
        </w:tc>
        <w:tc>
          <w:tcPr>
            <w:tcW w:w="614" w:type="pct"/>
            <w:tcBorders>
              <w:top w:val="nil"/>
              <w:left w:val="nil"/>
              <w:bottom w:val="nil"/>
              <w:right w:val="nil"/>
            </w:tcBorders>
            <w:shd w:val="clear" w:color="auto" w:fill="auto"/>
            <w:vAlign w:val="center"/>
            <w:hideMark/>
          </w:tcPr>
          <w:p w14:paraId="2DBF4DDD"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1.430.736</w:t>
            </w:r>
          </w:p>
        </w:tc>
        <w:tc>
          <w:tcPr>
            <w:tcW w:w="684" w:type="pct"/>
            <w:tcBorders>
              <w:top w:val="nil"/>
              <w:left w:val="nil"/>
              <w:bottom w:val="nil"/>
              <w:right w:val="nil"/>
            </w:tcBorders>
            <w:shd w:val="clear" w:color="auto" w:fill="auto"/>
            <w:vAlign w:val="center"/>
            <w:hideMark/>
          </w:tcPr>
          <w:p w14:paraId="1F1AD196"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(30.191)</w:t>
            </w:r>
          </w:p>
        </w:tc>
        <w:tc>
          <w:tcPr>
            <w:tcW w:w="690" w:type="pct"/>
            <w:tcBorders>
              <w:top w:val="nil"/>
              <w:left w:val="nil"/>
              <w:bottom w:val="nil"/>
              <w:right w:val="nil"/>
            </w:tcBorders>
            <w:shd w:val="clear" w:color="auto" w:fill="auto"/>
            <w:vAlign w:val="center"/>
            <w:hideMark/>
          </w:tcPr>
          <w:p w14:paraId="62E717BF" w14:textId="77777777" w:rsidR="00C73B1C" w:rsidRPr="00C73B1C" w:rsidRDefault="00C73B1C" w:rsidP="00C73B1C">
            <w:pPr>
              <w:spacing w:after="0" w:line="240" w:lineRule="auto"/>
              <w:jc w:val="right"/>
              <w:rPr>
                <w:rFonts w:ascii="Calibri Light" w:eastAsia="Times New Roman" w:hAnsi="Calibri Light" w:cs="Calibri Light"/>
                <w:color w:val="005CA9"/>
                <w:sz w:val="18"/>
                <w:szCs w:val="18"/>
                <w:lang w:eastAsia="pt-BR"/>
              </w:rPr>
            </w:pPr>
            <w:r w:rsidRPr="00C73B1C">
              <w:rPr>
                <w:rFonts w:ascii="Calibri Light" w:eastAsia="Times New Roman" w:hAnsi="Calibri Light" w:cs="Calibri Light"/>
                <w:color w:val="005CA9"/>
                <w:sz w:val="18"/>
                <w:szCs w:val="18"/>
                <w:lang w:eastAsia="pt-BR"/>
              </w:rPr>
              <w:t>1.395.123</w:t>
            </w:r>
          </w:p>
        </w:tc>
      </w:tr>
      <w:tr w:rsidR="00C73B1C" w:rsidRPr="00C73B1C" w14:paraId="6095E00E" w14:textId="77777777" w:rsidTr="00542726">
        <w:trPr>
          <w:trHeight w:val="227"/>
        </w:trPr>
        <w:tc>
          <w:tcPr>
            <w:tcW w:w="2398" w:type="pct"/>
            <w:tcBorders>
              <w:top w:val="nil"/>
              <w:left w:val="nil"/>
              <w:bottom w:val="single" w:sz="4" w:space="0" w:color="57BBAB"/>
              <w:right w:val="nil"/>
            </w:tcBorders>
            <w:shd w:val="clear" w:color="auto" w:fill="auto"/>
            <w:vAlign w:val="center"/>
            <w:hideMark/>
          </w:tcPr>
          <w:p w14:paraId="0D66084C" w14:textId="77777777" w:rsidR="00C73B1C" w:rsidRPr="00C73B1C" w:rsidRDefault="00C73B1C" w:rsidP="00C73B1C">
            <w:pPr>
              <w:spacing w:after="0" w:line="240" w:lineRule="auto"/>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 de Participação da Companhia CAIXA Seguridade</w:t>
            </w:r>
          </w:p>
        </w:tc>
        <w:tc>
          <w:tcPr>
            <w:tcW w:w="614" w:type="pct"/>
            <w:tcBorders>
              <w:top w:val="nil"/>
              <w:left w:val="nil"/>
              <w:bottom w:val="single" w:sz="4" w:space="0" w:color="57BBAB"/>
              <w:right w:val="nil"/>
            </w:tcBorders>
            <w:shd w:val="clear" w:color="auto" w:fill="auto"/>
            <w:noWrap/>
            <w:vAlign w:val="center"/>
            <w:hideMark/>
          </w:tcPr>
          <w:p w14:paraId="1E5909BA" w14:textId="77777777" w:rsidR="00C73B1C" w:rsidRPr="00C73B1C" w:rsidRDefault="00C73B1C" w:rsidP="00C73B1C">
            <w:pPr>
              <w:spacing w:after="0" w:line="240" w:lineRule="auto"/>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 </w:t>
            </w:r>
          </w:p>
        </w:tc>
        <w:tc>
          <w:tcPr>
            <w:tcW w:w="614" w:type="pct"/>
            <w:tcBorders>
              <w:top w:val="nil"/>
              <w:left w:val="nil"/>
              <w:bottom w:val="single" w:sz="4" w:space="0" w:color="57BBAB"/>
              <w:right w:val="nil"/>
            </w:tcBorders>
            <w:shd w:val="clear" w:color="auto" w:fill="auto"/>
            <w:noWrap/>
            <w:vAlign w:val="center"/>
            <w:hideMark/>
          </w:tcPr>
          <w:p w14:paraId="58D6EE4C" w14:textId="77777777" w:rsidR="00C73B1C" w:rsidRPr="00C73B1C" w:rsidRDefault="00C73B1C" w:rsidP="00C73B1C">
            <w:pPr>
              <w:spacing w:after="0" w:line="240" w:lineRule="auto"/>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 </w:t>
            </w:r>
          </w:p>
        </w:tc>
        <w:tc>
          <w:tcPr>
            <w:tcW w:w="684" w:type="pct"/>
            <w:tcBorders>
              <w:top w:val="nil"/>
              <w:left w:val="nil"/>
              <w:bottom w:val="single" w:sz="4" w:space="0" w:color="57BBAB"/>
              <w:right w:val="nil"/>
            </w:tcBorders>
            <w:shd w:val="clear" w:color="auto" w:fill="auto"/>
            <w:noWrap/>
            <w:vAlign w:val="center"/>
            <w:hideMark/>
          </w:tcPr>
          <w:p w14:paraId="4880CF9F" w14:textId="77777777" w:rsidR="00C73B1C" w:rsidRPr="00C73B1C" w:rsidRDefault="00C73B1C" w:rsidP="00C73B1C">
            <w:pPr>
              <w:spacing w:after="0" w:line="240" w:lineRule="auto"/>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 </w:t>
            </w:r>
          </w:p>
        </w:tc>
        <w:tc>
          <w:tcPr>
            <w:tcW w:w="690" w:type="pct"/>
            <w:tcBorders>
              <w:top w:val="nil"/>
              <w:left w:val="nil"/>
              <w:bottom w:val="single" w:sz="4" w:space="0" w:color="57BBAB"/>
              <w:right w:val="nil"/>
            </w:tcBorders>
            <w:shd w:val="clear" w:color="auto" w:fill="auto"/>
            <w:vAlign w:val="center"/>
            <w:hideMark/>
          </w:tcPr>
          <w:p w14:paraId="10A9E3D3"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60,00%</w:t>
            </w:r>
          </w:p>
        </w:tc>
      </w:tr>
      <w:tr w:rsidR="00C73B1C" w:rsidRPr="00C73B1C" w14:paraId="3A1D878D" w14:textId="77777777" w:rsidTr="00542726">
        <w:trPr>
          <w:trHeight w:val="227"/>
        </w:trPr>
        <w:tc>
          <w:tcPr>
            <w:tcW w:w="2398" w:type="pct"/>
            <w:tcBorders>
              <w:top w:val="nil"/>
              <w:left w:val="nil"/>
              <w:bottom w:val="nil"/>
              <w:right w:val="nil"/>
            </w:tcBorders>
            <w:shd w:val="clear" w:color="auto" w:fill="auto"/>
            <w:vAlign w:val="center"/>
            <w:hideMark/>
          </w:tcPr>
          <w:p w14:paraId="70C16115" w14:textId="77777777" w:rsidR="00C73B1C" w:rsidRPr="00C73B1C" w:rsidRDefault="00C73B1C" w:rsidP="00C73B1C">
            <w:pPr>
              <w:spacing w:after="0" w:line="240" w:lineRule="auto"/>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Atribuível a Companhia CAIXA Seguridade</w:t>
            </w:r>
          </w:p>
        </w:tc>
        <w:tc>
          <w:tcPr>
            <w:tcW w:w="614" w:type="pct"/>
            <w:tcBorders>
              <w:top w:val="nil"/>
              <w:left w:val="nil"/>
              <w:bottom w:val="nil"/>
              <w:right w:val="nil"/>
            </w:tcBorders>
            <w:shd w:val="clear" w:color="auto" w:fill="auto"/>
            <w:vAlign w:val="center"/>
            <w:hideMark/>
          </w:tcPr>
          <w:p w14:paraId="45B66754"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 </w:t>
            </w:r>
          </w:p>
        </w:tc>
        <w:tc>
          <w:tcPr>
            <w:tcW w:w="614" w:type="pct"/>
            <w:tcBorders>
              <w:top w:val="nil"/>
              <w:left w:val="nil"/>
              <w:bottom w:val="nil"/>
              <w:right w:val="nil"/>
            </w:tcBorders>
            <w:shd w:val="clear" w:color="auto" w:fill="auto"/>
            <w:vAlign w:val="center"/>
            <w:hideMark/>
          </w:tcPr>
          <w:p w14:paraId="01A6CF5F"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 </w:t>
            </w:r>
          </w:p>
        </w:tc>
        <w:tc>
          <w:tcPr>
            <w:tcW w:w="684" w:type="pct"/>
            <w:tcBorders>
              <w:top w:val="nil"/>
              <w:left w:val="nil"/>
              <w:bottom w:val="nil"/>
              <w:right w:val="nil"/>
            </w:tcBorders>
            <w:shd w:val="clear" w:color="auto" w:fill="auto"/>
            <w:vAlign w:val="center"/>
            <w:hideMark/>
          </w:tcPr>
          <w:p w14:paraId="776E186B"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 </w:t>
            </w:r>
          </w:p>
        </w:tc>
        <w:tc>
          <w:tcPr>
            <w:tcW w:w="690" w:type="pct"/>
            <w:tcBorders>
              <w:top w:val="nil"/>
              <w:left w:val="nil"/>
              <w:bottom w:val="nil"/>
              <w:right w:val="nil"/>
            </w:tcBorders>
            <w:shd w:val="clear" w:color="auto" w:fill="auto"/>
            <w:vAlign w:val="center"/>
            <w:hideMark/>
          </w:tcPr>
          <w:p w14:paraId="55ABC7D1"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837.073</w:t>
            </w:r>
          </w:p>
        </w:tc>
      </w:tr>
      <w:tr w:rsidR="00C73B1C" w:rsidRPr="00C73B1C" w14:paraId="5F31E3DB" w14:textId="77777777" w:rsidTr="00542726">
        <w:trPr>
          <w:trHeight w:val="227"/>
        </w:trPr>
        <w:tc>
          <w:tcPr>
            <w:tcW w:w="2398" w:type="pct"/>
            <w:tcBorders>
              <w:top w:val="nil"/>
              <w:left w:val="nil"/>
              <w:bottom w:val="single" w:sz="4" w:space="0" w:color="57BBAB"/>
              <w:right w:val="nil"/>
            </w:tcBorders>
            <w:shd w:val="clear" w:color="auto" w:fill="auto"/>
            <w:vAlign w:val="center"/>
            <w:hideMark/>
          </w:tcPr>
          <w:p w14:paraId="19E5F1E9" w14:textId="77777777" w:rsidR="00C73B1C" w:rsidRPr="00C73B1C" w:rsidRDefault="00C73B1C" w:rsidP="00C73B1C">
            <w:pPr>
              <w:spacing w:after="0" w:line="240" w:lineRule="auto"/>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Atribuível aos Demais Acionistas</w:t>
            </w:r>
          </w:p>
        </w:tc>
        <w:tc>
          <w:tcPr>
            <w:tcW w:w="614" w:type="pct"/>
            <w:tcBorders>
              <w:top w:val="nil"/>
              <w:left w:val="nil"/>
              <w:bottom w:val="single" w:sz="4" w:space="0" w:color="57BBAB"/>
              <w:right w:val="nil"/>
            </w:tcBorders>
            <w:shd w:val="clear" w:color="auto" w:fill="auto"/>
            <w:vAlign w:val="center"/>
            <w:hideMark/>
          </w:tcPr>
          <w:p w14:paraId="257E2846"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 </w:t>
            </w:r>
          </w:p>
        </w:tc>
        <w:tc>
          <w:tcPr>
            <w:tcW w:w="614" w:type="pct"/>
            <w:tcBorders>
              <w:top w:val="nil"/>
              <w:left w:val="nil"/>
              <w:bottom w:val="single" w:sz="4" w:space="0" w:color="57BBAB"/>
              <w:right w:val="nil"/>
            </w:tcBorders>
            <w:shd w:val="clear" w:color="auto" w:fill="auto"/>
            <w:vAlign w:val="center"/>
            <w:hideMark/>
          </w:tcPr>
          <w:p w14:paraId="73DBDAD8"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 </w:t>
            </w:r>
          </w:p>
        </w:tc>
        <w:tc>
          <w:tcPr>
            <w:tcW w:w="684" w:type="pct"/>
            <w:tcBorders>
              <w:top w:val="nil"/>
              <w:left w:val="nil"/>
              <w:bottom w:val="single" w:sz="4" w:space="0" w:color="57BBAB"/>
              <w:right w:val="nil"/>
            </w:tcBorders>
            <w:shd w:val="clear" w:color="auto" w:fill="auto"/>
            <w:vAlign w:val="center"/>
            <w:hideMark/>
          </w:tcPr>
          <w:p w14:paraId="5467935E"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 </w:t>
            </w:r>
          </w:p>
        </w:tc>
        <w:tc>
          <w:tcPr>
            <w:tcW w:w="690" w:type="pct"/>
            <w:tcBorders>
              <w:top w:val="nil"/>
              <w:left w:val="nil"/>
              <w:bottom w:val="single" w:sz="4" w:space="0" w:color="57BBAB"/>
              <w:right w:val="nil"/>
            </w:tcBorders>
            <w:shd w:val="clear" w:color="auto" w:fill="auto"/>
            <w:vAlign w:val="center"/>
            <w:hideMark/>
          </w:tcPr>
          <w:p w14:paraId="248D6394" w14:textId="77777777" w:rsidR="00C73B1C" w:rsidRPr="00C73B1C" w:rsidRDefault="00C73B1C" w:rsidP="00C73B1C">
            <w:pPr>
              <w:spacing w:after="0" w:line="240" w:lineRule="auto"/>
              <w:jc w:val="right"/>
              <w:rPr>
                <w:rFonts w:ascii="Calibri Light" w:eastAsia="Times New Roman" w:hAnsi="Calibri Light" w:cs="Calibri Light"/>
                <w:b/>
                <w:bCs/>
                <w:color w:val="005CA9"/>
                <w:sz w:val="18"/>
                <w:szCs w:val="18"/>
                <w:lang w:eastAsia="pt-BR"/>
              </w:rPr>
            </w:pPr>
            <w:r w:rsidRPr="00C73B1C">
              <w:rPr>
                <w:rFonts w:ascii="Calibri Light" w:eastAsia="Times New Roman" w:hAnsi="Calibri Light" w:cs="Calibri Light"/>
                <w:b/>
                <w:bCs/>
                <w:color w:val="005CA9"/>
                <w:sz w:val="18"/>
                <w:szCs w:val="18"/>
                <w:lang w:eastAsia="pt-BR"/>
              </w:rPr>
              <w:t>558.050</w:t>
            </w:r>
          </w:p>
        </w:tc>
      </w:tr>
    </w:tbl>
    <w:p w14:paraId="250E9D34" w14:textId="77777777" w:rsidR="003B50B5" w:rsidRPr="00303AA9" w:rsidRDefault="003B50B5" w:rsidP="003B50B5">
      <w:pPr>
        <w:pStyle w:val="PargrafodaLista"/>
        <w:tabs>
          <w:tab w:val="center" w:pos="284"/>
        </w:tabs>
        <w:ind w:left="426"/>
        <w:jc w:val="both"/>
        <w:rPr>
          <w:rFonts w:ascii="Calibri Light" w:hAnsi="Calibri Light" w:cs="Calibri Light"/>
          <w:color w:val="2F75B5"/>
          <w:sz w:val="14"/>
          <w:szCs w:val="20"/>
          <w:lang w:val="pt-BR"/>
        </w:rPr>
      </w:pPr>
    </w:p>
    <w:p w14:paraId="3CB1A184" w14:textId="77777777" w:rsidR="00C65238" w:rsidRDefault="00D26F42" w:rsidP="00260399">
      <w:pPr>
        <w:spacing w:before="120" w:after="120" w:line="252" w:lineRule="auto"/>
        <w:jc w:val="both"/>
        <w:outlineLvl w:val="1"/>
        <w:rPr>
          <w:rFonts w:ascii="Calibri Light" w:hAnsi="Calibri Light" w:cs="Calibri Light"/>
          <w:b/>
          <w:color w:val="2F75B5"/>
          <w:sz w:val="20"/>
          <w:szCs w:val="20"/>
        </w:rPr>
      </w:pPr>
      <w:r w:rsidRPr="00F50F9B">
        <w:rPr>
          <w:rFonts w:ascii="Calibri Light" w:hAnsi="Calibri Light" w:cs="Calibri Light"/>
          <w:b/>
          <w:color w:val="2F75B5"/>
          <w:sz w:val="20"/>
          <w:szCs w:val="20"/>
          <w:highlight w:val="yellow"/>
        </w:rPr>
        <w:br w:type="page"/>
      </w:r>
      <w:r w:rsidRPr="00F50F9B">
        <w:rPr>
          <w:rFonts w:ascii="Calibri Light" w:hAnsi="Calibri Light" w:cs="Calibri Light"/>
          <w:b/>
          <w:color w:val="2F75B5"/>
          <w:sz w:val="20"/>
          <w:szCs w:val="20"/>
        </w:rPr>
        <w:lastRenderedPageBreak/>
        <w:t>b.3)</w:t>
      </w:r>
      <w:r w:rsidR="001321D6">
        <w:rPr>
          <w:rFonts w:ascii="Calibri Light" w:hAnsi="Calibri Light" w:cs="Calibri Light"/>
          <w:b/>
          <w:color w:val="2F75B5"/>
          <w:sz w:val="20"/>
          <w:szCs w:val="20"/>
        </w:rPr>
        <w:tab/>
      </w:r>
      <w:r w:rsidR="004E560D" w:rsidRPr="00F50F9B">
        <w:rPr>
          <w:rFonts w:ascii="Calibri Light" w:hAnsi="Calibri Light" w:cs="Calibri Light"/>
          <w:b/>
          <w:color w:val="2F75B5"/>
          <w:sz w:val="20"/>
          <w:szCs w:val="20"/>
        </w:rPr>
        <w:t>Composição analítica de produtos de</w:t>
      </w:r>
      <w:r w:rsidR="008B6A59" w:rsidRPr="00F50F9B">
        <w:rPr>
          <w:rFonts w:ascii="Calibri Light" w:hAnsi="Calibri Light" w:cs="Calibri Light"/>
          <w:b/>
          <w:color w:val="2F75B5"/>
          <w:sz w:val="20"/>
          <w:szCs w:val="20"/>
        </w:rPr>
        <w:t xml:space="preserve"> seguros </w:t>
      </w:r>
      <w:r w:rsidR="000A7C6D" w:rsidRPr="00F50F9B">
        <w:rPr>
          <w:rFonts w:ascii="Calibri Light" w:hAnsi="Calibri Light" w:cs="Calibri Light"/>
          <w:b/>
          <w:color w:val="2F75B5"/>
          <w:sz w:val="20"/>
          <w:szCs w:val="20"/>
        </w:rPr>
        <w:t xml:space="preserve">e previdência </w:t>
      </w:r>
      <w:r w:rsidR="008B6A59" w:rsidRPr="00F50F9B">
        <w:rPr>
          <w:rFonts w:ascii="Calibri Light" w:hAnsi="Calibri Light" w:cs="Calibri Light"/>
          <w:b/>
          <w:color w:val="2F75B5"/>
          <w:sz w:val="20"/>
          <w:szCs w:val="20"/>
        </w:rPr>
        <w:t>d</w:t>
      </w:r>
      <w:r w:rsidR="00705E1A" w:rsidRPr="00F50F9B">
        <w:rPr>
          <w:rFonts w:ascii="Calibri Light" w:hAnsi="Calibri Light" w:cs="Calibri Light"/>
          <w:b/>
          <w:color w:val="2F75B5"/>
          <w:sz w:val="20"/>
          <w:szCs w:val="20"/>
        </w:rPr>
        <w:t>o Grupo</w:t>
      </w:r>
      <w:r w:rsidR="007D4298" w:rsidRPr="00F50F9B">
        <w:rPr>
          <w:rFonts w:ascii="Calibri Light" w:hAnsi="Calibri Light" w:cs="Calibri Light"/>
          <w:b/>
          <w:color w:val="2F75B5"/>
          <w:sz w:val="20"/>
          <w:szCs w:val="20"/>
        </w:rPr>
        <w:t xml:space="preserve"> (exceto Too Seguros</w:t>
      </w:r>
      <w:r w:rsidRPr="00F50F9B">
        <w:rPr>
          <w:rFonts w:ascii="Calibri Light" w:hAnsi="Calibri Light" w:cs="Calibri Light"/>
          <w:b/>
          <w:color w:val="2F75B5"/>
          <w:sz w:val="20"/>
          <w:szCs w:val="20"/>
        </w:rPr>
        <w:t xml:space="preserve">, </w:t>
      </w:r>
      <w:proofErr w:type="spellStart"/>
      <w:r w:rsidRPr="00F50F9B">
        <w:rPr>
          <w:rFonts w:ascii="Calibri Light" w:hAnsi="Calibri Light" w:cs="Calibri Light"/>
          <w:b/>
          <w:color w:val="2F75B5"/>
          <w:sz w:val="20"/>
          <w:szCs w:val="20"/>
        </w:rPr>
        <w:t>Youse</w:t>
      </w:r>
      <w:proofErr w:type="spellEnd"/>
      <w:r w:rsidRPr="00F50F9B">
        <w:rPr>
          <w:rFonts w:ascii="Calibri Light" w:hAnsi="Calibri Light" w:cs="Calibri Light"/>
          <w:b/>
          <w:color w:val="2F75B5"/>
          <w:sz w:val="20"/>
          <w:szCs w:val="20"/>
        </w:rPr>
        <w:t xml:space="preserve"> e </w:t>
      </w:r>
      <w:proofErr w:type="spellStart"/>
      <w:r w:rsidRPr="00F50F9B">
        <w:rPr>
          <w:rFonts w:ascii="Calibri Light" w:hAnsi="Calibri Light" w:cs="Calibri Light"/>
          <w:b/>
          <w:color w:val="2F75B5"/>
          <w:sz w:val="20"/>
          <w:szCs w:val="20"/>
        </w:rPr>
        <w:t>Previsul</w:t>
      </w:r>
      <w:proofErr w:type="spellEnd"/>
      <w:r w:rsidR="007D4298" w:rsidRPr="00F50F9B">
        <w:rPr>
          <w:rFonts w:ascii="Calibri Light" w:hAnsi="Calibri Light" w:cs="Calibri Light"/>
          <w:b/>
          <w:color w:val="2F75B5"/>
          <w:sz w:val="20"/>
          <w:szCs w:val="20"/>
        </w:rPr>
        <w:t>)</w:t>
      </w:r>
      <w:r w:rsidR="004E560D" w:rsidRPr="00F50F9B">
        <w:rPr>
          <w:rFonts w:ascii="Calibri Light" w:hAnsi="Calibri Light" w:cs="Calibri Light"/>
          <w:b/>
          <w:color w:val="2F75B5"/>
          <w:sz w:val="20"/>
          <w:szCs w:val="20"/>
        </w:rPr>
        <w:t>:</w:t>
      </w:r>
    </w:p>
    <w:tbl>
      <w:tblPr>
        <w:tblW w:w="5000" w:type="pct"/>
        <w:tblCellMar>
          <w:left w:w="70" w:type="dxa"/>
          <w:right w:w="70" w:type="dxa"/>
        </w:tblCellMar>
        <w:tblLook w:val="04A0" w:firstRow="1" w:lastRow="0" w:firstColumn="1" w:lastColumn="0" w:noHBand="0" w:noVBand="1"/>
      </w:tblPr>
      <w:tblGrid>
        <w:gridCol w:w="4829"/>
        <w:gridCol w:w="1236"/>
        <w:gridCol w:w="1236"/>
        <w:gridCol w:w="1379"/>
        <w:gridCol w:w="1393"/>
        <w:gridCol w:w="1236"/>
        <w:gridCol w:w="1236"/>
        <w:gridCol w:w="1219"/>
      </w:tblGrid>
      <w:tr w:rsidR="00C73B1C" w:rsidRPr="00C73B1C" w14:paraId="33539FD3" w14:textId="77777777" w:rsidTr="00542726">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5CC2AC2A"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01 de janeiro a 31 de dezembro de 2022</w:t>
            </w:r>
          </w:p>
        </w:tc>
      </w:tr>
      <w:tr w:rsidR="00C73B1C" w:rsidRPr="00C73B1C" w14:paraId="53D541F3" w14:textId="77777777" w:rsidTr="00542726">
        <w:trPr>
          <w:trHeight w:val="227"/>
        </w:trPr>
        <w:tc>
          <w:tcPr>
            <w:tcW w:w="1754" w:type="pct"/>
            <w:tcBorders>
              <w:top w:val="nil"/>
              <w:left w:val="nil"/>
              <w:bottom w:val="single" w:sz="4" w:space="0" w:color="54BBAB"/>
              <w:right w:val="nil"/>
            </w:tcBorders>
            <w:shd w:val="clear" w:color="auto" w:fill="auto"/>
            <w:vAlign w:val="center"/>
            <w:hideMark/>
          </w:tcPr>
          <w:p w14:paraId="2A272FF4"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Ramo</w:t>
            </w:r>
          </w:p>
        </w:tc>
        <w:tc>
          <w:tcPr>
            <w:tcW w:w="449" w:type="pct"/>
            <w:tcBorders>
              <w:top w:val="nil"/>
              <w:left w:val="nil"/>
              <w:bottom w:val="single" w:sz="4" w:space="0" w:color="54BBAB"/>
              <w:right w:val="nil"/>
            </w:tcBorders>
            <w:shd w:val="clear" w:color="auto" w:fill="auto"/>
            <w:vAlign w:val="center"/>
            <w:hideMark/>
          </w:tcPr>
          <w:p w14:paraId="3C67765D"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Prêmios emitidos e contribuições de previdência</w:t>
            </w:r>
          </w:p>
        </w:tc>
        <w:tc>
          <w:tcPr>
            <w:tcW w:w="449" w:type="pct"/>
            <w:tcBorders>
              <w:top w:val="nil"/>
              <w:left w:val="nil"/>
              <w:bottom w:val="single" w:sz="4" w:space="0" w:color="54BBAB"/>
              <w:right w:val="nil"/>
            </w:tcBorders>
            <w:shd w:val="clear" w:color="auto" w:fill="auto"/>
            <w:vAlign w:val="center"/>
            <w:hideMark/>
          </w:tcPr>
          <w:p w14:paraId="683495A4"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Variações das provisões técnicas de prêmios e contribuições</w:t>
            </w:r>
          </w:p>
        </w:tc>
        <w:tc>
          <w:tcPr>
            <w:tcW w:w="501" w:type="pct"/>
            <w:tcBorders>
              <w:top w:val="nil"/>
              <w:left w:val="nil"/>
              <w:bottom w:val="single" w:sz="4" w:space="0" w:color="54BBAB"/>
              <w:right w:val="nil"/>
            </w:tcBorders>
            <w:shd w:val="clear" w:color="auto" w:fill="auto"/>
            <w:vAlign w:val="center"/>
            <w:hideMark/>
          </w:tcPr>
          <w:p w14:paraId="445D95D6"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Prêmios ganhos</w:t>
            </w:r>
          </w:p>
        </w:tc>
        <w:tc>
          <w:tcPr>
            <w:tcW w:w="506" w:type="pct"/>
            <w:tcBorders>
              <w:top w:val="nil"/>
              <w:left w:val="nil"/>
              <w:bottom w:val="single" w:sz="4" w:space="0" w:color="54BBAB"/>
              <w:right w:val="nil"/>
            </w:tcBorders>
            <w:shd w:val="clear" w:color="auto" w:fill="auto"/>
            <w:vAlign w:val="center"/>
            <w:hideMark/>
          </w:tcPr>
          <w:p w14:paraId="554A03BD"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Sinistros ocorridos</w:t>
            </w:r>
          </w:p>
        </w:tc>
        <w:tc>
          <w:tcPr>
            <w:tcW w:w="449" w:type="pct"/>
            <w:tcBorders>
              <w:top w:val="nil"/>
              <w:left w:val="nil"/>
              <w:bottom w:val="single" w:sz="4" w:space="0" w:color="54BBAB"/>
              <w:right w:val="nil"/>
            </w:tcBorders>
            <w:shd w:val="clear" w:color="auto" w:fill="auto"/>
            <w:vAlign w:val="center"/>
            <w:hideMark/>
          </w:tcPr>
          <w:p w14:paraId="137E5110"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Custos de aquisição</w:t>
            </w:r>
          </w:p>
        </w:tc>
        <w:tc>
          <w:tcPr>
            <w:tcW w:w="449" w:type="pct"/>
            <w:tcBorders>
              <w:top w:val="nil"/>
              <w:left w:val="nil"/>
              <w:bottom w:val="single" w:sz="4" w:space="0" w:color="54BBAB"/>
              <w:right w:val="nil"/>
            </w:tcBorders>
            <w:shd w:val="clear" w:color="auto" w:fill="auto"/>
            <w:vAlign w:val="center"/>
            <w:hideMark/>
          </w:tcPr>
          <w:p w14:paraId="6FF89FC3"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Outras receitas e despesas operacionais</w:t>
            </w:r>
          </w:p>
        </w:tc>
        <w:tc>
          <w:tcPr>
            <w:tcW w:w="444" w:type="pct"/>
            <w:tcBorders>
              <w:top w:val="nil"/>
              <w:left w:val="nil"/>
              <w:bottom w:val="single" w:sz="4" w:space="0" w:color="54BBAB"/>
              <w:right w:val="nil"/>
            </w:tcBorders>
            <w:shd w:val="clear" w:color="auto" w:fill="auto"/>
            <w:vAlign w:val="center"/>
            <w:hideMark/>
          </w:tcPr>
          <w:p w14:paraId="3015EA96"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Margem Técnica</w:t>
            </w:r>
          </w:p>
        </w:tc>
      </w:tr>
      <w:tr w:rsidR="00C73B1C" w:rsidRPr="00C73B1C" w14:paraId="7FB033C2" w14:textId="77777777" w:rsidTr="00542726">
        <w:trPr>
          <w:trHeight w:val="227"/>
        </w:trPr>
        <w:tc>
          <w:tcPr>
            <w:tcW w:w="1754" w:type="pct"/>
            <w:tcBorders>
              <w:top w:val="nil"/>
              <w:left w:val="nil"/>
              <w:bottom w:val="nil"/>
              <w:right w:val="nil"/>
            </w:tcBorders>
            <w:shd w:val="clear" w:color="auto" w:fill="auto"/>
            <w:vAlign w:val="center"/>
            <w:hideMark/>
          </w:tcPr>
          <w:p w14:paraId="374FEFBA"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Habitação</w:t>
            </w:r>
          </w:p>
        </w:tc>
        <w:tc>
          <w:tcPr>
            <w:tcW w:w="449" w:type="pct"/>
            <w:tcBorders>
              <w:top w:val="nil"/>
              <w:left w:val="nil"/>
              <w:bottom w:val="nil"/>
              <w:right w:val="nil"/>
            </w:tcBorders>
            <w:shd w:val="clear" w:color="auto" w:fill="auto"/>
            <w:vAlign w:val="center"/>
            <w:hideMark/>
          </w:tcPr>
          <w:p w14:paraId="10AC945B"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2.526.181</w:t>
            </w:r>
          </w:p>
        </w:tc>
        <w:tc>
          <w:tcPr>
            <w:tcW w:w="449" w:type="pct"/>
            <w:tcBorders>
              <w:top w:val="nil"/>
              <w:left w:val="nil"/>
              <w:bottom w:val="nil"/>
              <w:right w:val="nil"/>
            </w:tcBorders>
            <w:shd w:val="clear" w:color="auto" w:fill="auto"/>
            <w:vAlign w:val="center"/>
            <w:hideMark/>
          </w:tcPr>
          <w:p w14:paraId="47C41C1C"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w:t>
            </w:r>
          </w:p>
        </w:tc>
        <w:tc>
          <w:tcPr>
            <w:tcW w:w="501" w:type="pct"/>
            <w:tcBorders>
              <w:top w:val="nil"/>
              <w:left w:val="nil"/>
              <w:bottom w:val="nil"/>
              <w:right w:val="nil"/>
            </w:tcBorders>
            <w:shd w:val="clear" w:color="auto" w:fill="auto"/>
            <w:vAlign w:val="center"/>
            <w:hideMark/>
          </w:tcPr>
          <w:p w14:paraId="497728BA"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2.526.182</w:t>
            </w:r>
          </w:p>
        </w:tc>
        <w:tc>
          <w:tcPr>
            <w:tcW w:w="506" w:type="pct"/>
            <w:tcBorders>
              <w:top w:val="nil"/>
              <w:left w:val="nil"/>
              <w:bottom w:val="nil"/>
              <w:right w:val="nil"/>
            </w:tcBorders>
            <w:shd w:val="clear" w:color="auto" w:fill="auto"/>
            <w:vAlign w:val="center"/>
            <w:hideMark/>
          </w:tcPr>
          <w:p w14:paraId="7B623724"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(769.822)</w:t>
            </w:r>
          </w:p>
        </w:tc>
        <w:tc>
          <w:tcPr>
            <w:tcW w:w="449" w:type="pct"/>
            <w:tcBorders>
              <w:top w:val="nil"/>
              <w:left w:val="nil"/>
              <w:bottom w:val="nil"/>
              <w:right w:val="nil"/>
            </w:tcBorders>
            <w:shd w:val="clear" w:color="auto" w:fill="auto"/>
            <w:vAlign w:val="center"/>
            <w:hideMark/>
          </w:tcPr>
          <w:p w14:paraId="01EA5C8A"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(205.544)</w:t>
            </w:r>
          </w:p>
        </w:tc>
        <w:tc>
          <w:tcPr>
            <w:tcW w:w="449" w:type="pct"/>
            <w:tcBorders>
              <w:top w:val="nil"/>
              <w:left w:val="nil"/>
              <w:bottom w:val="nil"/>
              <w:right w:val="nil"/>
            </w:tcBorders>
            <w:shd w:val="clear" w:color="auto" w:fill="auto"/>
            <w:vAlign w:val="center"/>
            <w:hideMark/>
          </w:tcPr>
          <w:p w14:paraId="16ECC25F"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(73.771)</w:t>
            </w:r>
          </w:p>
        </w:tc>
        <w:tc>
          <w:tcPr>
            <w:tcW w:w="444" w:type="pct"/>
            <w:tcBorders>
              <w:top w:val="nil"/>
              <w:left w:val="nil"/>
              <w:bottom w:val="nil"/>
              <w:right w:val="nil"/>
            </w:tcBorders>
            <w:shd w:val="clear" w:color="auto" w:fill="auto"/>
            <w:vAlign w:val="center"/>
            <w:hideMark/>
          </w:tcPr>
          <w:p w14:paraId="13E97EBF"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1.477.045</w:t>
            </w:r>
          </w:p>
        </w:tc>
      </w:tr>
      <w:tr w:rsidR="00C73B1C" w:rsidRPr="00C73B1C" w14:paraId="04AE8613" w14:textId="77777777" w:rsidTr="00542726">
        <w:trPr>
          <w:trHeight w:val="227"/>
        </w:trPr>
        <w:tc>
          <w:tcPr>
            <w:tcW w:w="1754" w:type="pct"/>
            <w:tcBorders>
              <w:top w:val="nil"/>
              <w:left w:val="nil"/>
              <w:bottom w:val="nil"/>
              <w:right w:val="nil"/>
            </w:tcBorders>
            <w:shd w:val="clear" w:color="auto" w:fill="auto"/>
            <w:vAlign w:val="center"/>
            <w:hideMark/>
          </w:tcPr>
          <w:p w14:paraId="25BE9988"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Outros</w:t>
            </w:r>
          </w:p>
        </w:tc>
        <w:tc>
          <w:tcPr>
            <w:tcW w:w="449" w:type="pct"/>
            <w:tcBorders>
              <w:top w:val="nil"/>
              <w:left w:val="nil"/>
              <w:bottom w:val="nil"/>
              <w:right w:val="nil"/>
            </w:tcBorders>
            <w:shd w:val="clear" w:color="auto" w:fill="auto"/>
            <w:vAlign w:val="center"/>
            <w:hideMark/>
          </w:tcPr>
          <w:p w14:paraId="1C14BA38"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443.961</w:t>
            </w:r>
          </w:p>
        </w:tc>
        <w:tc>
          <w:tcPr>
            <w:tcW w:w="449" w:type="pct"/>
            <w:tcBorders>
              <w:top w:val="nil"/>
              <w:left w:val="nil"/>
              <w:bottom w:val="nil"/>
              <w:right w:val="nil"/>
            </w:tcBorders>
            <w:shd w:val="clear" w:color="auto" w:fill="auto"/>
            <w:vAlign w:val="center"/>
            <w:hideMark/>
          </w:tcPr>
          <w:p w14:paraId="6238B894"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(5.859)</w:t>
            </w:r>
          </w:p>
        </w:tc>
        <w:tc>
          <w:tcPr>
            <w:tcW w:w="501" w:type="pct"/>
            <w:tcBorders>
              <w:top w:val="nil"/>
              <w:left w:val="nil"/>
              <w:bottom w:val="nil"/>
              <w:right w:val="nil"/>
            </w:tcBorders>
            <w:shd w:val="clear" w:color="auto" w:fill="auto"/>
            <w:vAlign w:val="center"/>
            <w:hideMark/>
          </w:tcPr>
          <w:p w14:paraId="350DF57C"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438.102</w:t>
            </w:r>
          </w:p>
        </w:tc>
        <w:tc>
          <w:tcPr>
            <w:tcW w:w="506" w:type="pct"/>
            <w:tcBorders>
              <w:top w:val="nil"/>
              <w:left w:val="nil"/>
              <w:bottom w:val="nil"/>
              <w:right w:val="nil"/>
            </w:tcBorders>
            <w:shd w:val="clear" w:color="auto" w:fill="auto"/>
            <w:vAlign w:val="center"/>
            <w:hideMark/>
          </w:tcPr>
          <w:p w14:paraId="738F6937"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(295.289)</w:t>
            </w:r>
          </w:p>
        </w:tc>
        <w:tc>
          <w:tcPr>
            <w:tcW w:w="449" w:type="pct"/>
            <w:tcBorders>
              <w:top w:val="nil"/>
              <w:left w:val="nil"/>
              <w:bottom w:val="nil"/>
              <w:right w:val="nil"/>
            </w:tcBorders>
            <w:shd w:val="clear" w:color="auto" w:fill="auto"/>
            <w:vAlign w:val="center"/>
            <w:hideMark/>
          </w:tcPr>
          <w:p w14:paraId="5FC454A5"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(41.756)</w:t>
            </w:r>
          </w:p>
        </w:tc>
        <w:tc>
          <w:tcPr>
            <w:tcW w:w="449" w:type="pct"/>
            <w:tcBorders>
              <w:top w:val="nil"/>
              <w:left w:val="nil"/>
              <w:bottom w:val="nil"/>
              <w:right w:val="nil"/>
            </w:tcBorders>
            <w:shd w:val="clear" w:color="auto" w:fill="auto"/>
            <w:vAlign w:val="center"/>
            <w:hideMark/>
          </w:tcPr>
          <w:p w14:paraId="09F02CEA"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(67.272)</w:t>
            </w:r>
          </w:p>
        </w:tc>
        <w:tc>
          <w:tcPr>
            <w:tcW w:w="444" w:type="pct"/>
            <w:tcBorders>
              <w:top w:val="nil"/>
              <w:left w:val="nil"/>
              <w:bottom w:val="nil"/>
              <w:right w:val="nil"/>
            </w:tcBorders>
            <w:shd w:val="clear" w:color="auto" w:fill="auto"/>
            <w:vAlign w:val="center"/>
            <w:hideMark/>
          </w:tcPr>
          <w:p w14:paraId="5DF7C0DB"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33.785</w:t>
            </w:r>
          </w:p>
        </w:tc>
      </w:tr>
      <w:tr w:rsidR="00C73B1C" w:rsidRPr="00C73B1C" w14:paraId="4497AECD" w14:textId="77777777" w:rsidTr="00542726">
        <w:trPr>
          <w:trHeight w:val="227"/>
        </w:trPr>
        <w:tc>
          <w:tcPr>
            <w:tcW w:w="1754" w:type="pct"/>
            <w:tcBorders>
              <w:top w:val="nil"/>
              <w:left w:val="nil"/>
              <w:bottom w:val="nil"/>
              <w:right w:val="nil"/>
            </w:tcBorders>
            <w:shd w:val="clear" w:color="auto" w:fill="auto"/>
            <w:vAlign w:val="center"/>
            <w:hideMark/>
          </w:tcPr>
          <w:p w14:paraId="365A4BB0"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Prestamista</w:t>
            </w:r>
          </w:p>
        </w:tc>
        <w:tc>
          <w:tcPr>
            <w:tcW w:w="449" w:type="pct"/>
            <w:tcBorders>
              <w:top w:val="nil"/>
              <w:left w:val="nil"/>
              <w:bottom w:val="nil"/>
              <w:right w:val="nil"/>
            </w:tcBorders>
            <w:shd w:val="clear" w:color="auto" w:fill="auto"/>
            <w:vAlign w:val="center"/>
            <w:hideMark/>
          </w:tcPr>
          <w:p w14:paraId="41166F09"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4AE8CC8"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075B8656"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5D3D5520"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4F79C32"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(17)</w:t>
            </w:r>
          </w:p>
        </w:tc>
        <w:tc>
          <w:tcPr>
            <w:tcW w:w="449" w:type="pct"/>
            <w:tcBorders>
              <w:top w:val="nil"/>
              <w:left w:val="nil"/>
              <w:bottom w:val="nil"/>
              <w:right w:val="nil"/>
            </w:tcBorders>
            <w:shd w:val="clear" w:color="auto" w:fill="auto"/>
            <w:vAlign w:val="center"/>
            <w:hideMark/>
          </w:tcPr>
          <w:p w14:paraId="7A2FEF65"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(36)</w:t>
            </w:r>
          </w:p>
        </w:tc>
        <w:tc>
          <w:tcPr>
            <w:tcW w:w="444" w:type="pct"/>
            <w:tcBorders>
              <w:top w:val="nil"/>
              <w:left w:val="nil"/>
              <w:bottom w:val="nil"/>
              <w:right w:val="nil"/>
            </w:tcBorders>
            <w:shd w:val="clear" w:color="auto" w:fill="auto"/>
            <w:vAlign w:val="center"/>
            <w:hideMark/>
          </w:tcPr>
          <w:p w14:paraId="1BFFEF9A"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(53)</w:t>
            </w:r>
          </w:p>
        </w:tc>
      </w:tr>
      <w:tr w:rsidR="00C73B1C" w:rsidRPr="00C73B1C" w14:paraId="515C3047" w14:textId="77777777" w:rsidTr="00542726">
        <w:trPr>
          <w:trHeight w:val="227"/>
        </w:trPr>
        <w:tc>
          <w:tcPr>
            <w:tcW w:w="1754" w:type="pct"/>
            <w:tcBorders>
              <w:top w:val="nil"/>
              <w:left w:val="nil"/>
              <w:bottom w:val="nil"/>
              <w:right w:val="nil"/>
            </w:tcBorders>
            <w:shd w:val="clear" w:color="auto" w:fill="auto"/>
            <w:vAlign w:val="center"/>
            <w:hideMark/>
          </w:tcPr>
          <w:p w14:paraId="0A19CFBC"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Residencial</w:t>
            </w:r>
          </w:p>
        </w:tc>
        <w:tc>
          <w:tcPr>
            <w:tcW w:w="449" w:type="pct"/>
            <w:tcBorders>
              <w:top w:val="nil"/>
              <w:left w:val="nil"/>
              <w:bottom w:val="nil"/>
              <w:right w:val="nil"/>
            </w:tcBorders>
            <w:shd w:val="clear" w:color="auto" w:fill="auto"/>
            <w:vAlign w:val="center"/>
            <w:hideMark/>
          </w:tcPr>
          <w:p w14:paraId="1B4309EF"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56.973</w:t>
            </w:r>
          </w:p>
        </w:tc>
        <w:tc>
          <w:tcPr>
            <w:tcW w:w="449" w:type="pct"/>
            <w:tcBorders>
              <w:top w:val="nil"/>
              <w:left w:val="nil"/>
              <w:bottom w:val="nil"/>
              <w:right w:val="nil"/>
            </w:tcBorders>
            <w:shd w:val="clear" w:color="auto" w:fill="auto"/>
            <w:vAlign w:val="center"/>
            <w:hideMark/>
          </w:tcPr>
          <w:p w14:paraId="75E0D6DC"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131.899</w:t>
            </w:r>
          </w:p>
        </w:tc>
        <w:tc>
          <w:tcPr>
            <w:tcW w:w="501" w:type="pct"/>
            <w:tcBorders>
              <w:top w:val="nil"/>
              <w:left w:val="nil"/>
              <w:bottom w:val="nil"/>
              <w:right w:val="nil"/>
            </w:tcBorders>
            <w:shd w:val="clear" w:color="auto" w:fill="auto"/>
            <w:vAlign w:val="center"/>
            <w:hideMark/>
          </w:tcPr>
          <w:p w14:paraId="4D9FA93C"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188.872</w:t>
            </w:r>
          </w:p>
        </w:tc>
        <w:tc>
          <w:tcPr>
            <w:tcW w:w="506" w:type="pct"/>
            <w:tcBorders>
              <w:top w:val="nil"/>
              <w:left w:val="nil"/>
              <w:bottom w:val="nil"/>
              <w:right w:val="nil"/>
            </w:tcBorders>
            <w:shd w:val="clear" w:color="auto" w:fill="auto"/>
            <w:vAlign w:val="center"/>
            <w:hideMark/>
          </w:tcPr>
          <w:p w14:paraId="012C519F"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(27.960)</w:t>
            </w:r>
          </w:p>
        </w:tc>
        <w:tc>
          <w:tcPr>
            <w:tcW w:w="449" w:type="pct"/>
            <w:tcBorders>
              <w:top w:val="nil"/>
              <w:left w:val="nil"/>
              <w:bottom w:val="nil"/>
              <w:right w:val="nil"/>
            </w:tcBorders>
            <w:shd w:val="clear" w:color="auto" w:fill="auto"/>
            <w:vAlign w:val="center"/>
            <w:hideMark/>
          </w:tcPr>
          <w:p w14:paraId="1C43E6AE"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(43.734)</w:t>
            </w:r>
          </w:p>
        </w:tc>
        <w:tc>
          <w:tcPr>
            <w:tcW w:w="449" w:type="pct"/>
            <w:tcBorders>
              <w:top w:val="nil"/>
              <w:left w:val="nil"/>
              <w:bottom w:val="nil"/>
              <w:right w:val="nil"/>
            </w:tcBorders>
            <w:shd w:val="clear" w:color="auto" w:fill="auto"/>
            <w:vAlign w:val="center"/>
            <w:hideMark/>
          </w:tcPr>
          <w:p w14:paraId="73F5513D"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(11.622)</w:t>
            </w:r>
          </w:p>
        </w:tc>
        <w:tc>
          <w:tcPr>
            <w:tcW w:w="444" w:type="pct"/>
            <w:tcBorders>
              <w:top w:val="nil"/>
              <w:left w:val="nil"/>
              <w:bottom w:val="nil"/>
              <w:right w:val="nil"/>
            </w:tcBorders>
            <w:shd w:val="clear" w:color="auto" w:fill="auto"/>
            <w:vAlign w:val="center"/>
            <w:hideMark/>
          </w:tcPr>
          <w:p w14:paraId="253A871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105.556</w:t>
            </w:r>
          </w:p>
        </w:tc>
      </w:tr>
      <w:tr w:rsidR="00C73B1C" w:rsidRPr="00C73B1C" w14:paraId="47B5C8E0" w14:textId="77777777" w:rsidTr="00542726">
        <w:trPr>
          <w:trHeight w:val="227"/>
        </w:trPr>
        <w:tc>
          <w:tcPr>
            <w:tcW w:w="1754" w:type="pct"/>
            <w:tcBorders>
              <w:top w:val="nil"/>
              <w:left w:val="nil"/>
              <w:bottom w:val="nil"/>
              <w:right w:val="nil"/>
            </w:tcBorders>
            <w:shd w:val="clear" w:color="auto" w:fill="auto"/>
            <w:vAlign w:val="center"/>
            <w:hideMark/>
          </w:tcPr>
          <w:p w14:paraId="58B4E7DD"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Vida</w:t>
            </w:r>
          </w:p>
        </w:tc>
        <w:tc>
          <w:tcPr>
            <w:tcW w:w="449" w:type="pct"/>
            <w:tcBorders>
              <w:top w:val="nil"/>
              <w:left w:val="nil"/>
              <w:bottom w:val="nil"/>
              <w:right w:val="nil"/>
            </w:tcBorders>
            <w:shd w:val="clear" w:color="auto" w:fill="auto"/>
            <w:vAlign w:val="center"/>
            <w:hideMark/>
          </w:tcPr>
          <w:p w14:paraId="2F2FDB7C"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8.354</w:t>
            </w:r>
          </w:p>
        </w:tc>
        <w:tc>
          <w:tcPr>
            <w:tcW w:w="449" w:type="pct"/>
            <w:tcBorders>
              <w:top w:val="nil"/>
              <w:left w:val="nil"/>
              <w:bottom w:val="nil"/>
              <w:right w:val="nil"/>
            </w:tcBorders>
            <w:shd w:val="clear" w:color="auto" w:fill="auto"/>
            <w:vAlign w:val="center"/>
            <w:hideMark/>
          </w:tcPr>
          <w:p w14:paraId="5A03E17D"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(37)</w:t>
            </w:r>
          </w:p>
        </w:tc>
        <w:tc>
          <w:tcPr>
            <w:tcW w:w="501" w:type="pct"/>
            <w:tcBorders>
              <w:top w:val="nil"/>
              <w:left w:val="nil"/>
              <w:bottom w:val="nil"/>
              <w:right w:val="nil"/>
            </w:tcBorders>
            <w:shd w:val="clear" w:color="auto" w:fill="auto"/>
            <w:vAlign w:val="center"/>
            <w:hideMark/>
          </w:tcPr>
          <w:p w14:paraId="61EE5026"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8.317</w:t>
            </w:r>
          </w:p>
        </w:tc>
        <w:tc>
          <w:tcPr>
            <w:tcW w:w="506" w:type="pct"/>
            <w:tcBorders>
              <w:top w:val="nil"/>
              <w:left w:val="nil"/>
              <w:bottom w:val="nil"/>
              <w:right w:val="nil"/>
            </w:tcBorders>
            <w:shd w:val="clear" w:color="auto" w:fill="auto"/>
            <w:vAlign w:val="center"/>
            <w:hideMark/>
          </w:tcPr>
          <w:p w14:paraId="0E85B68C"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(4.614)</w:t>
            </w:r>
          </w:p>
        </w:tc>
        <w:tc>
          <w:tcPr>
            <w:tcW w:w="449" w:type="pct"/>
            <w:tcBorders>
              <w:top w:val="nil"/>
              <w:left w:val="nil"/>
              <w:bottom w:val="nil"/>
              <w:right w:val="nil"/>
            </w:tcBorders>
            <w:shd w:val="clear" w:color="auto" w:fill="auto"/>
            <w:vAlign w:val="center"/>
            <w:hideMark/>
          </w:tcPr>
          <w:p w14:paraId="3AB8CC3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(677)</w:t>
            </w:r>
          </w:p>
        </w:tc>
        <w:tc>
          <w:tcPr>
            <w:tcW w:w="449" w:type="pct"/>
            <w:tcBorders>
              <w:top w:val="nil"/>
              <w:left w:val="nil"/>
              <w:bottom w:val="nil"/>
              <w:right w:val="nil"/>
            </w:tcBorders>
            <w:shd w:val="clear" w:color="auto" w:fill="auto"/>
            <w:vAlign w:val="center"/>
            <w:hideMark/>
          </w:tcPr>
          <w:p w14:paraId="5E7E112C"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56</w:t>
            </w:r>
          </w:p>
        </w:tc>
        <w:tc>
          <w:tcPr>
            <w:tcW w:w="444" w:type="pct"/>
            <w:tcBorders>
              <w:top w:val="nil"/>
              <w:left w:val="nil"/>
              <w:bottom w:val="nil"/>
              <w:right w:val="nil"/>
            </w:tcBorders>
            <w:shd w:val="clear" w:color="auto" w:fill="auto"/>
            <w:vAlign w:val="center"/>
            <w:hideMark/>
          </w:tcPr>
          <w:p w14:paraId="2565A69E"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3.082</w:t>
            </w:r>
          </w:p>
        </w:tc>
      </w:tr>
      <w:tr w:rsidR="00C73B1C" w:rsidRPr="00C73B1C" w14:paraId="383AC0E4" w14:textId="77777777" w:rsidTr="00542726">
        <w:trPr>
          <w:trHeight w:val="227"/>
        </w:trPr>
        <w:tc>
          <w:tcPr>
            <w:tcW w:w="1754" w:type="pct"/>
            <w:tcBorders>
              <w:top w:val="nil"/>
              <w:left w:val="nil"/>
              <w:bottom w:val="single" w:sz="4" w:space="0" w:color="54BBAB"/>
              <w:right w:val="nil"/>
            </w:tcBorders>
            <w:shd w:val="clear" w:color="auto" w:fill="auto"/>
            <w:vAlign w:val="center"/>
            <w:hideMark/>
          </w:tcPr>
          <w:p w14:paraId="23E80C2C" w14:textId="77777777" w:rsidR="00C73B1C" w:rsidRPr="00C73B1C" w:rsidRDefault="00C73B1C" w:rsidP="00C73B1C">
            <w:pPr>
              <w:spacing w:after="0" w:line="240" w:lineRule="auto"/>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Subtotal Caixa Seguradora</w:t>
            </w:r>
          </w:p>
        </w:tc>
        <w:tc>
          <w:tcPr>
            <w:tcW w:w="449" w:type="pct"/>
            <w:tcBorders>
              <w:top w:val="nil"/>
              <w:left w:val="nil"/>
              <w:bottom w:val="single" w:sz="4" w:space="0" w:color="54BBAB"/>
              <w:right w:val="nil"/>
            </w:tcBorders>
            <w:shd w:val="clear" w:color="auto" w:fill="auto"/>
            <w:vAlign w:val="center"/>
            <w:hideMark/>
          </w:tcPr>
          <w:p w14:paraId="1827C2D0"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3.035.469</w:t>
            </w:r>
          </w:p>
        </w:tc>
        <w:tc>
          <w:tcPr>
            <w:tcW w:w="449" w:type="pct"/>
            <w:tcBorders>
              <w:top w:val="nil"/>
              <w:left w:val="nil"/>
              <w:bottom w:val="single" w:sz="4" w:space="0" w:color="54BBAB"/>
              <w:right w:val="nil"/>
            </w:tcBorders>
            <w:shd w:val="clear" w:color="auto" w:fill="auto"/>
            <w:vAlign w:val="center"/>
            <w:hideMark/>
          </w:tcPr>
          <w:p w14:paraId="48695C56"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126.004</w:t>
            </w:r>
          </w:p>
        </w:tc>
        <w:tc>
          <w:tcPr>
            <w:tcW w:w="501" w:type="pct"/>
            <w:tcBorders>
              <w:top w:val="nil"/>
              <w:left w:val="nil"/>
              <w:bottom w:val="single" w:sz="4" w:space="0" w:color="54BBAB"/>
              <w:right w:val="nil"/>
            </w:tcBorders>
            <w:shd w:val="clear" w:color="auto" w:fill="auto"/>
            <w:vAlign w:val="center"/>
            <w:hideMark/>
          </w:tcPr>
          <w:p w14:paraId="0D08209E"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3.161.473</w:t>
            </w:r>
          </w:p>
        </w:tc>
        <w:tc>
          <w:tcPr>
            <w:tcW w:w="506" w:type="pct"/>
            <w:tcBorders>
              <w:top w:val="nil"/>
              <w:left w:val="nil"/>
              <w:bottom w:val="single" w:sz="4" w:space="0" w:color="54BBAB"/>
              <w:right w:val="nil"/>
            </w:tcBorders>
            <w:shd w:val="clear" w:color="auto" w:fill="auto"/>
            <w:vAlign w:val="center"/>
            <w:hideMark/>
          </w:tcPr>
          <w:p w14:paraId="0BD80AEB"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(1.097.685)</w:t>
            </w:r>
          </w:p>
        </w:tc>
        <w:tc>
          <w:tcPr>
            <w:tcW w:w="449" w:type="pct"/>
            <w:tcBorders>
              <w:top w:val="nil"/>
              <w:left w:val="nil"/>
              <w:bottom w:val="single" w:sz="4" w:space="0" w:color="54BBAB"/>
              <w:right w:val="nil"/>
            </w:tcBorders>
            <w:shd w:val="clear" w:color="auto" w:fill="auto"/>
            <w:vAlign w:val="center"/>
            <w:hideMark/>
          </w:tcPr>
          <w:p w14:paraId="7A2791B7"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(291.728)</w:t>
            </w:r>
          </w:p>
        </w:tc>
        <w:tc>
          <w:tcPr>
            <w:tcW w:w="449" w:type="pct"/>
            <w:tcBorders>
              <w:top w:val="nil"/>
              <w:left w:val="nil"/>
              <w:bottom w:val="single" w:sz="4" w:space="0" w:color="54BBAB"/>
              <w:right w:val="nil"/>
            </w:tcBorders>
            <w:shd w:val="clear" w:color="auto" w:fill="auto"/>
            <w:vAlign w:val="center"/>
            <w:hideMark/>
          </w:tcPr>
          <w:p w14:paraId="5B0E0A19"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(152.645)</w:t>
            </w:r>
          </w:p>
        </w:tc>
        <w:tc>
          <w:tcPr>
            <w:tcW w:w="444" w:type="pct"/>
            <w:tcBorders>
              <w:top w:val="nil"/>
              <w:left w:val="nil"/>
              <w:bottom w:val="single" w:sz="4" w:space="0" w:color="54BBAB"/>
              <w:right w:val="nil"/>
            </w:tcBorders>
            <w:shd w:val="clear" w:color="auto" w:fill="auto"/>
            <w:vAlign w:val="center"/>
            <w:hideMark/>
          </w:tcPr>
          <w:p w14:paraId="44A63B39"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1.619.415</w:t>
            </w:r>
          </w:p>
        </w:tc>
      </w:tr>
      <w:tr w:rsidR="00C73B1C" w:rsidRPr="00C73B1C" w14:paraId="1BACDDA9" w14:textId="77777777" w:rsidTr="00542726">
        <w:trPr>
          <w:trHeight w:val="227"/>
        </w:trPr>
        <w:tc>
          <w:tcPr>
            <w:tcW w:w="1754" w:type="pct"/>
            <w:tcBorders>
              <w:top w:val="nil"/>
              <w:left w:val="nil"/>
              <w:bottom w:val="nil"/>
              <w:right w:val="nil"/>
            </w:tcBorders>
            <w:shd w:val="clear" w:color="auto" w:fill="auto"/>
            <w:vAlign w:val="center"/>
            <w:hideMark/>
          </w:tcPr>
          <w:p w14:paraId="4106B3BC"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Outros</w:t>
            </w:r>
          </w:p>
        </w:tc>
        <w:tc>
          <w:tcPr>
            <w:tcW w:w="449" w:type="pct"/>
            <w:tcBorders>
              <w:top w:val="nil"/>
              <w:left w:val="nil"/>
              <w:bottom w:val="nil"/>
              <w:right w:val="nil"/>
            </w:tcBorders>
            <w:shd w:val="clear" w:color="auto" w:fill="auto"/>
            <w:vAlign w:val="center"/>
            <w:hideMark/>
          </w:tcPr>
          <w:p w14:paraId="392A0305"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w:t>
            </w:r>
          </w:p>
        </w:tc>
        <w:tc>
          <w:tcPr>
            <w:tcW w:w="449" w:type="pct"/>
            <w:tcBorders>
              <w:top w:val="nil"/>
              <w:left w:val="nil"/>
              <w:bottom w:val="nil"/>
              <w:right w:val="nil"/>
            </w:tcBorders>
            <w:shd w:val="clear" w:color="auto" w:fill="auto"/>
            <w:vAlign w:val="center"/>
            <w:hideMark/>
          </w:tcPr>
          <w:p w14:paraId="1BC2BAD9"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w:t>
            </w:r>
          </w:p>
        </w:tc>
        <w:tc>
          <w:tcPr>
            <w:tcW w:w="501" w:type="pct"/>
            <w:tcBorders>
              <w:top w:val="nil"/>
              <w:left w:val="nil"/>
              <w:bottom w:val="nil"/>
              <w:right w:val="nil"/>
            </w:tcBorders>
            <w:shd w:val="clear" w:color="auto" w:fill="auto"/>
            <w:vAlign w:val="center"/>
            <w:hideMark/>
          </w:tcPr>
          <w:p w14:paraId="1886DD1E"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w:t>
            </w:r>
          </w:p>
        </w:tc>
        <w:tc>
          <w:tcPr>
            <w:tcW w:w="506" w:type="pct"/>
            <w:tcBorders>
              <w:top w:val="nil"/>
              <w:left w:val="nil"/>
              <w:bottom w:val="nil"/>
              <w:right w:val="nil"/>
            </w:tcBorders>
            <w:shd w:val="clear" w:color="auto" w:fill="auto"/>
            <w:vAlign w:val="center"/>
            <w:hideMark/>
          </w:tcPr>
          <w:p w14:paraId="08DD89EA"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(1.645)</w:t>
            </w:r>
          </w:p>
        </w:tc>
        <w:tc>
          <w:tcPr>
            <w:tcW w:w="449" w:type="pct"/>
            <w:tcBorders>
              <w:top w:val="nil"/>
              <w:left w:val="nil"/>
              <w:bottom w:val="nil"/>
              <w:right w:val="nil"/>
            </w:tcBorders>
            <w:shd w:val="clear" w:color="auto" w:fill="auto"/>
            <w:vAlign w:val="center"/>
            <w:hideMark/>
          </w:tcPr>
          <w:p w14:paraId="36008A75"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(3.705)</w:t>
            </w:r>
          </w:p>
        </w:tc>
        <w:tc>
          <w:tcPr>
            <w:tcW w:w="449" w:type="pct"/>
            <w:tcBorders>
              <w:top w:val="nil"/>
              <w:left w:val="nil"/>
              <w:bottom w:val="nil"/>
              <w:right w:val="nil"/>
            </w:tcBorders>
            <w:shd w:val="clear" w:color="auto" w:fill="auto"/>
            <w:vAlign w:val="center"/>
            <w:hideMark/>
          </w:tcPr>
          <w:p w14:paraId="4DCC8A09"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(223)</w:t>
            </w:r>
          </w:p>
        </w:tc>
        <w:tc>
          <w:tcPr>
            <w:tcW w:w="444" w:type="pct"/>
            <w:tcBorders>
              <w:top w:val="nil"/>
              <w:left w:val="nil"/>
              <w:bottom w:val="nil"/>
              <w:right w:val="nil"/>
            </w:tcBorders>
            <w:shd w:val="clear" w:color="auto" w:fill="auto"/>
            <w:vAlign w:val="center"/>
            <w:hideMark/>
          </w:tcPr>
          <w:p w14:paraId="3AD86BD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(5.571)</w:t>
            </w:r>
          </w:p>
        </w:tc>
      </w:tr>
      <w:tr w:rsidR="00C73B1C" w:rsidRPr="00C73B1C" w14:paraId="4A8E202E" w14:textId="77777777" w:rsidTr="00542726">
        <w:trPr>
          <w:trHeight w:val="227"/>
        </w:trPr>
        <w:tc>
          <w:tcPr>
            <w:tcW w:w="1754" w:type="pct"/>
            <w:tcBorders>
              <w:top w:val="nil"/>
              <w:left w:val="nil"/>
              <w:bottom w:val="nil"/>
              <w:right w:val="nil"/>
            </w:tcBorders>
            <w:shd w:val="clear" w:color="auto" w:fill="auto"/>
            <w:vAlign w:val="center"/>
            <w:hideMark/>
          </w:tcPr>
          <w:p w14:paraId="51C060BA"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Prestamista</w:t>
            </w:r>
          </w:p>
        </w:tc>
        <w:tc>
          <w:tcPr>
            <w:tcW w:w="449" w:type="pct"/>
            <w:tcBorders>
              <w:top w:val="nil"/>
              <w:left w:val="nil"/>
              <w:bottom w:val="nil"/>
              <w:right w:val="nil"/>
            </w:tcBorders>
            <w:shd w:val="clear" w:color="auto" w:fill="auto"/>
            <w:vAlign w:val="center"/>
            <w:hideMark/>
          </w:tcPr>
          <w:p w14:paraId="5C4BB295"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(204.261)</w:t>
            </w:r>
          </w:p>
        </w:tc>
        <w:tc>
          <w:tcPr>
            <w:tcW w:w="449" w:type="pct"/>
            <w:tcBorders>
              <w:top w:val="nil"/>
              <w:left w:val="nil"/>
              <w:bottom w:val="nil"/>
              <w:right w:val="nil"/>
            </w:tcBorders>
            <w:shd w:val="clear" w:color="auto" w:fill="auto"/>
            <w:vAlign w:val="center"/>
            <w:hideMark/>
          </w:tcPr>
          <w:p w14:paraId="5F0EF75C"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1.230.876</w:t>
            </w:r>
          </w:p>
        </w:tc>
        <w:tc>
          <w:tcPr>
            <w:tcW w:w="501" w:type="pct"/>
            <w:tcBorders>
              <w:top w:val="nil"/>
              <w:left w:val="nil"/>
              <w:bottom w:val="nil"/>
              <w:right w:val="nil"/>
            </w:tcBorders>
            <w:shd w:val="clear" w:color="auto" w:fill="auto"/>
            <w:vAlign w:val="center"/>
            <w:hideMark/>
          </w:tcPr>
          <w:p w14:paraId="5C348094"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1.026.615</w:t>
            </w:r>
          </w:p>
        </w:tc>
        <w:tc>
          <w:tcPr>
            <w:tcW w:w="506" w:type="pct"/>
            <w:tcBorders>
              <w:top w:val="nil"/>
              <w:left w:val="nil"/>
              <w:bottom w:val="nil"/>
              <w:right w:val="nil"/>
            </w:tcBorders>
            <w:shd w:val="clear" w:color="auto" w:fill="auto"/>
            <w:vAlign w:val="center"/>
            <w:hideMark/>
          </w:tcPr>
          <w:p w14:paraId="653586C7"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(280.215)</w:t>
            </w:r>
          </w:p>
        </w:tc>
        <w:tc>
          <w:tcPr>
            <w:tcW w:w="449" w:type="pct"/>
            <w:tcBorders>
              <w:top w:val="nil"/>
              <w:left w:val="nil"/>
              <w:bottom w:val="nil"/>
              <w:right w:val="nil"/>
            </w:tcBorders>
            <w:shd w:val="clear" w:color="auto" w:fill="auto"/>
            <w:vAlign w:val="center"/>
            <w:hideMark/>
          </w:tcPr>
          <w:p w14:paraId="51807867"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(416.005)</w:t>
            </w:r>
          </w:p>
        </w:tc>
        <w:tc>
          <w:tcPr>
            <w:tcW w:w="449" w:type="pct"/>
            <w:tcBorders>
              <w:top w:val="nil"/>
              <w:left w:val="nil"/>
              <w:bottom w:val="nil"/>
              <w:right w:val="nil"/>
            </w:tcBorders>
            <w:shd w:val="clear" w:color="auto" w:fill="auto"/>
            <w:vAlign w:val="center"/>
            <w:hideMark/>
          </w:tcPr>
          <w:p w14:paraId="4897E7C7"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(26.082)</w:t>
            </w:r>
          </w:p>
        </w:tc>
        <w:tc>
          <w:tcPr>
            <w:tcW w:w="444" w:type="pct"/>
            <w:tcBorders>
              <w:top w:val="nil"/>
              <w:left w:val="nil"/>
              <w:bottom w:val="nil"/>
              <w:right w:val="nil"/>
            </w:tcBorders>
            <w:shd w:val="clear" w:color="auto" w:fill="auto"/>
            <w:vAlign w:val="center"/>
            <w:hideMark/>
          </w:tcPr>
          <w:p w14:paraId="06A38767"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304.313</w:t>
            </w:r>
          </w:p>
        </w:tc>
      </w:tr>
      <w:tr w:rsidR="00C73B1C" w:rsidRPr="00C73B1C" w14:paraId="40428A7E" w14:textId="77777777" w:rsidTr="00542726">
        <w:trPr>
          <w:trHeight w:val="227"/>
        </w:trPr>
        <w:tc>
          <w:tcPr>
            <w:tcW w:w="1754" w:type="pct"/>
            <w:tcBorders>
              <w:top w:val="nil"/>
              <w:left w:val="nil"/>
              <w:bottom w:val="nil"/>
              <w:right w:val="nil"/>
            </w:tcBorders>
            <w:shd w:val="clear" w:color="auto" w:fill="auto"/>
            <w:vAlign w:val="center"/>
            <w:hideMark/>
          </w:tcPr>
          <w:p w14:paraId="49757388"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Vida</w:t>
            </w:r>
          </w:p>
        </w:tc>
        <w:tc>
          <w:tcPr>
            <w:tcW w:w="449" w:type="pct"/>
            <w:tcBorders>
              <w:top w:val="nil"/>
              <w:left w:val="nil"/>
              <w:bottom w:val="nil"/>
              <w:right w:val="nil"/>
            </w:tcBorders>
            <w:shd w:val="clear" w:color="auto" w:fill="auto"/>
            <w:vAlign w:val="center"/>
            <w:hideMark/>
          </w:tcPr>
          <w:p w14:paraId="39DDF4AF"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1.379.721</w:t>
            </w:r>
          </w:p>
        </w:tc>
        <w:tc>
          <w:tcPr>
            <w:tcW w:w="449" w:type="pct"/>
            <w:tcBorders>
              <w:top w:val="nil"/>
              <w:left w:val="nil"/>
              <w:bottom w:val="nil"/>
              <w:right w:val="nil"/>
            </w:tcBorders>
            <w:shd w:val="clear" w:color="auto" w:fill="auto"/>
            <w:vAlign w:val="center"/>
            <w:hideMark/>
          </w:tcPr>
          <w:p w14:paraId="1300B3F8"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141.287</w:t>
            </w:r>
          </w:p>
        </w:tc>
        <w:tc>
          <w:tcPr>
            <w:tcW w:w="501" w:type="pct"/>
            <w:tcBorders>
              <w:top w:val="nil"/>
              <w:left w:val="nil"/>
              <w:bottom w:val="nil"/>
              <w:right w:val="nil"/>
            </w:tcBorders>
            <w:shd w:val="clear" w:color="auto" w:fill="auto"/>
            <w:vAlign w:val="center"/>
            <w:hideMark/>
          </w:tcPr>
          <w:p w14:paraId="1D04F522"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1.521.008</w:t>
            </w:r>
          </w:p>
        </w:tc>
        <w:tc>
          <w:tcPr>
            <w:tcW w:w="506" w:type="pct"/>
            <w:tcBorders>
              <w:top w:val="nil"/>
              <w:left w:val="nil"/>
              <w:bottom w:val="nil"/>
              <w:right w:val="nil"/>
            </w:tcBorders>
            <w:shd w:val="clear" w:color="auto" w:fill="auto"/>
            <w:vAlign w:val="center"/>
            <w:hideMark/>
          </w:tcPr>
          <w:p w14:paraId="623CCA21"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(387.160)</w:t>
            </w:r>
          </w:p>
        </w:tc>
        <w:tc>
          <w:tcPr>
            <w:tcW w:w="449" w:type="pct"/>
            <w:tcBorders>
              <w:top w:val="nil"/>
              <w:left w:val="nil"/>
              <w:bottom w:val="nil"/>
              <w:right w:val="nil"/>
            </w:tcBorders>
            <w:shd w:val="clear" w:color="auto" w:fill="auto"/>
            <w:vAlign w:val="center"/>
            <w:hideMark/>
          </w:tcPr>
          <w:p w14:paraId="51233758"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(216.236)</w:t>
            </w:r>
          </w:p>
        </w:tc>
        <w:tc>
          <w:tcPr>
            <w:tcW w:w="449" w:type="pct"/>
            <w:tcBorders>
              <w:top w:val="nil"/>
              <w:left w:val="nil"/>
              <w:bottom w:val="nil"/>
              <w:right w:val="nil"/>
            </w:tcBorders>
            <w:shd w:val="clear" w:color="auto" w:fill="auto"/>
            <w:vAlign w:val="center"/>
            <w:hideMark/>
          </w:tcPr>
          <w:p w14:paraId="4F0EFF43"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(90.544)</w:t>
            </w:r>
          </w:p>
        </w:tc>
        <w:tc>
          <w:tcPr>
            <w:tcW w:w="444" w:type="pct"/>
            <w:tcBorders>
              <w:top w:val="nil"/>
              <w:left w:val="nil"/>
              <w:bottom w:val="nil"/>
              <w:right w:val="nil"/>
            </w:tcBorders>
            <w:shd w:val="clear" w:color="auto" w:fill="auto"/>
            <w:vAlign w:val="center"/>
            <w:hideMark/>
          </w:tcPr>
          <w:p w14:paraId="0D639472"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827.068</w:t>
            </w:r>
          </w:p>
        </w:tc>
      </w:tr>
      <w:tr w:rsidR="00C73B1C" w:rsidRPr="00C73B1C" w14:paraId="1D84185D" w14:textId="77777777" w:rsidTr="00542726">
        <w:trPr>
          <w:trHeight w:val="227"/>
        </w:trPr>
        <w:tc>
          <w:tcPr>
            <w:tcW w:w="1754" w:type="pct"/>
            <w:tcBorders>
              <w:top w:val="nil"/>
              <w:left w:val="nil"/>
              <w:bottom w:val="nil"/>
              <w:right w:val="nil"/>
            </w:tcBorders>
            <w:shd w:val="clear" w:color="auto" w:fill="auto"/>
            <w:vAlign w:val="center"/>
            <w:hideMark/>
          </w:tcPr>
          <w:p w14:paraId="53C7DCA3"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VGBL</w:t>
            </w:r>
          </w:p>
        </w:tc>
        <w:tc>
          <w:tcPr>
            <w:tcW w:w="449" w:type="pct"/>
            <w:tcBorders>
              <w:top w:val="nil"/>
              <w:left w:val="nil"/>
              <w:bottom w:val="nil"/>
              <w:right w:val="nil"/>
            </w:tcBorders>
            <w:shd w:val="clear" w:color="auto" w:fill="auto"/>
            <w:vAlign w:val="center"/>
            <w:hideMark/>
          </w:tcPr>
          <w:p w14:paraId="35684364"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31.347.357</w:t>
            </w:r>
          </w:p>
        </w:tc>
        <w:tc>
          <w:tcPr>
            <w:tcW w:w="449" w:type="pct"/>
            <w:tcBorders>
              <w:top w:val="nil"/>
              <w:left w:val="nil"/>
              <w:bottom w:val="nil"/>
              <w:right w:val="nil"/>
            </w:tcBorders>
            <w:shd w:val="clear" w:color="auto" w:fill="auto"/>
            <w:vAlign w:val="center"/>
            <w:hideMark/>
          </w:tcPr>
          <w:p w14:paraId="7BEE159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(31.166.116)</w:t>
            </w:r>
          </w:p>
        </w:tc>
        <w:tc>
          <w:tcPr>
            <w:tcW w:w="501" w:type="pct"/>
            <w:tcBorders>
              <w:top w:val="nil"/>
              <w:left w:val="nil"/>
              <w:bottom w:val="nil"/>
              <w:right w:val="nil"/>
            </w:tcBorders>
            <w:shd w:val="clear" w:color="auto" w:fill="auto"/>
            <w:vAlign w:val="center"/>
            <w:hideMark/>
          </w:tcPr>
          <w:p w14:paraId="77BE2507"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181.241</w:t>
            </w:r>
          </w:p>
        </w:tc>
        <w:tc>
          <w:tcPr>
            <w:tcW w:w="506" w:type="pct"/>
            <w:tcBorders>
              <w:top w:val="nil"/>
              <w:left w:val="nil"/>
              <w:bottom w:val="nil"/>
              <w:right w:val="nil"/>
            </w:tcBorders>
            <w:shd w:val="clear" w:color="auto" w:fill="auto"/>
            <w:vAlign w:val="center"/>
            <w:hideMark/>
          </w:tcPr>
          <w:p w14:paraId="549F7727"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(35.876)</w:t>
            </w:r>
          </w:p>
        </w:tc>
        <w:tc>
          <w:tcPr>
            <w:tcW w:w="449" w:type="pct"/>
            <w:tcBorders>
              <w:top w:val="nil"/>
              <w:left w:val="nil"/>
              <w:bottom w:val="nil"/>
              <w:right w:val="nil"/>
            </w:tcBorders>
            <w:shd w:val="clear" w:color="auto" w:fill="auto"/>
            <w:vAlign w:val="center"/>
            <w:hideMark/>
          </w:tcPr>
          <w:p w14:paraId="04AAE585"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(291.304)</w:t>
            </w:r>
          </w:p>
        </w:tc>
        <w:tc>
          <w:tcPr>
            <w:tcW w:w="449" w:type="pct"/>
            <w:tcBorders>
              <w:top w:val="nil"/>
              <w:left w:val="nil"/>
              <w:bottom w:val="nil"/>
              <w:right w:val="nil"/>
            </w:tcBorders>
            <w:shd w:val="clear" w:color="auto" w:fill="auto"/>
            <w:vAlign w:val="center"/>
            <w:hideMark/>
          </w:tcPr>
          <w:p w14:paraId="2B33C455"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1.414.717</w:t>
            </w:r>
          </w:p>
        </w:tc>
        <w:tc>
          <w:tcPr>
            <w:tcW w:w="444" w:type="pct"/>
            <w:tcBorders>
              <w:top w:val="nil"/>
              <w:left w:val="nil"/>
              <w:bottom w:val="nil"/>
              <w:right w:val="nil"/>
            </w:tcBorders>
            <w:shd w:val="clear" w:color="auto" w:fill="auto"/>
            <w:vAlign w:val="center"/>
            <w:hideMark/>
          </w:tcPr>
          <w:p w14:paraId="7BFFC06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1.268.778</w:t>
            </w:r>
          </w:p>
        </w:tc>
      </w:tr>
      <w:tr w:rsidR="00C73B1C" w:rsidRPr="00C73B1C" w14:paraId="4301EDF8" w14:textId="77777777" w:rsidTr="00542726">
        <w:trPr>
          <w:trHeight w:val="227"/>
        </w:trPr>
        <w:tc>
          <w:tcPr>
            <w:tcW w:w="1754" w:type="pct"/>
            <w:tcBorders>
              <w:top w:val="nil"/>
              <w:left w:val="nil"/>
              <w:bottom w:val="single" w:sz="4" w:space="0" w:color="54BBAB"/>
              <w:right w:val="nil"/>
            </w:tcBorders>
            <w:shd w:val="clear" w:color="auto" w:fill="auto"/>
            <w:vAlign w:val="center"/>
            <w:hideMark/>
          </w:tcPr>
          <w:p w14:paraId="6FA77A6E" w14:textId="77777777" w:rsidR="00C73B1C" w:rsidRPr="00C73B1C" w:rsidRDefault="00C73B1C" w:rsidP="00C73B1C">
            <w:pPr>
              <w:spacing w:after="0" w:line="240" w:lineRule="auto"/>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Subtotal Caixa Vida e Previdência</w:t>
            </w:r>
          </w:p>
        </w:tc>
        <w:tc>
          <w:tcPr>
            <w:tcW w:w="449" w:type="pct"/>
            <w:tcBorders>
              <w:top w:val="nil"/>
              <w:left w:val="nil"/>
              <w:bottom w:val="single" w:sz="4" w:space="0" w:color="54BBAB"/>
              <w:right w:val="nil"/>
            </w:tcBorders>
            <w:shd w:val="clear" w:color="auto" w:fill="auto"/>
            <w:vAlign w:val="center"/>
            <w:hideMark/>
          </w:tcPr>
          <w:p w14:paraId="0710B537"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32.522.818</w:t>
            </w:r>
          </w:p>
        </w:tc>
        <w:tc>
          <w:tcPr>
            <w:tcW w:w="449" w:type="pct"/>
            <w:tcBorders>
              <w:top w:val="nil"/>
              <w:left w:val="nil"/>
              <w:bottom w:val="single" w:sz="4" w:space="0" w:color="54BBAB"/>
              <w:right w:val="nil"/>
            </w:tcBorders>
            <w:shd w:val="clear" w:color="auto" w:fill="auto"/>
            <w:vAlign w:val="center"/>
            <w:hideMark/>
          </w:tcPr>
          <w:p w14:paraId="2704BE26"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(29.793.952)</w:t>
            </w:r>
          </w:p>
        </w:tc>
        <w:tc>
          <w:tcPr>
            <w:tcW w:w="501" w:type="pct"/>
            <w:tcBorders>
              <w:top w:val="nil"/>
              <w:left w:val="nil"/>
              <w:bottom w:val="single" w:sz="4" w:space="0" w:color="54BBAB"/>
              <w:right w:val="nil"/>
            </w:tcBorders>
            <w:shd w:val="clear" w:color="auto" w:fill="auto"/>
            <w:vAlign w:val="center"/>
            <w:hideMark/>
          </w:tcPr>
          <w:p w14:paraId="7BFF6FFF"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2.728.866</w:t>
            </w:r>
          </w:p>
        </w:tc>
        <w:tc>
          <w:tcPr>
            <w:tcW w:w="506" w:type="pct"/>
            <w:tcBorders>
              <w:top w:val="nil"/>
              <w:left w:val="nil"/>
              <w:bottom w:val="single" w:sz="4" w:space="0" w:color="54BBAB"/>
              <w:right w:val="nil"/>
            </w:tcBorders>
            <w:shd w:val="clear" w:color="auto" w:fill="auto"/>
            <w:vAlign w:val="center"/>
            <w:hideMark/>
          </w:tcPr>
          <w:p w14:paraId="117892AF"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(704.896)</w:t>
            </w:r>
          </w:p>
        </w:tc>
        <w:tc>
          <w:tcPr>
            <w:tcW w:w="449" w:type="pct"/>
            <w:tcBorders>
              <w:top w:val="nil"/>
              <w:left w:val="nil"/>
              <w:bottom w:val="single" w:sz="4" w:space="0" w:color="54BBAB"/>
              <w:right w:val="nil"/>
            </w:tcBorders>
            <w:shd w:val="clear" w:color="auto" w:fill="auto"/>
            <w:vAlign w:val="center"/>
            <w:hideMark/>
          </w:tcPr>
          <w:p w14:paraId="599FFF97"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(927.250)</w:t>
            </w:r>
          </w:p>
        </w:tc>
        <w:tc>
          <w:tcPr>
            <w:tcW w:w="449" w:type="pct"/>
            <w:tcBorders>
              <w:top w:val="nil"/>
              <w:left w:val="nil"/>
              <w:bottom w:val="single" w:sz="4" w:space="0" w:color="54BBAB"/>
              <w:right w:val="nil"/>
            </w:tcBorders>
            <w:shd w:val="clear" w:color="auto" w:fill="auto"/>
            <w:vAlign w:val="center"/>
            <w:hideMark/>
          </w:tcPr>
          <w:p w14:paraId="6A1D30A6"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1.297.868</w:t>
            </w:r>
          </w:p>
        </w:tc>
        <w:tc>
          <w:tcPr>
            <w:tcW w:w="444" w:type="pct"/>
            <w:tcBorders>
              <w:top w:val="nil"/>
              <w:left w:val="nil"/>
              <w:bottom w:val="single" w:sz="4" w:space="0" w:color="54BBAB"/>
              <w:right w:val="nil"/>
            </w:tcBorders>
            <w:shd w:val="clear" w:color="auto" w:fill="auto"/>
            <w:vAlign w:val="center"/>
            <w:hideMark/>
          </w:tcPr>
          <w:p w14:paraId="7CE0469D"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2.394.588</w:t>
            </w:r>
          </w:p>
        </w:tc>
      </w:tr>
      <w:tr w:rsidR="00C73B1C" w:rsidRPr="00C73B1C" w14:paraId="367F9CF1" w14:textId="77777777" w:rsidTr="00542726">
        <w:trPr>
          <w:trHeight w:val="227"/>
        </w:trPr>
        <w:tc>
          <w:tcPr>
            <w:tcW w:w="1754" w:type="pct"/>
            <w:tcBorders>
              <w:top w:val="nil"/>
              <w:left w:val="nil"/>
              <w:bottom w:val="nil"/>
              <w:right w:val="nil"/>
            </w:tcBorders>
            <w:shd w:val="clear" w:color="auto" w:fill="auto"/>
            <w:vAlign w:val="center"/>
            <w:hideMark/>
          </w:tcPr>
          <w:p w14:paraId="3C132387"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Outros</w:t>
            </w:r>
          </w:p>
        </w:tc>
        <w:tc>
          <w:tcPr>
            <w:tcW w:w="449" w:type="pct"/>
            <w:tcBorders>
              <w:top w:val="nil"/>
              <w:left w:val="nil"/>
              <w:bottom w:val="nil"/>
              <w:right w:val="nil"/>
            </w:tcBorders>
            <w:shd w:val="clear" w:color="auto" w:fill="auto"/>
            <w:vAlign w:val="center"/>
            <w:hideMark/>
          </w:tcPr>
          <w:p w14:paraId="4546C31E"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88.389</w:t>
            </w:r>
          </w:p>
        </w:tc>
        <w:tc>
          <w:tcPr>
            <w:tcW w:w="449" w:type="pct"/>
            <w:tcBorders>
              <w:top w:val="nil"/>
              <w:left w:val="nil"/>
              <w:bottom w:val="nil"/>
              <w:right w:val="nil"/>
            </w:tcBorders>
            <w:shd w:val="clear" w:color="auto" w:fill="auto"/>
            <w:vAlign w:val="center"/>
            <w:hideMark/>
          </w:tcPr>
          <w:p w14:paraId="46B81DE8"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(46.073)</w:t>
            </w:r>
          </w:p>
        </w:tc>
        <w:tc>
          <w:tcPr>
            <w:tcW w:w="501" w:type="pct"/>
            <w:tcBorders>
              <w:top w:val="nil"/>
              <w:left w:val="nil"/>
              <w:bottom w:val="nil"/>
              <w:right w:val="nil"/>
            </w:tcBorders>
            <w:shd w:val="clear" w:color="auto" w:fill="auto"/>
            <w:vAlign w:val="center"/>
            <w:hideMark/>
          </w:tcPr>
          <w:p w14:paraId="2060161D"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42.316</w:t>
            </w:r>
          </w:p>
        </w:tc>
        <w:tc>
          <w:tcPr>
            <w:tcW w:w="506" w:type="pct"/>
            <w:tcBorders>
              <w:top w:val="nil"/>
              <w:left w:val="nil"/>
              <w:bottom w:val="nil"/>
              <w:right w:val="nil"/>
            </w:tcBorders>
            <w:shd w:val="clear" w:color="auto" w:fill="auto"/>
            <w:vAlign w:val="center"/>
            <w:hideMark/>
          </w:tcPr>
          <w:p w14:paraId="213D1F4B"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(2.652)</w:t>
            </w:r>
          </w:p>
        </w:tc>
        <w:tc>
          <w:tcPr>
            <w:tcW w:w="449" w:type="pct"/>
            <w:tcBorders>
              <w:top w:val="nil"/>
              <w:left w:val="nil"/>
              <w:bottom w:val="nil"/>
              <w:right w:val="nil"/>
            </w:tcBorders>
            <w:shd w:val="clear" w:color="auto" w:fill="auto"/>
            <w:vAlign w:val="center"/>
            <w:hideMark/>
          </w:tcPr>
          <w:p w14:paraId="40E64209"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(3.882)</w:t>
            </w:r>
          </w:p>
        </w:tc>
        <w:tc>
          <w:tcPr>
            <w:tcW w:w="449" w:type="pct"/>
            <w:tcBorders>
              <w:top w:val="nil"/>
              <w:left w:val="nil"/>
              <w:bottom w:val="nil"/>
              <w:right w:val="nil"/>
            </w:tcBorders>
            <w:shd w:val="clear" w:color="auto" w:fill="auto"/>
            <w:vAlign w:val="center"/>
            <w:hideMark/>
          </w:tcPr>
          <w:p w14:paraId="5C80192D"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(5.544)</w:t>
            </w:r>
          </w:p>
        </w:tc>
        <w:tc>
          <w:tcPr>
            <w:tcW w:w="444" w:type="pct"/>
            <w:tcBorders>
              <w:top w:val="nil"/>
              <w:left w:val="nil"/>
              <w:bottom w:val="nil"/>
              <w:right w:val="nil"/>
            </w:tcBorders>
            <w:shd w:val="clear" w:color="auto" w:fill="auto"/>
            <w:vAlign w:val="center"/>
            <w:hideMark/>
          </w:tcPr>
          <w:p w14:paraId="3952BF3F"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30.238</w:t>
            </w:r>
          </w:p>
        </w:tc>
      </w:tr>
      <w:tr w:rsidR="00C73B1C" w:rsidRPr="00C73B1C" w14:paraId="65C7C501" w14:textId="77777777" w:rsidTr="00542726">
        <w:trPr>
          <w:trHeight w:val="227"/>
        </w:trPr>
        <w:tc>
          <w:tcPr>
            <w:tcW w:w="1754" w:type="pct"/>
            <w:tcBorders>
              <w:top w:val="nil"/>
              <w:left w:val="nil"/>
              <w:bottom w:val="nil"/>
              <w:right w:val="nil"/>
            </w:tcBorders>
            <w:shd w:val="clear" w:color="auto" w:fill="auto"/>
            <w:vAlign w:val="center"/>
            <w:hideMark/>
          </w:tcPr>
          <w:p w14:paraId="58B4A736"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Prestamista</w:t>
            </w:r>
          </w:p>
        </w:tc>
        <w:tc>
          <w:tcPr>
            <w:tcW w:w="449" w:type="pct"/>
            <w:tcBorders>
              <w:top w:val="nil"/>
              <w:left w:val="nil"/>
              <w:bottom w:val="nil"/>
              <w:right w:val="nil"/>
            </w:tcBorders>
            <w:shd w:val="clear" w:color="auto" w:fill="auto"/>
            <w:vAlign w:val="center"/>
            <w:hideMark/>
          </w:tcPr>
          <w:p w14:paraId="257F9E68"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2.279.205</w:t>
            </w:r>
          </w:p>
        </w:tc>
        <w:tc>
          <w:tcPr>
            <w:tcW w:w="449" w:type="pct"/>
            <w:tcBorders>
              <w:top w:val="nil"/>
              <w:left w:val="nil"/>
              <w:bottom w:val="nil"/>
              <w:right w:val="nil"/>
            </w:tcBorders>
            <w:shd w:val="clear" w:color="auto" w:fill="auto"/>
            <w:vAlign w:val="center"/>
            <w:hideMark/>
          </w:tcPr>
          <w:p w14:paraId="2BECC2D1"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(1.550.759)</w:t>
            </w:r>
          </w:p>
        </w:tc>
        <w:tc>
          <w:tcPr>
            <w:tcW w:w="501" w:type="pct"/>
            <w:tcBorders>
              <w:top w:val="nil"/>
              <w:left w:val="nil"/>
              <w:bottom w:val="nil"/>
              <w:right w:val="nil"/>
            </w:tcBorders>
            <w:shd w:val="clear" w:color="auto" w:fill="auto"/>
            <w:vAlign w:val="center"/>
            <w:hideMark/>
          </w:tcPr>
          <w:p w14:paraId="34FA86E5"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728.446</w:t>
            </w:r>
          </w:p>
        </w:tc>
        <w:tc>
          <w:tcPr>
            <w:tcW w:w="506" w:type="pct"/>
            <w:tcBorders>
              <w:top w:val="nil"/>
              <w:left w:val="nil"/>
              <w:bottom w:val="nil"/>
              <w:right w:val="nil"/>
            </w:tcBorders>
            <w:shd w:val="clear" w:color="auto" w:fill="auto"/>
            <w:vAlign w:val="center"/>
            <w:hideMark/>
          </w:tcPr>
          <w:p w14:paraId="0A15D729"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(88.368)</w:t>
            </w:r>
          </w:p>
        </w:tc>
        <w:tc>
          <w:tcPr>
            <w:tcW w:w="449" w:type="pct"/>
            <w:tcBorders>
              <w:top w:val="nil"/>
              <w:left w:val="nil"/>
              <w:bottom w:val="nil"/>
              <w:right w:val="nil"/>
            </w:tcBorders>
            <w:shd w:val="clear" w:color="auto" w:fill="auto"/>
            <w:vAlign w:val="center"/>
            <w:hideMark/>
          </w:tcPr>
          <w:p w14:paraId="02EBFCD1"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(276.691)</w:t>
            </w:r>
          </w:p>
        </w:tc>
        <w:tc>
          <w:tcPr>
            <w:tcW w:w="449" w:type="pct"/>
            <w:tcBorders>
              <w:top w:val="nil"/>
              <w:left w:val="nil"/>
              <w:bottom w:val="nil"/>
              <w:right w:val="nil"/>
            </w:tcBorders>
            <w:shd w:val="clear" w:color="auto" w:fill="auto"/>
            <w:vAlign w:val="center"/>
            <w:hideMark/>
          </w:tcPr>
          <w:p w14:paraId="324E84E4"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(13.488)</w:t>
            </w:r>
          </w:p>
        </w:tc>
        <w:tc>
          <w:tcPr>
            <w:tcW w:w="444" w:type="pct"/>
            <w:tcBorders>
              <w:top w:val="nil"/>
              <w:left w:val="nil"/>
              <w:bottom w:val="nil"/>
              <w:right w:val="nil"/>
            </w:tcBorders>
            <w:shd w:val="clear" w:color="auto" w:fill="auto"/>
            <w:vAlign w:val="center"/>
            <w:hideMark/>
          </w:tcPr>
          <w:p w14:paraId="094CE3B1"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349.899</w:t>
            </w:r>
          </w:p>
        </w:tc>
      </w:tr>
      <w:tr w:rsidR="00C73B1C" w:rsidRPr="00C73B1C" w14:paraId="40347634" w14:textId="77777777" w:rsidTr="00542726">
        <w:trPr>
          <w:trHeight w:val="227"/>
        </w:trPr>
        <w:tc>
          <w:tcPr>
            <w:tcW w:w="1754" w:type="pct"/>
            <w:tcBorders>
              <w:top w:val="nil"/>
              <w:left w:val="nil"/>
              <w:bottom w:val="nil"/>
              <w:right w:val="nil"/>
            </w:tcBorders>
            <w:shd w:val="clear" w:color="auto" w:fill="auto"/>
            <w:vAlign w:val="center"/>
            <w:hideMark/>
          </w:tcPr>
          <w:p w14:paraId="3BDDB10C"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Vida</w:t>
            </w:r>
          </w:p>
        </w:tc>
        <w:tc>
          <w:tcPr>
            <w:tcW w:w="449" w:type="pct"/>
            <w:tcBorders>
              <w:top w:val="nil"/>
              <w:left w:val="nil"/>
              <w:bottom w:val="nil"/>
              <w:right w:val="nil"/>
            </w:tcBorders>
            <w:shd w:val="clear" w:color="auto" w:fill="auto"/>
            <w:vAlign w:val="center"/>
            <w:hideMark/>
          </w:tcPr>
          <w:p w14:paraId="42DDF299"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744.779</w:t>
            </w:r>
          </w:p>
        </w:tc>
        <w:tc>
          <w:tcPr>
            <w:tcW w:w="449" w:type="pct"/>
            <w:tcBorders>
              <w:top w:val="nil"/>
              <w:left w:val="nil"/>
              <w:bottom w:val="nil"/>
              <w:right w:val="nil"/>
            </w:tcBorders>
            <w:shd w:val="clear" w:color="auto" w:fill="auto"/>
            <w:vAlign w:val="center"/>
            <w:hideMark/>
          </w:tcPr>
          <w:p w14:paraId="57B0BE3C"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(85.947)</w:t>
            </w:r>
          </w:p>
        </w:tc>
        <w:tc>
          <w:tcPr>
            <w:tcW w:w="501" w:type="pct"/>
            <w:tcBorders>
              <w:top w:val="nil"/>
              <w:left w:val="nil"/>
              <w:bottom w:val="nil"/>
              <w:right w:val="nil"/>
            </w:tcBorders>
            <w:shd w:val="clear" w:color="auto" w:fill="auto"/>
            <w:vAlign w:val="center"/>
            <w:hideMark/>
          </w:tcPr>
          <w:p w14:paraId="327ED7CB"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658.832</w:t>
            </w:r>
          </w:p>
        </w:tc>
        <w:tc>
          <w:tcPr>
            <w:tcW w:w="506" w:type="pct"/>
            <w:tcBorders>
              <w:top w:val="nil"/>
              <w:left w:val="nil"/>
              <w:bottom w:val="nil"/>
              <w:right w:val="nil"/>
            </w:tcBorders>
            <w:shd w:val="clear" w:color="auto" w:fill="auto"/>
            <w:vAlign w:val="center"/>
            <w:hideMark/>
          </w:tcPr>
          <w:p w14:paraId="472951F9"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(59.545)</w:t>
            </w:r>
          </w:p>
        </w:tc>
        <w:tc>
          <w:tcPr>
            <w:tcW w:w="449" w:type="pct"/>
            <w:tcBorders>
              <w:top w:val="nil"/>
              <w:left w:val="nil"/>
              <w:bottom w:val="nil"/>
              <w:right w:val="nil"/>
            </w:tcBorders>
            <w:shd w:val="clear" w:color="auto" w:fill="auto"/>
            <w:vAlign w:val="center"/>
            <w:hideMark/>
          </w:tcPr>
          <w:p w14:paraId="173AA563"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(196.750)</w:t>
            </w:r>
          </w:p>
        </w:tc>
        <w:tc>
          <w:tcPr>
            <w:tcW w:w="449" w:type="pct"/>
            <w:tcBorders>
              <w:top w:val="nil"/>
              <w:left w:val="nil"/>
              <w:bottom w:val="nil"/>
              <w:right w:val="nil"/>
            </w:tcBorders>
            <w:shd w:val="clear" w:color="auto" w:fill="auto"/>
            <w:vAlign w:val="center"/>
            <w:hideMark/>
          </w:tcPr>
          <w:p w14:paraId="3FE777F8"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(39.825)</w:t>
            </w:r>
          </w:p>
        </w:tc>
        <w:tc>
          <w:tcPr>
            <w:tcW w:w="444" w:type="pct"/>
            <w:tcBorders>
              <w:top w:val="nil"/>
              <w:left w:val="nil"/>
              <w:bottom w:val="nil"/>
              <w:right w:val="nil"/>
            </w:tcBorders>
            <w:shd w:val="clear" w:color="auto" w:fill="auto"/>
            <w:vAlign w:val="center"/>
            <w:hideMark/>
          </w:tcPr>
          <w:p w14:paraId="2DF236FE"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362.712</w:t>
            </w:r>
          </w:p>
        </w:tc>
      </w:tr>
      <w:tr w:rsidR="00C73B1C" w:rsidRPr="00C73B1C" w14:paraId="22611D37" w14:textId="77777777" w:rsidTr="00542726">
        <w:trPr>
          <w:trHeight w:val="227"/>
        </w:trPr>
        <w:tc>
          <w:tcPr>
            <w:tcW w:w="1754" w:type="pct"/>
            <w:tcBorders>
              <w:top w:val="nil"/>
              <w:left w:val="nil"/>
              <w:bottom w:val="nil"/>
              <w:right w:val="nil"/>
            </w:tcBorders>
            <w:shd w:val="clear" w:color="auto" w:fill="auto"/>
            <w:vAlign w:val="center"/>
            <w:hideMark/>
          </w:tcPr>
          <w:p w14:paraId="37A7911E"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VGBL</w:t>
            </w:r>
          </w:p>
        </w:tc>
        <w:tc>
          <w:tcPr>
            <w:tcW w:w="449" w:type="pct"/>
            <w:tcBorders>
              <w:top w:val="nil"/>
              <w:left w:val="nil"/>
              <w:bottom w:val="nil"/>
              <w:right w:val="nil"/>
            </w:tcBorders>
            <w:shd w:val="clear" w:color="auto" w:fill="auto"/>
            <w:vAlign w:val="center"/>
            <w:hideMark/>
          </w:tcPr>
          <w:p w14:paraId="3276F8C7"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932ABB5"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47F2082F"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2B30CD37"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0A3D7E2A"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(86.438)</w:t>
            </w:r>
          </w:p>
        </w:tc>
        <w:tc>
          <w:tcPr>
            <w:tcW w:w="449" w:type="pct"/>
            <w:tcBorders>
              <w:top w:val="nil"/>
              <w:left w:val="nil"/>
              <w:bottom w:val="nil"/>
              <w:right w:val="nil"/>
            </w:tcBorders>
            <w:shd w:val="clear" w:color="auto" w:fill="auto"/>
            <w:vAlign w:val="center"/>
            <w:hideMark/>
          </w:tcPr>
          <w:p w14:paraId="741DDA29"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38474CFB"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(86.438)</w:t>
            </w:r>
          </w:p>
        </w:tc>
      </w:tr>
      <w:tr w:rsidR="00C73B1C" w:rsidRPr="00C73B1C" w14:paraId="65F90BB0" w14:textId="77777777" w:rsidTr="00542726">
        <w:trPr>
          <w:trHeight w:val="227"/>
        </w:trPr>
        <w:tc>
          <w:tcPr>
            <w:tcW w:w="1754" w:type="pct"/>
            <w:tcBorders>
              <w:top w:val="nil"/>
              <w:left w:val="nil"/>
              <w:bottom w:val="single" w:sz="4" w:space="0" w:color="54BBAB"/>
              <w:right w:val="nil"/>
            </w:tcBorders>
            <w:shd w:val="clear" w:color="auto" w:fill="auto"/>
            <w:vAlign w:val="center"/>
            <w:hideMark/>
          </w:tcPr>
          <w:p w14:paraId="02AA8D44" w14:textId="77777777" w:rsidR="00C73B1C" w:rsidRPr="00C73B1C" w:rsidRDefault="00C73B1C" w:rsidP="00C73B1C">
            <w:pPr>
              <w:spacing w:after="0" w:line="240" w:lineRule="auto"/>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Subtotal XS2 Vida e Previdência</w:t>
            </w:r>
          </w:p>
        </w:tc>
        <w:tc>
          <w:tcPr>
            <w:tcW w:w="449" w:type="pct"/>
            <w:tcBorders>
              <w:top w:val="nil"/>
              <w:left w:val="nil"/>
              <w:bottom w:val="single" w:sz="4" w:space="0" w:color="54BBAB"/>
              <w:right w:val="nil"/>
            </w:tcBorders>
            <w:shd w:val="clear" w:color="auto" w:fill="auto"/>
            <w:vAlign w:val="center"/>
            <w:hideMark/>
          </w:tcPr>
          <w:p w14:paraId="63FA2BB7"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3.112.373</w:t>
            </w:r>
          </w:p>
        </w:tc>
        <w:tc>
          <w:tcPr>
            <w:tcW w:w="449" w:type="pct"/>
            <w:tcBorders>
              <w:top w:val="nil"/>
              <w:left w:val="nil"/>
              <w:bottom w:val="single" w:sz="4" w:space="0" w:color="54BBAB"/>
              <w:right w:val="nil"/>
            </w:tcBorders>
            <w:shd w:val="clear" w:color="auto" w:fill="auto"/>
            <w:vAlign w:val="center"/>
            <w:hideMark/>
          </w:tcPr>
          <w:p w14:paraId="0F6BE64D"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(1.682.779)</w:t>
            </w:r>
          </w:p>
        </w:tc>
        <w:tc>
          <w:tcPr>
            <w:tcW w:w="501" w:type="pct"/>
            <w:tcBorders>
              <w:top w:val="nil"/>
              <w:left w:val="nil"/>
              <w:bottom w:val="single" w:sz="4" w:space="0" w:color="54BBAB"/>
              <w:right w:val="nil"/>
            </w:tcBorders>
            <w:shd w:val="clear" w:color="auto" w:fill="auto"/>
            <w:vAlign w:val="center"/>
            <w:hideMark/>
          </w:tcPr>
          <w:p w14:paraId="396EC1C9"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1.429.594</w:t>
            </w:r>
          </w:p>
        </w:tc>
        <w:tc>
          <w:tcPr>
            <w:tcW w:w="506" w:type="pct"/>
            <w:tcBorders>
              <w:top w:val="nil"/>
              <w:left w:val="nil"/>
              <w:bottom w:val="single" w:sz="4" w:space="0" w:color="54BBAB"/>
              <w:right w:val="nil"/>
            </w:tcBorders>
            <w:shd w:val="clear" w:color="auto" w:fill="auto"/>
            <w:vAlign w:val="center"/>
            <w:hideMark/>
          </w:tcPr>
          <w:p w14:paraId="690CFD21"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(150.565)</w:t>
            </w:r>
          </w:p>
        </w:tc>
        <w:tc>
          <w:tcPr>
            <w:tcW w:w="449" w:type="pct"/>
            <w:tcBorders>
              <w:top w:val="nil"/>
              <w:left w:val="nil"/>
              <w:bottom w:val="single" w:sz="4" w:space="0" w:color="54BBAB"/>
              <w:right w:val="nil"/>
            </w:tcBorders>
            <w:shd w:val="clear" w:color="auto" w:fill="auto"/>
            <w:vAlign w:val="center"/>
            <w:hideMark/>
          </w:tcPr>
          <w:p w14:paraId="3257D546"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(563.761)</w:t>
            </w:r>
          </w:p>
        </w:tc>
        <w:tc>
          <w:tcPr>
            <w:tcW w:w="449" w:type="pct"/>
            <w:tcBorders>
              <w:top w:val="nil"/>
              <w:left w:val="nil"/>
              <w:bottom w:val="single" w:sz="4" w:space="0" w:color="54BBAB"/>
              <w:right w:val="nil"/>
            </w:tcBorders>
            <w:shd w:val="clear" w:color="auto" w:fill="auto"/>
            <w:vAlign w:val="center"/>
            <w:hideMark/>
          </w:tcPr>
          <w:p w14:paraId="6E9DA2B0"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(58.857)</w:t>
            </w:r>
          </w:p>
        </w:tc>
        <w:tc>
          <w:tcPr>
            <w:tcW w:w="444" w:type="pct"/>
            <w:tcBorders>
              <w:top w:val="nil"/>
              <w:left w:val="nil"/>
              <w:bottom w:val="single" w:sz="4" w:space="0" w:color="54BBAB"/>
              <w:right w:val="nil"/>
            </w:tcBorders>
            <w:shd w:val="clear" w:color="auto" w:fill="auto"/>
            <w:vAlign w:val="center"/>
            <w:hideMark/>
          </w:tcPr>
          <w:p w14:paraId="307725FC"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656.411</w:t>
            </w:r>
          </w:p>
        </w:tc>
      </w:tr>
      <w:tr w:rsidR="00C73B1C" w:rsidRPr="00C73B1C" w14:paraId="4BCA898C" w14:textId="77777777" w:rsidTr="00542726">
        <w:trPr>
          <w:trHeight w:val="227"/>
        </w:trPr>
        <w:tc>
          <w:tcPr>
            <w:tcW w:w="1754" w:type="pct"/>
            <w:tcBorders>
              <w:top w:val="nil"/>
              <w:left w:val="nil"/>
              <w:bottom w:val="nil"/>
              <w:right w:val="nil"/>
            </w:tcBorders>
            <w:shd w:val="clear" w:color="auto" w:fill="auto"/>
            <w:vAlign w:val="center"/>
            <w:hideMark/>
          </w:tcPr>
          <w:p w14:paraId="1E42424B"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Habitação</w:t>
            </w:r>
          </w:p>
        </w:tc>
        <w:tc>
          <w:tcPr>
            <w:tcW w:w="449" w:type="pct"/>
            <w:tcBorders>
              <w:top w:val="nil"/>
              <w:left w:val="nil"/>
              <w:bottom w:val="nil"/>
              <w:right w:val="nil"/>
            </w:tcBorders>
            <w:shd w:val="clear" w:color="auto" w:fill="auto"/>
            <w:vAlign w:val="center"/>
            <w:hideMark/>
          </w:tcPr>
          <w:p w14:paraId="6EF60B8A"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414.892</w:t>
            </w:r>
          </w:p>
        </w:tc>
        <w:tc>
          <w:tcPr>
            <w:tcW w:w="449" w:type="pct"/>
            <w:tcBorders>
              <w:top w:val="nil"/>
              <w:left w:val="nil"/>
              <w:bottom w:val="nil"/>
              <w:right w:val="nil"/>
            </w:tcBorders>
            <w:shd w:val="clear" w:color="auto" w:fill="auto"/>
            <w:vAlign w:val="center"/>
            <w:hideMark/>
          </w:tcPr>
          <w:p w14:paraId="7025943B"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6CB4993C"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414.892</w:t>
            </w:r>
          </w:p>
        </w:tc>
        <w:tc>
          <w:tcPr>
            <w:tcW w:w="506" w:type="pct"/>
            <w:tcBorders>
              <w:top w:val="nil"/>
              <w:left w:val="nil"/>
              <w:bottom w:val="nil"/>
              <w:right w:val="nil"/>
            </w:tcBorders>
            <w:shd w:val="clear" w:color="auto" w:fill="auto"/>
            <w:vAlign w:val="center"/>
            <w:hideMark/>
          </w:tcPr>
          <w:p w14:paraId="67679219"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(68.394)</w:t>
            </w:r>
          </w:p>
        </w:tc>
        <w:tc>
          <w:tcPr>
            <w:tcW w:w="449" w:type="pct"/>
            <w:tcBorders>
              <w:top w:val="nil"/>
              <w:left w:val="nil"/>
              <w:bottom w:val="nil"/>
              <w:right w:val="nil"/>
            </w:tcBorders>
            <w:shd w:val="clear" w:color="auto" w:fill="auto"/>
            <w:vAlign w:val="center"/>
            <w:hideMark/>
          </w:tcPr>
          <w:p w14:paraId="0B5CBA4D"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(82.959)</w:t>
            </w:r>
          </w:p>
        </w:tc>
        <w:tc>
          <w:tcPr>
            <w:tcW w:w="449" w:type="pct"/>
            <w:tcBorders>
              <w:top w:val="nil"/>
              <w:left w:val="nil"/>
              <w:bottom w:val="nil"/>
              <w:right w:val="nil"/>
            </w:tcBorders>
            <w:shd w:val="clear" w:color="auto" w:fill="auto"/>
            <w:vAlign w:val="center"/>
            <w:hideMark/>
          </w:tcPr>
          <w:p w14:paraId="7F63E10E"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(2.405)</w:t>
            </w:r>
          </w:p>
        </w:tc>
        <w:tc>
          <w:tcPr>
            <w:tcW w:w="444" w:type="pct"/>
            <w:tcBorders>
              <w:top w:val="nil"/>
              <w:left w:val="nil"/>
              <w:bottom w:val="nil"/>
              <w:right w:val="nil"/>
            </w:tcBorders>
            <w:shd w:val="clear" w:color="auto" w:fill="auto"/>
            <w:vAlign w:val="center"/>
            <w:hideMark/>
          </w:tcPr>
          <w:p w14:paraId="35BDC20F"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261.134</w:t>
            </w:r>
          </w:p>
        </w:tc>
      </w:tr>
      <w:tr w:rsidR="00C73B1C" w:rsidRPr="00C73B1C" w14:paraId="75D2C40B" w14:textId="77777777" w:rsidTr="00542726">
        <w:trPr>
          <w:trHeight w:val="227"/>
        </w:trPr>
        <w:tc>
          <w:tcPr>
            <w:tcW w:w="1754" w:type="pct"/>
            <w:tcBorders>
              <w:top w:val="nil"/>
              <w:left w:val="nil"/>
              <w:bottom w:val="nil"/>
              <w:right w:val="nil"/>
            </w:tcBorders>
            <w:shd w:val="clear" w:color="auto" w:fill="auto"/>
            <w:vAlign w:val="center"/>
            <w:hideMark/>
          </w:tcPr>
          <w:p w14:paraId="340BA05E"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Residencial</w:t>
            </w:r>
          </w:p>
        </w:tc>
        <w:tc>
          <w:tcPr>
            <w:tcW w:w="449" w:type="pct"/>
            <w:tcBorders>
              <w:top w:val="nil"/>
              <w:left w:val="nil"/>
              <w:bottom w:val="nil"/>
              <w:right w:val="nil"/>
            </w:tcBorders>
            <w:shd w:val="clear" w:color="auto" w:fill="auto"/>
            <w:vAlign w:val="center"/>
            <w:hideMark/>
          </w:tcPr>
          <w:p w14:paraId="3D140E31"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698.670</w:t>
            </w:r>
          </w:p>
        </w:tc>
        <w:tc>
          <w:tcPr>
            <w:tcW w:w="449" w:type="pct"/>
            <w:tcBorders>
              <w:top w:val="nil"/>
              <w:left w:val="nil"/>
              <w:bottom w:val="nil"/>
              <w:right w:val="nil"/>
            </w:tcBorders>
            <w:shd w:val="clear" w:color="auto" w:fill="auto"/>
            <w:vAlign w:val="center"/>
            <w:hideMark/>
          </w:tcPr>
          <w:p w14:paraId="457131B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(192.109)</w:t>
            </w:r>
          </w:p>
        </w:tc>
        <w:tc>
          <w:tcPr>
            <w:tcW w:w="501" w:type="pct"/>
            <w:tcBorders>
              <w:top w:val="nil"/>
              <w:left w:val="nil"/>
              <w:bottom w:val="nil"/>
              <w:right w:val="nil"/>
            </w:tcBorders>
            <w:shd w:val="clear" w:color="auto" w:fill="auto"/>
            <w:vAlign w:val="center"/>
            <w:hideMark/>
          </w:tcPr>
          <w:p w14:paraId="228BF625"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506.561</w:t>
            </w:r>
          </w:p>
        </w:tc>
        <w:tc>
          <w:tcPr>
            <w:tcW w:w="506" w:type="pct"/>
            <w:tcBorders>
              <w:top w:val="nil"/>
              <w:left w:val="nil"/>
              <w:bottom w:val="nil"/>
              <w:right w:val="nil"/>
            </w:tcBorders>
            <w:shd w:val="clear" w:color="auto" w:fill="auto"/>
            <w:vAlign w:val="center"/>
            <w:hideMark/>
          </w:tcPr>
          <w:p w14:paraId="6E6EAEAC"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(68.857)</w:t>
            </w:r>
          </w:p>
        </w:tc>
        <w:tc>
          <w:tcPr>
            <w:tcW w:w="449" w:type="pct"/>
            <w:tcBorders>
              <w:top w:val="nil"/>
              <w:left w:val="nil"/>
              <w:bottom w:val="nil"/>
              <w:right w:val="nil"/>
            </w:tcBorders>
            <w:shd w:val="clear" w:color="auto" w:fill="auto"/>
            <w:vAlign w:val="center"/>
            <w:hideMark/>
          </w:tcPr>
          <w:p w14:paraId="272FF665"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(176.808)</w:t>
            </w:r>
          </w:p>
        </w:tc>
        <w:tc>
          <w:tcPr>
            <w:tcW w:w="449" w:type="pct"/>
            <w:tcBorders>
              <w:top w:val="nil"/>
              <w:left w:val="nil"/>
              <w:bottom w:val="nil"/>
              <w:right w:val="nil"/>
            </w:tcBorders>
            <w:shd w:val="clear" w:color="auto" w:fill="auto"/>
            <w:vAlign w:val="center"/>
            <w:hideMark/>
          </w:tcPr>
          <w:p w14:paraId="760C488B"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(11.683)</w:t>
            </w:r>
          </w:p>
        </w:tc>
        <w:tc>
          <w:tcPr>
            <w:tcW w:w="444" w:type="pct"/>
            <w:tcBorders>
              <w:top w:val="nil"/>
              <w:left w:val="nil"/>
              <w:bottom w:val="nil"/>
              <w:right w:val="nil"/>
            </w:tcBorders>
            <w:shd w:val="clear" w:color="auto" w:fill="auto"/>
            <w:vAlign w:val="center"/>
            <w:hideMark/>
          </w:tcPr>
          <w:p w14:paraId="5048041E"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249.213</w:t>
            </w:r>
          </w:p>
        </w:tc>
      </w:tr>
      <w:tr w:rsidR="00C73B1C" w:rsidRPr="00C73B1C" w14:paraId="3C6F94D8" w14:textId="77777777" w:rsidTr="00542726">
        <w:trPr>
          <w:trHeight w:val="227"/>
        </w:trPr>
        <w:tc>
          <w:tcPr>
            <w:tcW w:w="1754" w:type="pct"/>
            <w:tcBorders>
              <w:top w:val="nil"/>
              <w:left w:val="nil"/>
              <w:bottom w:val="single" w:sz="4" w:space="0" w:color="54BBAB"/>
              <w:right w:val="nil"/>
            </w:tcBorders>
            <w:shd w:val="clear" w:color="auto" w:fill="auto"/>
            <w:vAlign w:val="center"/>
            <w:hideMark/>
          </w:tcPr>
          <w:p w14:paraId="31B7CF56" w14:textId="77777777" w:rsidR="00C73B1C" w:rsidRPr="00C73B1C" w:rsidRDefault="00C73B1C" w:rsidP="00C73B1C">
            <w:pPr>
              <w:spacing w:after="0" w:line="240" w:lineRule="auto"/>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Subtotal XS3 Seguros</w:t>
            </w:r>
          </w:p>
        </w:tc>
        <w:tc>
          <w:tcPr>
            <w:tcW w:w="449" w:type="pct"/>
            <w:tcBorders>
              <w:top w:val="nil"/>
              <w:left w:val="nil"/>
              <w:bottom w:val="single" w:sz="4" w:space="0" w:color="54BBAB"/>
              <w:right w:val="nil"/>
            </w:tcBorders>
            <w:shd w:val="clear" w:color="auto" w:fill="auto"/>
            <w:vAlign w:val="center"/>
            <w:hideMark/>
          </w:tcPr>
          <w:p w14:paraId="7399DB19"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1.113.562</w:t>
            </w:r>
          </w:p>
        </w:tc>
        <w:tc>
          <w:tcPr>
            <w:tcW w:w="449" w:type="pct"/>
            <w:tcBorders>
              <w:top w:val="nil"/>
              <w:left w:val="nil"/>
              <w:bottom w:val="single" w:sz="4" w:space="0" w:color="54BBAB"/>
              <w:right w:val="nil"/>
            </w:tcBorders>
            <w:shd w:val="clear" w:color="auto" w:fill="auto"/>
            <w:vAlign w:val="center"/>
            <w:hideMark/>
          </w:tcPr>
          <w:p w14:paraId="70774B82"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(192.109)</w:t>
            </w:r>
          </w:p>
        </w:tc>
        <w:tc>
          <w:tcPr>
            <w:tcW w:w="501" w:type="pct"/>
            <w:tcBorders>
              <w:top w:val="nil"/>
              <w:left w:val="nil"/>
              <w:bottom w:val="single" w:sz="4" w:space="0" w:color="54BBAB"/>
              <w:right w:val="nil"/>
            </w:tcBorders>
            <w:shd w:val="clear" w:color="auto" w:fill="auto"/>
            <w:vAlign w:val="center"/>
            <w:hideMark/>
          </w:tcPr>
          <w:p w14:paraId="2B98BD21"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921.453</w:t>
            </w:r>
          </w:p>
        </w:tc>
        <w:tc>
          <w:tcPr>
            <w:tcW w:w="506" w:type="pct"/>
            <w:tcBorders>
              <w:top w:val="nil"/>
              <w:left w:val="nil"/>
              <w:bottom w:val="single" w:sz="4" w:space="0" w:color="54BBAB"/>
              <w:right w:val="nil"/>
            </w:tcBorders>
            <w:shd w:val="clear" w:color="auto" w:fill="auto"/>
            <w:vAlign w:val="center"/>
            <w:hideMark/>
          </w:tcPr>
          <w:p w14:paraId="1D9C5B0E"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(137.251)</w:t>
            </w:r>
          </w:p>
        </w:tc>
        <w:tc>
          <w:tcPr>
            <w:tcW w:w="449" w:type="pct"/>
            <w:tcBorders>
              <w:top w:val="nil"/>
              <w:left w:val="nil"/>
              <w:bottom w:val="single" w:sz="4" w:space="0" w:color="54BBAB"/>
              <w:right w:val="nil"/>
            </w:tcBorders>
            <w:shd w:val="clear" w:color="auto" w:fill="auto"/>
            <w:vAlign w:val="center"/>
            <w:hideMark/>
          </w:tcPr>
          <w:p w14:paraId="125DE72E"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(259.767)</w:t>
            </w:r>
          </w:p>
        </w:tc>
        <w:tc>
          <w:tcPr>
            <w:tcW w:w="449" w:type="pct"/>
            <w:tcBorders>
              <w:top w:val="nil"/>
              <w:left w:val="nil"/>
              <w:bottom w:val="single" w:sz="4" w:space="0" w:color="54BBAB"/>
              <w:right w:val="nil"/>
            </w:tcBorders>
            <w:shd w:val="clear" w:color="auto" w:fill="auto"/>
            <w:vAlign w:val="center"/>
            <w:hideMark/>
          </w:tcPr>
          <w:p w14:paraId="377A80F1"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(14.088)</w:t>
            </w:r>
          </w:p>
        </w:tc>
        <w:tc>
          <w:tcPr>
            <w:tcW w:w="444" w:type="pct"/>
            <w:tcBorders>
              <w:top w:val="nil"/>
              <w:left w:val="nil"/>
              <w:bottom w:val="single" w:sz="4" w:space="0" w:color="54BBAB"/>
              <w:right w:val="nil"/>
            </w:tcBorders>
            <w:shd w:val="clear" w:color="auto" w:fill="auto"/>
            <w:vAlign w:val="center"/>
            <w:hideMark/>
          </w:tcPr>
          <w:p w14:paraId="71B15DFD"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510.347</w:t>
            </w:r>
          </w:p>
        </w:tc>
      </w:tr>
      <w:tr w:rsidR="00C73B1C" w:rsidRPr="00C73B1C" w14:paraId="508931CA" w14:textId="77777777" w:rsidTr="00542726">
        <w:trPr>
          <w:trHeight w:val="227"/>
        </w:trPr>
        <w:tc>
          <w:tcPr>
            <w:tcW w:w="1754" w:type="pct"/>
            <w:tcBorders>
              <w:top w:val="nil"/>
              <w:left w:val="nil"/>
              <w:bottom w:val="single" w:sz="4" w:space="0" w:color="54BBAB"/>
              <w:right w:val="nil"/>
            </w:tcBorders>
            <w:shd w:val="clear" w:color="auto" w:fill="auto"/>
            <w:vAlign w:val="center"/>
            <w:hideMark/>
          </w:tcPr>
          <w:p w14:paraId="1FADE588" w14:textId="77777777" w:rsidR="00C73B1C" w:rsidRPr="00C73B1C" w:rsidRDefault="00C73B1C" w:rsidP="00C73B1C">
            <w:pPr>
              <w:spacing w:after="0" w:line="240" w:lineRule="auto"/>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Total</w:t>
            </w:r>
          </w:p>
        </w:tc>
        <w:tc>
          <w:tcPr>
            <w:tcW w:w="449" w:type="pct"/>
            <w:tcBorders>
              <w:top w:val="nil"/>
              <w:left w:val="nil"/>
              <w:bottom w:val="single" w:sz="4" w:space="0" w:color="54BBAB"/>
              <w:right w:val="nil"/>
            </w:tcBorders>
            <w:shd w:val="clear" w:color="auto" w:fill="auto"/>
            <w:vAlign w:val="center"/>
            <w:hideMark/>
          </w:tcPr>
          <w:p w14:paraId="6D4B5BAF"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39.784.222</w:t>
            </w:r>
          </w:p>
        </w:tc>
        <w:tc>
          <w:tcPr>
            <w:tcW w:w="449" w:type="pct"/>
            <w:tcBorders>
              <w:top w:val="nil"/>
              <w:left w:val="nil"/>
              <w:bottom w:val="single" w:sz="4" w:space="0" w:color="54BBAB"/>
              <w:right w:val="nil"/>
            </w:tcBorders>
            <w:shd w:val="clear" w:color="auto" w:fill="auto"/>
            <w:vAlign w:val="center"/>
            <w:hideMark/>
          </w:tcPr>
          <w:p w14:paraId="7F093B23"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(31.542.836)</w:t>
            </w:r>
          </w:p>
        </w:tc>
        <w:tc>
          <w:tcPr>
            <w:tcW w:w="501" w:type="pct"/>
            <w:tcBorders>
              <w:top w:val="nil"/>
              <w:left w:val="nil"/>
              <w:bottom w:val="single" w:sz="4" w:space="0" w:color="54BBAB"/>
              <w:right w:val="nil"/>
            </w:tcBorders>
            <w:shd w:val="clear" w:color="auto" w:fill="auto"/>
            <w:vAlign w:val="center"/>
            <w:hideMark/>
          </w:tcPr>
          <w:p w14:paraId="202EA394"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8.241.386</w:t>
            </w:r>
          </w:p>
        </w:tc>
        <w:tc>
          <w:tcPr>
            <w:tcW w:w="506" w:type="pct"/>
            <w:tcBorders>
              <w:top w:val="nil"/>
              <w:left w:val="nil"/>
              <w:bottom w:val="single" w:sz="4" w:space="0" w:color="54BBAB"/>
              <w:right w:val="nil"/>
            </w:tcBorders>
            <w:shd w:val="clear" w:color="auto" w:fill="auto"/>
            <w:vAlign w:val="center"/>
            <w:hideMark/>
          </w:tcPr>
          <w:p w14:paraId="384633F7"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(2.090.397)</w:t>
            </w:r>
          </w:p>
        </w:tc>
        <w:tc>
          <w:tcPr>
            <w:tcW w:w="449" w:type="pct"/>
            <w:tcBorders>
              <w:top w:val="nil"/>
              <w:left w:val="nil"/>
              <w:bottom w:val="single" w:sz="4" w:space="0" w:color="54BBAB"/>
              <w:right w:val="nil"/>
            </w:tcBorders>
            <w:shd w:val="clear" w:color="auto" w:fill="auto"/>
            <w:vAlign w:val="center"/>
            <w:hideMark/>
          </w:tcPr>
          <w:p w14:paraId="78446457"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(2.042.506)</w:t>
            </w:r>
          </w:p>
        </w:tc>
        <w:tc>
          <w:tcPr>
            <w:tcW w:w="449" w:type="pct"/>
            <w:tcBorders>
              <w:top w:val="nil"/>
              <w:left w:val="nil"/>
              <w:bottom w:val="single" w:sz="4" w:space="0" w:color="54BBAB"/>
              <w:right w:val="nil"/>
            </w:tcBorders>
            <w:shd w:val="clear" w:color="auto" w:fill="auto"/>
            <w:vAlign w:val="center"/>
            <w:hideMark/>
          </w:tcPr>
          <w:p w14:paraId="72CA6719"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1.072.278</w:t>
            </w:r>
          </w:p>
        </w:tc>
        <w:tc>
          <w:tcPr>
            <w:tcW w:w="444" w:type="pct"/>
            <w:tcBorders>
              <w:top w:val="nil"/>
              <w:left w:val="nil"/>
              <w:bottom w:val="single" w:sz="4" w:space="0" w:color="54BBAB"/>
              <w:right w:val="nil"/>
            </w:tcBorders>
            <w:shd w:val="clear" w:color="auto" w:fill="auto"/>
            <w:vAlign w:val="center"/>
            <w:hideMark/>
          </w:tcPr>
          <w:p w14:paraId="59E20FE9"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5.180.761</w:t>
            </w:r>
          </w:p>
        </w:tc>
      </w:tr>
    </w:tbl>
    <w:p w14:paraId="7F6F0B46" w14:textId="77777777" w:rsidR="00C65238" w:rsidRPr="00F50F9B" w:rsidRDefault="006766A3" w:rsidP="00C73B1C">
      <w:pPr>
        <w:spacing w:after="120"/>
        <w:rPr>
          <w:rFonts w:ascii="Calibri Light" w:hAnsi="Calibri Light" w:cs="Calibri Light"/>
          <w:b/>
          <w:color w:val="2F75B5"/>
          <w:sz w:val="20"/>
          <w:szCs w:val="20"/>
          <w:highlight w:val="yellow"/>
        </w:rPr>
      </w:pPr>
      <w:r>
        <w:rPr>
          <w:rFonts w:ascii="Calibri Light" w:hAnsi="Calibri Light" w:cs="Calibri Light"/>
          <w:b/>
          <w:color w:val="2F75B5"/>
          <w:sz w:val="20"/>
          <w:szCs w:val="20"/>
          <w:highlight w:val="yellow"/>
        </w:rPr>
        <w:br w:type="page"/>
      </w:r>
    </w:p>
    <w:tbl>
      <w:tblPr>
        <w:tblW w:w="5000" w:type="pct"/>
        <w:tblCellMar>
          <w:left w:w="70" w:type="dxa"/>
          <w:right w:w="70" w:type="dxa"/>
        </w:tblCellMar>
        <w:tblLook w:val="04A0" w:firstRow="1" w:lastRow="0" w:firstColumn="1" w:lastColumn="0" w:noHBand="0" w:noVBand="1"/>
      </w:tblPr>
      <w:tblGrid>
        <w:gridCol w:w="4829"/>
        <w:gridCol w:w="1236"/>
        <w:gridCol w:w="1236"/>
        <w:gridCol w:w="1379"/>
        <w:gridCol w:w="1393"/>
        <w:gridCol w:w="1236"/>
        <w:gridCol w:w="1236"/>
        <w:gridCol w:w="1219"/>
      </w:tblGrid>
      <w:tr w:rsidR="00C73B1C" w:rsidRPr="00C73B1C" w14:paraId="22C52304" w14:textId="77777777" w:rsidTr="00542726">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62744D44"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lastRenderedPageBreak/>
              <w:t>01 de janeiro a 31 de dezembro de 2021</w:t>
            </w:r>
          </w:p>
        </w:tc>
      </w:tr>
      <w:tr w:rsidR="00C73B1C" w:rsidRPr="00C73B1C" w14:paraId="3454CF60" w14:textId="77777777" w:rsidTr="00542726">
        <w:trPr>
          <w:trHeight w:val="227"/>
        </w:trPr>
        <w:tc>
          <w:tcPr>
            <w:tcW w:w="1754" w:type="pct"/>
            <w:tcBorders>
              <w:top w:val="nil"/>
              <w:left w:val="nil"/>
              <w:bottom w:val="single" w:sz="4" w:space="0" w:color="54BBAB"/>
              <w:right w:val="nil"/>
            </w:tcBorders>
            <w:shd w:val="clear" w:color="auto" w:fill="auto"/>
            <w:vAlign w:val="center"/>
            <w:hideMark/>
          </w:tcPr>
          <w:p w14:paraId="7FDD06D9"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Ramo</w:t>
            </w:r>
          </w:p>
        </w:tc>
        <w:tc>
          <w:tcPr>
            <w:tcW w:w="449" w:type="pct"/>
            <w:tcBorders>
              <w:top w:val="nil"/>
              <w:left w:val="nil"/>
              <w:bottom w:val="single" w:sz="4" w:space="0" w:color="54BBAB"/>
              <w:right w:val="nil"/>
            </w:tcBorders>
            <w:shd w:val="clear" w:color="auto" w:fill="auto"/>
            <w:vAlign w:val="center"/>
            <w:hideMark/>
          </w:tcPr>
          <w:p w14:paraId="5D5CAE16"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Prêmios emitidos e contribuições de previdência</w:t>
            </w:r>
          </w:p>
        </w:tc>
        <w:tc>
          <w:tcPr>
            <w:tcW w:w="449" w:type="pct"/>
            <w:tcBorders>
              <w:top w:val="nil"/>
              <w:left w:val="nil"/>
              <w:bottom w:val="single" w:sz="4" w:space="0" w:color="54BBAB"/>
              <w:right w:val="nil"/>
            </w:tcBorders>
            <w:shd w:val="clear" w:color="auto" w:fill="auto"/>
            <w:vAlign w:val="center"/>
            <w:hideMark/>
          </w:tcPr>
          <w:p w14:paraId="478F7A8D"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Variações das provisões técnicas de prêmios e contribuições</w:t>
            </w:r>
          </w:p>
        </w:tc>
        <w:tc>
          <w:tcPr>
            <w:tcW w:w="501" w:type="pct"/>
            <w:tcBorders>
              <w:top w:val="nil"/>
              <w:left w:val="nil"/>
              <w:bottom w:val="single" w:sz="4" w:space="0" w:color="54BBAB"/>
              <w:right w:val="nil"/>
            </w:tcBorders>
            <w:shd w:val="clear" w:color="auto" w:fill="auto"/>
            <w:vAlign w:val="center"/>
            <w:hideMark/>
          </w:tcPr>
          <w:p w14:paraId="665D5706"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Prêmios ganhos</w:t>
            </w:r>
          </w:p>
        </w:tc>
        <w:tc>
          <w:tcPr>
            <w:tcW w:w="506" w:type="pct"/>
            <w:tcBorders>
              <w:top w:val="nil"/>
              <w:left w:val="nil"/>
              <w:bottom w:val="single" w:sz="4" w:space="0" w:color="54BBAB"/>
              <w:right w:val="nil"/>
            </w:tcBorders>
            <w:shd w:val="clear" w:color="auto" w:fill="auto"/>
            <w:vAlign w:val="center"/>
            <w:hideMark/>
          </w:tcPr>
          <w:p w14:paraId="25E07F49"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Sinistros ocorridos</w:t>
            </w:r>
          </w:p>
        </w:tc>
        <w:tc>
          <w:tcPr>
            <w:tcW w:w="449" w:type="pct"/>
            <w:tcBorders>
              <w:top w:val="nil"/>
              <w:left w:val="nil"/>
              <w:bottom w:val="single" w:sz="4" w:space="0" w:color="54BBAB"/>
              <w:right w:val="nil"/>
            </w:tcBorders>
            <w:shd w:val="clear" w:color="auto" w:fill="auto"/>
            <w:vAlign w:val="center"/>
            <w:hideMark/>
          </w:tcPr>
          <w:p w14:paraId="307FE1E5"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Custos de aquisição</w:t>
            </w:r>
          </w:p>
        </w:tc>
        <w:tc>
          <w:tcPr>
            <w:tcW w:w="449" w:type="pct"/>
            <w:tcBorders>
              <w:top w:val="nil"/>
              <w:left w:val="nil"/>
              <w:bottom w:val="single" w:sz="4" w:space="0" w:color="54BBAB"/>
              <w:right w:val="nil"/>
            </w:tcBorders>
            <w:shd w:val="clear" w:color="auto" w:fill="auto"/>
            <w:vAlign w:val="center"/>
            <w:hideMark/>
          </w:tcPr>
          <w:p w14:paraId="3509E7E2"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Outras receitas e despesas operacionais</w:t>
            </w:r>
          </w:p>
        </w:tc>
        <w:tc>
          <w:tcPr>
            <w:tcW w:w="444" w:type="pct"/>
            <w:tcBorders>
              <w:top w:val="nil"/>
              <w:left w:val="nil"/>
              <w:bottom w:val="single" w:sz="4" w:space="0" w:color="54BBAB"/>
              <w:right w:val="nil"/>
            </w:tcBorders>
            <w:shd w:val="clear" w:color="auto" w:fill="auto"/>
            <w:vAlign w:val="center"/>
            <w:hideMark/>
          </w:tcPr>
          <w:p w14:paraId="58118CD6"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Margem Técnica</w:t>
            </w:r>
          </w:p>
        </w:tc>
      </w:tr>
      <w:tr w:rsidR="00C73B1C" w:rsidRPr="00C73B1C" w14:paraId="01BCBBC4" w14:textId="77777777" w:rsidTr="00542726">
        <w:trPr>
          <w:trHeight w:val="227"/>
        </w:trPr>
        <w:tc>
          <w:tcPr>
            <w:tcW w:w="1754" w:type="pct"/>
            <w:tcBorders>
              <w:top w:val="nil"/>
              <w:left w:val="nil"/>
              <w:bottom w:val="nil"/>
              <w:right w:val="nil"/>
            </w:tcBorders>
            <w:shd w:val="clear" w:color="auto" w:fill="auto"/>
            <w:vAlign w:val="center"/>
            <w:hideMark/>
          </w:tcPr>
          <w:p w14:paraId="34A4635A"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Habitação</w:t>
            </w:r>
          </w:p>
        </w:tc>
        <w:tc>
          <w:tcPr>
            <w:tcW w:w="449" w:type="pct"/>
            <w:tcBorders>
              <w:top w:val="nil"/>
              <w:left w:val="nil"/>
              <w:bottom w:val="nil"/>
              <w:right w:val="nil"/>
            </w:tcBorders>
            <w:shd w:val="clear" w:color="auto" w:fill="auto"/>
            <w:vAlign w:val="center"/>
            <w:hideMark/>
          </w:tcPr>
          <w:p w14:paraId="2184467E"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2.661.668</w:t>
            </w:r>
          </w:p>
        </w:tc>
        <w:tc>
          <w:tcPr>
            <w:tcW w:w="449" w:type="pct"/>
            <w:tcBorders>
              <w:top w:val="nil"/>
              <w:left w:val="nil"/>
              <w:bottom w:val="nil"/>
              <w:right w:val="nil"/>
            </w:tcBorders>
            <w:shd w:val="clear" w:color="auto" w:fill="auto"/>
            <w:vAlign w:val="center"/>
            <w:hideMark/>
          </w:tcPr>
          <w:p w14:paraId="6A911E99"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w:t>
            </w:r>
          </w:p>
        </w:tc>
        <w:tc>
          <w:tcPr>
            <w:tcW w:w="501" w:type="pct"/>
            <w:tcBorders>
              <w:top w:val="nil"/>
              <w:left w:val="nil"/>
              <w:bottom w:val="nil"/>
              <w:right w:val="nil"/>
            </w:tcBorders>
            <w:shd w:val="clear" w:color="auto" w:fill="auto"/>
            <w:vAlign w:val="center"/>
            <w:hideMark/>
          </w:tcPr>
          <w:p w14:paraId="5C4FB0B7"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2.661.667</w:t>
            </w:r>
          </w:p>
        </w:tc>
        <w:tc>
          <w:tcPr>
            <w:tcW w:w="506" w:type="pct"/>
            <w:tcBorders>
              <w:top w:val="nil"/>
              <w:left w:val="nil"/>
              <w:bottom w:val="nil"/>
              <w:right w:val="nil"/>
            </w:tcBorders>
            <w:shd w:val="clear" w:color="auto" w:fill="auto"/>
            <w:vAlign w:val="center"/>
            <w:hideMark/>
          </w:tcPr>
          <w:p w14:paraId="783B5436"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(1.053.265)</w:t>
            </w:r>
          </w:p>
        </w:tc>
        <w:tc>
          <w:tcPr>
            <w:tcW w:w="449" w:type="pct"/>
            <w:tcBorders>
              <w:top w:val="nil"/>
              <w:left w:val="nil"/>
              <w:bottom w:val="nil"/>
              <w:right w:val="nil"/>
            </w:tcBorders>
            <w:shd w:val="clear" w:color="auto" w:fill="auto"/>
            <w:vAlign w:val="center"/>
            <w:hideMark/>
          </w:tcPr>
          <w:p w14:paraId="171AA5DD"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(208.906)</w:t>
            </w:r>
          </w:p>
        </w:tc>
        <w:tc>
          <w:tcPr>
            <w:tcW w:w="449" w:type="pct"/>
            <w:tcBorders>
              <w:top w:val="nil"/>
              <w:left w:val="nil"/>
              <w:bottom w:val="nil"/>
              <w:right w:val="nil"/>
            </w:tcBorders>
            <w:shd w:val="clear" w:color="auto" w:fill="auto"/>
            <w:vAlign w:val="center"/>
            <w:hideMark/>
          </w:tcPr>
          <w:p w14:paraId="7459C7B4"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(34.887)</w:t>
            </w:r>
          </w:p>
        </w:tc>
        <w:tc>
          <w:tcPr>
            <w:tcW w:w="444" w:type="pct"/>
            <w:tcBorders>
              <w:top w:val="nil"/>
              <w:left w:val="nil"/>
              <w:bottom w:val="nil"/>
              <w:right w:val="nil"/>
            </w:tcBorders>
            <w:shd w:val="clear" w:color="auto" w:fill="auto"/>
            <w:vAlign w:val="center"/>
            <w:hideMark/>
          </w:tcPr>
          <w:p w14:paraId="334F3BFA"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1.364.609</w:t>
            </w:r>
          </w:p>
        </w:tc>
      </w:tr>
      <w:tr w:rsidR="00C73B1C" w:rsidRPr="00C73B1C" w14:paraId="4EBA6BCC" w14:textId="77777777" w:rsidTr="00542726">
        <w:trPr>
          <w:trHeight w:val="227"/>
        </w:trPr>
        <w:tc>
          <w:tcPr>
            <w:tcW w:w="1754" w:type="pct"/>
            <w:tcBorders>
              <w:top w:val="nil"/>
              <w:left w:val="nil"/>
              <w:bottom w:val="nil"/>
              <w:right w:val="nil"/>
            </w:tcBorders>
            <w:shd w:val="clear" w:color="auto" w:fill="auto"/>
            <w:vAlign w:val="center"/>
            <w:hideMark/>
          </w:tcPr>
          <w:p w14:paraId="407C0ECB"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Outros</w:t>
            </w:r>
          </w:p>
        </w:tc>
        <w:tc>
          <w:tcPr>
            <w:tcW w:w="449" w:type="pct"/>
            <w:tcBorders>
              <w:top w:val="nil"/>
              <w:left w:val="nil"/>
              <w:bottom w:val="nil"/>
              <w:right w:val="nil"/>
            </w:tcBorders>
            <w:shd w:val="clear" w:color="auto" w:fill="auto"/>
            <w:vAlign w:val="center"/>
            <w:hideMark/>
          </w:tcPr>
          <w:p w14:paraId="72504B4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554.198</w:t>
            </w:r>
          </w:p>
        </w:tc>
        <w:tc>
          <w:tcPr>
            <w:tcW w:w="449" w:type="pct"/>
            <w:tcBorders>
              <w:top w:val="nil"/>
              <w:left w:val="nil"/>
              <w:bottom w:val="nil"/>
              <w:right w:val="nil"/>
            </w:tcBorders>
            <w:shd w:val="clear" w:color="auto" w:fill="auto"/>
            <w:vAlign w:val="center"/>
            <w:hideMark/>
          </w:tcPr>
          <w:p w14:paraId="0D63CE5D"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(101.796)</w:t>
            </w:r>
          </w:p>
        </w:tc>
        <w:tc>
          <w:tcPr>
            <w:tcW w:w="501" w:type="pct"/>
            <w:tcBorders>
              <w:top w:val="nil"/>
              <w:left w:val="nil"/>
              <w:bottom w:val="nil"/>
              <w:right w:val="nil"/>
            </w:tcBorders>
            <w:shd w:val="clear" w:color="auto" w:fill="auto"/>
            <w:vAlign w:val="center"/>
            <w:hideMark/>
          </w:tcPr>
          <w:p w14:paraId="48F07FDB"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452.402</w:t>
            </w:r>
          </w:p>
        </w:tc>
        <w:tc>
          <w:tcPr>
            <w:tcW w:w="506" w:type="pct"/>
            <w:tcBorders>
              <w:top w:val="nil"/>
              <w:left w:val="nil"/>
              <w:bottom w:val="nil"/>
              <w:right w:val="nil"/>
            </w:tcBorders>
            <w:shd w:val="clear" w:color="auto" w:fill="auto"/>
            <w:vAlign w:val="center"/>
            <w:hideMark/>
          </w:tcPr>
          <w:p w14:paraId="4D65C5A1"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(218.969)</w:t>
            </w:r>
          </w:p>
        </w:tc>
        <w:tc>
          <w:tcPr>
            <w:tcW w:w="449" w:type="pct"/>
            <w:tcBorders>
              <w:top w:val="nil"/>
              <w:left w:val="nil"/>
              <w:bottom w:val="nil"/>
              <w:right w:val="nil"/>
            </w:tcBorders>
            <w:shd w:val="clear" w:color="auto" w:fill="auto"/>
            <w:vAlign w:val="center"/>
            <w:hideMark/>
          </w:tcPr>
          <w:p w14:paraId="545B9FDB"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(60.095)</w:t>
            </w:r>
          </w:p>
        </w:tc>
        <w:tc>
          <w:tcPr>
            <w:tcW w:w="449" w:type="pct"/>
            <w:tcBorders>
              <w:top w:val="nil"/>
              <w:left w:val="nil"/>
              <w:bottom w:val="nil"/>
              <w:right w:val="nil"/>
            </w:tcBorders>
            <w:shd w:val="clear" w:color="auto" w:fill="auto"/>
            <w:vAlign w:val="center"/>
            <w:hideMark/>
          </w:tcPr>
          <w:p w14:paraId="5A1083C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(77.248)</w:t>
            </w:r>
          </w:p>
        </w:tc>
        <w:tc>
          <w:tcPr>
            <w:tcW w:w="444" w:type="pct"/>
            <w:tcBorders>
              <w:top w:val="nil"/>
              <w:left w:val="nil"/>
              <w:bottom w:val="nil"/>
              <w:right w:val="nil"/>
            </w:tcBorders>
            <w:shd w:val="clear" w:color="auto" w:fill="auto"/>
            <w:vAlign w:val="center"/>
            <w:hideMark/>
          </w:tcPr>
          <w:p w14:paraId="469B4BDE"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96.090</w:t>
            </w:r>
          </w:p>
        </w:tc>
      </w:tr>
      <w:tr w:rsidR="00C73B1C" w:rsidRPr="00C73B1C" w14:paraId="020911B9" w14:textId="77777777" w:rsidTr="00542726">
        <w:trPr>
          <w:trHeight w:val="227"/>
        </w:trPr>
        <w:tc>
          <w:tcPr>
            <w:tcW w:w="1754" w:type="pct"/>
            <w:tcBorders>
              <w:top w:val="nil"/>
              <w:left w:val="nil"/>
              <w:bottom w:val="nil"/>
              <w:right w:val="nil"/>
            </w:tcBorders>
            <w:shd w:val="clear" w:color="auto" w:fill="auto"/>
            <w:vAlign w:val="center"/>
            <w:hideMark/>
          </w:tcPr>
          <w:p w14:paraId="60C65D61"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Prestamista</w:t>
            </w:r>
          </w:p>
        </w:tc>
        <w:tc>
          <w:tcPr>
            <w:tcW w:w="449" w:type="pct"/>
            <w:tcBorders>
              <w:top w:val="nil"/>
              <w:left w:val="nil"/>
              <w:bottom w:val="nil"/>
              <w:right w:val="nil"/>
            </w:tcBorders>
            <w:shd w:val="clear" w:color="auto" w:fill="auto"/>
            <w:vAlign w:val="center"/>
            <w:hideMark/>
          </w:tcPr>
          <w:p w14:paraId="34F93E23"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58D18DC5"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7A389C39"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68CE38DB"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A681707"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(54)</w:t>
            </w:r>
          </w:p>
        </w:tc>
        <w:tc>
          <w:tcPr>
            <w:tcW w:w="449" w:type="pct"/>
            <w:tcBorders>
              <w:top w:val="nil"/>
              <w:left w:val="nil"/>
              <w:bottom w:val="nil"/>
              <w:right w:val="nil"/>
            </w:tcBorders>
            <w:shd w:val="clear" w:color="auto" w:fill="auto"/>
            <w:vAlign w:val="center"/>
            <w:hideMark/>
          </w:tcPr>
          <w:p w14:paraId="16484FD9"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(17)</w:t>
            </w:r>
          </w:p>
        </w:tc>
        <w:tc>
          <w:tcPr>
            <w:tcW w:w="444" w:type="pct"/>
            <w:tcBorders>
              <w:top w:val="nil"/>
              <w:left w:val="nil"/>
              <w:bottom w:val="nil"/>
              <w:right w:val="nil"/>
            </w:tcBorders>
            <w:shd w:val="clear" w:color="auto" w:fill="auto"/>
            <w:vAlign w:val="center"/>
            <w:hideMark/>
          </w:tcPr>
          <w:p w14:paraId="6F2BE55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(71)</w:t>
            </w:r>
          </w:p>
        </w:tc>
      </w:tr>
      <w:tr w:rsidR="00C73B1C" w:rsidRPr="00C73B1C" w14:paraId="6713D62A" w14:textId="77777777" w:rsidTr="00542726">
        <w:trPr>
          <w:trHeight w:val="227"/>
        </w:trPr>
        <w:tc>
          <w:tcPr>
            <w:tcW w:w="1754" w:type="pct"/>
            <w:tcBorders>
              <w:top w:val="nil"/>
              <w:left w:val="nil"/>
              <w:bottom w:val="nil"/>
              <w:right w:val="nil"/>
            </w:tcBorders>
            <w:shd w:val="clear" w:color="auto" w:fill="auto"/>
            <w:vAlign w:val="center"/>
            <w:hideMark/>
          </w:tcPr>
          <w:p w14:paraId="30F989CD"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Residencial</w:t>
            </w:r>
          </w:p>
        </w:tc>
        <w:tc>
          <w:tcPr>
            <w:tcW w:w="449" w:type="pct"/>
            <w:tcBorders>
              <w:top w:val="nil"/>
              <w:left w:val="nil"/>
              <w:bottom w:val="nil"/>
              <w:right w:val="nil"/>
            </w:tcBorders>
            <w:shd w:val="clear" w:color="auto" w:fill="auto"/>
            <w:vAlign w:val="center"/>
            <w:hideMark/>
          </w:tcPr>
          <w:p w14:paraId="70283BAA"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108.611</w:t>
            </w:r>
          </w:p>
        </w:tc>
        <w:tc>
          <w:tcPr>
            <w:tcW w:w="449" w:type="pct"/>
            <w:tcBorders>
              <w:top w:val="nil"/>
              <w:left w:val="nil"/>
              <w:bottom w:val="nil"/>
              <w:right w:val="nil"/>
            </w:tcBorders>
            <w:shd w:val="clear" w:color="auto" w:fill="auto"/>
            <w:vAlign w:val="center"/>
            <w:hideMark/>
          </w:tcPr>
          <w:p w14:paraId="5285D075"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217.904</w:t>
            </w:r>
          </w:p>
        </w:tc>
        <w:tc>
          <w:tcPr>
            <w:tcW w:w="501" w:type="pct"/>
            <w:tcBorders>
              <w:top w:val="nil"/>
              <w:left w:val="nil"/>
              <w:bottom w:val="nil"/>
              <w:right w:val="nil"/>
            </w:tcBorders>
            <w:shd w:val="clear" w:color="auto" w:fill="auto"/>
            <w:vAlign w:val="center"/>
            <w:hideMark/>
          </w:tcPr>
          <w:p w14:paraId="729B0153"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326.515</w:t>
            </w:r>
          </w:p>
        </w:tc>
        <w:tc>
          <w:tcPr>
            <w:tcW w:w="506" w:type="pct"/>
            <w:tcBorders>
              <w:top w:val="nil"/>
              <w:left w:val="nil"/>
              <w:bottom w:val="nil"/>
              <w:right w:val="nil"/>
            </w:tcBorders>
            <w:shd w:val="clear" w:color="auto" w:fill="auto"/>
            <w:vAlign w:val="center"/>
            <w:hideMark/>
          </w:tcPr>
          <w:p w14:paraId="3F8ED1C7"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(52.704)</w:t>
            </w:r>
          </w:p>
        </w:tc>
        <w:tc>
          <w:tcPr>
            <w:tcW w:w="449" w:type="pct"/>
            <w:tcBorders>
              <w:top w:val="nil"/>
              <w:left w:val="nil"/>
              <w:bottom w:val="nil"/>
              <w:right w:val="nil"/>
            </w:tcBorders>
            <w:shd w:val="clear" w:color="auto" w:fill="auto"/>
            <w:vAlign w:val="center"/>
            <w:hideMark/>
          </w:tcPr>
          <w:p w14:paraId="6512864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(80.848)</w:t>
            </w:r>
          </w:p>
        </w:tc>
        <w:tc>
          <w:tcPr>
            <w:tcW w:w="449" w:type="pct"/>
            <w:tcBorders>
              <w:top w:val="nil"/>
              <w:left w:val="nil"/>
              <w:bottom w:val="nil"/>
              <w:right w:val="nil"/>
            </w:tcBorders>
            <w:shd w:val="clear" w:color="auto" w:fill="auto"/>
            <w:vAlign w:val="center"/>
            <w:hideMark/>
          </w:tcPr>
          <w:p w14:paraId="12B51F9E"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(19.283)</w:t>
            </w:r>
          </w:p>
        </w:tc>
        <w:tc>
          <w:tcPr>
            <w:tcW w:w="444" w:type="pct"/>
            <w:tcBorders>
              <w:top w:val="nil"/>
              <w:left w:val="nil"/>
              <w:bottom w:val="nil"/>
              <w:right w:val="nil"/>
            </w:tcBorders>
            <w:shd w:val="clear" w:color="auto" w:fill="auto"/>
            <w:vAlign w:val="center"/>
            <w:hideMark/>
          </w:tcPr>
          <w:p w14:paraId="498AA61F"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173.680</w:t>
            </w:r>
          </w:p>
        </w:tc>
      </w:tr>
      <w:tr w:rsidR="00C73B1C" w:rsidRPr="00C73B1C" w14:paraId="7197C35D" w14:textId="77777777" w:rsidTr="00542726">
        <w:trPr>
          <w:trHeight w:val="227"/>
        </w:trPr>
        <w:tc>
          <w:tcPr>
            <w:tcW w:w="1754" w:type="pct"/>
            <w:tcBorders>
              <w:top w:val="nil"/>
              <w:left w:val="nil"/>
              <w:bottom w:val="nil"/>
              <w:right w:val="nil"/>
            </w:tcBorders>
            <w:shd w:val="clear" w:color="auto" w:fill="auto"/>
            <w:vAlign w:val="center"/>
            <w:hideMark/>
          </w:tcPr>
          <w:p w14:paraId="7F0C0077"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Vida</w:t>
            </w:r>
          </w:p>
        </w:tc>
        <w:tc>
          <w:tcPr>
            <w:tcW w:w="449" w:type="pct"/>
            <w:tcBorders>
              <w:top w:val="nil"/>
              <w:left w:val="nil"/>
              <w:bottom w:val="nil"/>
              <w:right w:val="nil"/>
            </w:tcBorders>
            <w:shd w:val="clear" w:color="auto" w:fill="auto"/>
            <w:vAlign w:val="center"/>
            <w:hideMark/>
          </w:tcPr>
          <w:p w14:paraId="0A7AD51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8.565</w:t>
            </w:r>
          </w:p>
        </w:tc>
        <w:tc>
          <w:tcPr>
            <w:tcW w:w="449" w:type="pct"/>
            <w:tcBorders>
              <w:top w:val="nil"/>
              <w:left w:val="nil"/>
              <w:bottom w:val="nil"/>
              <w:right w:val="nil"/>
            </w:tcBorders>
            <w:shd w:val="clear" w:color="auto" w:fill="auto"/>
            <w:vAlign w:val="center"/>
            <w:hideMark/>
          </w:tcPr>
          <w:p w14:paraId="254C75CB"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(10)</w:t>
            </w:r>
          </w:p>
        </w:tc>
        <w:tc>
          <w:tcPr>
            <w:tcW w:w="501" w:type="pct"/>
            <w:tcBorders>
              <w:top w:val="nil"/>
              <w:left w:val="nil"/>
              <w:bottom w:val="nil"/>
              <w:right w:val="nil"/>
            </w:tcBorders>
            <w:shd w:val="clear" w:color="auto" w:fill="auto"/>
            <w:vAlign w:val="center"/>
            <w:hideMark/>
          </w:tcPr>
          <w:p w14:paraId="014FC251"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8.555</w:t>
            </w:r>
          </w:p>
        </w:tc>
        <w:tc>
          <w:tcPr>
            <w:tcW w:w="506" w:type="pct"/>
            <w:tcBorders>
              <w:top w:val="nil"/>
              <w:left w:val="nil"/>
              <w:bottom w:val="nil"/>
              <w:right w:val="nil"/>
            </w:tcBorders>
            <w:shd w:val="clear" w:color="auto" w:fill="auto"/>
            <w:vAlign w:val="center"/>
            <w:hideMark/>
          </w:tcPr>
          <w:p w14:paraId="6BDE6189"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(4.275)</w:t>
            </w:r>
          </w:p>
        </w:tc>
        <w:tc>
          <w:tcPr>
            <w:tcW w:w="449" w:type="pct"/>
            <w:tcBorders>
              <w:top w:val="nil"/>
              <w:left w:val="nil"/>
              <w:bottom w:val="nil"/>
              <w:right w:val="nil"/>
            </w:tcBorders>
            <w:shd w:val="clear" w:color="auto" w:fill="auto"/>
            <w:vAlign w:val="center"/>
            <w:hideMark/>
          </w:tcPr>
          <w:p w14:paraId="4D50A2E1"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(444)</w:t>
            </w:r>
          </w:p>
        </w:tc>
        <w:tc>
          <w:tcPr>
            <w:tcW w:w="449" w:type="pct"/>
            <w:tcBorders>
              <w:top w:val="nil"/>
              <w:left w:val="nil"/>
              <w:bottom w:val="nil"/>
              <w:right w:val="nil"/>
            </w:tcBorders>
            <w:shd w:val="clear" w:color="auto" w:fill="auto"/>
            <w:vAlign w:val="center"/>
            <w:hideMark/>
          </w:tcPr>
          <w:p w14:paraId="29857C83"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(265)</w:t>
            </w:r>
          </w:p>
        </w:tc>
        <w:tc>
          <w:tcPr>
            <w:tcW w:w="444" w:type="pct"/>
            <w:tcBorders>
              <w:top w:val="nil"/>
              <w:left w:val="nil"/>
              <w:bottom w:val="nil"/>
              <w:right w:val="nil"/>
            </w:tcBorders>
            <w:shd w:val="clear" w:color="auto" w:fill="auto"/>
            <w:vAlign w:val="center"/>
            <w:hideMark/>
          </w:tcPr>
          <w:p w14:paraId="01068137"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3.571</w:t>
            </w:r>
          </w:p>
        </w:tc>
      </w:tr>
      <w:tr w:rsidR="00C73B1C" w:rsidRPr="00C73B1C" w14:paraId="77FC2B57" w14:textId="77777777" w:rsidTr="00542726">
        <w:trPr>
          <w:trHeight w:val="227"/>
        </w:trPr>
        <w:tc>
          <w:tcPr>
            <w:tcW w:w="1754" w:type="pct"/>
            <w:tcBorders>
              <w:top w:val="nil"/>
              <w:left w:val="nil"/>
              <w:bottom w:val="single" w:sz="4" w:space="0" w:color="54BBAB"/>
              <w:right w:val="nil"/>
            </w:tcBorders>
            <w:shd w:val="clear" w:color="auto" w:fill="auto"/>
            <w:vAlign w:val="center"/>
            <w:hideMark/>
          </w:tcPr>
          <w:p w14:paraId="662EC351" w14:textId="77777777" w:rsidR="00C73B1C" w:rsidRPr="00C73B1C" w:rsidRDefault="00C73B1C" w:rsidP="00C73B1C">
            <w:pPr>
              <w:spacing w:after="0" w:line="240" w:lineRule="auto"/>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Subtotal Caixa Seguradora</w:t>
            </w:r>
          </w:p>
        </w:tc>
        <w:tc>
          <w:tcPr>
            <w:tcW w:w="449" w:type="pct"/>
            <w:tcBorders>
              <w:top w:val="nil"/>
              <w:left w:val="nil"/>
              <w:bottom w:val="single" w:sz="4" w:space="0" w:color="54BBAB"/>
              <w:right w:val="nil"/>
            </w:tcBorders>
            <w:shd w:val="clear" w:color="auto" w:fill="auto"/>
            <w:vAlign w:val="center"/>
            <w:hideMark/>
          </w:tcPr>
          <w:p w14:paraId="2B07DB76"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3.333.042</w:t>
            </w:r>
          </w:p>
        </w:tc>
        <w:tc>
          <w:tcPr>
            <w:tcW w:w="449" w:type="pct"/>
            <w:tcBorders>
              <w:top w:val="nil"/>
              <w:left w:val="nil"/>
              <w:bottom w:val="single" w:sz="4" w:space="0" w:color="54BBAB"/>
              <w:right w:val="nil"/>
            </w:tcBorders>
            <w:shd w:val="clear" w:color="auto" w:fill="auto"/>
            <w:vAlign w:val="center"/>
            <w:hideMark/>
          </w:tcPr>
          <w:p w14:paraId="677AF9F5"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116.097</w:t>
            </w:r>
          </w:p>
        </w:tc>
        <w:tc>
          <w:tcPr>
            <w:tcW w:w="501" w:type="pct"/>
            <w:tcBorders>
              <w:top w:val="nil"/>
              <w:left w:val="nil"/>
              <w:bottom w:val="single" w:sz="4" w:space="0" w:color="54BBAB"/>
              <w:right w:val="nil"/>
            </w:tcBorders>
            <w:shd w:val="clear" w:color="auto" w:fill="auto"/>
            <w:vAlign w:val="center"/>
            <w:hideMark/>
          </w:tcPr>
          <w:p w14:paraId="73D41FC4"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3.449.139</w:t>
            </w:r>
          </w:p>
        </w:tc>
        <w:tc>
          <w:tcPr>
            <w:tcW w:w="506" w:type="pct"/>
            <w:tcBorders>
              <w:top w:val="nil"/>
              <w:left w:val="nil"/>
              <w:bottom w:val="single" w:sz="4" w:space="0" w:color="54BBAB"/>
              <w:right w:val="nil"/>
            </w:tcBorders>
            <w:shd w:val="clear" w:color="auto" w:fill="auto"/>
            <w:vAlign w:val="center"/>
            <w:hideMark/>
          </w:tcPr>
          <w:p w14:paraId="2BD39465"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(1.329.213)</w:t>
            </w:r>
          </w:p>
        </w:tc>
        <w:tc>
          <w:tcPr>
            <w:tcW w:w="449" w:type="pct"/>
            <w:tcBorders>
              <w:top w:val="nil"/>
              <w:left w:val="nil"/>
              <w:bottom w:val="single" w:sz="4" w:space="0" w:color="54BBAB"/>
              <w:right w:val="nil"/>
            </w:tcBorders>
            <w:shd w:val="clear" w:color="auto" w:fill="auto"/>
            <w:vAlign w:val="center"/>
            <w:hideMark/>
          </w:tcPr>
          <w:p w14:paraId="6EF0B9A2"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(350.347)</w:t>
            </w:r>
          </w:p>
        </w:tc>
        <w:tc>
          <w:tcPr>
            <w:tcW w:w="449" w:type="pct"/>
            <w:tcBorders>
              <w:top w:val="nil"/>
              <w:left w:val="nil"/>
              <w:bottom w:val="single" w:sz="4" w:space="0" w:color="54BBAB"/>
              <w:right w:val="nil"/>
            </w:tcBorders>
            <w:shd w:val="clear" w:color="auto" w:fill="auto"/>
            <w:vAlign w:val="center"/>
            <w:hideMark/>
          </w:tcPr>
          <w:p w14:paraId="240E7EFA"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(131.700)</w:t>
            </w:r>
          </w:p>
        </w:tc>
        <w:tc>
          <w:tcPr>
            <w:tcW w:w="444" w:type="pct"/>
            <w:tcBorders>
              <w:top w:val="nil"/>
              <w:left w:val="nil"/>
              <w:bottom w:val="single" w:sz="4" w:space="0" w:color="54BBAB"/>
              <w:right w:val="nil"/>
            </w:tcBorders>
            <w:shd w:val="clear" w:color="auto" w:fill="auto"/>
            <w:vAlign w:val="center"/>
            <w:hideMark/>
          </w:tcPr>
          <w:p w14:paraId="5B2A11DD"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1.637.879</w:t>
            </w:r>
          </w:p>
        </w:tc>
      </w:tr>
      <w:tr w:rsidR="00C73B1C" w:rsidRPr="00C73B1C" w14:paraId="6443B771" w14:textId="77777777" w:rsidTr="00542726">
        <w:trPr>
          <w:trHeight w:val="227"/>
        </w:trPr>
        <w:tc>
          <w:tcPr>
            <w:tcW w:w="1754" w:type="pct"/>
            <w:tcBorders>
              <w:top w:val="nil"/>
              <w:left w:val="nil"/>
              <w:bottom w:val="nil"/>
              <w:right w:val="nil"/>
            </w:tcBorders>
            <w:shd w:val="clear" w:color="auto" w:fill="auto"/>
            <w:vAlign w:val="center"/>
            <w:hideMark/>
          </w:tcPr>
          <w:p w14:paraId="2017A391"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Outros</w:t>
            </w:r>
          </w:p>
        </w:tc>
        <w:tc>
          <w:tcPr>
            <w:tcW w:w="449" w:type="pct"/>
            <w:tcBorders>
              <w:top w:val="nil"/>
              <w:left w:val="nil"/>
              <w:bottom w:val="nil"/>
              <w:right w:val="nil"/>
            </w:tcBorders>
            <w:shd w:val="clear" w:color="auto" w:fill="auto"/>
            <w:vAlign w:val="center"/>
            <w:hideMark/>
          </w:tcPr>
          <w:p w14:paraId="45EAA80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(121)</w:t>
            </w:r>
          </w:p>
        </w:tc>
        <w:tc>
          <w:tcPr>
            <w:tcW w:w="449" w:type="pct"/>
            <w:tcBorders>
              <w:top w:val="nil"/>
              <w:left w:val="nil"/>
              <w:bottom w:val="nil"/>
              <w:right w:val="nil"/>
            </w:tcBorders>
            <w:shd w:val="clear" w:color="auto" w:fill="auto"/>
            <w:vAlign w:val="center"/>
            <w:hideMark/>
          </w:tcPr>
          <w:p w14:paraId="563BD5ED"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10.061</w:t>
            </w:r>
          </w:p>
        </w:tc>
        <w:tc>
          <w:tcPr>
            <w:tcW w:w="501" w:type="pct"/>
            <w:tcBorders>
              <w:top w:val="nil"/>
              <w:left w:val="nil"/>
              <w:bottom w:val="nil"/>
              <w:right w:val="nil"/>
            </w:tcBorders>
            <w:shd w:val="clear" w:color="auto" w:fill="auto"/>
            <w:vAlign w:val="center"/>
            <w:hideMark/>
          </w:tcPr>
          <w:p w14:paraId="508ABB57"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9.940</w:t>
            </w:r>
          </w:p>
        </w:tc>
        <w:tc>
          <w:tcPr>
            <w:tcW w:w="506" w:type="pct"/>
            <w:tcBorders>
              <w:top w:val="nil"/>
              <w:left w:val="nil"/>
              <w:bottom w:val="nil"/>
              <w:right w:val="nil"/>
            </w:tcBorders>
            <w:shd w:val="clear" w:color="auto" w:fill="auto"/>
            <w:vAlign w:val="center"/>
            <w:hideMark/>
          </w:tcPr>
          <w:p w14:paraId="7541D51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(3.287)</w:t>
            </w:r>
          </w:p>
        </w:tc>
        <w:tc>
          <w:tcPr>
            <w:tcW w:w="449" w:type="pct"/>
            <w:tcBorders>
              <w:top w:val="nil"/>
              <w:left w:val="nil"/>
              <w:bottom w:val="nil"/>
              <w:right w:val="nil"/>
            </w:tcBorders>
            <w:shd w:val="clear" w:color="auto" w:fill="auto"/>
            <w:vAlign w:val="center"/>
            <w:hideMark/>
          </w:tcPr>
          <w:p w14:paraId="7997CC8E"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(6.973)</w:t>
            </w:r>
          </w:p>
        </w:tc>
        <w:tc>
          <w:tcPr>
            <w:tcW w:w="449" w:type="pct"/>
            <w:tcBorders>
              <w:top w:val="nil"/>
              <w:left w:val="nil"/>
              <w:bottom w:val="nil"/>
              <w:right w:val="nil"/>
            </w:tcBorders>
            <w:shd w:val="clear" w:color="auto" w:fill="auto"/>
            <w:vAlign w:val="center"/>
            <w:hideMark/>
          </w:tcPr>
          <w:p w14:paraId="4F8F6CA1"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(556)</w:t>
            </w:r>
          </w:p>
        </w:tc>
        <w:tc>
          <w:tcPr>
            <w:tcW w:w="444" w:type="pct"/>
            <w:tcBorders>
              <w:top w:val="nil"/>
              <w:left w:val="nil"/>
              <w:bottom w:val="nil"/>
              <w:right w:val="nil"/>
            </w:tcBorders>
            <w:shd w:val="clear" w:color="auto" w:fill="auto"/>
            <w:vAlign w:val="center"/>
            <w:hideMark/>
          </w:tcPr>
          <w:p w14:paraId="4C473EDE"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(876)</w:t>
            </w:r>
          </w:p>
        </w:tc>
      </w:tr>
      <w:tr w:rsidR="00C73B1C" w:rsidRPr="00C73B1C" w14:paraId="5DB4C5C5" w14:textId="77777777" w:rsidTr="00542726">
        <w:trPr>
          <w:trHeight w:val="227"/>
        </w:trPr>
        <w:tc>
          <w:tcPr>
            <w:tcW w:w="1754" w:type="pct"/>
            <w:tcBorders>
              <w:top w:val="nil"/>
              <w:left w:val="nil"/>
              <w:bottom w:val="nil"/>
              <w:right w:val="nil"/>
            </w:tcBorders>
            <w:shd w:val="clear" w:color="auto" w:fill="auto"/>
            <w:vAlign w:val="center"/>
            <w:hideMark/>
          </w:tcPr>
          <w:p w14:paraId="14E1605E"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Prestamista</w:t>
            </w:r>
          </w:p>
        </w:tc>
        <w:tc>
          <w:tcPr>
            <w:tcW w:w="449" w:type="pct"/>
            <w:tcBorders>
              <w:top w:val="nil"/>
              <w:left w:val="nil"/>
              <w:bottom w:val="nil"/>
              <w:right w:val="nil"/>
            </w:tcBorders>
            <w:shd w:val="clear" w:color="auto" w:fill="auto"/>
            <w:vAlign w:val="center"/>
            <w:hideMark/>
          </w:tcPr>
          <w:p w14:paraId="253AA25C"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(13.659)</w:t>
            </w:r>
          </w:p>
        </w:tc>
        <w:tc>
          <w:tcPr>
            <w:tcW w:w="449" w:type="pct"/>
            <w:tcBorders>
              <w:top w:val="nil"/>
              <w:left w:val="nil"/>
              <w:bottom w:val="nil"/>
              <w:right w:val="nil"/>
            </w:tcBorders>
            <w:shd w:val="clear" w:color="auto" w:fill="auto"/>
            <w:vAlign w:val="center"/>
            <w:hideMark/>
          </w:tcPr>
          <w:p w14:paraId="55735D57"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1.317.624</w:t>
            </w:r>
          </w:p>
        </w:tc>
        <w:tc>
          <w:tcPr>
            <w:tcW w:w="501" w:type="pct"/>
            <w:tcBorders>
              <w:top w:val="nil"/>
              <w:left w:val="nil"/>
              <w:bottom w:val="nil"/>
              <w:right w:val="nil"/>
            </w:tcBorders>
            <w:shd w:val="clear" w:color="auto" w:fill="auto"/>
            <w:vAlign w:val="center"/>
            <w:hideMark/>
          </w:tcPr>
          <w:p w14:paraId="45D0BC1B"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1.303.965</w:t>
            </w:r>
          </w:p>
        </w:tc>
        <w:tc>
          <w:tcPr>
            <w:tcW w:w="506" w:type="pct"/>
            <w:tcBorders>
              <w:top w:val="nil"/>
              <w:left w:val="nil"/>
              <w:bottom w:val="nil"/>
              <w:right w:val="nil"/>
            </w:tcBorders>
            <w:shd w:val="clear" w:color="auto" w:fill="auto"/>
            <w:vAlign w:val="center"/>
            <w:hideMark/>
          </w:tcPr>
          <w:p w14:paraId="73CD280E"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(341.616)</w:t>
            </w:r>
          </w:p>
        </w:tc>
        <w:tc>
          <w:tcPr>
            <w:tcW w:w="449" w:type="pct"/>
            <w:tcBorders>
              <w:top w:val="nil"/>
              <w:left w:val="nil"/>
              <w:bottom w:val="nil"/>
              <w:right w:val="nil"/>
            </w:tcBorders>
            <w:shd w:val="clear" w:color="auto" w:fill="auto"/>
            <w:vAlign w:val="center"/>
            <w:hideMark/>
          </w:tcPr>
          <w:p w14:paraId="20868F88"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(527.708)</w:t>
            </w:r>
          </w:p>
        </w:tc>
        <w:tc>
          <w:tcPr>
            <w:tcW w:w="449" w:type="pct"/>
            <w:tcBorders>
              <w:top w:val="nil"/>
              <w:left w:val="nil"/>
              <w:bottom w:val="nil"/>
              <w:right w:val="nil"/>
            </w:tcBorders>
            <w:shd w:val="clear" w:color="auto" w:fill="auto"/>
            <w:vAlign w:val="center"/>
            <w:hideMark/>
          </w:tcPr>
          <w:p w14:paraId="653D245A"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(35.755)</w:t>
            </w:r>
          </w:p>
        </w:tc>
        <w:tc>
          <w:tcPr>
            <w:tcW w:w="444" w:type="pct"/>
            <w:tcBorders>
              <w:top w:val="nil"/>
              <w:left w:val="nil"/>
              <w:bottom w:val="nil"/>
              <w:right w:val="nil"/>
            </w:tcBorders>
            <w:shd w:val="clear" w:color="auto" w:fill="auto"/>
            <w:vAlign w:val="center"/>
            <w:hideMark/>
          </w:tcPr>
          <w:p w14:paraId="75A889A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398.886</w:t>
            </w:r>
          </w:p>
        </w:tc>
      </w:tr>
      <w:tr w:rsidR="00C73B1C" w:rsidRPr="00C73B1C" w14:paraId="50C93760" w14:textId="77777777" w:rsidTr="00542726">
        <w:trPr>
          <w:trHeight w:val="227"/>
        </w:trPr>
        <w:tc>
          <w:tcPr>
            <w:tcW w:w="1754" w:type="pct"/>
            <w:tcBorders>
              <w:top w:val="nil"/>
              <w:left w:val="nil"/>
              <w:bottom w:val="nil"/>
              <w:right w:val="nil"/>
            </w:tcBorders>
            <w:shd w:val="clear" w:color="auto" w:fill="auto"/>
            <w:vAlign w:val="center"/>
            <w:hideMark/>
          </w:tcPr>
          <w:p w14:paraId="7B140023"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Vida</w:t>
            </w:r>
          </w:p>
        </w:tc>
        <w:tc>
          <w:tcPr>
            <w:tcW w:w="449" w:type="pct"/>
            <w:tcBorders>
              <w:top w:val="nil"/>
              <w:left w:val="nil"/>
              <w:bottom w:val="nil"/>
              <w:right w:val="nil"/>
            </w:tcBorders>
            <w:shd w:val="clear" w:color="auto" w:fill="auto"/>
            <w:vAlign w:val="center"/>
            <w:hideMark/>
          </w:tcPr>
          <w:p w14:paraId="49563C4B"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1.432.257</w:t>
            </w:r>
          </w:p>
        </w:tc>
        <w:tc>
          <w:tcPr>
            <w:tcW w:w="449" w:type="pct"/>
            <w:tcBorders>
              <w:top w:val="nil"/>
              <w:left w:val="nil"/>
              <w:bottom w:val="nil"/>
              <w:right w:val="nil"/>
            </w:tcBorders>
            <w:shd w:val="clear" w:color="auto" w:fill="auto"/>
            <w:vAlign w:val="center"/>
            <w:hideMark/>
          </w:tcPr>
          <w:p w14:paraId="0C53F393"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380.580</w:t>
            </w:r>
          </w:p>
        </w:tc>
        <w:tc>
          <w:tcPr>
            <w:tcW w:w="501" w:type="pct"/>
            <w:tcBorders>
              <w:top w:val="nil"/>
              <w:left w:val="nil"/>
              <w:bottom w:val="nil"/>
              <w:right w:val="nil"/>
            </w:tcBorders>
            <w:shd w:val="clear" w:color="auto" w:fill="auto"/>
            <w:vAlign w:val="center"/>
            <w:hideMark/>
          </w:tcPr>
          <w:p w14:paraId="0BB3F837"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1.812.837</w:t>
            </w:r>
          </w:p>
        </w:tc>
        <w:tc>
          <w:tcPr>
            <w:tcW w:w="506" w:type="pct"/>
            <w:tcBorders>
              <w:top w:val="nil"/>
              <w:left w:val="nil"/>
              <w:bottom w:val="nil"/>
              <w:right w:val="nil"/>
            </w:tcBorders>
            <w:shd w:val="clear" w:color="auto" w:fill="auto"/>
            <w:vAlign w:val="center"/>
            <w:hideMark/>
          </w:tcPr>
          <w:p w14:paraId="12461719"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(489.758)</w:t>
            </w:r>
          </w:p>
        </w:tc>
        <w:tc>
          <w:tcPr>
            <w:tcW w:w="449" w:type="pct"/>
            <w:tcBorders>
              <w:top w:val="nil"/>
              <w:left w:val="nil"/>
              <w:bottom w:val="nil"/>
              <w:right w:val="nil"/>
            </w:tcBorders>
            <w:shd w:val="clear" w:color="auto" w:fill="auto"/>
            <w:vAlign w:val="center"/>
            <w:hideMark/>
          </w:tcPr>
          <w:p w14:paraId="25F0C7A4"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(294.242)</w:t>
            </w:r>
          </w:p>
        </w:tc>
        <w:tc>
          <w:tcPr>
            <w:tcW w:w="449" w:type="pct"/>
            <w:tcBorders>
              <w:top w:val="nil"/>
              <w:left w:val="nil"/>
              <w:bottom w:val="nil"/>
              <w:right w:val="nil"/>
            </w:tcBorders>
            <w:shd w:val="clear" w:color="auto" w:fill="auto"/>
            <w:vAlign w:val="center"/>
            <w:hideMark/>
          </w:tcPr>
          <w:p w14:paraId="2127A2D7"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(107.929)</w:t>
            </w:r>
          </w:p>
        </w:tc>
        <w:tc>
          <w:tcPr>
            <w:tcW w:w="444" w:type="pct"/>
            <w:tcBorders>
              <w:top w:val="nil"/>
              <w:left w:val="nil"/>
              <w:bottom w:val="nil"/>
              <w:right w:val="nil"/>
            </w:tcBorders>
            <w:shd w:val="clear" w:color="auto" w:fill="auto"/>
            <w:vAlign w:val="center"/>
            <w:hideMark/>
          </w:tcPr>
          <w:p w14:paraId="089ED7CB"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920.908</w:t>
            </w:r>
          </w:p>
        </w:tc>
      </w:tr>
      <w:tr w:rsidR="00C73B1C" w:rsidRPr="00C73B1C" w14:paraId="176966AC" w14:textId="77777777" w:rsidTr="00542726">
        <w:trPr>
          <w:trHeight w:val="227"/>
        </w:trPr>
        <w:tc>
          <w:tcPr>
            <w:tcW w:w="1754" w:type="pct"/>
            <w:tcBorders>
              <w:top w:val="nil"/>
              <w:left w:val="nil"/>
              <w:bottom w:val="nil"/>
              <w:right w:val="nil"/>
            </w:tcBorders>
            <w:shd w:val="clear" w:color="auto" w:fill="auto"/>
            <w:vAlign w:val="center"/>
            <w:hideMark/>
          </w:tcPr>
          <w:p w14:paraId="525E334B"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VGBL</w:t>
            </w:r>
          </w:p>
        </w:tc>
        <w:tc>
          <w:tcPr>
            <w:tcW w:w="449" w:type="pct"/>
            <w:tcBorders>
              <w:top w:val="nil"/>
              <w:left w:val="nil"/>
              <w:bottom w:val="nil"/>
              <w:right w:val="nil"/>
            </w:tcBorders>
            <w:shd w:val="clear" w:color="auto" w:fill="auto"/>
            <w:vAlign w:val="center"/>
            <w:hideMark/>
          </w:tcPr>
          <w:p w14:paraId="02E2A0C9"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32.252.178</w:t>
            </w:r>
          </w:p>
        </w:tc>
        <w:tc>
          <w:tcPr>
            <w:tcW w:w="449" w:type="pct"/>
            <w:tcBorders>
              <w:top w:val="nil"/>
              <w:left w:val="nil"/>
              <w:bottom w:val="nil"/>
              <w:right w:val="nil"/>
            </w:tcBorders>
            <w:shd w:val="clear" w:color="auto" w:fill="auto"/>
            <w:vAlign w:val="center"/>
            <w:hideMark/>
          </w:tcPr>
          <w:p w14:paraId="4B3EFF02"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(32.091.188)</w:t>
            </w:r>
          </w:p>
        </w:tc>
        <w:tc>
          <w:tcPr>
            <w:tcW w:w="501" w:type="pct"/>
            <w:tcBorders>
              <w:top w:val="nil"/>
              <w:left w:val="nil"/>
              <w:bottom w:val="nil"/>
              <w:right w:val="nil"/>
            </w:tcBorders>
            <w:shd w:val="clear" w:color="auto" w:fill="auto"/>
            <w:vAlign w:val="center"/>
            <w:hideMark/>
          </w:tcPr>
          <w:p w14:paraId="4AC9CE37"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160.990</w:t>
            </w:r>
          </w:p>
        </w:tc>
        <w:tc>
          <w:tcPr>
            <w:tcW w:w="506" w:type="pct"/>
            <w:tcBorders>
              <w:top w:val="nil"/>
              <w:left w:val="nil"/>
              <w:bottom w:val="nil"/>
              <w:right w:val="nil"/>
            </w:tcBorders>
            <w:shd w:val="clear" w:color="auto" w:fill="auto"/>
            <w:vAlign w:val="center"/>
            <w:hideMark/>
          </w:tcPr>
          <w:p w14:paraId="3AF8E055"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(38.115)</w:t>
            </w:r>
          </w:p>
        </w:tc>
        <w:tc>
          <w:tcPr>
            <w:tcW w:w="449" w:type="pct"/>
            <w:tcBorders>
              <w:top w:val="nil"/>
              <w:left w:val="nil"/>
              <w:bottom w:val="nil"/>
              <w:right w:val="nil"/>
            </w:tcBorders>
            <w:shd w:val="clear" w:color="auto" w:fill="auto"/>
            <w:vAlign w:val="center"/>
            <w:hideMark/>
          </w:tcPr>
          <w:p w14:paraId="78C2FA3D"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(175.310)</w:t>
            </w:r>
          </w:p>
        </w:tc>
        <w:tc>
          <w:tcPr>
            <w:tcW w:w="449" w:type="pct"/>
            <w:tcBorders>
              <w:top w:val="nil"/>
              <w:left w:val="nil"/>
              <w:bottom w:val="nil"/>
              <w:right w:val="nil"/>
            </w:tcBorders>
            <w:shd w:val="clear" w:color="auto" w:fill="auto"/>
            <w:vAlign w:val="center"/>
            <w:hideMark/>
          </w:tcPr>
          <w:p w14:paraId="6B06DC6F"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1.179.249</w:t>
            </w:r>
          </w:p>
        </w:tc>
        <w:tc>
          <w:tcPr>
            <w:tcW w:w="444" w:type="pct"/>
            <w:tcBorders>
              <w:top w:val="nil"/>
              <w:left w:val="nil"/>
              <w:bottom w:val="nil"/>
              <w:right w:val="nil"/>
            </w:tcBorders>
            <w:shd w:val="clear" w:color="auto" w:fill="auto"/>
            <w:vAlign w:val="center"/>
            <w:hideMark/>
          </w:tcPr>
          <w:p w14:paraId="01438C48"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1.126.814</w:t>
            </w:r>
          </w:p>
        </w:tc>
      </w:tr>
      <w:tr w:rsidR="00C73B1C" w:rsidRPr="00C73B1C" w14:paraId="457DB93C" w14:textId="77777777" w:rsidTr="00542726">
        <w:trPr>
          <w:trHeight w:val="227"/>
        </w:trPr>
        <w:tc>
          <w:tcPr>
            <w:tcW w:w="1754" w:type="pct"/>
            <w:tcBorders>
              <w:top w:val="nil"/>
              <w:left w:val="nil"/>
              <w:bottom w:val="single" w:sz="4" w:space="0" w:color="54BBAB"/>
              <w:right w:val="nil"/>
            </w:tcBorders>
            <w:shd w:val="clear" w:color="auto" w:fill="auto"/>
            <w:vAlign w:val="center"/>
            <w:hideMark/>
          </w:tcPr>
          <w:p w14:paraId="41949706" w14:textId="77777777" w:rsidR="00C73B1C" w:rsidRPr="00C73B1C" w:rsidRDefault="00C73B1C" w:rsidP="00C73B1C">
            <w:pPr>
              <w:spacing w:after="0" w:line="240" w:lineRule="auto"/>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Subtotal Caixa Vida e Previdência</w:t>
            </w:r>
          </w:p>
        </w:tc>
        <w:tc>
          <w:tcPr>
            <w:tcW w:w="449" w:type="pct"/>
            <w:tcBorders>
              <w:top w:val="nil"/>
              <w:left w:val="nil"/>
              <w:bottom w:val="single" w:sz="4" w:space="0" w:color="54BBAB"/>
              <w:right w:val="nil"/>
            </w:tcBorders>
            <w:shd w:val="clear" w:color="auto" w:fill="auto"/>
            <w:vAlign w:val="center"/>
            <w:hideMark/>
          </w:tcPr>
          <w:p w14:paraId="7C728B8B"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33.670.655</w:t>
            </w:r>
          </w:p>
        </w:tc>
        <w:tc>
          <w:tcPr>
            <w:tcW w:w="449" w:type="pct"/>
            <w:tcBorders>
              <w:top w:val="nil"/>
              <w:left w:val="nil"/>
              <w:bottom w:val="single" w:sz="4" w:space="0" w:color="54BBAB"/>
              <w:right w:val="nil"/>
            </w:tcBorders>
            <w:shd w:val="clear" w:color="auto" w:fill="auto"/>
            <w:vAlign w:val="center"/>
            <w:hideMark/>
          </w:tcPr>
          <w:p w14:paraId="51604B3B"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(30.382.923)</w:t>
            </w:r>
          </w:p>
        </w:tc>
        <w:tc>
          <w:tcPr>
            <w:tcW w:w="501" w:type="pct"/>
            <w:tcBorders>
              <w:top w:val="nil"/>
              <w:left w:val="nil"/>
              <w:bottom w:val="single" w:sz="4" w:space="0" w:color="54BBAB"/>
              <w:right w:val="nil"/>
            </w:tcBorders>
            <w:shd w:val="clear" w:color="auto" w:fill="auto"/>
            <w:vAlign w:val="center"/>
            <w:hideMark/>
          </w:tcPr>
          <w:p w14:paraId="7632FA76"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3.287.732</w:t>
            </w:r>
          </w:p>
        </w:tc>
        <w:tc>
          <w:tcPr>
            <w:tcW w:w="506" w:type="pct"/>
            <w:tcBorders>
              <w:top w:val="nil"/>
              <w:left w:val="nil"/>
              <w:bottom w:val="single" w:sz="4" w:space="0" w:color="54BBAB"/>
              <w:right w:val="nil"/>
            </w:tcBorders>
            <w:shd w:val="clear" w:color="auto" w:fill="auto"/>
            <w:vAlign w:val="center"/>
            <w:hideMark/>
          </w:tcPr>
          <w:p w14:paraId="1CBF6D84"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(872.776)</w:t>
            </w:r>
          </w:p>
        </w:tc>
        <w:tc>
          <w:tcPr>
            <w:tcW w:w="449" w:type="pct"/>
            <w:tcBorders>
              <w:top w:val="nil"/>
              <w:left w:val="nil"/>
              <w:bottom w:val="single" w:sz="4" w:space="0" w:color="54BBAB"/>
              <w:right w:val="nil"/>
            </w:tcBorders>
            <w:shd w:val="clear" w:color="auto" w:fill="auto"/>
            <w:vAlign w:val="center"/>
            <w:hideMark/>
          </w:tcPr>
          <w:p w14:paraId="76D9231D"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(1.004.233)</w:t>
            </w:r>
          </w:p>
        </w:tc>
        <w:tc>
          <w:tcPr>
            <w:tcW w:w="449" w:type="pct"/>
            <w:tcBorders>
              <w:top w:val="nil"/>
              <w:left w:val="nil"/>
              <w:bottom w:val="single" w:sz="4" w:space="0" w:color="54BBAB"/>
              <w:right w:val="nil"/>
            </w:tcBorders>
            <w:shd w:val="clear" w:color="auto" w:fill="auto"/>
            <w:vAlign w:val="center"/>
            <w:hideMark/>
          </w:tcPr>
          <w:p w14:paraId="0324F84A"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1.035.009</w:t>
            </w:r>
          </w:p>
        </w:tc>
        <w:tc>
          <w:tcPr>
            <w:tcW w:w="444" w:type="pct"/>
            <w:tcBorders>
              <w:top w:val="nil"/>
              <w:left w:val="nil"/>
              <w:bottom w:val="single" w:sz="4" w:space="0" w:color="54BBAB"/>
              <w:right w:val="nil"/>
            </w:tcBorders>
            <w:shd w:val="clear" w:color="auto" w:fill="auto"/>
            <w:vAlign w:val="center"/>
            <w:hideMark/>
          </w:tcPr>
          <w:p w14:paraId="3C55DFF6"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2.445.732</w:t>
            </w:r>
          </w:p>
        </w:tc>
      </w:tr>
      <w:tr w:rsidR="00C73B1C" w:rsidRPr="00C73B1C" w14:paraId="6FF92695" w14:textId="77777777" w:rsidTr="00542726">
        <w:trPr>
          <w:trHeight w:val="227"/>
        </w:trPr>
        <w:tc>
          <w:tcPr>
            <w:tcW w:w="1754" w:type="pct"/>
            <w:tcBorders>
              <w:top w:val="nil"/>
              <w:left w:val="nil"/>
              <w:bottom w:val="nil"/>
              <w:right w:val="nil"/>
            </w:tcBorders>
            <w:shd w:val="clear" w:color="auto" w:fill="auto"/>
            <w:vAlign w:val="center"/>
            <w:hideMark/>
          </w:tcPr>
          <w:p w14:paraId="03380D9D"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Outros</w:t>
            </w:r>
          </w:p>
        </w:tc>
        <w:tc>
          <w:tcPr>
            <w:tcW w:w="449" w:type="pct"/>
            <w:tcBorders>
              <w:top w:val="nil"/>
              <w:left w:val="nil"/>
              <w:bottom w:val="nil"/>
              <w:right w:val="nil"/>
            </w:tcBorders>
            <w:shd w:val="clear" w:color="auto" w:fill="auto"/>
            <w:vAlign w:val="center"/>
            <w:hideMark/>
          </w:tcPr>
          <w:p w14:paraId="186EF935"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25.962</w:t>
            </w:r>
          </w:p>
        </w:tc>
        <w:tc>
          <w:tcPr>
            <w:tcW w:w="449" w:type="pct"/>
            <w:tcBorders>
              <w:top w:val="nil"/>
              <w:left w:val="nil"/>
              <w:bottom w:val="nil"/>
              <w:right w:val="nil"/>
            </w:tcBorders>
            <w:shd w:val="clear" w:color="auto" w:fill="auto"/>
            <w:vAlign w:val="center"/>
            <w:hideMark/>
          </w:tcPr>
          <w:p w14:paraId="745B306F"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(13.208)</w:t>
            </w:r>
          </w:p>
        </w:tc>
        <w:tc>
          <w:tcPr>
            <w:tcW w:w="501" w:type="pct"/>
            <w:tcBorders>
              <w:top w:val="nil"/>
              <w:left w:val="nil"/>
              <w:bottom w:val="nil"/>
              <w:right w:val="nil"/>
            </w:tcBorders>
            <w:shd w:val="clear" w:color="auto" w:fill="auto"/>
            <w:vAlign w:val="center"/>
            <w:hideMark/>
          </w:tcPr>
          <w:p w14:paraId="695DFC6C"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12.754</w:t>
            </w:r>
          </w:p>
        </w:tc>
        <w:tc>
          <w:tcPr>
            <w:tcW w:w="506" w:type="pct"/>
            <w:tcBorders>
              <w:top w:val="nil"/>
              <w:left w:val="nil"/>
              <w:bottom w:val="nil"/>
              <w:right w:val="nil"/>
            </w:tcBorders>
            <w:shd w:val="clear" w:color="auto" w:fill="auto"/>
            <w:vAlign w:val="center"/>
            <w:hideMark/>
          </w:tcPr>
          <w:p w14:paraId="55A99CDD"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(147)</w:t>
            </w:r>
          </w:p>
        </w:tc>
        <w:tc>
          <w:tcPr>
            <w:tcW w:w="449" w:type="pct"/>
            <w:tcBorders>
              <w:top w:val="nil"/>
              <w:left w:val="nil"/>
              <w:bottom w:val="nil"/>
              <w:right w:val="nil"/>
            </w:tcBorders>
            <w:shd w:val="clear" w:color="auto" w:fill="auto"/>
            <w:vAlign w:val="center"/>
            <w:hideMark/>
          </w:tcPr>
          <w:p w14:paraId="66F3BE1F"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(2.883)</w:t>
            </w:r>
          </w:p>
        </w:tc>
        <w:tc>
          <w:tcPr>
            <w:tcW w:w="449" w:type="pct"/>
            <w:tcBorders>
              <w:top w:val="nil"/>
              <w:left w:val="nil"/>
              <w:bottom w:val="nil"/>
              <w:right w:val="nil"/>
            </w:tcBorders>
            <w:shd w:val="clear" w:color="auto" w:fill="auto"/>
            <w:vAlign w:val="center"/>
            <w:hideMark/>
          </w:tcPr>
          <w:p w14:paraId="2FD1A46C"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(1.954)</w:t>
            </w:r>
          </w:p>
        </w:tc>
        <w:tc>
          <w:tcPr>
            <w:tcW w:w="444" w:type="pct"/>
            <w:tcBorders>
              <w:top w:val="nil"/>
              <w:left w:val="nil"/>
              <w:bottom w:val="nil"/>
              <w:right w:val="nil"/>
            </w:tcBorders>
            <w:shd w:val="clear" w:color="auto" w:fill="auto"/>
            <w:vAlign w:val="center"/>
            <w:hideMark/>
          </w:tcPr>
          <w:p w14:paraId="189D921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7.770</w:t>
            </w:r>
          </w:p>
        </w:tc>
      </w:tr>
      <w:tr w:rsidR="00C73B1C" w:rsidRPr="00C73B1C" w14:paraId="7D4CFE92" w14:textId="77777777" w:rsidTr="00542726">
        <w:trPr>
          <w:trHeight w:val="227"/>
        </w:trPr>
        <w:tc>
          <w:tcPr>
            <w:tcW w:w="1754" w:type="pct"/>
            <w:tcBorders>
              <w:top w:val="nil"/>
              <w:left w:val="nil"/>
              <w:bottom w:val="nil"/>
              <w:right w:val="nil"/>
            </w:tcBorders>
            <w:shd w:val="clear" w:color="auto" w:fill="auto"/>
            <w:vAlign w:val="center"/>
            <w:hideMark/>
          </w:tcPr>
          <w:p w14:paraId="444A19DD"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Prestamista</w:t>
            </w:r>
          </w:p>
        </w:tc>
        <w:tc>
          <w:tcPr>
            <w:tcW w:w="449" w:type="pct"/>
            <w:tcBorders>
              <w:top w:val="nil"/>
              <w:left w:val="nil"/>
              <w:bottom w:val="nil"/>
              <w:right w:val="nil"/>
            </w:tcBorders>
            <w:shd w:val="clear" w:color="auto" w:fill="auto"/>
            <w:vAlign w:val="center"/>
            <w:hideMark/>
          </w:tcPr>
          <w:p w14:paraId="69CF175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2.350.589</w:t>
            </w:r>
          </w:p>
        </w:tc>
        <w:tc>
          <w:tcPr>
            <w:tcW w:w="449" w:type="pct"/>
            <w:tcBorders>
              <w:top w:val="nil"/>
              <w:left w:val="nil"/>
              <w:bottom w:val="nil"/>
              <w:right w:val="nil"/>
            </w:tcBorders>
            <w:shd w:val="clear" w:color="auto" w:fill="auto"/>
            <w:vAlign w:val="center"/>
            <w:hideMark/>
          </w:tcPr>
          <w:p w14:paraId="48BE44B5"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(2.120.226)</w:t>
            </w:r>
          </w:p>
        </w:tc>
        <w:tc>
          <w:tcPr>
            <w:tcW w:w="501" w:type="pct"/>
            <w:tcBorders>
              <w:top w:val="nil"/>
              <w:left w:val="nil"/>
              <w:bottom w:val="nil"/>
              <w:right w:val="nil"/>
            </w:tcBorders>
            <w:shd w:val="clear" w:color="auto" w:fill="auto"/>
            <w:vAlign w:val="center"/>
            <w:hideMark/>
          </w:tcPr>
          <w:p w14:paraId="465EBC21"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230.363</w:t>
            </w:r>
          </w:p>
        </w:tc>
        <w:tc>
          <w:tcPr>
            <w:tcW w:w="506" w:type="pct"/>
            <w:tcBorders>
              <w:top w:val="nil"/>
              <w:left w:val="nil"/>
              <w:bottom w:val="nil"/>
              <w:right w:val="nil"/>
            </w:tcBorders>
            <w:shd w:val="clear" w:color="auto" w:fill="auto"/>
            <w:vAlign w:val="center"/>
            <w:hideMark/>
          </w:tcPr>
          <w:p w14:paraId="3B6418CD"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(20.397)</w:t>
            </w:r>
          </w:p>
        </w:tc>
        <w:tc>
          <w:tcPr>
            <w:tcW w:w="449" w:type="pct"/>
            <w:tcBorders>
              <w:top w:val="nil"/>
              <w:left w:val="nil"/>
              <w:bottom w:val="nil"/>
              <w:right w:val="nil"/>
            </w:tcBorders>
            <w:shd w:val="clear" w:color="auto" w:fill="auto"/>
            <w:vAlign w:val="center"/>
            <w:hideMark/>
          </w:tcPr>
          <w:p w14:paraId="0A185003"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(100.217)</w:t>
            </w:r>
          </w:p>
        </w:tc>
        <w:tc>
          <w:tcPr>
            <w:tcW w:w="449" w:type="pct"/>
            <w:tcBorders>
              <w:top w:val="nil"/>
              <w:left w:val="nil"/>
              <w:bottom w:val="nil"/>
              <w:right w:val="nil"/>
            </w:tcBorders>
            <w:shd w:val="clear" w:color="auto" w:fill="auto"/>
            <w:vAlign w:val="center"/>
            <w:hideMark/>
          </w:tcPr>
          <w:p w14:paraId="61C226E7"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(6.041)</w:t>
            </w:r>
          </w:p>
        </w:tc>
        <w:tc>
          <w:tcPr>
            <w:tcW w:w="444" w:type="pct"/>
            <w:tcBorders>
              <w:top w:val="nil"/>
              <w:left w:val="nil"/>
              <w:bottom w:val="nil"/>
              <w:right w:val="nil"/>
            </w:tcBorders>
            <w:shd w:val="clear" w:color="auto" w:fill="auto"/>
            <w:vAlign w:val="center"/>
            <w:hideMark/>
          </w:tcPr>
          <w:p w14:paraId="705B656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103.708</w:t>
            </w:r>
          </w:p>
        </w:tc>
      </w:tr>
      <w:tr w:rsidR="00C73B1C" w:rsidRPr="00C73B1C" w14:paraId="183432AA" w14:textId="77777777" w:rsidTr="00542726">
        <w:trPr>
          <w:trHeight w:val="227"/>
        </w:trPr>
        <w:tc>
          <w:tcPr>
            <w:tcW w:w="1754" w:type="pct"/>
            <w:tcBorders>
              <w:top w:val="nil"/>
              <w:left w:val="nil"/>
              <w:bottom w:val="nil"/>
              <w:right w:val="nil"/>
            </w:tcBorders>
            <w:shd w:val="clear" w:color="auto" w:fill="auto"/>
            <w:vAlign w:val="center"/>
            <w:hideMark/>
          </w:tcPr>
          <w:p w14:paraId="0DCF1A0F"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Vida</w:t>
            </w:r>
          </w:p>
        </w:tc>
        <w:tc>
          <w:tcPr>
            <w:tcW w:w="449" w:type="pct"/>
            <w:tcBorders>
              <w:top w:val="nil"/>
              <w:left w:val="nil"/>
              <w:bottom w:val="nil"/>
              <w:right w:val="nil"/>
            </w:tcBorders>
            <w:shd w:val="clear" w:color="auto" w:fill="auto"/>
            <w:vAlign w:val="center"/>
            <w:hideMark/>
          </w:tcPr>
          <w:p w14:paraId="5D275E08"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579.575</w:t>
            </w:r>
          </w:p>
        </w:tc>
        <w:tc>
          <w:tcPr>
            <w:tcW w:w="449" w:type="pct"/>
            <w:tcBorders>
              <w:top w:val="nil"/>
              <w:left w:val="nil"/>
              <w:bottom w:val="nil"/>
              <w:right w:val="nil"/>
            </w:tcBorders>
            <w:shd w:val="clear" w:color="auto" w:fill="auto"/>
            <w:vAlign w:val="center"/>
            <w:hideMark/>
          </w:tcPr>
          <w:p w14:paraId="4A4F35AB"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(311.789)</w:t>
            </w:r>
          </w:p>
        </w:tc>
        <w:tc>
          <w:tcPr>
            <w:tcW w:w="501" w:type="pct"/>
            <w:tcBorders>
              <w:top w:val="nil"/>
              <w:left w:val="nil"/>
              <w:bottom w:val="nil"/>
              <w:right w:val="nil"/>
            </w:tcBorders>
            <w:shd w:val="clear" w:color="auto" w:fill="auto"/>
            <w:vAlign w:val="center"/>
            <w:hideMark/>
          </w:tcPr>
          <w:p w14:paraId="5BCAB603"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267.786</w:t>
            </w:r>
          </w:p>
        </w:tc>
        <w:tc>
          <w:tcPr>
            <w:tcW w:w="506" w:type="pct"/>
            <w:tcBorders>
              <w:top w:val="nil"/>
              <w:left w:val="nil"/>
              <w:bottom w:val="nil"/>
              <w:right w:val="nil"/>
            </w:tcBorders>
            <w:shd w:val="clear" w:color="auto" w:fill="auto"/>
            <w:vAlign w:val="center"/>
            <w:hideMark/>
          </w:tcPr>
          <w:p w14:paraId="0AB58994"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(12.996)</w:t>
            </w:r>
          </w:p>
        </w:tc>
        <w:tc>
          <w:tcPr>
            <w:tcW w:w="449" w:type="pct"/>
            <w:tcBorders>
              <w:top w:val="nil"/>
              <w:left w:val="nil"/>
              <w:bottom w:val="nil"/>
              <w:right w:val="nil"/>
            </w:tcBorders>
            <w:shd w:val="clear" w:color="auto" w:fill="auto"/>
            <w:vAlign w:val="center"/>
            <w:hideMark/>
          </w:tcPr>
          <w:p w14:paraId="716BA93C"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(97.173)</w:t>
            </w:r>
          </w:p>
        </w:tc>
        <w:tc>
          <w:tcPr>
            <w:tcW w:w="449" w:type="pct"/>
            <w:tcBorders>
              <w:top w:val="nil"/>
              <w:left w:val="nil"/>
              <w:bottom w:val="nil"/>
              <w:right w:val="nil"/>
            </w:tcBorders>
            <w:shd w:val="clear" w:color="auto" w:fill="auto"/>
            <w:vAlign w:val="center"/>
            <w:hideMark/>
          </w:tcPr>
          <w:p w14:paraId="4A486506"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(17.071)</w:t>
            </w:r>
          </w:p>
        </w:tc>
        <w:tc>
          <w:tcPr>
            <w:tcW w:w="444" w:type="pct"/>
            <w:tcBorders>
              <w:top w:val="nil"/>
              <w:left w:val="nil"/>
              <w:bottom w:val="nil"/>
              <w:right w:val="nil"/>
            </w:tcBorders>
            <w:shd w:val="clear" w:color="auto" w:fill="auto"/>
            <w:vAlign w:val="center"/>
            <w:hideMark/>
          </w:tcPr>
          <w:p w14:paraId="56586554"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140.546</w:t>
            </w:r>
          </w:p>
        </w:tc>
      </w:tr>
      <w:tr w:rsidR="00C73B1C" w:rsidRPr="00C73B1C" w14:paraId="4D456AE9" w14:textId="77777777" w:rsidTr="00542726">
        <w:trPr>
          <w:trHeight w:val="227"/>
        </w:trPr>
        <w:tc>
          <w:tcPr>
            <w:tcW w:w="1754" w:type="pct"/>
            <w:tcBorders>
              <w:top w:val="nil"/>
              <w:left w:val="nil"/>
              <w:bottom w:val="nil"/>
              <w:right w:val="nil"/>
            </w:tcBorders>
            <w:shd w:val="clear" w:color="auto" w:fill="auto"/>
            <w:vAlign w:val="center"/>
            <w:hideMark/>
          </w:tcPr>
          <w:p w14:paraId="258873DC"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VGBL</w:t>
            </w:r>
          </w:p>
        </w:tc>
        <w:tc>
          <w:tcPr>
            <w:tcW w:w="449" w:type="pct"/>
            <w:tcBorders>
              <w:top w:val="nil"/>
              <w:left w:val="nil"/>
              <w:bottom w:val="nil"/>
              <w:right w:val="nil"/>
            </w:tcBorders>
            <w:shd w:val="clear" w:color="auto" w:fill="auto"/>
            <w:vAlign w:val="center"/>
            <w:hideMark/>
          </w:tcPr>
          <w:p w14:paraId="7ED17910"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51E5937"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38517D4E"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2940E983"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A4B07B4"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(15.213)</w:t>
            </w:r>
          </w:p>
        </w:tc>
        <w:tc>
          <w:tcPr>
            <w:tcW w:w="449" w:type="pct"/>
            <w:tcBorders>
              <w:top w:val="nil"/>
              <w:left w:val="nil"/>
              <w:bottom w:val="nil"/>
              <w:right w:val="nil"/>
            </w:tcBorders>
            <w:shd w:val="clear" w:color="auto" w:fill="auto"/>
            <w:vAlign w:val="center"/>
            <w:hideMark/>
          </w:tcPr>
          <w:p w14:paraId="6B73584F"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430FB953"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(15.213)</w:t>
            </w:r>
          </w:p>
        </w:tc>
      </w:tr>
      <w:tr w:rsidR="00C73B1C" w:rsidRPr="00C73B1C" w14:paraId="5ED8D771" w14:textId="77777777" w:rsidTr="00542726">
        <w:trPr>
          <w:trHeight w:val="227"/>
        </w:trPr>
        <w:tc>
          <w:tcPr>
            <w:tcW w:w="1754" w:type="pct"/>
            <w:tcBorders>
              <w:top w:val="nil"/>
              <w:left w:val="nil"/>
              <w:bottom w:val="single" w:sz="4" w:space="0" w:color="54BBAB"/>
              <w:right w:val="nil"/>
            </w:tcBorders>
            <w:shd w:val="clear" w:color="auto" w:fill="auto"/>
            <w:vAlign w:val="center"/>
            <w:hideMark/>
          </w:tcPr>
          <w:p w14:paraId="7B234A9A" w14:textId="77777777" w:rsidR="00C73B1C" w:rsidRPr="00C73B1C" w:rsidRDefault="00C73B1C" w:rsidP="00C73B1C">
            <w:pPr>
              <w:spacing w:after="0" w:line="240" w:lineRule="auto"/>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Subtotal XS2 Vida e Previdência</w:t>
            </w:r>
          </w:p>
        </w:tc>
        <w:tc>
          <w:tcPr>
            <w:tcW w:w="449" w:type="pct"/>
            <w:tcBorders>
              <w:top w:val="nil"/>
              <w:left w:val="nil"/>
              <w:bottom w:val="single" w:sz="4" w:space="0" w:color="54BBAB"/>
              <w:right w:val="nil"/>
            </w:tcBorders>
            <w:shd w:val="clear" w:color="auto" w:fill="auto"/>
            <w:vAlign w:val="center"/>
            <w:hideMark/>
          </w:tcPr>
          <w:p w14:paraId="13F1ED9C"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2.956.126</w:t>
            </w:r>
          </w:p>
        </w:tc>
        <w:tc>
          <w:tcPr>
            <w:tcW w:w="449" w:type="pct"/>
            <w:tcBorders>
              <w:top w:val="nil"/>
              <w:left w:val="nil"/>
              <w:bottom w:val="single" w:sz="4" w:space="0" w:color="54BBAB"/>
              <w:right w:val="nil"/>
            </w:tcBorders>
            <w:shd w:val="clear" w:color="auto" w:fill="auto"/>
            <w:vAlign w:val="center"/>
            <w:hideMark/>
          </w:tcPr>
          <w:p w14:paraId="4335304B"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(2.445.223)</w:t>
            </w:r>
          </w:p>
        </w:tc>
        <w:tc>
          <w:tcPr>
            <w:tcW w:w="501" w:type="pct"/>
            <w:tcBorders>
              <w:top w:val="nil"/>
              <w:left w:val="nil"/>
              <w:bottom w:val="single" w:sz="4" w:space="0" w:color="54BBAB"/>
              <w:right w:val="nil"/>
            </w:tcBorders>
            <w:shd w:val="clear" w:color="auto" w:fill="auto"/>
            <w:vAlign w:val="center"/>
            <w:hideMark/>
          </w:tcPr>
          <w:p w14:paraId="6A8A970B"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510.903</w:t>
            </w:r>
          </w:p>
        </w:tc>
        <w:tc>
          <w:tcPr>
            <w:tcW w:w="506" w:type="pct"/>
            <w:tcBorders>
              <w:top w:val="nil"/>
              <w:left w:val="nil"/>
              <w:bottom w:val="single" w:sz="4" w:space="0" w:color="54BBAB"/>
              <w:right w:val="nil"/>
            </w:tcBorders>
            <w:shd w:val="clear" w:color="auto" w:fill="auto"/>
            <w:vAlign w:val="center"/>
            <w:hideMark/>
          </w:tcPr>
          <w:p w14:paraId="61D16D1E"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(33.540)</w:t>
            </w:r>
          </w:p>
        </w:tc>
        <w:tc>
          <w:tcPr>
            <w:tcW w:w="449" w:type="pct"/>
            <w:tcBorders>
              <w:top w:val="nil"/>
              <w:left w:val="nil"/>
              <w:bottom w:val="single" w:sz="4" w:space="0" w:color="54BBAB"/>
              <w:right w:val="nil"/>
            </w:tcBorders>
            <w:shd w:val="clear" w:color="auto" w:fill="auto"/>
            <w:vAlign w:val="center"/>
            <w:hideMark/>
          </w:tcPr>
          <w:p w14:paraId="3A53F5DC"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(215.486)</w:t>
            </w:r>
          </w:p>
        </w:tc>
        <w:tc>
          <w:tcPr>
            <w:tcW w:w="449" w:type="pct"/>
            <w:tcBorders>
              <w:top w:val="nil"/>
              <w:left w:val="nil"/>
              <w:bottom w:val="single" w:sz="4" w:space="0" w:color="54BBAB"/>
              <w:right w:val="nil"/>
            </w:tcBorders>
            <w:shd w:val="clear" w:color="auto" w:fill="auto"/>
            <w:vAlign w:val="center"/>
            <w:hideMark/>
          </w:tcPr>
          <w:p w14:paraId="420BCA38"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(25.066)</w:t>
            </w:r>
          </w:p>
        </w:tc>
        <w:tc>
          <w:tcPr>
            <w:tcW w:w="444" w:type="pct"/>
            <w:tcBorders>
              <w:top w:val="nil"/>
              <w:left w:val="nil"/>
              <w:bottom w:val="single" w:sz="4" w:space="0" w:color="54BBAB"/>
              <w:right w:val="nil"/>
            </w:tcBorders>
            <w:shd w:val="clear" w:color="auto" w:fill="auto"/>
            <w:vAlign w:val="center"/>
            <w:hideMark/>
          </w:tcPr>
          <w:p w14:paraId="5959A341"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236.811</w:t>
            </w:r>
          </w:p>
        </w:tc>
      </w:tr>
      <w:tr w:rsidR="00C73B1C" w:rsidRPr="00C73B1C" w14:paraId="1193DC5E" w14:textId="77777777" w:rsidTr="00542726">
        <w:trPr>
          <w:trHeight w:val="227"/>
        </w:trPr>
        <w:tc>
          <w:tcPr>
            <w:tcW w:w="1754" w:type="pct"/>
            <w:tcBorders>
              <w:top w:val="nil"/>
              <w:left w:val="nil"/>
              <w:bottom w:val="nil"/>
              <w:right w:val="nil"/>
            </w:tcBorders>
            <w:shd w:val="clear" w:color="auto" w:fill="auto"/>
            <w:vAlign w:val="center"/>
            <w:hideMark/>
          </w:tcPr>
          <w:p w14:paraId="3FCDFA4B"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Habitação</w:t>
            </w:r>
          </w:p>
        </w:tc>
        <w:tc>
          <w:tcPr>
            <w:tcW w:w="449" w:type="pct"/>
            <w:tcBorders>
              <w:top w:val="nil"/>
              <w:left w:val="nil"/>
              <w:bottom w:val="nil"/>
              <w:right w:val="nil"/>
            </w:tcBorders>
            <w:shd w:val="clear" w:color="auto" w:fill="auto"/>
            <w:vAlign w:val="center"/>
            <w:hideMark/>
          </w:tcPr>
          <w:p w14:paraId="5C07ECD5"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97.914</w:t>
            </w:r>
          </w:p>
        </w:tc>
        <w:tc>
          <w:tcPr>
            <w:tcW w:w="449" w:type="pct"/>
            <w:tcBorders>
              <w:top w:val="nil"/>
              <w:left w:val="nil"/>
              <w:bottom w:val="nil"/>
              <w:right w:val="nil"/>
            </w:tcBorders>
            <w:shd w:val="clear" w:color="auto" w:fill="auto"/>
            <w:vAlign w:val="center"/>
            <w:hideMark/>
          </w:tcPr>
          <w:p w14:paraId="37157C33"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4E4A7BAE"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97.914</w:t>
            </w:r>
          </w:p>
        </w:tc>
        <w:tc>
          <w:tcPr>
            <w:tcW w:w="506" w:type="pct"/>
            <w:tcBorders>
              <w:top w:val="nil"/>
              <w:left w:val="nil"/>
              <w:bottom w:val="nil"/>
              <w:right w:val="nil"/>
            </w:tcBorders>
            <w:shd w:val="clear" w:color="auto" w:fill="auto"/>
            <w:vAlign w:val="center"/>
            <w:hideMark/>
          </w:tcPr>
          <w:p w14:paraId="1A77A32C"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(18.553)</w:t>
            </w:r>
          </w:p>
        </w:tc>
        <w:tc>
          <w:tcPr>
            <w:tcW w:w="449" w:type="pct"/>
            <w:tcBorders>
              <w:top w:val="nil"/>
              <w:left w:val="nil"/>
              <w:bottom w:val="nil"/>
              <w:right w:val="nil"/>
            </w:tcBorders>
            <w:shd w:val="clear" w:color="auto" w:fill="auto"/>
            <w:vAlign w:val="center"/>
            <w:hideMark/>
          </w:tcPr>
          <w:p w14:paraId="7ABB841B"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(19.571)</w:t>
            </w:r>
          </w:p>
        </w:tc>
        <w:tc>
          <w:tcPr>
            <w:tcW w:w="449" w:type="pct"/>
            <w:tcBorders>
              <w:top w:val="nil"/>
              <w:left w:val="nil"/>
              <w:bottom w:val="nil"/>
              <w:right w:val="nil"/>
            </w:tcBorders>
            <w:shd w:val="clear" w:color="auto" w:fill="auto"/>
            <w:vAlign w:val="center"/>
            <w:hideMark/>
          </w:tcPr>
          <w:p w14:paraId="06C7F7B3"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(1.261)</w:t>
            </w:r>
          </w:p>
        </w:tc>
        <w:tc>
          <w:tcPr>
            <w:tcW w:w="444" w:type="pct"/>
            <w:tcBorders>
              <w:top w:val="nil"/>
              <w:left w:val="nil"/>
              <w:bottom w:val="nil"/>
              <w:right w:val="nil"/>
            </w:tcBorders>
            <w:shd w:val="clear" w:color="auto" w:fill="auto"/>
            <w:vAlign w:val="center"/>
            <w:hideMark/>
          </w:tcPr>
          <w:p w14:paraId="4076331E"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58.529</w:t>
            </w:r>
          </w:p>
        </w:tc>
      </w:tr>
      <w:tr w:rsidR="00C73B1C" w:rsidRPr="00C73B1C" w14:paraId="4266DA91" w14:textId="77777777" w:rsidTr="00542726">
        <w:trPr>
          <w:trHeight w:val="227"/>
        </w:trPr>
        <w:tc>
          <w:tcPr>
            <w:tcW w:w="1754" w:type="pct"/>
            <w:tcBorders>
              <w:top w:val="nil"/>
              <w:left w:val="nil"/>
              <w:bottom w:val="nil"/>
              <w:right w:val="nil"/>
            </w:tcBorders>
            <w:shd w:val="clear" w:color="auto" w:fill="auto"/>
            <w:vAlign w:val="center"/>
            <w:hideMark/>
          </w:tcPr>
          <w:p w14:paraId="7079CD26"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Residencial</w:t>
            </w:r>
          </w:p>
        </w:tc>
        <w:tc>
          <w:tcPr>
            <w:tcW w:w="449" w:type="pct"/>
            <w:tcBorders>
              <w:top w:val="nil"/>
              <w:left w:val="nil"/>
              <w:bottom w:val="nil"/>
              <w:right w:val="nil"/>
            </w:tcBorders>
            <w:shd w:val="clear" w:color="auto" w:fill="auto"/>
            <w:vAlign w:val="center"/>
            <w:hideMark/>
          </w:tcPr>
          <w:p w14:paraId="0BC02431"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561.898</w:t>
            </w:r>
          </w:p>
        </w:tc>
        <w:tc>
          <w:tcPr>
            <w:tcW w:w="449" w:type="pct"/>
            <w:tcBorders>
              <w:top w:val="nil"/>
              <w:left w:val="nil"/>
              <w:bottom w:val="nil"/>
              <w:right w:val="nil"/>
            </w:tcBorders>
            <w:shd w:val="clear" w:color="auto" w:fill="auto"/>
            <w:vAlign w:val="center"/>
            <w:hideMark/>
          </w:tcPr>
          <w:p w14:paraId="6539292A"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(391.052)</w:t>
            </w:r>
          </w:p>
        </w:tc>
        <w:tc>
          <w:tcPr>
            <w:tcW w:w="501" w:type="pct"/>
            <w:tcBorders>
              <w:top w:val="nil"/>
              <w:left w:val="nil"/>
              <w:bottom w:val="nil"/>
              <w:right w:val="nil"/>
            </w:tcBorders>
            <w:shd w:val="clear" w:color="auto" w:fill="auto"/>
            <w:vAlign w:val="center"/>
            <w:hideMark/>
          </w:tcPr>
          <w:p w14:paraId="5CED2764"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170.846</w:t>
            </w:r>
          </w:p>
        </w:tc>
        <w:tc>
          <w:tcPr>
            <w:tcW w:w="506" w:type="pct"/>
            <w:tcBorders>
              <w:top w:val="nil"/>
              <w:left w:val="nil"/>
              <w:bottom w:val="nil"/>
              <w:right w:val="nil"/>
            </w:tcBorders>
            <w:shd w:val="clear" w:color="auto" w:fill="auto"/>
            <w:vAlign w:val="center"/>
            <w:hideMark/>
          </w:tcPr>
          <w:p w14:paraId="110D2031"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(35.190)</w:t>
            </w:r>
          </w:p>
        </w:tc>
        <w:tc>
          <w:tcPr>
            <w:tcW w:w="449" w:type="pct"/>
            <w:tcBorders>
              <w:top w:val="nil"/>
              <w:left w:val="nil"/>
              <w:bottom w:val="nil"/>
              <w:right w:val="nil"/>
            </w:tcBorders>
            <w:shd w:val="clear" w:color="auto" w:fill="auto"/>
            <w:vAlign w:val="center"/>
            <w:hideMark/>
          </w:tcPr>
          <w:p w14:paraId="3F98AAC1"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(59.239)</w:t>
            </w:r>
          </w:p>
        </w:tc>
        <w:tc>
          <w:tcPr>
            <w:tcW w:w="449" w:type="pct"/>
            <w:tcBorders>
              <w:top w:val="nil"/>
              <w:left w:val="nil"/>
              <w:bottom w:val="nil"/>
              <w:right w:val="nil"/>
            </w:tcBorders>
            <w:shd w:val="clear" w:color="auto" w:fill="auto"/>
            <w:vAlign w:val="center"/>
            <w:hideMark/>
          </w:tcPr>
          <w:p w14:paraId="5EDB755E"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(5.486)</w:t>
            </w:r>
          </w:p>
        </w:tc>
        <w:tc>
          <w:tcPr>
            <w:tcW w:w="444" w:type="pct"/>
            <w:tcBorders>
              <w:top w:val="nil"/>
              <w:left w:val="nil"/>
              <w:bottom w:val="nil"/>
              <w:right w:val="nil"/>
            </w:tcBorders>
            <w:shd w:val="clear" w:color="auto" w:fill="auto"/>
            <w:vAlign w:val="center"/>
            <w:hideMark/>
          </w:tcPr>
          <w:p w14:paraId="24328D63"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70.931</w:t>
            </w:r>
          </w:p>
        </w:tc>
      </w:tr>
      <w:tr w:rsidR="00C73B1C" w:rsidRPr="00C73B1C" w14:paraId="0BE54F17" w14:textId="77777777" w:rsidTr="00542726">
        <w:trPr>
          <w:trHeight w:val="227"/>
        </w:trPr>
        <w:tc>
          <w:tcPr>
            <w:tcW w:w="1754" w:type="pct"/>
            <w:tcBorders>
              <w:top w:val="nil"/>
              <w:left w:val="nil"/>
              <w:bottom w:val="single" w:sz="4" w:space="0" w:color="54BBAB"/>
              <w:right w:val="nil"/>
            </w:tcBorders>
            <w:shd w:val="clear" w:color="auto" w:fill="auto"/>
            <w:vAlign w:val="center"/>
            <w:hideMark/>
          </w:tcPr>
          <w:p w14:paraId="7EDBD114" w14:textId="77777777" w:rsidR="00C73B1C" w:rsidRPr="00C73B1C" w:rsidRDefault="00C73B1C" w:rsidP="00C73B1C">
            <w:pPr>
              <w:spacing w:after="0" w:line="240" w:lineRule="auto"/>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Subtotal XS3 Seguros</w:t>
            </w:r>
          </w:p>
        </w:tc>
        <w:tc>
          <w:tcPr>
            <w:tcW w:w="449" w:type="pct"/>
            <w:tcBorders>
              <w:top w:val="nil"/>
              <w:left w:val="nil"/>
              <w:bottom w:val="single" w:sz="4" w:space="0" w:color="54BBAB"/>
              <w:right w:val="nil"/>
            </w:tcBorders>
            <w:shd w:val="clear" w:color="auto" w:fill="auto"/>
            <w:vAlign w:val="center"/>
            <w:hideMark/>
          </w:tcPr>
          <w:p w14:paraId="51F0D564"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659.812</w:t>
            </w:r>
          </w:p>
        </w:tc>
        <w:tc>
          <w:tcPr>
            <w:tcW w:w="449" w:type="pct"/>
            <w:tcBorders>
              <w:top w:val="nil"/>
              <w:left w:val="nil"/>
              <w:bottom w:val="single" w:sz="4" w:space="0" w:color="54BBAB"/>
              <w:right w:val="nil"/>
            </w:tcBorders>
            <w:shd w:val="clear" w:color="auto" w:fill="auto"/>
            <w:vAlign w:val="center"/>
            <w:hideMark/>
          </w:tcPr>
          <w:p w14:paraId="1F37312D"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(391.052)</w:t>
            </w:r>
          </w:p>
        </w:tc>
        <w:tc>
          <w:tcPr>
            <w:tcW w:w="501" w:type="pct"/>
            <w:tcBorders>
              <w:top w:val="nil"/>
              <w:left w:val="nil"/>
              <w:bottom w:val="single" w:sz="4" w:space="0" w:color="54BBAB"/>
              <w:right w:val="nil"/>
            </w:tcBorders>
            <w:shd w:val="clear" w:color="auto" w:fill="auto"/>
            <w:vAlign w:val="center"/>
            <w:hideMark/>
          </w:tcPr>
          <w:p w14:paraId="236648A4"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268.760</w:t>
            </w:r>
          </w:p>
        </w:tc>
        <w:tc>
          <w:tcPr>
            <w:tcW w:w="506" w:type="pct"/>
            <w:tcBorders>
              <w:top w:val="nil"/>
              <w:left w:val="nil"/>
              <w:bottom w:val="single" w:sz="4" w:space="0" w:color="54BBAB"/>
              <w:right w:val="nil"/>
            </w:tcBorders>
            <w:shd w:val="clear" w:color="auto" w:fill="auto"/>
            <w:vAlign w:val="center"/>
            <w:hideMark/>
          </w:tcPr>
          <w:p w14:paraId="25FD8562"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(53.743)</w:t>
            </w:r>
          </w:p>
        </w:tc>
        <w:tc>
          <w:tcPr>
            <w:tcW w:w="449" w:type="pct"/>
            <w:tcBorders>
              <w:top w:val="nil"/>
              <w:left w:val="nil"/>
              <w:bottom w:val="single" w:sz="4" w:space="0" w:color="54BBAB"/>
              <w:right w:val="nil"/>
            </w:tcBorders>
            <w:shd w:val="clear" w:color="auto" w:fill="auto"/>
            <w:vAlign w:val="center"/>
            <w:hideMark/>
          </w:tcPr>
          <w:p w14:paraId="09F2D739"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(78.810)</w:t>
            </w:r>
          </w:p>
        </w:tc>
        <w:tc>
          <w:tcPr>
            <w:tcW w:w="449" w:type="pct"/>
            <w:tcBorders>
              <w:top w:val="nil"/>
              <w:left w:val="nil"/>
              <w:bottom w:val="single" w:sz="4" w:space="0" w:color="54BBAB"/>
              <w:right w:val="nil"/>
            </w:tcBorders>
            <w:shd w:val="clear" w:color="auto" w:fill="auto"/>
            <w:vAlign w:val="center"/>
            <w:hideMark/>
          </w:tcPr>
          <w:p w14:paraId="44375849"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(6.747)</w:t>
            </w:r>
          </w:p>
        </w:tc>
        <w:tc>
          <w:tcPr>
            <w:tcW w:w="444" w:type="pct"/>
            <w:tcBorders>
              <w:top w:val="nil"/>
              <w:left w:val="nil"/>
              <w:bottom w:val="single" w:sz="4" w:space="0" w:color="54BBAB"/>
              <w:right w:val="nil"/>
            </w:tcBorders>
            <w:shd w:val="clear" w:color="auto" w:fill="auto"/>
            <w:vAlign w:val="center"/>
            <w:hideMark/>
          </w:tcPr>
          <w:p w14:paraId="1A42B34D"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129.460</w:t>
            </w:r>
          </w:p>
        </w:tc>
      </w:tr>
      <w:tr w:rsidR="00C73B1C" w:rsidRPr="00C73B1C" w14:paraId="274C7766" w14:textId="77777777" w:rsidTr="00542726">
        <w:trPr>
          <w:trHeight w:val="227"/>
        </w:trPr>
        <w:tc>
          <w:tcPr>
            <w:tcW w:w="1754" w:type="pct"/>
            <w:tcBorders>
              <w:top w:val="nil"/>
              <w:left w:val="nil"/>
              <w:bottom w:val="single" w:sz="4" w:space="0" w:color="54BBAB"/>
              <w:right w:val="nil"/>
            </w:tcBorders>
            <w:shd w:val="clear" w:color="auto" w:fill="auto"/>
            <w:noWrap/>
            <w:vAlign w:val="bottom"/>
            <w:hideMark/>
          </w:tcPr>
          <w:p w14:paraId="7717EF15" w14:textId="77777777" w:rsidR="00C73B1C" w:rsidRPr="00C73B1C" w:rsidRDefault="00C73B1C" w:rsidP="00C73B1C">
            <w:pPr>
              <w:spacing w:after="0" w:line="240" w:lineRule="auto"/>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Total</w:t>
            </w:r>
          </w:p>
        </w:tc>
        <w:tc>
          <w:tcPr>
            <w:tcW w:w="449" w:type="pct"/>
            <w:tcBorders>
              <w:top w:val="nil"/>
              <w:left w:val="nil"/>
              <w:bottom w:val="single" w:sz="4" w:space="0" w:color="54BBAB"/>
              <w:right w:val="nil"/>
            </w:tcBorders>
            <w:shd w:val="clear" w:color="auto" w:fill="auto"/>
            <w:vAlign w:val="center"/>
            <w:hideMark/>
          </w:tcPr>
          <w:p w14:paraId="6C3BEEA3"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40.619.635</w:t>
            </w:r>
          </w:p>
        </w:tc>
        <w:tc>
          <w:tcPr>
            <w:tcW w:w="449" w:type="pct"/>
            <w:tcBorders>
              <w:top w:val="nil"/>
              <w:left w:val="nil"/>
              <w:bottom w:val="single" w:sz="4" w:space="0" w:color="54BBAB"/>
              <w:right w:val="nil"/>
            </w:tcBorders>
            <w:shd w:val="clear" w:color="auto" w:fill="auto"/>
            <w:vAlign w:val="center"/>
            <w:hideMark/>
          </w:tcPr>
          <w:p w14:paraId="523EE6B7"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(33.103.101)</w:t>
            </w:r>
          </w:p>
        </w:tc>
        <w:tc>
          <w:tcPr>
            <w:tcW w:w="501" w:type="pct"/>
            <w:tcBorders>
              <w:top w:val="nil"/>
              <w:left w:val="nil"/>
              <w:bottom w:val="single" w:sz="4" w:space="0" w:color="54BBAB"/>
              <w:right w:val="nil"/>
            </w:tcBorders>
            <w:shd w:val="clear" w:color="auto" w:fill="auto"/>
            <w:vAlign w:val="center"/>
            <w:hideMark/>
          </w:tcPr>
          <w:p w14:paraId="5225CBED"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7.516.534</w:t>
            </w:r>
          </w:p>
        </w:tc>
        <w:tc>
          <w:tcPr>
            <w:tcW w:w="506" w:type="pct"/>
            <w:tcBorders>
              <w:top w:val="nil"/>
              <w:left w:val="nil"/>
              <w:bottom w:val="single" w:sz="4" w:space="0" w:color="54BBAB"/>
              <w:right w:val="nil"/>
            </w:tcBorders>
            <w:shd w:val="clear" w:color="auto" w:fill="auto"/>
            <w:vAlign w:val="center"/>
            <w:hideMark/>
          </w:tcPr>
          <w:p w14:paraId="0F0D2DF3"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(2.289.272)</w:t>
            </w:r>
          </w:p>
        </w:tc>
        <w:tc>
          <w:tcPr>
            <w:tcW w:w="449" w:type="pct"/>
            <w:tcBorders>
              <w:top w:val="nil"/>
              <w:left w:val="nil"/>
              <w:bottom w:val="single" w:sz="4" w:space="0" w:color="54BBAB"/>
              <w:right w:val="nil"/>
            </w:tcBorders>
            <w:shd w:val="clear" w:color="auto" w:fill="auto"/>
            <w:vAlign w:val="center"/>
            <w:hideMark/>
          </w:tcPr>
          <w:p w14:paraId="07A87782"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(1.648.876)</w:t>
            </w:r>
          </w:p>
        </w:tc>
        <w:tc>
          <w:tcPr>
            <w:tcW w:w="449" w:type="pct"/>
            <w:tcBorders>
              <w:top w:val="nil"/>
              <w:left w:val="nil"/>
              <w:bottom w:val="single" w:sz="4" w:space="0" w:color="54BBAB"/>
              <w:right w:val="nil"/>
            </w:tcBorders>
            <w:shd w:val="clear" w:color="auto" w:fill="auto"/>
            <w:vAlign w:val="center"/>
            <w:hideMark/>
          </w:tcPr>
          <w:p w14:paraId="64FD5A7D"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871.496</w:t>
            </w:r>
          </w:p>
        </w:tc>
        <w:tc>
          <w:tcPr>
            <w:tcW w:w="444" w:type="pct"/>
            <w:tcBorders>
              <w:top w:val="nil"/>
              <w:left w:val="nil"/>
              <w:bottom w:val="single" w:sz="4" w:space="0" w:color="54BBAB"/>
              <w:right w:val="nil"/>
            </w:tcBorders>
            <w:shd w:val="clear" w:color="auto" w:fill="auto"/>
            <w:vAlign w:val="center"/>
            <w:hideMark/>
          </w:tcPr>
          <w:p w14:paraId="66856A50"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4.449.882</w:t>
            </w:r>
          </w:p>
        </w:tc>
      </w:tr>
    </w:tbl>
    <w:p w14:paraId="299A4317" w14:textId="77777777" w:rsidR="004F5620" w:rsidRDefault="009820CB" w:rsidP="004F5620">
      <w:pPr>
        <w:spacing w:before="120" w:after="120" w:line="252" w:lineRule="auto"/>
        <w:jc w:val="both"/>
        <w:outlineLvl w:val="1"/>
        <w:rPr>
          <w:rFonts w:ascii="Calibri Light" w:hAnsi="Calibri Light" w:cs="Calibri Light"/>
          <w:b/>
          <w:color w:val="2F75B5"/>
          <w:sz w:val="20"/>
          <w:szCs w:val="20"/>
        </w:rPr>
      </w:pPr>
      <w:r w:rsidRPr="00F50F9B">
        <w:rPr>
          <w:rFonts w:ascii="Calibri Light" w:hAnsi="Calibri Light" w:cs="Calibri Light"/>
          <w:b/>
          <w:color w:val="2F75B5"/>
          <w:sz w:val="20"/>
          <w:szCs w:val="20"/>
          <w:highlight w:val="yellow"/>
        </w:rPr>
        <w:br w:type="page"/>
      </w:r>
      <w:r w:rsidR="0011409D" w:rsidRPr="00F50F9B">
        <w:rPr>
          <w:rFonts w:ascii="Calibri Light" w:hAnsi="Calibri Light" w:cs="Calibri Light"/>
          <w:b/>
          <w:color w:val="2F75B5"/>
          <w:sz w:val="20"/>
          <w:szCs w:val="20"/>
        </w:rPr>
        <w:lastRenderedPageBreak/>
        <w:t>b.</w:t>
      </w:r>
      <w:r w:rsidR="00D26F42" w:rsidRPr="00F50F9B">
        <w:rPr>
          <w:rFonts w:ascii="Calibri Light" w:hAnsi="Calibri Light" w:cs="Calibri Light"/>
          <w:b/>
          <w:color w:val="2F75B5"/>
          <w:sz w:val="20"/>
          <w:szCs w:val="20"/>
        </w:rPr>
        <w:t>4</w:t>
      </w:r>
      <w:r w:rsidR="0011409D" w:rsidRPr="00F50F9B">
        <w:rPr>
          <w:rFonts w:ascii="Calibri Light" w:hAnsi="Calibri Light" w:cs="Calibri Light"/>
          <w:b/>
          <w:color w:val="2F75B5"/>
          <w:sz w:val="20"/>
          <w:szCs w:val="20"/>
        </w:rPr>
        <w:t>)</w:t>
      </w:r>
      <w:r w:rsidR="001321D6">
        <w:rPr>
          <w:rFonts w:ascii="Calibri Light" w:hAnsi="Calibri Light" w:cs="Calibri Light"/>
          <w:b/>
          <w:color w:val="2F75B5"/>
          <w:sz w:val="20"/>
          <w:szCs w:val="20"/>
        </w:rPr>
        <w:tab/>
      </w:r>
      <w:r w:rsidR="00F51CF9" w:rsidRPr="00F50F9B">
        <w:rPr>
          <w:rFonts w:ascii="Calibri Light" w:hAnsi="Calibri Light" w:cs="Calibri Light"/>
          <w:b/>
          <w:color w:val="2F75B5"/>
          <w:sz w:val="20"/>
          <w:szCs w:val="20"/>
        </w:rPr>
        <w:t>Composição analítica de produtos de segu</w:t>
      </w:r>
      <w:r w:rsidR="00D26F42" w:rsidRPr="00F50F9B">
        <w:rPr>
          <w:rFonts w:ascii="Calibri Light" w:hAnsi="Calibri Light" w:cs="Calibri Light"/>
          <w:b/>
          <w:color w:val="2F75B5"/>
          <w:sz w:val="20"/>
          <w:szCs w:val="20"/>
        </w:rPr>
        <w:t>ros</w:t>
      </w:r>
      <w:r w:rsidR="00F51CF9" w:rsidRPr="00F50F9B">
        <w:rPr>
          <w:rFonts w:ascii="Calibri Light" w:hAnsi="Calibri Light" w:cs="Calibri Light"/>
          <w:b/>
          <w:color w:val="2F75B5"/>
          <w:sz w:val="20"/>
          <w:szCs w:val="20"/>
        </w:rPr>
        <w:t xml:space="preserve"> da </w:t>
      </w:r>
      <w:r w:rsidR="002610E9" w:rsidRPr="00F50F9B">
        <w:rPr>
          <w:rFonts w:ascii="Calibri Light" w:hAnsi="Calibri Light" w:cs="Calibri Light"/>
          <w:b/>
          <w:color w:val="2F75B5"/>
          <w:sz w:val="20"/>
          <w:szCs w:val="20"/>
        </w:rPr>
        <w:t>Too</w:t>
      </w:r>
      <w:r w:rsidR="00F51CF9" w:rsidRPr="00F50F9B">
        <w:rPr>
          <w:rFonts w:ascii="Calibri Light" w:hAnsi="Calibri Light" w:cs="Calibri Light"/>
          <w:b/>
          <w:color w:val="2F75B5"/>
          <w:sz w:val="20"/>
          <w:szCs w:val="20"/>
        </w:rPr>
        <w:t xml:space="preserve"> Seguros:</w:t>
      </w:r>
    </w:p>
    <w:tbl>
      <w:tblPr>
        <w:tblW w:w="5000" w:type="pct"/>
        <w:tblCellMar>
          <w:left w:w="70" w:type="dxa"/>
          <w:right w:w="70" w:type="dxa"/>
        </w:tblCellMar>
        <w:tblLook w:val="04A0" w:firstRow="1" w:lastRow="0" w:firstColumn="1" w:lastColumn="0" w:noHBand="0" w:noVBand="1"/>
      </w:tblPr>
      <w:tblGrid>
        <w:gridCol w:w="4829"/>
        <w:gridCol w:w="1236"/>
        <w:gridCol w:w="1236"/>
        <w:gridCol w:w="1379"/>
        <w:gridCol w:w="1393"/>
        <w:gridCol w:w="1236"/>
        <w:gridCol w:w="1236"/>
        <w:gridCol w:w="1219"/>
      </w:tblGrid>
      <w:tr w:rsidR="00C73B1C" w:rsidRPr="00C73B1C" w14:paraId="459873F7" w14:textId="77777777" w:rsidTr="00542726">
        <w:trPr>
          <w:trHeight w:val="227"/>
        </w:trPr>
        <w:tc>
          <w:tcPr>
            <w:tcW w:w="5000" w:type="pct"/>
            <w:gridSpan w:val="8"/>
            <w:tcBorders>
              <w:top w:val="single" w:sz="4" w:space="0" w:color="54BBAB"/>
              <w:left w:val="nil"/>
              <w:bottom w:val="nil"/>
              <w:right w:val="nil"/>
            </w:tcBorders>
            <w:shd w:val="clear" w:color="auto" w:fill="auto"/>
            <w:vAlign w:val="center"/>
            <w:hideMark/>
          </w:tcPr>
          <w:p w14:paraId="2280E330"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01 de janeiro a 31 de dezembro de 2022</w:t>
            </w:r>
          </w:p>
        </w:tc>
      </w:tr>
      <w:tr w:rsidR="00C73B1C" w:rsidRPr="00C73B1C" w14:paraId="168BDABF" w14:textId="77777777" w:rsidTr="00542726">
        <w:trPr>
          <w:trHeight w:val="227"/>
        </w:trPr>
        <w:tc>
          <w:tcPr>
            <w:tcW w:w="1754" w:type="pct"/>
            <w:tcBorders>
              <w:top w:val="single" w:sz="4" w:space="0" w:color="54BBAB"/>
              <w:left w:val="nil"/>
              <w:bottom w:val="single" w:sz="4" w:space="0" w:color="54BBAB"/>
              <w:right w:val="nil"/>
            </w:tcBorders>
            <w:shd w:val="clear" w:color="auto" w:fill="auto"/>
            <w:vAlign w:val="center"/>
            <w:hideMark/>
          </w:tcPr>
          <w:p w14:paraId="04A5A82C"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Ramo</w:t>
            </w:r>
          </w:p>
        </w:tc>
        <w:tc>
          <w:tcPr>
            <w:tcW w:w="449" w:type="pct"/>
            <w:tcBorders>
              <w:top w:val="single" w:sz="4" w:space="0" w:color="54BBAB"/>
              <w:left w:val="nil"/>
              <w:bottom w:val="single" w:sz="4" w:space="0" w:color="54BBAB"/>
              <w:right w:val="nil"/>
            </w:tcBorders>
            <w:shd w:val="clear" w:color="auto" w:fill="auto"/>
            <w:vAlign w:val="center"/>
            <w:hideMark/>
          </w:tcPr>
          <w:p w14:paraId="62314080"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Prêmios emitidos</w:t>
            </w:r>
          </w:p>
        </w:tc>
        <w:tc>
          <w:tcPr>
            <w:tcW w:w="449" w:type="pct"/>
            <w:tcBorders>
              <w:top w:val="single" w:sz="4" w:space="0" w:color="54BBAB"/>
              <w:left w:val="nil"/>
              <w:bottom w:val="single" w:sz="4" w:space="0" w:color="54BBAB"/>
              <w:right w:val="nil"/>
            </w:tcBorders>
            <w:shd w:val="clear" w:color="auto" w:fill="auto"/>
            <w:vAlign w:val="center"/>
            <w:hideMark/>
          </w:tcPr>
          <w:p w14:paraId="16846843"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Variações das provisões técnicas de prêmios</w:t>
            </w:r>
          </w:p>
        </w:tc>
        <w:tc>
          <w:tcPr>
            <w:tcW w:w="501" w:type="pct"/>
            <w:tcBorders>
              <w:top w:val="single" w:sz="4" w:space="0" w:color="54BBAB"/>
              <w:left w:val="nil"/>
              <w:bottom w:val="single" w:sz="4" w:space="0" w:color="54BBAB"/>
              <w:right w:val="nil"/>
            </w:tcBorders>
            <w:shd w:val="clear" w:color="auto" w:fill="auto"/>
            <w:vAlign w:val="center"/>
            <w:hideMark/>
          </w:tcPr>
          <w:p w14:paraId="70A08C2F"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Prêmios ganhos</w:t>
            </w:r>
          </w:p>
        </w:tc>
        <w:tc>
          <w:tcPr>
            <w:tcW w:w="506" w:type="pct"/>
            <w:tcBorders>
              <w:top w:val="single" w:sz="4" w:space="0" w:color="54BBAB"/>
              <w:left w:val="nil"/>
              <w:bottom w:val="single" w:sz="4" w:space="0" w:color="54BBAB"/>
              <w:right w:val="nil"/>
            </w:tcBorders>
            <w:shd w:val="clear" w:color="auto" w:fill="auto"/>
            <w:vAlign w:val="center"/>
            <w:hideMark/>
          </w:tcPr>
          <w:p w14:paraId="5A2EC99B"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   Sinistros ocorridos</w:t>
            </w:r>
          </w:p>
        </w:tc>
        <w:tc>
          <w:tcPr>
            <w:tcW w:w="449" w:type="pct"/>
            <w:tcBorders>
              <w:top w:val="single" w:sz="4" w:space="0" w:color="54BBAB"/>
              <w:left w:val="nil"/>
              <w:bottom w:val="single" w:sz="4" w:space="0" w:color="54BBAB"/>
              <w:right w:val="nil"/>
            </w:tcBorders>
            <w:shd w:val="clear" w:color="auto" w:fill="auto"/>
            <w:vAlign w:val="center"/>
            <w:hideMark/>
          </w:tcPr>
          <w:p w14:paraId="4FF913C1"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   Custos de aquisição</w:t>
            </w:r>
          </w:p>
        </w:tc>
        <w:tc>
          <w:tcPr>
            <w:tcW w:w="449" w:type="pct"/>
            <w:tcBorders>
              <w:top w:val="single" w:sz="4" w:space="0" w:color="54BBAB"/>
              <w:left w:val="nil"/>
              <w:bottom w:val="single" w:sz="4" w:space="0" w:color="54BBAB"/>
              <w:right w:val="nil"/>
            </w:tcBorders>
            <w:shd w:val="clear" w:color="auto" w:fill="auto"/>
            <w:vAlign w:val="center"/>
            <w:hideMark/>
          </w:tcPr>
          <w:p w14:paraId="2177A1CA"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   Outras receitas e despesas operacionais</w:t>
            </w:r>
          </w:p>
        </w:tc>
        <w:tc>
          <w:tcPr>
            <w:tcW w:w="444" w:type="pct"/>
            <w:tcBorders>
              <w:top w:val="single" w:sz="4" w:space="0" w:color="54BBAB"/>
              <w:left w:val="nil"/>
              <w:bottom w:val="single" w:sz="4" w:space="0" w:color="54BBAB"/>
              <w:right w:val="nil"/>
            </w:tcBorders>
            <w:shd w:val="clear" w:color="auto" w:fill="auto"/>
            <w:vAlign w:val="center"/>
            <w:hideMark/>
          </w:tcPr>
          <w:p w14:paraId="05869196"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Margem operacional</w:t>
            </w:r>
          </w:p>
        </w:tc>
      </w:tr>
      <w:tr w:rsidR="00C73B1C" w:rsidRPr="00C73B1C" w14:paraId="2982FA37" w14:textId="77777777" w:rsidTr="00542726">
        <w:trPr>
          <w:trHeight w:val="227"/>
        </w:trPr>
        <w:tc>
          <w:tcPr>
            <w:tcW w:w="1754" w:type="pct"/>
            <w:tcBorders>
              <w:top w:val="nil"/>
              <w:left w:val="nil"/>
              <w:bottom w:val="nil"/>
              <w:right w:val="nil"/>
            </w:tcBorders>
            <w:shd w:val="clear" w:color="auto" w:fill="auto"/>
            <w:vAlign w:val="center"/>
            <w:hideMark/>
          </w:tcPr>
          <w:p w14:paraId="0E538E28"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Auto</w:t>
            </w:r>
          </w:p>
        </w:tc>
        <w:tc>
          <w:tcPr>
            <w:tcW w:w="449" w:type="pct"/>
            <w:tcBorders>
              <w:top w:val="nil"/>
              <w:left w:val="nil"/>
              <w:bottom w:val="nil"/>
              <w:right w:val="nil"/>
            </w:tcBorders>
            <w:shd w:val="clear" w:color="auto" w:fill="auto"/>
            <w:vAlign w:val="center"/>
            <w:hideMark/>
          </w:tcPr>
          <w:p w14:paraId="368153EC"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29.171</w:t>
            </w:r>
          </w:p>
        </w:tc>
        <w:tc>
          <w:tcPr>
            <w:tcW w:w="449" w:type="pct"/>
            <w:tcBorders>
              <w:top w:val="nil"/>
              <w:left w:val="nil"/>
              <w:bottom w:val="nil"/>
              <w:right w:val="nil"/>
            </w:tcBorders>
            <w:shd w:val="clear" w:color="auto" w:fill="auto"/>
            <w:vAlign w:val="center"/>
            <w:hideMark/>
          </w:tcPr>
          <w:p w14:paraId="1A7D51D7"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(3.476)</w:t>
            </w:r>
          </w:p>
        </w:tc>
        <w:tc>
          <w:tcPr>
            <w:tcW w:w="501" w:type="pct"/>
            <w:tcBorders>
              <w:top w:val="nil"/>
              <w:left w:val="nil"/>
              <w:bottom w:val="nil"/>
              <w:right w:val="nil"/>
            </w:tcBorders>
            <w:shd w:val="clear" w:color="auto" w:fill="auto"/>
            <w:vAlign w:val="center"/>
            <w:hideMark/>
          </w:tcPr>
          <w:p w14:paraId="54B9550F"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25.695</w:t>
            </w:r>
          </w:p>
        </w:tc>
        <w:tc>
          <w:tcPr>
            <w:tcW w:w="506" w:type="pct"/>
            <w:tcBorders>
              <w:top w:val="nil"/>
              <w:left w:val="nil"/>
              <w:bottom w:val="nil"/>
              <w:right w:val="nil"/>
            </w:tcBorders>
            <w:shd w:val="clear" w:color="auto" w:fill="auto"/>
            <w:vAlign w:val="center"/>
            <w:hideMark/>
          </w:tcPr>
          <w:p w14:paraId="650103E1"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(6.628)</w:t>
            </w:r>
          </w:p>
        </w:tc>
        <w:tc>
          <w:tcPr>
            <w:tcW w:w="449" w:type="pct"/>
            <w:tcBorders>
              <w:top w:val="nil"/>
              <w:left w:val="nil"/>
              <w:bottom w:val="nil"/>
              <w:right w:val="nil"/>
            </w:tcBorders>
            <w:shd w:val="clear" w:color="auto" w:fill="auto"/>
            <w:vAlign w:val="center"/>
            <w:hideMark/>
          </w:tcPr>
          <w:p w14:paraId="72FEAA0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(6.406)</w:t>
            </w:r>
          </w:p>
        </w:tc>
        <w:tc>
          <w:tcPr>
            <w:tcW w:w="449" w:type="pct"/>
            <w:tcBorders>
              <w:top w:val="nil"/>
              <w:left w:val="nil"/>
              <w:bottom w:val="nil"/>
              <w:right w:val="nil"/>
            </w:tcBorders>
            <w:shd w:val="clear" w:color="auto" w:fill="auto"/>
            <w:vAlign w:val="center"/>
            <w:hideMark/>
          </w:tcPr>
          <w:p w14:paraId="2ECCA4FB"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(2.112)</w:t>
            </w:r>
          </w:p>
        </w:tc>
        <w:tc>
          <w:tcPr>
            <w:tcW w:w="444" w:type="pct"/>
            <w:tcBorders>
              <w:top w:val="nil"/>
              <w:left w:val="nil"/>
              <w:bottom w:val="nil"/>
              <w:right w:val="nil"/>
            </w:tcBorders>
            <w:shd w:val="clear" w:color="auto" w:fill="auto"/>
            <w:vAlign w:val="center"/>
            <w:hideMark/>
          </w:tcPr>
          <w:p w14:paraId="7BE20912"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10.549</w:t>
            </w:r>
          </w:p>
        </w:tc>
      </w:tr>
      <w:tr w:rsidR="00C73B1C" w:rsidRPr="00C73B1C" w14:paraId="73B64BEB" w14:textId="77777777" w:rsidTr="00542726">
        <w:trPr>
          <w:trHeight w:val="227"/>
        </w:trPr>
        <w:tc>
          <w:tcPr>
            <w:tcW w:w="1754" w:type="pct"/>
            <w:tcBorders>
              <w:top w:val="nil"/>
              <w:left w:val="nil"/>
              <w:bottom w:val="nil"/>
              <w:right w:val="nil"/>
            </w:tcBorders>
            <w:shd w:val="clear" w:color="auto" w:fill="auto"/>
            <w:vAlign w:val="center"/>
            <w:hideMark/>
          </w:tcPr>
          <w:p w14:paraId="20C5E16E"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Habitação</w:t>
            </w:r>
          </w:p>
        </w:tc>
        <w:tc>
          <w:tcPr>
            <w:tcW w:w="449" w:type="pct"/>
            <w:tcBorders>
              <w:top w:val="nil"/>
              <w:left w:val="nil"/>
              <w:bottom w:val="nil"/>
              <w:right w:val="nil"/>
            </w:tcBorders>
            <w:shd w:val="clear" w:color="auto" w:fill="auto"/>
            <w:vAlign w:val="center"/>
            <w:hideMark/>
          </w:tcPr>
          <w:p w14:paraId="6265FD72"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133.209</w:t>
            </w:r>
          </w:p>
        </w:tc>
        <w:tc>
          <w:tcPr>
            <w:tcW w:w="449" w:type="pct"/>
            <w:tcBorders>
              <w:top w:val="nil"/>
              <w:left w:val="nil"/>
              <w:bottom w:val="nil"/>
              <w:right w:val="nil"/>
            </w:tcBorders>
            <w:shd w:val="clear" w:color="auto" w:fill="auto"/>
            <w:vAlign w:val="center"/>
            <w:hideMark/>
          </w:tcPr>
          <w:p w14:paraId="7DB8D90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(142)</w:t>
            </w:r>
          </w:p>
        </w:tc>
        <w:tc>
          <w:tcPr>
            <w:tcW w:w="501" w:type="pct"/>
            <w:tcBorders>
              <w:top w:val="nil"/>
              <w:left w:val="nil"/>
              <w:bottom w:val="nil"/>
              <w:right w:val="nil"/>
            </w:tcBorders>
            <w:shd w:val="clear" w:color="auto" w:fill="auto"/>
            <w:vAlign w:val="center"/>
            <w:hideMark/>
          </w:tcPr>
          <w:p w14:paraId="3769C5FE"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133.067</w:t>
            </w:r>
          </w:p>
        </w:tc>
        <w:tc>
          <w:tcPr>
            <w:tcW w:w="506" w:type="pct"/>
            <w:tcBorders>
              <w:top w:val="nil"/>
              <w:left w:val="nil"/>
              <w:bottom w:val="nil"/>
              <w:right w:val="nil"/>
            </w:tcBorders>
            <w:shd w:val="clear" w:color="auto" w:fill="auto"/>
            <w:vAlign w:val="center"/>
            <w:hideMark/>
          </w:tcPr>
          <w:p w14:paraId="6FDD77D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(32.187)</w:t>
            </w:r>
          </w:p>
        </w:tc>
        <w:tc>
          <w:tcPr>
            <w:tcW w:w="449" w:type="pct"/>
            <w:tcBorders>
              <w:top w:val="nil"/>
              <w:left w:val="nil"/>
              <w:bottom w:val="nil"/>
              <w:right w:val="nil"/>
            </w:tcBorders>
            <w:shd w:val="clear" w:color="auto" w:fill="auto"/>
            <w:vAlign w:val="center"/>
            <w:hideMark/>
          </w:tcPr>
          <w:p w14:paraId="1E4A5EE6"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(10.167)</w:t>
            </w:r>
          </w:p>
        </w:tc>
        <w:tc>
          <w:tcPr>
            <w:tcW w:w="449" w:type="pct"/>
            <w:tcBorders>
              <w:top w:val="nil"/>
              <w:left w:val="nil"/>
              <w:bottom w:val="nil"/>
              <w:right w:val="nil"/>
            </w:tcBorders>
            <w:shd w:val="clear" w:color="auto" w:fill="auto"/>
            <w:vAlign w:val="center"/>
            <w:hideMark/>
          </w:tcPr>
          <w:p w14:paraId="26276C9B"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(4.257)</w:t>
            </w:r>
          </w:p>
        </w:tc>
        <w:tc>
          <w:tcPr>
            <w:tcW w:w="444" w:type="pct"/>
            <w:tcBorders>
              <w:top w:val="nil"/>
              <w:left w:val="nil"/>
              <w:bottom w:val="nil"/>
              <w:right w:val="nil"/>
            </w:tcBorders>
            <w:shd w:val="clear" w:color="auto" w:fill="auto"/>
            <w:vAlign w:val="center"/>
            <w:hideMark/>
          </w:tcPr>
          <w:p w14:paraId="517E41FC"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86.456</w:t>
            </w:r>
          </w:p>
        </w:tc>
      </w:tr>
      <w:tr w:rsidR="00C73B1C" w:rsidRPr="00C73B1C" w14:paraId="7F2D8642" w14:textId="77777777" w:rsidTr="00542726">
        <w:trPr>
          <w:trHeight w:val="227"/>
        </w:trPr>
        <w:tc>
          <w:tcPr>
            <w:tcW w:w="1754" w:type="pct"/>
            <w:tcBorders>
              <w:top w:val="nil"/>
              <w:left w:val="nil"/>
              <w:bottom w:val="nil"/>
              <w:right w:val="nil"/>
            </w:tcBorders>
            <w:shd w:val="clear" w:color="auto" w:fill="auto"/>
            <w:vAlign w:val="center"/>
            <w:hideMark/>
          </w:tcPr>
          <w:p w14:paraId="338B5B60"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Outros</w:t>
            </w:r>
          </w:p>
        </w:tc>
        <w:tc>
          <w:tcPr>
            <w:tcW w:w="449" w:type="pct"/>
            <w:tcBorders>
              <w:top w:val="nil"/>
              <w:left w:val="nil"/>
              <w:bottom w:val="nil"/>
              <w:right w:val="nil"/>
            </w:tcBorders>
            <w:shd w:val="clear" w:color="auto" w:fill="auto"/>
            <w:vAlign w:val="center"/>
            <w:hideMark/>
          </w:tcPr>
          <w:p w14:paraId="043D4606"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607.532</w:t>
            </w:r>
          </w:p>
        </w:tc>
        <w:tc>
          <w:tcPr>
            <w:tcW w:w="449" w:type="pct"/>
            <w:tcBorders>
              <w:top w:val="nil"/>
              <w:left w:val="nil"/>
              <w:bottom w:val="nil"/>
              <w:right w:val="nil"/>
            </w:tcBorders>
            <w:shd w:val="clear" w:color="auto" w:fill="auto"/>
            <w:vAlign w:val="center"/>
            <w:hideMark/>
          </w:tcPr>
          <w:p w14:paraId="3DB406FB"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(18.519)</w:t>
            </w:r>
          </w:p>
        </w:tc>
        <w:tc>
          <w:tcPr>
            <w:tcW w:w="501" w:type="pct"/>
            <w:tcBorders>
              <w:top w:val="nil"/>
              <w:left w:val="nil"/>
              <w:bottom w:val="nil"/>
              <w:right w:val="nil"/>
            </w:tcBorders>
            <w:shd w:val="clear" w:color="auto" w:fill="auto"/>
            <w:vAlign w:val="center"/>
            <w:hideMark/>
          </w:tcPr>
          <w:p w14:paraId="3E7CAADE"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589.013</w:t>
            </w:r>
          </w:p>
        </w:tc>
        <w:tc>
          <w:tcPr>
            <w:tcW w:w="506" w:type="pct"/>
            <w:tcBorders>
              <w:top w:val="nil"/>
              <w:left w:val="nil"/>
              <w:bottom w:val="nil"/>
              <w:right w:val="nil"/>
            </w:tcBorders>
            <w:shd w:val="clear" w:color="auto" w:fill="auto"/>
            <w:vAlign w:val="center"/>
            <w:hideMark/>
          </w:tcPr>
          <w:p w14:paraId="4FB3DEC3"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(355.612)</w:t>
            </w:r>
          </w:p>
        </w:tc>
        <w:tc>
          <w:tcPr>
            <w:tcW w:w="449" w:type="pct"/>
            <w:tcBorders>
              <w:top w:val="nil"/>
              <w:left w:val="nil"/>
              <w:bottom w:val="nil"/>
              <w:right w:val="nil"/>
            </w:tcBorders>
            <w:shd w:val="clear" w:color="auto" w:fill="auto"/>
            <w:vAlign w:val="center"/>
            <w:hideMark/>
          </w:tcPr>
          <w:p w14:paraId="4275D00F"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(72.938)</w:t>
            </w:r>
          </w:p>
        </w:tc>
        <w:tc>
          <w:tcPr>
            <w:tcW w:w="449" w:type="pct"/>
            <w:tcBorders>
              <w:top w:val="nil"/>
              <w:left w:val="nil"/>
              <w:bottom w:val="nil"/>
              <w:right w:val="nil"/>
            </w:tcBorders>
            <w:shd w:val="clear" w:color="auto" w:fill="auto"/>
            <w:vAlign w:val="center"/>
            <w:hideMark/>
          </w:tcPr>
          <w:p w14:paraId="3CBB9489"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(3.455)</w:t>
            </w:r>
          </w:p>
        </w:tc>
        <w:tc>
          <w:tcPr>
            <w:tcW w:w="444" w:type="pct"/>
            <w:tcBorders>
              <w:top w:val="nil"/>
              <w:left w:val="nil"/>
              <w:bottom w:val="nil"/>
              <w:right w:val="nil"/>
            </w:tcBorders>
            <w:shd w:val="clear" w:color="auto" w:fill="auto"/>
            <w:vAlign w:val="center"/>
            <w:hideMark/>
          </w:tcPr>
          <w:p w14:paraId="033E1162"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157.008</w:t>
            </w:r>
          </w:p>
        </w:tc>
      </w:tr>
      <w:tr w:rsidR="00C73B1C" w:rsidRPr="00C73B1C" w14:paraId="1645F6DC" w14:textId="77777777" w:rsidTr="00542726">
        <w:trPr>
          <w:trHeight w:val="227"/>
        </w:trPr>
        <w:tc>
          <w:tcPr>
            <w:tcW w:w="1754" w:type="pct"/>
            <w:tcBorders>
              <w:top w:val="nil"/>
              <w:left w:val="nil"/>
              <w:bottom w:val="nil"/>
              <w:right w:val="nil"/>
            </w:tcBorders>
            <w:shd w:val="clear" w:color="auto" w:fill="auto"/>
            <w:vAlign w:val="center"/>
            <w:hideMark/>
          </w:tcPr>
          <w:p w14:paraId="108491E2"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Prestamista</w:t>
            </w:r>
          </w:p>
        </w:tc>
        <w:tc>
          <w:tcPr>
            <w:tcW w:w="449" w:type="pct"/>
            <w:tcBorders>
              <w:top w:val="nil"/>
              <w:left w:val="nil"/>
              <w:bottom w:val="nil"/>
              <w:right w:val="nil"/>
            </w:tcBorders>
            <w:shd w:val="clear" w:color="auto" w:fill="auto"/>
            <w:vAlign w:val="center"/>
            <w:hideMark/>
          </w:tcPr>
          <w:p w14:paraId="48DD57E7"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480.088</w:t>
            </w:r>
          </w:p>
        </w:tc>
        <w:tc>
          <w:tcPr>
            <w:tcW w:w="449" w:type="pct"/>
            <w:tcBorders>
              <w:top w:val="nil"/>
              <w:left w:val="nil"/>
              <w:bottom w:val="nil"/>
              <w:right w:val="nil"/>
            </w:tcBorders>
            <w:shd w:val="clear" w:color="auto" w:fill="auto"/>
            <w:vAlign w:val="center"/>
            <w:hideMark/>
          </w:tcPr>
          <w:p w14:paraId="6E8219B9"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(171.650)</w:t>
            </w:r>
          </w:p>
        </w:tc>
        <w:tc>
          <w:tcPr>
            <w:tcW w:w="501" w:type="pct"/>
            <w:tcBorders>
              <w:top w:val="nil"/>
              <w:left w:val="nil"/>
              <w:bottom w:val="nil"/>
              <w:right w:val="nil"/>
            </w:tcBorders>
            <w:shd w:val="clear" w:color="auto" w:fill="auto"/>
            <w:vAlign w:val="center"/>
            <w:hideMark/>
          </w:tcPr>
          <w:p w14:paraId="1021C22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308.438</w:t>
            </w:r>
          </w:p>
        </w:tc>
        <w:tc>
          <w:tcPr>
            <w:tcW w:w="506" w:type="pct"/>
            <w:tcBorders>
              <w:top w:val="nil"/>
              <w:left w:val="nil"/>
              <w:bottom w:val="nil"/>
              <w:right w:val="nil"/>
            </w:tcBorders>
            <w:shd w:val="clear" w:color="auto" w:fill="auto"/>
            <w:vAlign w:val="center"/>
            <w:hideMark/>
          </w:tcPr>
          <w:p w14:paraId="7A20F919"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(40.177)</w:t>
            </w:r>
          </w:p>
        </w:tc>
        <w:tc>
          <w:tcPr>
            <w:tcW w:w="449" w:type="pct"/>
            <w:tcBorders>
              <w:top w:val="nil"/>
              <w:left w:val="nil"/>
              <w:bottom w:val="nil"/>
              <w:right w:val="nil"/>
            </w:tcBorders>
            <w:shd w:val="clear" w:color="auto" w:fill="auto"/>
            <w:vAlign w:val="center"/>
            <w:hideMark/>
          </w:tcPr>
          <w:p w14:paraId="5E012C1E"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(131.816)</w:t>
            </w:r>
          </w:p>
        </w:tc>
        <w:tc>
          <w:tcPr>
            <w:tcW w:w="449" w:type="pct"/>
            <w:tcBorders>
              <w:top w:val="nil"/>
              <w:left w:val="nil"/>
              <w:bottom w:val="nil"/>
              <w:right w:val="nil"/>
            </w:tcBorders>
            <w:shd w:val="clear" w:color="auto" w:fill="auto"/>
            <w:vAlign w:val="center"/>
            <w:hideMark/>
          </w:tcPr>
          <w:p w14:paraId="6E06546F"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(2.479)</w:t>
            </w:r>
          </w:p>
        </w:tc>
        <w:tc>
          <w:tcPr>
            <w:tcW w:w="444" w:type="pct"/>
            <w:tcBorders>
              <w:top w:val="nil"/>
              <w:left w:val="nil"/>
              <w:bottom w:val="nil"/>
              <w:right w:val="nil"/>
            </w:tcBorders>
            <w:shd w:val="clear" w:color="auto" w:fill="auto"/>
            <w:vAlign w:val="center"/>
            <w:hideMark/>
          </w:tcPr>
          <w:p w14:paraId="03E228DA"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133.966</w:t>
            </w:r>
          </w:p>
        </w:tc>
      </w:tr>
      <w:tr w:rsidR="00C73B1C" w:rsidRPr="00C73B1C" w14:paraId="070E9D6D" w14:textId="77777777" w:rsidTr="00542726">
        <w:trPr>
          <w:trHeight w:val="227"/>
        </w:trPr>
        <w:tc>
          <w:tcPr>
            <w:tcW w:w="1754" w:type="pct"/>
            <w:tcBorders>
              <w:top w:val="nil"/>
              <w:left w:val="nil"/>
              <w:bottom w:val="single" w:sz="4" w:space="0" w:color="57BBAB"/>
              <w:right w:val="nil"/>
            </w:tcBorders>
            <w:shd w:val="clear" w:color="auto" w:fill="auto"/>
            <w:vAlign w:val="center"/>
            <w:hideMark/>
          </w:tcPr>
          <w:p w14:paraId="151C0A3A"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Vida</w:t>
            </w:r>
          </w:p>
        </w:tc>
        <w:tc>
          <w:tcPr>
            <w:tcW w:w="449" w:type="pct"/>
            <w:tcBorders>
              <w:top w:val="nil"/>
              <w:left w:val="nil"/>
              <w:bottom w:val="nil"/>
              <w:right w:val="nil"/>
            </w:tcBorders>
            <w:shd w:val="clear" w:color="auto" w:fill="auto"/>
            <w:vAlign w:val="center"/>
            <w:hideMark/>
          </w:tcPr>
          <w:p w14:paraId="6FC0FE4D"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129.680</w:t>
            </w:r>
          </w:p>
        </w:tc>
        <w:tc>
          <w:tcPr>
            <w:tcW w:w="449" w:type="pct"/>
            <w:tcBorders>
              <w:top w:val="nil"/>
              <w:left w:val="nil"/>
              <w:bottom w:val="nil"/>
              <w:right w:val="nil"/>
            </w:tcBorders>
            <w:shd w:val="clear" w:color="auto" w:fill="auto"/>
            <w:vAlign w:val="center"/>
            <w:hideMark/>
          </w:tcPr>
          <w:p w14:paraId="59E8C8C1"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(41.854)</w:t>
            </w:r>
          </w:p>
        </w:tc>
        <w:tc>
          <w:tcPr>
            <w:tcW w:w="501" w:type="pct"/>
            <w:tcBorders>
              <w:top w:val="nil"/>
              <w:left w:val="nil"/>
              <w:bottom w:val="nil"/>
              <w:right w:val="nil"/>
            </w:tcBorders>
            <w:shd w:val="clear" w:color="auto" w:fill="auto"/>
            <w:vAlign w:val="center"/>
            <w:hideMark/>
          </w:tcPr>
          <w:p w14:paraId="526A8CD2"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87.826</w:t>
            </w:r>
          </w:p>
        </w:tc>
        <w:tc>
          <w:tcPr>
            <w:tcW w:w="506" w:type="pct"/>
            <w:tcBorders>
              <w:top w:val="nil"/>
              <w:left w:val="nil"/>
              <w:bottom w:val="nil"/>
              <w:right w:val="nil"/>
            </w:tcBorders>
            <w:shd w:val="clear" w:color="auto" w:fill="auto"/>
            <w:vAlign w:val="center"/>
            <w:hideMark/>
          </w:tcPr>
          <w:p w14:paraId="5CA94607"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(20.483)</w:t>
            </w:r>
          </w:p>
        </w:tc>
        <w:tc>
          <w:tcPr>
            <w:tcW w:w="449" w:type="pct"/>
            <w:tcBorders>
              <w:top w:val="nil"/>
              <w:left w:val="nil"/>
              <w:bottom w:val="nil"/>
              <w:right w:val="nil"/>
            </w:tcBorders>
            <w:shd w:val="clear" w:color="auto" w:fill="auto"/>
            <w:vAlign w:val="center"/>
            <w:hideMark/>
          </w:tcPr>
          <w:p w14:paraId="64F07067"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(17.924)</w:t>
            </w:r>
          </w:p>
        </w:tc>
        <w:tc>
          <w:tcPr>
            <w:tcW w:w="449" w:type="pct"/>
            <w:tcBorders>
              <w:top w:val="nil"/>
              <w:left w:val="nil"/>
              <w:bottom w:val="nil"/>
              <w:right w:val="nil"/>
            </w:tcBorders>
            <w:shd w:val="clear" w:color="auto" w:fill="auto"/>
            <w:vAlign w:val="center"/>
            <w:hideMark/>
          </w:tcPr>
          <w:p w14:paraId="771514E7"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(7.699)</w:t>
            </w:r>
          </w:p>
        </w:tc>
        <w:tc>
          <w:tcPr>
            <w:tcW w:w="444" w:type="pct"/>
            <w:tcBorders>
              <w:top w:val="nil"/>
              <w:left w:val="nil"/>
              <w:bottom w:val="nil"/>
              <w:right w:val="nil"/>
            </w:tcBorders>
            <w:shd w:val="clear" w:color="auto" w:fill="auto"/>
            <w:vAlign w:val="center"/>
            <w:hideMark/>
          </w:tcPr>
          <w:p w14:paraId="7ECFDAEC"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41.720</w:t>
            </w:r>
          </w:p>
        </w:tc>
      </w:tr>
      <w:tr w:rsidR="00C73B1C" w:rsidRPr="00C73B1C" w14:paraId="27E9C83D" w14:textId="77777777" w:rsidTr="00542726">
        <w:trPr>
          <w:trHeight w:val="227"/>
        </w:trPr>
        <w:tc>
          <w:tcPr>
            <w:tcW w:w="1754" w:type="pct"/>
            <w:tcBorders>
              <w:top w:val="nil"/>
              <w:left w:val="nil"/>
              <w:bottom w:val="single" w:sz="4" w:space="0" w:color="57BBAB"/>
              <w:right w:val="nil"/>
            </w:tcBorders>
            <w:shd w:val="clear" w:color="auto" w:fill="auto"/>
            <w:vAlign w:val="center"/>
            <w:hideMark/>
          </w:tcPr>
          <w:p w14:paraId="56BA24A8" w14:textId="77777777" w:rsidR="00C73B1C" w:rsidRPr="00C73B1C" w:rsidRDefault="00C73B1C" w:rsidP="00C73B1C">
            <w:pPr>
              <w:spacing w:after="0" w:line="240" w:lineRule="auto"/>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Total</w:t>
            </w:r>
          </w:p>
        </w:tc>
        <w:tc>
          <w:tcPr>
            <w:tcW w:w="449" w:type="pct"/>
            <w:tcBorders>
              <w:top w:val="single" w:sz="4" w:space="0" w:color="57BBAB"/>
              <w:left w:val="nil"/>
              <w:bottom w:val="single" w:sz="4" w:space="0" w:color="57BBAB"/>
              <w:right w:val="nil"/>
            </w:tcBorders>
            <w:shd w:val="clear" w:color="auto" w:fill="auto"/>
            <w:vAlign w:val="center"/>
            <w:hideMark/>
          </w:tcPr>
          <w:p w14:paraId="3E1D1480"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1.379.680</w:t>
            </w:r>
          </w:p>
        </w:tc>
        <w:tc>
          <w:tcPr>
            <w:tcW w:w="449" w:type="pct"/>
            <w:tcBorders>
              <w:top w:val="single" w:sz="4" w:space="0" w:color="57BBAB"/>
              <w:left w:val="nil"/>
              <w:bottom w:val="single" w:sz="4" w:space="0" w:color="57BBAB"/>
              <w:right w:val="nil"/>
            </w:tcBorders>
            <w:shd w:val="clear" w:color="auto" w:fill="auto"/>
            <w:vAlign w:val="center"/>
            <w:hideMark/>
          </w:tcPr>
          <w:p w14:paraId="7CA859AC"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(235.641)</w:t>
            </w:r>
          </w:p>
        </w:tc>
        <w:tc>
          <w:tcPr>
            <w:tcW w:w="501" w:type="pct"/>
            <w:tcBorders>
              <w:top w:val="single" w:sz="4" w:space="0" w:color="57BBAB"/>
              <w:left w:val="nil"/>
              <w:bottom w:val="single" w:sz="4" w:space="0" w:color="57BBAB"/>
              <w:right w:val="nil"/>
            </w:tcBorders>
            <w:shd w:val="clear" w:color="auto" w:fill="auto"/>
            <w:vAlign w:val="center"/>
            <w:hideMark/>
          </w:tcPr>
          <w:p w14:paraId="61852041"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1.144.039</w:t>
            </w:r>
          </w:p>
        </w:tc>
        <w:tc>
          <w:tcPr>
            <w:tcW w:w="506" w:type="pct"/>
            <w:tcBorders>
              <w:top w:val="single" w:sz="4" w:space="0" w:color="57BBAB"/>
              <w:left w:val="nil"/>
              <w:bottom w:val="single" w:sz="4" w:space="0" w:color="57BBAB"/>
              <w:right w:val="nil"/>
            </w:tcBorders>
            <w:shd w:val="clear" w:color="auto" w:fill="auto"/>
            <w:vAlign w:val="center"/>
            <w:hideMark/>
          </w:tcPr>
          <w:p w14:paraId="4B3358B8"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(455.087)</w:t>
            </w:r>
          </w:p>
        </w:tc>
        <w:tc>
          <w:tcPr>
            <w:tcW w:w="449" w:type="pct"/>
            <w:tcBorders>
              <w:top w:val="single" w:sz="4" w:space="0" w:color="57BBAB"/>
              <w:left w:val="nil"/>
              <w:bottom w:val="single" w:sz="4" w:space="0" w:color="57BBAB"/>
              <w:right w:val="nil"/>
            </w:tcBorders>
            <w:shd w:val="clear" w:color="auto" w:fill="auto"/>
            <w:vAlign w:val="center"/>
            <w:hideMark/>
          </w:tcPr>
          <w:p w14:paraId="0BDF7565"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(239.251)</w:t>
            </w:r>
          </w:p>
        </w:tc>
        <w:tc>
          <w:tcPr>
            <w:tcW w:w="449" w:type="pct"/>
            <w:tcBorders>
              <w:top w:val="single" w:sz="4" w:space="0" w:color="57BBAB"/>
              <w:left w:val="nil"/>
              <w:bottom w:val="single" w:sz="4" w:space="0" w:color="57BBAB"/>
              <w:right w:val="nil"/>
            </w:tcBorders>
            <w:shd w:val="clear" w:color="auto" w:fill="auto"/>
            <w:vAlign w:val="center"/>
            <w:hideMark/>
          </w:tcPr>
          <w:p w14:paraId="16A76269"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(20.002)</w:t>
            </w:r>
          </w:p>
        </w:tc>
        <w:tc>
          <w:tcPr>
            <w:tcW w:w="444" w:type="pct"/>
            <w:tcBorders>
              <w:top w:val="single" w:sz="4" w:space="0" w:color="57BBAB"/>
              <w:left w:val="nil"/>
              <w:bottom w:val="single" w:sz="4" w:space="0" w:color="57BBAB"/>
              <w:right w:val="nil"/>
            </w:tcBorders>
            <w:shd w:val="clear" w:color="auto" w:fill="auto"/>
            <w:vAlign w:val="center"/>
            <w:hideMark/>
          </w:tcPr>
          <w:p w14:paraId="2E770AE5"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429.699</w:t>
            </w:r>
          </w:p>
        </w:tc>
      </w:tr>
    </w:tbl>
    <w:p w14:paraId="6FE87FAD" w14:textId="77777777" w:rsidR="00EA4CB0" w:rsidRDefault="00EA4CB0" w:rsidP="00101673">
      <w:pPr>
        <w:pStyle w:val="PargrafodaLista"/>
        <w:spacing w:before="120" w:after="120" w:line="252" w:lineRule="auto"/>
        <w:ind w:left="360"/>
        <w:jc w:val="both"/>
        <w:rPr>
          <w:rFonts w:ascii="Calibri Light" w:hAnsi="Calibri Light" w:cs="Calibri Light"/>
          <w:color w:val="2F75B5"/>
          <w:sz w:val="14"/>
          <w:szCs w:val="20"/>
          <w:highlight w:val="yellow"/>
          <w:lang w:val="pt-BR"/>
        </w:rPr>
      </w:pPr>
    </w:p>
    <w:tbl>
      <w:tblPr>
        <w:tblW w:w="5000" w:type="pct"/>
        <w:tblCellMar>
          <w:left w:w="70" w:type="dxa"/>
          <w:right w:w="70" w:type="dxa"/>
        </w:tblCellMar>
        <w:tblLook w:val="04A0" w:firstRow="1" w:lastRow="0" w:firstColumn="1" w:lastColumn="0" w:noHBand="0" w:noVBand="1"/>
      </w:tblPr>
      <w:tblGrid>
        <w:gridCol w:w="4829"/>
        <w:gridCol w:w="1236"/>
        <w:gridCol w:w="1236"/>
        <w:gridCol w:w="1379"/>
        <w:gridCol w:w="1393"/>
        <w:gridCol w:w="1236"/>
        <w:gridCol w:w="1236"/>
        <w:gridCol w:w="1219"/>
      </w:tblGrid>
      <w:tr w:rsidR="00C73B1C" w:rsidRPr="00C73B1C" w14:paraId="46CC3608" w14:textId="77777777" w:rsidTr="00542726">
        <w:trPr>
          <w:trHeight w:val="227"/>
        </w:trPr>
        <w:tc>
          <w:tcPr>
            <w:tcW w:w="5000" w:type="pct"/>
            <w:gridSpan w:val="8"/>
            <w:tcBorders>
              <w:top w:val="single" w:sz="4" w:space="0" w:color="54BBAB"/>
              <w:left w:val="nil"/>
              <w:bottom w:val="nil"/>
              <w:right w:val="nil"/>
            </w:tcBorders>
            <w:shd w:val="clear" w:color="auto" w:fill="auto"/>
            <w:vAlign w:val="center"/>
            <w:hideMark/>
          </w:tcPr>
          <w:p w14:paraId="47FCC2DB"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01 de janeiro a 31 de dezembro de 2021</w:t>
            </w:r>
          </w:p>
        </w:tc>
      </w:tr>
      <w:tr w:rsidR="00C73B1C" w:rsidRPr="00C73B1C" w14:paraId="5AC4E2E9" w14:textId="77777777" w:rsidTr="00542726">
        <w:trPr>
          <w:trHeight w:val="227"/>
        </w:trPr>
        <w:tc>
          <w:tcPr>
            <w:tcW w:w="1754" w:type="pct"/>
            <w:tcBorders>
              <w:top w:val="single" w:sz="4" w:space="0" w:color="54BBAB"/>
              <w:left w:val="nil"/>
              <w:bottom w:val="single" w:sz="4" w:space="0" w:color="54BBAB"/>
              <w:right w:val="nil"/>
            </w:tcBorders>
            <w:shd w:val="clear" w:color="auto" w:fill="auto"/>
            <w:vAlign w:val="center"/>
            <w:hideMark/>
          </w:tcPr>
          <w:p w14:paraId="2341AF05"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Ramo</w:t>
            </w:r>
          </w:p>
        </w:tc>
        <w:tc>
          <w:tcPr>
            <w:tcW w:w="449" w:type="pct"/>
            <w:tcBorders>
              <w:top w:val="single" w:sz="4" w:space="0" w:color="54BBAB"/>
              <w:left w:val="nil"/>
              <w:bottom w:val="single" w:sz="4" w:space="0" w:color="54BBAB"/>
              <w:right w:val="nil"/>
            </w:tcBorders>
            <w:shd w:val="clear" w:color="auto" w:fill="auto"/>
            <w:vAlign w:val="center"/>
            <w:hideMark/>
          </w:tcPr>
          <w:p w14:paraId="29E40BB0"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Prêmios emitidos</w:t>
            </w:r>
          </w:p>
        </w:tc>
        <w:tc>
          <w:tcPr>
            <w:tcW w:w="449" w:type="pct"/>
            <w:tcBorders>
              <w:top w:val="single" w:sz="4" w:space="0" w:color="54BBAB"/>
              <w:left w:val="nil"/>
              <w:bottom w:val="single" w:sz="4" w:space="0" w:color="54BBAB"/>
              <w:right w:val="nil"/>
            </w:tcBorders>
            <w:shd w:val="clear" w:color="auto" w:fill="auto"/>
            <w:vAlign w:val="center"/>
            <w:hideMark/>
          </w:tcPr>
          <w:p w14:paraId="2CA1339C"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Variações das provisões técnicas de prêmios</w:t>
            </w:r>
          </w:p>
        </w:tc>
        <w:tc>
          <w:tcPr>
            <w:tcW w:w="501" w:type="pct"/>
            <w:tcBorders>
              <w:top w:val="single" w:sz="4" w:space="0" w:color="54BBAB"/>
              <w:left w:val="nil"/>
              <w:bottom w:val="single" w:sz="4" w:space="0" w:color="54BBAB"/>
              <w:right w:val="nil"/>
            </w:tcBorders>
            <w:shd w:val="clear" w:color="auto" w:fill="auto"/>
            <w:vAlign w:val="center"/>
            <w:hideMark/>
          </w:tcPr>
          <w:p w14:paraId="3F45A4E3"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Prêmios ganhos</w:t>
            </w:r>
          </w:p>
        </w:tc>
        <w:tc>
          <w:tcPr>
            <w:tcW w:w="506" w:type="pct"/>
            <w:tcBorders>
              <w:top w:val="single" w:sz="4" w:space="0" w:color="54BBAB"/>
              <w:left w:val="nil"/>
              <w:bottom w:val="single" w:sz="4" w:space="0" w:color="54BBAB"/>
              <w:right w:val="nil"/>
            </w:tcBorders>
            <w:shd w:val="clear" w:color="auto" w:fill="auto"/>
            <w:vAlign w:val="center"/>
            <w:hideMark/>
          </w:tcPr>
          <w:p w14:paraId="6DD381A9"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Sinistros ocorridos</w:t>
            </w:r>
          </w:p>
        </w:tc>
        <w:tc>
          <w:tcPr>
            <w:tcW w:w="449" w:type="pct"/>
            <w:tcBorders>
              <w:top w:val="single" w:sz="4" w:space="0" w:color="54BBAB"/>
              <w:left w:val="nil"/>
              <w:bottom w:val="single" w:sz="4" w:space="0" w:color="54BBAB"/>
              <w:right w:val="nil"/>
            </w:tcBorders>
            <w:shd w:val="clear" w:color="auto" w:fill="auto"/>
            <w:vAlign w:val="center"/>
            <w:hideMark/>
          </w:tcPr>
          <w:p w14:paraId="6622317E"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Custos de aquisição</w:t>
            </w:r>
          </w:p>
        </w:tc>
        <w:tc>
          <w:tcPr>
            <w:tcW w:w="449" w:type="pct"/>
            <w:tcBorders>
              <w:top w:val="single" w:sz="4" w:space="0" w:color="54BBAB"/>
              <w:left w:val="nil"/>
              <w:bottom w:val="single" w:sz="4" w:space="0" w:color="54BBAB"/>
              <w:right w:val="nil"/>
            </w:tcBorders>
            <w:shd w:val="clear" w:color="auto" w:fill="auto"/>
            <w:vAlign w:val="center"/>
            <w:hideMark/>
          </w:tcPr>
          <w:p w14:paraId="48D1ADC7"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Outras receitas e despesas operacionais</w:t>
            </w:r>
          </w:p>
        </w:tc>
        <w:tc>
          <w:tcPr>
            <w:tcW w:w="444" w:type="pct"/>
            <w:tcBorders>
              <w:top w:val="single" w:sz="4" w:space="0" w:color="54BBAB"/>
              <w:left w:val="nil"/>
              <w:bottom w:val="single" w:sz="4" w:space="0" w:color="54BBAB"/>
              <w:right w:val="nil"/>
            </w:tcBorders>
            <w:shd w:val="clear" w:color="auto" w:fill="auto"/>
            <w:vAlign w:val="center"/>
            <w:hideMark/>
          </w:tcPr>
          <w:p w14:paraId="2F048090"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Margem operacional</w:t>
            </w:r>
          </w:p>
        </w:tc>
      </w:tr>
      <w:tr w:rsidR="00C73B1C" w:rsidRPr="00C73B1C" w14:paraId="72D0F668" w14:textId="77777777" w:rsidTr="00542726">
        <w:trPr>
          <w:trHeight w:val="227"/>
        </w:trPr>
        <w:tc>
          <w:tcPr>
            <w:tcW w:w="1754" w:type="pct"/>
            <w:tcBorders>
              <w:top w:val="nil"/>
              <w:left w:val="nil"/>
              <w:bottom w:val="nil"/>
              <w:right w:val="nil"/>
            </w:tcBorders>
            <w:shd w:val="clear" w:color="auto" w:fill="auto"/>
            <w:vAlign w:val="center"/>
            <w:hideMark/>
          </w:tcPr>
          <w:p w14:paraId="4E41F33D"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Acidentes Pessoais</w:t>
            </w:r>
          </w:p>
        </w:tc>
        <w:tc>
          <w:tcPr>
            <w:tcW w:w="449" w:type="pct"/>
            <w:tcBorders>
              <w:top w:val="nil"/>
              <w:left w:val="nil"/>
              <w:bottom w:val="nil"/>
              <w:right w:val="nil"/>
            </w:tcBorders>
            <w:shd w:val="clear" w:color="auto" w:fill="auto"/>
            <w:vAlign w:val="center"/>
            <w:hideMark/>
          </w:tcPr>
          <w:p w14:paraId="531D48E5"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35.185</w:t>
            </w:r>
          </w:p>
        </w:tc>
        <w:tc>
          <w:tcPr>
            <w:tcW w:w="449" w:type="pct"/>
            <w:tcBorders>
              <w:top w:val="nil"/>
              <w:left w:val="nil"/>
              <w:bottom w:val="nil"/>
              <w:right w:val="nil"/>
            </w:tcBorders>
            <w:shd w:val="clear" w:color="auto" w:fill="auto"/>
            <w:vAlign w:val="center"/>
            <w:hideMark/>
          </w:tcPr>
          <w:p w14:paraId="25825BF3"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1.776</w:t>
            </w:r>
          </w:p>
        </w:tc>
        <w:tc>
          <w:tcPr>
            <w:tcW w:w="501" w:type="pct"/>
            <w:tcBorders>
              <w:top w:val="nil"/>
              <w:left w:val="nil"/>
              <w:bottom w:val="nil"/>
              <w:right w:val="nil"/>
            </w:tcBorders>
            <w:shd w:val="clear" w:color="auto" w:fill="auto"/>
            <w:vAlign w:val="center"/>
            <w:hideMark/>
          </w:tcPr>
          <w:p w14:paraId="150E3C31"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36.961</w:t>
            </w:r>
          </w:p>
        </w:tc>
        <w:tc>
          <w:tcPr>
            <w:tcW w:w="506" w:type="pct"/>
            <w:tcBorders>
              <w:top w:val="nil"/>
              <w:left w:val="nil"/>
              <w:bottom w:val="nil"/>
              <w:right w:val="nil"/>
            </w:tcBorders>
            <w:shd w:val="clear" w:color="auto" w:fill="auto"/>
            <w:vAlign w:val="center"/>
            <w:hideMark/>
          </w:tcPr>
          <w:p w14:paraId="5E27DF24"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(463)</w:t>
            </w:r>
          </w:p>
        </w:tc>
        <w:tc>
          <w:tcPr>
            <w:tcW w:w="449" w:type="pct"/>
            <w:tcBorders>
              <w:top w:val="nil"/>
              <w:left w:val="nil"/>
              <w:bottom w:val="nil"/>
              <w:right w:val="nil"/>
            </w:tcBorders>
            <w:shd w:val="clear" w:color="auto" w:fill="auto"/>
            <w:vAlign w:val="center"/>
            <w:hideMark/>
          </w:tcPr>
          <w:p w14:paraId="3AA862E3"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(10.153)</w:t>
            </w:r>
          </w:p>
        </w:tc>
        <w:tc>
          <w:tcPr>
            <w:tcW w:w="449" w:type="pct"/>
            <w:tcBorders>
              <w:top w:val="nil"/>
              <w:left w:val="nil"/>
              <w:bottom w:val="nil"/>
              <w:right w:val="nil"/>
            </w:tcBorders>
            <w:shd w:val="clear" w:color="auto" w:fill="auto"/>
            <w:vAlign w:val="center"/>
            <w:hideMark/>
          </w:tcPr>
          <w:p w14:paraId="68E66D23"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(1.703)</w:t>
            </w:r>
          </w:p>
        </w:tc>
        <w:tc>
          <w:tcPr>
            <w:tcW w:w="444" w:type="pct"/>
            <w:tcBorders>
              <w:top w:val="nil"/>
              <w:left w:val="nil"/>
              <w:bottom w:val="nil"/>
              <w:right w:val="nil"/>
            </w:tcBorders>
            <w:shd w:val="clear" w:color="auto" w:fill="auto"/>
            <w:vAlign w:val="center"/>
            <w:hideMark/>
          </w:tcPr>
          <w:p w14:paraId="6AF5CD46"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24.642</w:t>
            </w:r>
          </w:p>
        </w:tc>
      </w:tr>
      <w:tr w:rsidR="00C73B1C" w:rsidRPr="00C73B1C" w14:paraId="548EF917" w14:textId="77777777" w:rsidTr="00542726">
        <w:trPr>
          <w:trHeight w:val="227"/>
        </w:trPr>
        <w:tc>
          <w:tcPr>
            <w:tcW w:w="1754" w:type="pct"/>
            <w:tcBorders>
              <w:top w:val="nil"/>
              <w:left w:val="nil"/>
              <w:bottom w:val="nil"/>
              <w:right w:val="nil"/>
            </w:tcBorders>
            <w:shd w:val="clear" w:color="auto" w:fill="auto"/>
            <w:vAlign w:val="center"/>
            <w:hideMark/>
          </w:tcPr>
          <w:p w14:paraId="5589D6E9"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Auto</w:t>
            </w:r>
          </w:p>
        </w:tc>
        <w:tc>
          <w:tcPr>
            <w:tcW w:w="449" w:type="pct"/>
            <w:tcBorders>
              <w:top w:val="nil"/>
              <w:left w:val="nil"/>
              <w:bottom w:val="nil"/>
              <w:right w:val="nil"/>
            </w:tcBorders>
            <w:shd w:val="clear" w:color="auto" w:fill="auto"/>
            <w:vAlign w:val="center"/>
            <w:hideMark/>
          </w:tcPr>
          <w:p w14:paraId="24068E79"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28.535</w:t>
            </w:r>
          </w:p>
        </w:tc>
        <w:tc>
          <w:tcPr>
            <w:tcW w:w="449" w:type="pct"/>
            <w:tcBorders>
              <w:top w:val="nil"/>
              <w:left w:val="nil"/>
              <w:bottom w:val="nil"/>
              <w:right w:val="nil"/>
            </w:tcBorders>
            <w:shd w:val="clear" w:color="auto" w:fill="auto"/>
            <w:vAlign w:val="center"/>
            <w:hideMark/>
          </w:tcPr>
          <w:p w14:paraId="2A948C07"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(4.766)</w:t>
            </w:r>
          </w:p>
        </w:tc>
        <w:tc>
          <w:tcPr>
            <w:tcW w:w="501" w:type="pct"/>
            <w:tcBorders>
              <w:top w:val="nil"/>
              <w:left w:val="nil"/>
              <w:bottom w:val="nil"/>
              <w:right w:val="nil"/>
            </w:tcBorders>
            <w:shd w:val="clear" w:color="auto" w:fill="auto"/>
            <w:vAlign w:val="center"/>
            <w:hideMark/>
          </w:tcPr>
          <w:p w14:paraId="1FCCBABE"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23.770</w:t>
            </w:r>
          </w:p>
        </w:tc>
        <w:tc>
          <w:tcPr>
            <w:tcW w:w="506" w:type="pct"/>
            <w:tcBorders>
              <w:top w:val="nil"/>
              <w:left w:val="nil"/>
              <w:bottom w:val="nil"/>
              <w:right w:val="nil"/>
            </w:tcBorders>
            <w:shd w:val="clear" w:color="auto" w:fill="auto"/>
            <w:vAlign w:val="center"/>
            <w:hideMark/>
          </w:tcPr>
          <w:p w14:paraId="0C24C878"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(4.718)</w:t>
            </w:r>
          </w:p>
        </w:tc>
        <w:tc>
          <w:tcPr>
            <w:tcW w:w="449" w:type="pct"/>
            <w:tcBorders>
              <w:top w:val="nil"/>
              <w:left w:val="nil"/>
              <w:bottom w:val="nil"/>
              <w:right w:val="nil"/>
            </w:tcBorders>
            <w:shd w:val="clear" w:color="auto" w:fill="auto"/>
            <w:vAlign w:val="center"/>
            <w:hideMark/>
          </w:tcPr>
          <w:p w14:paraId="7A2B54F8"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(5.941)</w:t>
            </w:r>
          </w:p>
        </w:tc>
        <w:tc>
          <w:tcPr>
            <w:tcW w:w="449" w:type="pct"/>
            <w:tcBorders>
              <w:top w:val="nil"/>
              <w:left w:val="nil"/>
              <w:bottom w:val="nil"/>
              <w:right w:val="nil"/>
            </w:tcBorders>
            <w:shd w:val="clear" w:color="auto" w:fill="auto"/>
            <w:vAlign w:val="center"/>
            <w:hideMark/>
          </w:tcPr>
          <w:p w14:paraId="6B67A2D4"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(228)</w:t>
            </w:r>
          </w:p>
        </w:tc>
        <w:tc>
          <w:tcPr>
            <w:tcW w:w="444" w:type="pct"/>
            <w:tcBorders>
              <w:top w:val="nil"/>
              <w:left w:val="nil"/>
              <w:bottom w:val="nil"/>
              <w:right w:val="nil"/>
            </w:tcBorders>
            <w:shd w:val="clear" w:color="auto" w:fill="auto"/>
            <w:vAlign w:val="center"/>
            <w:hideMark/>
          </w:tcPr>
          <w:p w14:paraId="01DE9F39"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12.882</w:t>
            </w:r>
          </w:p>
        </w:tc>
      </w:tr>
      <w:tr w:rsidR="00C73B1C" w:rsidRPr="00C73B1C" w14:paraId="1F811AED" w14:textId="77777777" w:rsidTr="00542726">
        <w:trPr>
          <w:trHeight w:val="227"/>
        </w:trPr>
        <w:tc>
          <w:tcPr>
            <w:tcW w:w="1754" w:type="pct"/>
            <w:tcBorders>
              <w:top w:val="nil"/>
              <w:left w:val="nil"/>
              <w:bottom w:val="nil"/>
              <w:right w:val="nil"/>
            </w:tcBorders>
            <w:shd w:val="clear" w:color="auto" w:fill="auto"/>
            <w:vAlign w:val="center"/>
            <w:hideMark/>
          </w:tcPr>
          <w:p w14:paraId="0BF6C7B8"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Habitação</w:t>
            </w:r>
          </w:p>
        </w:tc>
        <w:tc>
          <w:tcPr>
            <w:tcW w:w="449" w:type="pct"/>
            <w:tcBorders>
              <w:top w:val="nil"/>
              <w:left w:val="nil"/>
              <w:bottom w:val="nil"/>
              <w:right w:val="nil"/>
            </w:tcBorders>
            <w:shd w:val="clear" w:color="auto" w:fill="auto"/>
            <w:vAlign w:val="center"/>
            <w:hideMark/>
          </w:tcPr>
          <w:p w14:paraId="15589897"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246.690</w:t>
            </w:r>
          </w:p>
        </w:tc>
        <w:tc>
          <w:tcPr>
            <w:tcW w:w="449" w:type="pct"/>
            <w:tcBorders>
              <w:top w:val="nil"/>
              <w:left w:val="nil"/>
              <w:bottom w:val="nil"/>
              <w:right w:val="nil"/>
            </w:tcBorders>
            <w:shd w:val="clear" w:color="auto" w:fill="auto"/>
            <w:vAlign w:val="center"/>
            <w:hideMark/>
          </w:tcPr>
          <w:p w14:paraId="02E29BEC"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4A844FA7"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246.690</w:t>
            </w:r>
          </w:p>
        </w:tc>
        <w:tc>
          <w:tcPr>
            <w:tcW w:w="506" w:type="pct"/>
            <w:tcBorders>
              <w:top w:val="nil"/>
              <w:left w:val="nil"/>
              <w:bottom w:val="nil"/>
              <w:right w:val="nil"/>
            </w:tcBorders>
            <w:shd w:val="clear" w:color="auto" w:fill="auto"/>
            <w:vAlign w:val="center"/>
            <w:hideMark/>
          </w:tcPr>
          <w:p w14:paraId="50F085DF"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(151.246)</w:t>
            </w:r>
          </w:p>
        </w:tc>
        <w:tc>
          <w:tcPr>
            <w:tcW w:w="449" w:type="pct"/>
            <w:tcBorders>
              <w:top w:val="nil"/>
              <w:left w:val="nil"/>
              <w:bottom w:val="nil"/>
              <w:right w:val="nil"/>
            </w:tcBorders>
            <w:shd w:val="clear" w:color="auto" w:fill="auto"/>
            <w:vAlign w:val="center"/>
            <w:hideMark/>
          </w:tcPr>
          <w:p w14:paraId="364CA271"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(16.672)</w:t>
            </w:r>
          </w:p>
        </w:tc>
        <w:tc>
          <w:tcPr>
            <w:tcW w:w="449" w:type="pct"/>
            <w:tcBorders>
              <w:top w:val="nil"/>
              <w:left w:val="nil"/>
              <w:bottom w:val="nil"/>
              <w:right w:val="nil"/>
            </w:tcBorders>
            <w:shd w:val="clear" w:color="auto" w:fill="auto"/>
            <w:vAlign w:val="center"/>
            <w:hideMark/>
          </w:tcPr>
          <w:p w14:paraId="35008824"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(7.789)</w:t>
            </w:r>
          </w:p>
        </w:tc>
        <w:tc>
          <w:tcPr>
            <w:tcW w:w="444" w:type="pct"/>
            <w:tcBorders>
              <w:top w:val="nil"/>
              <w:left w:val="nil"/>
              <w:bottom w:val="nil"/>
              <w:right w:val="nil"/>
            </w:tcBorders>
            <w:shd w:val="clear" w:color="auto" w:fill="auto"/>
            <w:vAlign w:val="center"/>
            <w:hideMark/>
          </w:tcPr>
          <w:p w14:paraId="7073A4AB"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70.982</w:t>
            </w:r>
          </w:p>
        </w:tc>
      </w:tr>
      <w:tr w:rsidR="00C73B1C" w:rsidRPr="00C73B1C" w14:paraId="4407640A" w14:textId="77777777" w:rsidTr="00542726">
        <w:trPr>
          <w:trHeight w:val="227"/>
        </w:trPr>
        <w:tc>
          <w:tcPr>
            <w:tcW w:w="1754" w:type="pct"/>
            <w:tcBorders>
              <w:top w:val="nil"/>
              <w:left w:val="nil"/>
              <w:bottom w:val="nil"/>
              <w:right w:val="nil"/>
            </w:tcBorders>
            <w:shd w:val="clear" w:color="auto" w:fill="auto"/>
            <w:vAlign w:val="center"/>
            <w:hideMark/>
          </w:tcPr>
          <w:p w14:paraId="36F2B1AB"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Outros</w:t>
            </w:r>
          </w:p>
        </w:tc>
        <w:tc>
          <w:tcPr>
            <w:tcW w:w="449" w:type="pct"/>
            <w:tcBorders>
              <w:top w:val="nil"/>
              <w:left w:val="nil"/>
              <w:bottom w:val="nil"/>
              <w:right w:val="nil"/>
            </w:tcBorders>
            <w:shd w:val="clear" w:color="auto" w:fill="auto"/>
            <w:vAlign w:val="center"/>
            <w:hideMark/>
          </w:tcPr>
          <w:p w14:paraId="1796B01C"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222.060</w:t>
            </w:r>
          </w:p>
        </w:tc>
        <w:tc>
          <w:tcPr>
            <w:tcW w:w="449" w:type="pct"/>
            <w:tcBorders>
              <w:top w:val="nil"/>
              <w:left w:val="nil"/>
              <w:bottom w:val="nil"/>
              <w:right w:val="nil"/>
            </w:tcBorders>
            <w:shd w:val="clear" w:color="auto" w:fill="auto"/>
            <w:vAlign w:val="center"/>
            <w:hideMark/>
          </w:tcPr>
          <w:p w14:paraId="0AEEE47D"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152.237</w:t>
            </w:r>
          </w:p>
        </w:tc>
        <w:tc>
          <w:tcPr>
            <w:tcW w:w="501" w:type="pct"/>
            <w:tcBorders>
              <w:top w:val="nil"/>
              <w:left w:val="nil"/>
              <w:bottom w:val="nil"/>
              <w:right w:val="nil"/>
            </w:tcBorders>
            <w:shd w:val="clear" w:color="auto" w:fill="auto"/>
            <w:vAlign w:val="center"/>
            <w:hideMark/>
          </w:tcPr>
          <w:p w14:paraId="09C0396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374.297</w:t>
            </w:r>
          </w:p>
        </w:tc>
        <w:tc>
          <w:tcPr>
            <w:tcW w:w="506" w:type="pct"/>
            <w:tcBorders>
              <w:top w:val="nil"/>
              <w:left w:val="nil"/>
              <w:bottom w:val="nil"/>
              <w:right w:val="nil"/>
            </w:tcBorders>
            <w:shd w:val="clear" w:color="auto" w:fill="auto"/>
            <w:vAlign w:val="center"/>
            <w:hideMark/>
          </w:tcPr>
          <w:p w14:paraId="2E65C09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(194.629)</w:t>
            </w:r>
          </w:p>
        </w:tc>
        <w:tc>
          <w:tcPr>
            <w:tcW w:w="449" w:type="pct"/>
            <w:tcBorders>
              <w:top w:val="nil"/>
              <w:left w:val="nil"/>
              <w:bottom w:val="nil"/>
              <w:right w:val="nil"/>
            </w:tcBorders>
            <w:shd w:val="clear" w:color="auto" w:fill="auto"/>
            <w:vAlign w:val="center"/>
            <w:hideMark/>
          </w:tcPr>
          <w:p w14:paraId="10991FFE"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(70.428)</w:t>
            </w:r>
          </w:p>
        </w:tc>
        <w:tc>
          <w:tcPr>
            <w:tcW w:w="449" w:type="pct"/>
            <w:tcBorders>
              <w:top w:val="nil"/>
              <w:left w:val="nil"/>
              <w:bottom w:val="nil"/>
              <w:right w:val="nil"/>
            </w:tcBorders>
            <w:shd w:val="clear" w:color="auto" w:fill="auto"/>
            <w:vAlign w:val="center"/>
            <w:hideMark/>
          </w:tcPr>
          <w:p w14:paraId="5D6D1848"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(2.544)</w:t>
            </w:r>
          </w:p>
        </w:tc>
        <w:tc>
          <w:tcPr>
            <w:tcW w:w="444" w:type="pct"/>
            <w:tcBorders>
              <w:top w:val="nil"/>
              <w:left w:val="nil"/>
              <w:bottom w:val="nil"/>
              <w:right w:val="nil"/>
            </w:tcBorders>
            <w:shd w:val="clear" w:color="auto" w:fill="auto"/>
            <w:vAlign w:val="center"/>
            <w:hideMark/>
          </w:tcPr>
          <w:p w14:paraId="3D496729"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106.696</w:t>
            </w:r>
          </w:p>
        </w:tc>
      </w:tr>
      <w:tr w:rsidR="00C73B1C" w:rsidRPr="00C73B1C" w14:paraId="61F8B8B5" w14:textId="77777777" w:rsidTr="00542726">
        <w:trPr>
          <w:trHeight w:val="227"/>
        </w:trPr>
        <w:tc>
          <w:tcPr>
            <w:tcW w:w="1754" w:type="pct"/>
            <w:tcBorders>
              <w:top w:val="nil"/>
              <w:left w:val="nil"/>
              <w:bottom w:val="nil"/>
              <w:right w:val="nil"/>
            </w:tcBorders>
            <w:shd w:val="clear" w:color="auto" w:fill="auto"/>
            <w:vAlign w:val="center"/>
            <w:hideMark/>
          </w:tcPr>
          <w:p w14:paraId="6A95ACCC"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Prestamista</w:t>
            </w:r>
          </w:p>
        </w:tc>
        <w:tc>
          <w:tcPr>
            <w:tcW w:w="449" w:type="pct"/>
            <w:tcBorders>
              <w:top w:val="nil"/>
              <w:left w:val="nil"/>
              <w:bottom w:val="nil"/>
              <w:right w:val="nil"/>
            </w:tcBorders>
            <w:shd w:val="clear" w:color="auto" w:fill="auto"/>
            <w:vAlign w:val="center"/>
            <w:hideMark/>
          </w:tcPr>
          <w:p w14:paraId="0B12EDCC"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503.901</w:t>
            </w:r>
          </w:p>
        </w:tc>
        <w:tc>
          <w:tcPr>
            <w:tcW w:w="449" w:type="pct"/>
            <w:tcBorders>
              <w:top w:val="nil"/>
              <w:left w:val="nil"/>
              <w:bottom w:val="nil"/>
              <w:right w:val="nil"/>
            </w:tcBorders>
            <w:shd w:val="clear" w:color="auto" w:fill="auto"/>
            <w:vAlign w:val="center"/>
            <w:hideMark/>
          </w:tcPr>
          <w:p w14:paraId="70395CDC"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(274.444)</w:t>
            </w:r>
          </w:p>
        </w:tc>
        <w:tc>
          <w:tcPr>
            <w:tcW w:w="501" w:type="pct"/>
            <w:tcBorders>
              <w:top w:val="nil"/>
              <w:left w:val="nil"/>
              <w:bottom w:val="nil"/>
              <w:right w:val="nil"/>
            </w:tcBorders>
            <w:shd w:val="clear" w:color="auto" w:fill="auto"/>
            <w:vAlign w:val="center"/>
            <w:hideMark/>
          </w:tcPr>
          <w:p w14:paraId="63AC5523"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229.458</w:t>
            </w:r>
          </w:p>
        </w:tc>
        <w:tc>
          <w:tcPr>
            <w:tcW w:w="506" w:type="pct"/>
            <w:tcBorders>
              <w:top w:val="nil"/>
              <w:left w:val="nil"/>
              <w:bottom w:val="nil"/>
              <w:right w:val="nil"/>
            </w:tcBorders>
            <w:shd w:val="clear" w:color="auto" w:fill="auto"/>
            <w:vAlign w:val="center"/>
            <w:hideMark/>
          </w:tcPr>
          <w:p w14:paraId="654B0B3C"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(54.382)</w:t>
            </w:r>
          </w:p>
        </w:tc>
        <w:tc>
          <w:tcPr>
            <w:tcW w:w="449" w:type="pct"/>
            <w:tcBorders>
              <w:top w:val="nil"/>
              <w:left w:val="nil"/>
              <w:bottom w:val="nil"/>
              <w:right w:val="nil"/>
            </w:tcBorders>
            <w:shd w:val="clear" w:color="auto" w:fill="auto"/>
            <w:vAlign w:val="center"/>
            <w:hideMark/>
          </w:tcPr>
          <w:p w14:paraId="0AFAEFBE"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(89.908)</w:t>
            </w:r>
          </w:p>
        </w:tc>
        <w:tc>
          <w:tcPr>
            <w:tcW w:w="449" w:type="pct"/>
            <w:tcBorders>
              <w:top w:val="nil"/>
              <w:left w:val="nil"/>
              <w:bottom w:val="nil"/>
              <w:right w:val="nil"/>
            </w:tcBorders>
            <w:shd w:val="clear" w:color="auto" w:fill="auto"/>
            <w:vAlign w:val="center"/>
            <w:hideMark/>
          </w:tcPr>
          <w:p w14:paraId="57CBF19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(2.139)</w:t>
            </w:r>
          </w:p>
        </w:tc>
        <w:tc>
          <w:tcPr>
            <w:tcW w:w="444" w:type="pct"/>
            <w:tcBorders>
              <w:top w:val="nil"/>
              <w:left w:val="nil"/>
              <w:bottom w:val="nil"/>
              <w:right w:val="nil"/>
            </w:tcBorders>
            <w:shd w:val="clear" w:color="auto" w:fill="auto"/>
            <w:vAlign w:val="center"/>
            <w:hideMark/>
          </w:tcPr>
          <w:p w14:paraId="45FEFB3A"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83.028</w:t>
            </w:r>
          </w:p>
        </w:tc>
      </w:tr>
      <w:tr w:rsidR="00C73B1C" w:rsidRPr="00C73B1C" w14:paraId="41F9ABD7" w14:textId="77777777" w:rsidTr="00542726">
        <w:trPr>
          <w:trHeight w:val="227"/>
        </w:trPr>
        <w:tc>
          <w:tcPr>
            <w:tcW w:w="1754" w:type="pct"/>
            <w:tcBorders>
              <w:top w:val="nil"/>
              <w:left w:val="nil"/>
              <w:bottom w:val="nil"/>
              <w:right w:val="nil"/>
            </w:tcBorders>
            <w:shd w:val="clear" w:color="auto" w:fill="auto"/>
            <w:vAlign w:val="center"/>
            <w:hideMark/>
          </w:tcPr>
          <w:p w14:paraId="1DD2F363"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Residencial</w:t>
            </w:r>
          </w:p>
        </w:tc>
        <w:tc>
          <w:tcPr>
            <w:tcW w:w="449" w:type="pct"/>
            <w:tcBorders>
              <w:top w:val="nil"/>
              <w:left w:val="nil"/>
              <w:bottom w:val="nil"/>
              <w:right w:val="nil"/>
            </w:tcBorders>
            <w:shd w:val="clear" w:color="auto" w:fill="auto"/>
            <w:vAlign w:val="center"/>
            <w:hideMark/>
          </w:tcPr>
          <w:p w14:paraId="40CFEB91"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474</w:t>
            </w:r>
          </w:p>
        </w:tc>
        <w:tc>
          <w:tcPr>
            <w:tcW w:w="449" w:type="pct"/>
            <w:tcBorders>
              <w:top w:val="nil"/>
              <w:left w:val="nil"/>
              <w:bottom w:val="nil"/>
              <w:right w:val="nil"/>
            </w:tcBorders>
            <w:shd w:val="clear" w:color="auto" w:fill="auto"/>
            <w:vAlign w:val="center"/>
            <w:hideMark/>
          </w:tcPr>
          <w:p w14:paraId="038CE1E9"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(321)</w:t>
            </w:r>
          </w:p>
        </w:tc>
        <w:tc>
          <w:tcPr>
            <w:tcW w:w="501" w:type="pct"/>
            <w:tcBorders>
              <w:top w:val="nil"/>
              <w:left w:val="nil"/>
              <w:bottom w:val="nil"/>
              <w:right w:val="nil"/>
            </w:tcBorders>
            <w:shd w:val="clear" w:color="auto" w:fill="auto"/>
            <w:vAlign w:val="center"/>
            <w:hideMark/>
          </w:tcPr>
          <w:p w14:paraId="4EC35F04"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153</w:t>
            </w:r>
          </w:p>
        </w:tc>
        <w:tc>
          <w:tcPr>
            <w:tcW w:w="506" w:type="pct"/>
            <w:tcBorders>
              <w:top w:val="nil"/>
              <w:left w:val="nil"/>
              <w:bottom w:val="nil"/>
              <w:right w:val="nil"/>
            </w:tcBorders>
            <w:shd w:val="clear" w:color="auto" w:fill="auto"/>
            <w:vAlign w:val="center"/>
            <w:hideMark/>
          </w:tcPr>
          <w:p w14:paraId="3820FF36"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(51)</w:t>
            </w:r>
          </w:p>
        </w:tc>
        <w:tc>
          <w:tcPr>
            <w:tcW w:w="449" w:type="pct"/>
            <w:tcBorders>
              <w:top w:val="nil"/>
              <w:left w:val="nil"/>
              <w:bottom w:val="nil"/>
              <w:right w:val="nil"/>
            </w:tcBorders>
            <w:shd w:val="clear" w:color="auto" w:fill="auto"/>
            <w:vAlign w:val="center"/>
            <w:hideMark/>
          </w:tcPr>
          <w:p w14:paraId="64EB7D87"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(45)</w:t>
            </w:r>
          </w:p>
        </w:tc>
        <w:tc>
          <w:tcPr>
            <w:tcW w:w="449" w:type="pct"/>
            <w:tcBorders>
              <w:top w:val="nil"/>
              <w:left w:val="nil"/>
              <w:bottom w:val="nil"/>
              <w:right w:val="nil"/>
            </w:tcBorders>
            <w:shd w:val="clear" w:color="auto" w:fill="auto"/>
            <w:vAlign w:val="center"/>
            <w:hideMark/>
          </w:tcPr>
          <w:p w14:paraId="393B85C0"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3B86EB32"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56</w:t>
            </w:r>
          </w:p>
        </w:tc>
      </w:tr>
      <w:tr w:rsidR="00C73B1C" w:rsidRPr="00C73B1C" w14:paraId="21924555" w14:textId="77777777" w:rsidTr="00542726">
        <w:trPr>
          <w:trHeight w:val="227"/>
        </w:trPr>
        <w:tc>
          <w:tcPr>
            <w:tcW w:w="1754" w:type="pct"/>
            <w:tcBorders>
              <w:top w:val="nil"/>
              <w:left w:val="nil"/>
              <w:bottom w:val="single" w:sz="4" w:space="0" w:color="57BBAB"/>
              <w:right w:val="nil"/>
            </w:tcBorders>
            <w:shd w:val="clear" w:color="auto" w:fill="auto"/>
            <w:vAlign w:val="center"/>
            <w:hideMark/>
          </w:tcPr>
          <w:p w14:paraId="2242264F"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Vida</w:t>
            </w:r>
          </w:p>
        </w:tc>
        <w:tc>
          <w:tcPr>
            <w:tcW w:w="449" w:type="pct"/>
            <w:tcBorders>
              <w:top w:val="nil"/>
              <w:left w:val="nil"/>
              <w:bottom w:val="single" w:sz="4" w:space="0" w:color="57BBAB"/>
              <w:right w:val="nil"/>
            </w:tcBorders>
            <w:shd w:val="clear" w:color="auto" w:fill="auto"/>
            <w:vAlign w:val="center"/>
            <w:hideMark/>
          </w:tcPr>
          <w:p w14:paraId="5EC457F3"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7.178</w:t>
            </w:r>
          </w:p>
        </w:tc>
        <w:tc>
          <w:tcPr>
            <w:tcW w:w="449" w:type="pct"/>
            <w:tcBorders>
              <w:top w:val="nil"/>
              <w:left w:val="nil"/>
              <w:bottom w:val="single" w:sz="4" w:space="0" w:color="57BBAB"/>
              <w:right w:val="nil"/>
            </w:tcBorders>
            <w:shd w:val="clear" w:color="auto" w:fill="auto"/>
            <w:vAlign w:val="center"/>
            <w:hideMark/>
          </w:tcPr>
          <w:p w14:paraId="2D6EE869"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(187)</w:t>
            </w:r>
          </w:p>
        </w:tc>
        <w:tc>
          <w:tcPr>
            <w:tcW w:w="501" w:type="pct"/>
            <w:tcBorders>
              <w:top w:val="nil"/>
              <w:left w:val="nil"/>
              <w:bottom w:val="single" w:sz="4" w:space="0" w:color="57BBAB"/>
              <w:right w:val="nil"/>
            </w:tcBorders>
            <w:shd w:val="clear" w:color="auto" w:fill="auto"/>
            <w:vAlign w:val="center"/>
            <w:hideMark/>
          </w:tcPr>
          <w:p w14:paraId="12D6C389"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6.990</w:t>
            </w:r>
          </w:p>
        </w:tc>
        <w:tc>
          <w:tcPr>
            <w:tcW w:w="506" w:type="pct"/>
            <w:tcBorders>
              <w:top w:val="nil"/>
              <w:left w:val="nil"/>
              <w:bottom w:val="single" w:sz="4" w:space="0" w:color="57BBAB"/>
              <w:right w:val="nil"/>
            </w:tcBorders>
            <w:shd w:val="clear" w:color="auto" w:fill="auto"/>
            <w:vAlign w:val="center"/>
            <w:hideMark/>
          </w:tcPr>
          <w:p w14:paraId="54182BDF"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1.530</w:t>
            </w:r>
          </w:p>
        </w:tc>
        <w:tc>
          <w:tcPr>
            <w:tcW w:w="449" w:type="pct"/>
            <w:tcBorders>
              <w:top w:val="nil"/>
              <w:left w:val="nil"/>
              <w:bottom w:val="single" w:sz="4" w:space="0" w:color="57BBAB"/>
              <w:right w:val="nil"/>
            </w:tcBorders>
            <w:shd w:val="clear" w:color="auto" w:fill="auto"/>
            <w:vAlign w:val="center"/>
            <w:hideMark/>
          </w:tcPr>
          <w:p w14:paraId="3E57E054"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(2.553)</w:t>
            </w:r>
          </w:p>
        </w:tc>
        <w:tc>
          <w:tcPr>
            <w:tcW w:w="449" w:type="pct"/>
            <w:tcBorders>
              <w:top w:val="nil"/>
              <w:left w:val="nil"/>
              <w:bottom w:val="single" w:sz="4" w:space="0" w:color="57BBAB"/>
              <w:right w:val="nil"/>
            </w:tcBorders>
            <w:shd w:val="clear" w:color="auto" w:fill="auto"/>
            <w:vAlign w:val="center"/>
            <w:hideMark/>
          </w:tcPr>
          <w:p w14:paraId="4C45D9F2"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(572)</w:t>
            </w:r>
          </w:p>
        </w:tc>
        <w:tc>
          <w:tcPr>
            <w:tcW w:w="444" w:type="pct"/>
            <w:tcBorders>
              <w:top w:val="nil"/>
              <w:left w:val="nil"/>
              <w:bottom w:val="single" w:sz="4" w:space="0" w:color="57BBAB"/>
              <w:right w:val="nil"/>
            </w:tcBorders>
            <w:shd w:val="clear" w:color="auto" w:fill="auto"/>
            <w:vAlign w:val="center"/>
            <w:hideMark/>
          </w:tcPr>
          <w:p w14:paraId="2EC6F42E"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5.395</w:t>
            </w:r>
          </w:p>
        </w:tc>
      </w:tr>
      <w:tr w:rsidR="00C73B1C" w:rsidRPr="00C73B1C" w14:paraId="555AF3E0" w14:textId="77777777" w:rsidTr="00542726">
        <w:trPr>
          <w:trHeight w:val="227"/>
        </w:trPr>
        <w:tc>
          <w:tcPr>
            <w:tcW w:w="1754" w:type="pct"/>
            <w:tcBorders>
              <w:top w:val="nil"/>
              <w:left w:val="nil"/>
              <w:bottom w:val="single" w:sz="4" w:space="0" w:color="57BBAB"/>
              <w:right w:val="nil"/>
            </w:tcBorders>
            <w:shd w:val="clear" w:color="auto" w:fill="auto"/>
            <w:vAlign w:val="center"/>
            <w:hideMark/>
          </w:tcPr>
          <w:p w14:paraId="037A7F56" w14:textId="77777777" w:rsidR="00C73B1C" w:rsidRPr="00C73B1C" w:rsidRDefault="00C73B1C" w:rsidP="00C73B1C">
            <w:pPr>
              <w:spacing w:after="0" w:line="240" w:lineRule="auto"/>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Total</w:t>
            </w:r>
          </w:p>
        </w:tc>
        <w:tc>
          <w:tcPr>
            <w:tcW w:w="449" w:type="pct"/>
            <w:tcBorders>
              <w:top w:val="nil"/>
              <w:left w:val="nil"/>
              <w:bottom w:val="single" w:sz="4" w:space="0" w:color="57BBAB"/>
              <w:right w:val="nil"/>
            </w:tcBorders>
            <w:shd w:val="clear" w:color="auto" w:fill="auto"/>
            <w:vAlign w:val="center"/>
            <w:hideMark/>
          </w:tcPr>
          <w:p w14:paraId="0D73B53A"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1.044.023</w:t>
            </w:r>
          </w:p>
        </w:tc>
        <w:tc>
          <w:tcPr>
            <w:tcW w:w="449" w:type="pct"/>
            <w:tcBorders>
              <w:top w:val="nil"/>
              <w:left w:val="nil"/>
              <w:bottom w:val="single" w:sz="4" w:space="0" w:color="57BBAB"/>
              <w:right w:val="nil"/>
            </w:tcBorders>
            <w:shd w:val="clear" w:color="auto" w:fill="auto"/>
            <w:vAlign w:val="center"/>
            <w:hideMark/>
          </w:tcPr>
          <w:p w14:paraId="2AFC2147"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(125.705)</w:t>
            </w:r>
          </w:p>
        </w:tc>
        <w:tc>
          <w:tcPr>
            <w:tcW w:w="501" w:type="pct"/>
            <w:tcBorders>
              <w:top w:val="nil"/>
              <w:left w:val="nil"/>
              <w:bottom w:val="single" w:sz="4" w:space="0" w:color="57BBAB"/>
              <w:right w:val="nil"/>
            </w:tcBorders>
            <w:shd w:val="clear" w:color="auto" w:fill="auto"/>
            <w:vAlign w:val="center"/>
            <w:hideMark/>
          </w:tcPr>
          <w:p w14:paraId="259564E8"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918.318</w:t>
            </w:r>
          </w:p>
        </w:tc>
        <w:tc>
          <w:tcPr>
            <w:tcW w:w="506" w:type="pct"/>
            <w:tcBorders>
              <w:top w:val="nil"/>
              <w:left w:val="nil"/>
              <w:bottom w:val="single" w:sz="4" w:space="0" w:color="57BBAB"/>
              <w:right w:val="nil"/>
            </w:tcBorders>
            <w:shd w:val="clear" w:color="auto" w:fill="auto"/>
            <w:vAlign w:val="center"/>
            <w:hideMark/>
          </w:tcPr>
          <w:p w14:paraId="6F4CD006"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(403.959)</w:t>
            </w:r>
          </w:p>
        </w:tc>
        <w:tc>
          <w:tcPr>
            <w:tcW w:w="449" w:type="pct"/>
            <w:tcBorders>
              <w:top w:val="nil"/>
              <w:left w:val="nil"/>
              <w:bottom w:val="single" w:sz="4" w:space="0" w:color="57BBAB"/>
              <w:right w:val="nil"/>
            </w:tcBorders>
            <w:shd w:val="clear" w:color="auto" w:fill="auto"/>
            <w:vAlign w:val="center"/>
            <w:hideMark/>
          </w:tcPr>
          <w:p w14:paraId="70D57BC6"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(195.700)</w:t>
            </w:r>
          </w:p>
        </w:tc>
        <w:tc>
          <w:tcPr>
            <w:tcW w:w="449" w:type="pct"/>
            <w:tcBorders>
              <w:top w:val="nil"/>
              <w:left w:val="nil"/>
              <w:bottom w:val="single" w:sz="4" w:space="0" w:color="57BBAB"/>
              <w:right w:val="nil"/>
            </w:tcBorders>
            <w:shd w:val="clear" w:color="auto" w:fill="auto"/>
            <w:vAlign w:val="center"/>
            <w:hideMark/>
          </w:tcPr>
          <w:p w14:paraId="48FA5609"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(14.976)</w:t>
            </w:r>
          </w:p>
        </w:tc>
        <w:tc>
          <w:tcPr>
            <w:tcW w:w="444" w:type="pct"/>
            <w:tcBorders>
              <w:top w:val="nil"/>
              <w:left w:val="nil"/>
              <w:bottom w:val="single" w:sz="4" w:space="0" w:color="57BBAB"/>
              <w:right w:val="nil"/>
            </w:tcBorders>
            <w:shd w:val="clear" w:color="auto" w:fill="auto"/>
            <w:vAlign w:val="center"/>
            <w:hideMark/>
          </w:tcPr>
          <w:p w14:paraId="46C381E4"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303.683</w:t>
            </w:r>
          </w:p>
        </w:tc>
      </w:tr>
    </w:tbl>
    <w:p w14:paraId="2D9BBB67" w14:textId="77777777" w:rsidR="00CC3113" w:rsidRDefault="00CC3113" w:rsidP="00101673">
      <w:pPr>
        <w:pStyle w:val="PargrafodaLista"/>
        <w:spacing w:before="120" w:after="120" w:line="252" w:lineRule="auto"/>
        <w:jc w:val="both"/>
        <w:rPr>
          <w:rFonts w:ascii="Calibri Light" w:hAnsi="Calibri Light" w:cs="Calibri Light"/>
          <w:color w:val="2F75B5"/>
          <w:sz w:val="14"/>
          <w:szCs w:val="20"/>
          <w:highlight w:val="yellow"/>
          <w:lang w:val="pt-BR"/>
        </w:rPr>
      </w:pPr>
    </w:p>
    <w:p w14:paraId="4A71217A" w14:textId="77777777" w:rsidR="007044FE" w:rsidRDefault="004B688E" w:rsidP="00820F98">
      <w:pPr>
        <w:pStyle w:val="PargrafodaLista"/>
        <w:numPr>
          <w:ilvl w:val="0"/>
          <w:numId w:val="1"/>
        </w:numPr>
        <w:spacing w:line="252" w:lineRule="auto"/>
        <w:ind w:left="357" w:hanging="357"/>
        <w:jc w:val="both"/>
        <w:outlineLvl w:val="1"/>
        <w:rPr>
          <w:rFonts w:ascii="Calibri Light" w:hAnsi="Calibri Light" w:cs="Calibri Light"/>
          <w:b/>
          <w:color w:val="2F75B5"/>
          <w:sz w:val="20"/>
          <w:szCs w:val="20"/>
          <w:lang w:val="pt-BR"/>
        </w:rPr>
      </w:pPr>
      <w:r>
        <w:rPr>
          <w:rFonts w:ascii="Calibri Light" w:hAnsi="Calibri Light" w:cs="Calibri Light"/>
          <w:color w:val="2F75B5"/>
          <w:sz w:val="14"/>
          <w:szCs w:val="20"/>
          <w:highlight w:val="yellow"/>
          <w:lang w:val="pt-BR"/>
        </w:rPr>
        <w:br w:type="page"/>
      </w:r>
      <w:r w:rsidR="007044FE" w:rsidRPr="00F50F9B">
        <w:rPr>
          <w:rFonts w:ascii="Calibri Light" w:hAnsi="Calibri Light" w:cs="Calibri Light"/>
          <w:b/>
          <w:color w:val="2F75B5"/>
          <w:sz w:val="20"/>
          <w:szCs w:val="20"/>
          <w:lang w:val="pt-BR"/>
        </w:rPr>
        <w:lastRenderedPageBreak/>
        <w:t>Composição sintética dos elementos patrimoniais dos investimentos em participações societárias:</w:t>
      </w:r>
    </w:p>
    <w:tbl>
      <w:tblPr>
        <w:tblW w:w="5000" w:type="pct"/>
        <w:tblCellMar>
          <w:left w:w="70" w:type="dxa"/>
          <w:right w:w="70" w:type="dxa"/>
        </w:tblCellMar>
        <w:tblLook w:val="04A0" w:firstRow="1" w:lastRow="0" w:firstColumn="1" w:lastColumn="0" w:noHBand="0" w:noVBand="1"/>
      </w:tblPr>
      <w:tblGrid>
        <w:gridCol w:w="4829"/>
        <w:gridCol w:w="1236"/>
        <w:gridCol w:w="1236"/>
        <w:gridCol w:w="1379"/>
        <w:gridCol w:w="1393"/>
        <w:gridCol w:w="1236"/>
        <w:gridCol w:w="1236"/>
        <w:gridCol w:w="1219"/>
      </w:tblGrid>
      <w:tr w:rsidR="00C73B1C" w:rsidRPr="00C73B1C" w14:paraId="791A0978" w14:textId="77777777" w:rsidTr="00542726">
        <w:trPr>
          <w:trHeight w:val="227"/>
        </w:trPr>
        <w:tc>
          <w:tcPr>
            <w:tcW w:w="5000" w:type="pct"/>
            <w:gridSpan w:val="8"/>
            <w:tcBorders>
              <w:top w:val="single" w:sz="4" w:space="0" w:color="54BBAB"/>
              <w:left w:val="nil"/>
              <w:bottom w:val="nil"/>
              <w:right w:val="nil"/>
            </w:tcBorders>
            <w:shd w:val="clear" w:color="auto" w:fill="auto"/>
            <w:vAlign w:val="center"/>
            <w:hideMark/>
          </w:tcPr>
          <w:p w14:paraId="0E449BCF"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Controladora</w:t>
            </w:r>
          </w:p>
        </w:tc>
      </w:tr>
      <w:tr w:rsidR="00C73B1C" w:rsidRPr="00C73B1C" w14:paraId="149C3A3C" w14:textId="77777777" w:rsidTr="00542726">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76EA466A"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31/12/2022</w:t>
            </w:r>
          </w:p>
        </w:tc>
      </w:tr>
      <w:tr w:rsidR="00C73B1C" w:rsidRPr="00C73B1C" w14:paraId="2197285A" w14:textId="77777777" w:rsidTr="00542726">
        <w:trPr>
          <w:trHeight w:val="227"/>
        </w:trPr>
        <w:tc>
          <w:tcPr>
            <w:tcW w:w="1754" w:type="pct"/>
            <w:tcBorders>
              <w:top w:val="nil"/>
              <w:left w:val="nil"/>
              <w:bottom w:val="single" w:sz="4" w:space="0" w:color="54BBAB"/>
              <w:right w:val="nil"/>
            </w:tcBorders>
            <w:shd w:val="clear" w:color="auto" w:fill="auto"/>
            <w:vAlign w:val="center"/>
            <w:hideMark/>
          </w:tcPr>
          <w:p w14:paraId="4872CEA9"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Segmento</w:t>
            </w:r>
          </w:p>
        </w:tc>
        <w:tc>
          <w:tcPr>
            <w:tcW w:w="449" w:type="pct"/>
            <w:tcBorders>
              <w:top w:val="nil"/>
              <w:left w:val="nil"/>
              <w:bottom w:val="single" w:sz="4" w:space="0" w:color="54BBAB"/>
              <w:right w:val="nil"/>
            </w:tcBorders>
            <w:shd w:val="clear" w:color="auto" w:fill="auto"/>
            <w:vAlign w:val="center"/>
            <w:hideMark/>
          </w:tcPr>
          <w:p w14:paraId="776F1271"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proofErr w:type="spellStart"/>
            <w:r w:rsidRPr="00C73B1C">
              <w:rPr>
                <w:rFonts w:ascii="Calibri Light" w:eastAsia="Times New Roman" w:hAnsi="Calibri Light"/>
                <w:b/>
                <w:bCs/>
                <w:color w:val="005CA9"/>
                <w:sz w:val="18"/>
                <w:szCs w:val="18"/>
                <w:lang w:eastAsia="pt-BR"/>
              </w:rPr>
              <w:t>Run</w:t>
            </w:r>
            <w:proofErr w:type="spellEnd"/>
            <w:r w:rsidRPr="00C73B1C">
              <w:rPr>
                <w:rFonts w:ascii="Calibri Light" w:eastAsia="Times New Roman" w:hAnsi="Calibri Light"/>
                <w:b/>
                <w:bCs/>
                <w:color w:val="005CA9"/>
                <w:sz w:val="18"/>
                <w:szCs w:val="18"/>
                <w:lang w:eastAsia="pt-BR"/>
              </w:rPr>
              <w:t>-off / Mar Aberto</w:t>
            </w:r>
          </w:p>
        </w:tc>
        <w:tc>
          <w:tcPr>
            <w:tcW w:w="1904" w:type="pct"/>
            <w:gridSpan w:val="4"/>
            <w:tcBorders>
              <w:top w:val="single" w:sz="4" w:space="0" w:color="54BBAB"/>
              <w:left w:val="nil"/>
              <w:bottom w:val="single" w:sz="4" w:space="0" w:color="54BBAB"/>
              <w:right w:val="nil"/>
            </w:tcBorders>
            <w:shd w:val="clear" w:color="auto" w:fill="auto"/>
            <w:vAlign w:val="center"/>
            <w:hideMark/>
          </w:tcPr>
          <w:p w14:paraId="7B236C36"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Seguridade</w:t>
            </w:r>
          </w:p>
        </w:tc>
        <w:tc>
          <w:tcPr>
            <w:tcW w:w="449" w:type="pct"/>
            <w:tcBorders>
              <w:top w:val="nil"/>
              <w:left w:val="nil"/>
              <w:bottom w:val="single" w:sz="4" w:space="0" w:color="54BBAB"/>
              <w:right w:val="nil"/>
            </w:tcBorders>
            <w:shd w:val="clear" w:color="auto" w:fill="auto"/>
            <w:noWrap/>
            <w:vAlign w:val="center"/>
            <w:hideMark/>
          </w:tcPr>
          <w:p w14:paraId="18FB5ADE"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Distribuição</w:t>
            </w:r>
          </w:p>
        </w:tc>
        <w:tc>
          <w:tcPr>
            <w:tcW w:w="444" w:type="pct"/>
            <w:vMerge w:val="restart"/>
            <w:tcBorders>
              <w:top w:val="nil"/>
              <w:left w:val="nil"/>
              <w:bottom w:val="nil"/>
              <w:right w:val="nil"/>
            </w:tcBorders>
            <w:shd w:val="clear" w:color="auto" w:fill="auto"/>
            <w:vAlign w:val="center"/>
            <w:hideMark/>
          </w:tcPr>
          <w:p w14:paraId="7DD9A4E0"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Total</w:t>
            </w:r>
          </w:p>
        </w:tc>
      </w:tr>
      <w:tr w:rsidR="00C73B1C" w:rsidRPr="00C73B1C" w14:paraId="425C3289" w14:textId="77777777" w:rsidTr="00542726">
        <w:trPr>
          <w:trHeight w:val="227"/>
        </w:trPr>
        <w:tc>
          <w:tcPr>
            <w:tcW w:w="1754" w:type="pct"/>
            <w:tcBorders>
              <w:top w:val="nil"/>
              <w:left w:val="nil"/>
              <w:bottom w:val="single" w:sz="4" w:space="0" w:color="54BBAB"/>
              <w:right w:val="nil"/>
            </w:tcBorders>
            <w:shd w:val="clear" w:color="auto" w:fill="auto"/>
            <w:vAlign w:val="center"/>
            <w:hideMark/>
          </w:tcPr>
          <w:p w14:paraId="3EF3CBA7"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Ramos de atuação</w:t>
            </w:r>
          </w:p>
        </w:tc>
        <w:tc>
          <w:tcPr>
            <w:tcW w:w="449" w:type="pct"/>
            <w:tcBorders>
              <w:top w:val="nil"/>
              <w:left w:val="nil"/>
              <w:bottom w:val="single" w:sz="4" w:space="0" w:color="54BBAB"/>
              <w:right w:val="nil"/>
            </w:tcBorders>
            <w:shd w:val="clear" w:color="auto" w:fill="auto"/>
            <w:vAlign w:val="center"/>
            <w:hideMark/>
          </w:tcPr>
          <w:p w14:paraId="29D8A008"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Ramos diversos e Corretagem</w:t>
            </w:r>
          </w:p>
        </w:tc>
        <w:tc>
          <w:tcPr>
            <w:tcW w:w="449" w:type="pct"/>
            <w:tcBorders>
              <w:top w:val="nil"/>
              <w:left w:val="nil"/>
              <w:bottom w:val="single" w:sz="4" w:space="0" w:color="54BBAB"/>
              <w:right w:val="nil"/>
            </w:tcBorders>
            <w:shd w:val="clear" w:color="auto" w:fill="auto"/>
            <w:vAlign w:val="center"/>
            <w:hideMark/>
          </w:tcPr>
          <w:p w14:paraId="76802EFD"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Ramos diversos e Corretagem</w:t>
            </w:r>
          </w:p>
        </w:tc>
        <w:tc>
          <w:tcPr>
            <w:tcW w:w="501" w:type="pct"/>
            <w:tcBorders>
              <w:top w:val="nil"/>
              <w:left w:val="nil"/>
              <w:bottom w:val="single" w:sz="4" w:space="0" w:color="54BBAB"/>
              <w:right w:val="nil"/>
            </w:tcBorders>
            <w:shd w:val="clear" w:color="auto" w:fill="auto"/>
            <w:vAlign w:val="center"/>
            <w:hideMark/>
          </w:tcPr>
          <w:p w14:paraId="2E97A92E"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Vida, Prestamista e Previdência</w:t>
            </w:r>
          </w:p>
        </w:tc>
        <w:tc>
          <w:tcPr>
            <w:tcW w:w="506" w:type="pct"/>
            <w:tcBorders>
              <w:top w:val="nil"/>
              <w:left w:val="nil"/>
              <w:bottom w:val="single" w:sz="4" w:space="0" w:color="54BBAB"/>
              <w:right w:val="nil"/>
            </w:tcBorders>
            <w:shd w:val="clear" w:color="auto" w:fill="auto"/>
            <w:vAlign w:val="center"/>
            <w:hideMark/>
          </w:tcPr>
          <w:p w14:paraId="0B421A90"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Consórcios</w:t>
            </w:r>
          </w:p>
        </w:tc>
        <w:tc>
          <w:tcPr>
            <w:tcW w:w="449" w:type="pct"/>
            <w:tcBorders>
              <w:top w:val="nil"/>
              <w:left w:val="nil"/>
              <w:bottom w:val="single" w:sz="4" w:space="0" w:color="54BBAB"/>
              <w:right w:val="nil"/>
            </w:tcBorders>
            <w:shd w:val="clear" w:color="auto" w:fill="auto"/>
            <w:vAlign w:val="center"/>
            <w:hideMark/>
          </w:tcPr>
          <w:p w14:paraId="0201B96B"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 xml:space="preserve">Serviços Assistenciais </w:t>
            </w:r>
          </w:p>
        </w:tc>
        <w:tc>
          <w:tcPr>
            <w:tcW w:w="449" w:type="pct"/>
            <w:tcBorders>
              <w:top w:val="nil"/>
              <w:left w:val="nil"/>
              <w:bottom w:val="single" w:sz="4" w:space="0" w:color="54BBAB"/>
              <w:right w:val="nil"/>
            </w:tcBorders>
            <w:shd w:val="clear" w:color="auto" w:fill="auto"/>
            <w:vAlign w:val="center"/>
            <w:hideMark/>
          </w:tcPr>
          <w:p w14:paraId="1732ECB4"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Corretagem e intermediação de seguros</w:t>
            </w:r>
          </w:p>
        </w:tc>
        <w:tc>
          <w:tcPr>
            <w:tcW w:w="444" w:type="pct"/>
            <w:vMerge/>
            <w:tcBorders>
              <w:top w:val="nil"/>
              <w:left w:val="nil"/>
              <w:bottom w:val="nil"/>
              <w:right w:val="nil"/>
            </w:tcBorders>
            <w:shd w:val="clear" w:color="auto" w:fill="auto"/>
            <w:vAlign w:val="center"/>
            <w:hideMark/>
          </w:tcPr>
          <w:p w14:paraId="17AF7D07" w14:textId="77777777" w:rsidR="00C73B1C" w:rsidRPr="00C73B1C" w:rsidRDefault="00C73B1C" w:rsidP="00C73B1C">
            <w:pPr>
              <w:spacing w:after="0" w:line="240" w:lineRule="auto"/>
              <w:rPr>
                <w:rFonts w:ascii="Calibri Light" w:eastAsia="Times New Roman" w:hAnsi="Calibri Light"/>
                <w:b/>
                <w:bCs/>
                <w:color w:val="005CA9"/>
                <w:sz w:val="18"/>
                <w:szCs w:val="18"/>
                <w:lang w:eastAsia="pt-BR"/>
              </w:rPr>
            </w:pPr>
          </w:p>
        </w:tc>
      </w:tr>
      <w:tr w:rsidR="00C73B1C" w:rsidRPr="00C73B1C" w14:paraId="3B7AC47F" w14:textId="77777777" w:rsidTr="00542726">
        <w:trPr>
          <w:trHeight w:val="227"/>
        </w:trPr>
        <w:tc>
          <w:tcPr>
            <w:tcW w:w="1754" w:type="pct"/>
            <w:tcBorders>
              <w:top w:val="nil"/>
              <w:left w:val="nil"/>
              <w:bottom w:val="single" w:sz="4" w:space="0" w:color="54BBAB"/>
              <w:right w:val="nil"/>
            </w:tcBorders>
            <w:shd w:val="clear" w:color="auto" w:fill="auto"/>
            <w:vAlign w:val="center"/>
            <w:hideMark/>
          </w:tcPr>
          <w:p w14:paraId="660B8610"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Companhia</w:t>
            </w:r>
          </w:p>
        </w:tc>
        <w:tc>
          <w:tcPr>
            <w:tcW w:w="449" w:type="pct"/>
            <w:tcBorders>
              <w:top w:val="nil"/>
              <w:left w:val="nil"/>
              <w:bottom w:val="single" w:sz="4" w:space="0" w:color="54BBAB"/>
              <w:right w:val="nil"/>
            </w:tcBorders>
            <w:shd w:val="clear" w:color="auto" w:fill="auto"/>
            <w:vAlign w:val="center"/>
            <w:hideMark/>
          </w:tcPr>
          <w:p w14:paraId="6322FAE9"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CNP Brasil</w:t>
            </w:r>
          </w:p>
        </w:tc>
        <w:tc>
          <w:tcPr>
            <w:tcW w:w="449" w:type="pct"/>
            <w:tcBorders>
              <w:top w:val="nil"/>
              <w:left w:val="nil"/>
              <w:bottom w:val="single" w:sz="4" w:space="0" w:color="54BBAB"/>
              <w:right w:val="nil"/>
            </w:tcBorders>
            <w:shd w:val="clear" w:color="auto" w:fill="auto"/>
            <w:vAlign w:val="center"/>
            <w:hideMark/>
          </w:tcPr>
          <w:p w14:paraId="5000BA73"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CAIXA Holding</w:t>
            </w:r>
          </w:p>
        </w:tc>
        <w:tc>
          <w:tcPr>
            <w:tcW w:w="501" w:type="pct"/>
            <w:tcBorders>
              <w:top w:val="nil"/>
              <w:left w:val="nil"/>
              <w:bottom w:val="single" w:sz="4" w:space="0" w:color="54BBAB"/>
              <w:right w:val="nil"/>
            </w:tcBorders>
            <w:shd w:val="clear" w:color="auto" w:fill="auto"/>
            <w:vAlign w:val="center"/>
            <w:hideMark/>
          </w:tcPr>
          <w:p w14:paraId="46FDA6A4"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Holding XS1</w:t>
            </w:r>
          </w:p>
        </w:tc>
        <w:tc>
          <w:tcPr>
            <w:tcW w:w="506" w:type="pct"/>
            <w:tcBorders>
              <w:top w:val="nil"/>
              <w:left w:val="nil"/>
              <w:bottom w:val="single" w:sz="4" w:space="0" w:color="54BBAB"/>
              <w:right w:val="nil"/>
            </w:tcBorders>
            <w:shd w:val="clear" w:color="auto" w:fill="auto"/>
            <w:vAlign w:val="center"/>
            <w:hideMark/>
          </w:tcPr>
          <w:p w14:paraId="0BEECBC1"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XS5 Consórcios</w:t>
            </w:r>
          </w:p>
        </w:tc>
        <w:tc>
          <w:tcPr>
            <w:tcW w:w="449" w:type="pct"/>
            <w:tcBorders>
              <w:top w:val="nil"/>
              <w:left w:val="nil"/>
              <w:bottom w:val="single" w:sz="4" w:space="0" w:color="54BBAB"/>
              <w:right w:val="nil"/>
            </w:tcBorders>
            <w:shd w:val="clear" w:color="auto" w:fill="auto"/>
            <w:vAlign w:val="center"/>
            <w:hideMark/>
          </w:tcPr>
          <w:p w14:paraId="630B6D59"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XS6 Assistência</w:t>
            </w:r>
          </w:p>
        </w:tc>
        <w:tc>
          <w:tcPr>
            <w:tcW w:w="449" w:type="pct"/>
            <w:tcBorders>
              <w:top w:val="nil"/>
              <w:left w:val="nil"/>
              <w:bottom w:val="single" w:sz="4" w:space="0" w:color="54BBAB"/>
              <w:right w:val="nil"/>
            </w:tcBorders>
            <w:shd w:val="clear" w:color="auto" w:fill="auto"/>
            <w:vAlign w:val="center"/>
            <w:hideMark/>
          </w:tcPr>
          <w:p w14:paraId="486EDF0D"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CAIXA Corretora</w:t>
            </w:r>
          </w:p>
        </w:tc>
        <w:tc>
          <w:tcPr>
            <w:tcW w:w="444" w:type="pct"/>
            <w:vMerge/>
            <w:tcBorders>
              <w:top w:val="nil"/>
              <w:left w:val="nil"/>
              <w:bottom w:val="nil"/>
              <w:right w:val="nil"/>
            </w:tcBorders>
            <w:shd w:val="clear" w:color="auto" w:fill="auto"/>
            <w:vAlign w:val="center"/>
            <w:hideMark/>
          </w:tcPr>
          <w:p w14:paraId="606FC8E4" w14:textId="77777777" w:rsidR="00C73B1C" w:rsidRPr="00C73B1C" w:rsidRDefault="00C73B1C" w:rsidP="00C73B1C">
            <w:pPr>
              <w:spacing w:after="0" w:line="240" w:lineRule="auto"/>
              <w:rPr>
                <w:rFonts w:ascii="Calibri Light" w:eastAsia="Times New Roman" w:hAnsi="Calibri Light"/>
                <w:b/>
                <w:bCs/>
                <w:color w:val="005CA9"/>
                <w:sz w:val="18"/>
                <w:szCs w:val="18"/>
                <w:lang w:eastAsia="pt-BR"/>
              </w:rPr>
            </w:pPr>
          </w:p>
        </w:tc>
      </w:tr>
      <w:tr w:rsidR="00C73B1C" w:rsidRPr="00C73B1C" w14:paraId="143FEB83" w14:textId="77777777" w:rsidTr="00542726">
        <w:trPr>
          <w:trHeight w:val="227"/>
        </w:trPr>
        <w:tc>
          <w:tcPr>
            <w:tcW w:w="1754" w:type="pct"/>
            <w:tcBorders>
              <w:top w:val="nil"/>
              <w:left w:val="nil"/>
              <w:bottom w:val="nil"/>
              <w:right w:val="nil"/>
            </w:tcBorders>
            <w:shd w:val="clear" w:color="auto" w:fill="auto"/>
            <w:vAlign w:val="center"/>
            <w:hideMark/>
          </w:tcPr>
          <w:p w14:paraId="6FD104AA" w14:textId="77777777" w:rsidR="00C73B1C" w:rsidRPr="00C73B1C" w:rsidRDefault="00C73B1C" w:rsidP="00C73B1C">
            <w:pPr>
              <w:spacing w:after="0" w:line="240" w:lineRule="auto"/>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Ativo</w:t>
            </w:r>
          </w:p>
        </w:tc>
        <w:tc>
          <w:tcPr>
            <w:tcW w:w="449" w:type="pct"/>
            <w:tcBorders>
              <w:top w:val="nil"/>
              <w:left w:val="nil"/>
              <w:bottom w:val="nil"/>
              <w:right w:val="nil"/>
            </w:tcBorders>
            <w:shd w:val="clear" w:color="auto" w:fill="auto"/>
            <w:vAlign w:val="center"/>
            <w:hideMark/>
          </w:tcPr>
          <w:p w14:paraId="40ACE75E"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10.093.319</w:t>
            </w:r>
          </w:p>
        </w:tc>
        <w:tc>
          <w:tcPr>
            <w:tcW w:w="449" w:type="pct"/>
            <w:tcBorders>
              <w:top w:val="nil"/>
              <w:left w:val="nil"/>
              <w:bottom w:val="nil"/>
              <w:right w:val="nil"/>
            </w:tcBorders>
            <w:shd w:val="clear" w:color="auto" w:fill="auto"/>
            <w:vAlign w:val="center"/>
            <w:hideMark/>
          </w:tcPr>
          <w:p w14:paraId="4434D37F"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2.043.225</w:t>
            </w:r>
          </w:p>
        </w:tc>
        <w:tc>
          <w:tcPr>
            <w:tcW w:w="501" w:type="pct"/>
            <w:tcBorders>
              <w:top w:val="nil"/>
              <w:left w:val="nil"/>
              <w:bottom w:val="nil"/>
              <w:right w:val="nil"/>
            </w:tcBorders>
            <w:shd w:val="clear" w:color="auto" w:fill="auto"/>
            <w:vAlign w:val="center"/>
            <w:hideMark/>
          </w:tcPr>
          <w:p w14:paraId="39A27A84"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153.660.545</w:t>
            </w:r>
          </w:p>
        </w:tc>
        <w:tc>
          <w:tcPr>
            <w:tcW w:w="506" w:type="pct"/>
            <w:tcBorders>
              <w:top w:val="nil"/>
              <w:left w:val="nil"/>
              <w:bottom w:val="nil"/>
              <w:right w:val="nil"/>
            </w:tcBorders>
            <w:shd w:val="clear" w:color="auto" w:fill="auto"/>
            <w:vAlign w:val="center"/>
            <w:hideMark/>
          </w:tcPr>
          <w:p w14:paraId="2942E974"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588.446</w:t>
            </w:r>
          </w:p>
        </w:tc>
        <w:tc>
          <w:tcPr>
            <w:tcW w:w="449" w:type="pct"/>
            <w:tcBorders>
              <w:top w:val="nil"/>
              <w:left w:val="nil"/>
              <w:bottom w:val="nil"/>
              <w:right w:val="nil"/>
            </w:tcBorders>
            <w:shd w:val="clear" w:color="auto" w:fill="auto"/>
            <w:vAlign w:val="center"/>
            <w:hideMark/>
          </w:tcPr>
          <w:p w14:paraId="0702D645"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79.291</w:t>
            </w:r>
          </w:p>
        </w:tc>
        <w:tc>
          <w:tcPr>
            <w:tcW w:w="449" w:type="pct"/>
            <w:tcBorders>
              <w:top w:val="nil"/>
              <w:left w:val="nil"/>
              <w:bottom w:val="nil"/>
              <w:right w:val="nil"/>
            </w:tcBorders>
            <w:shd w:val="clear" w:color="auto" w:fill="auto"/>
            <w:vAlign w:val="center"/>
            <w:hideMark/>
          </w:tcPr>
          <w:p w14:paraId="12E2C15A"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328.602</w:t>
            </w:r>
          </w:p>
        </w:tc>
        <w:tc>
          <w:tcPr>
            <w:tcW w:w="444" w:type="pct"/>
            <w:tcBorders>
              <w:top w:val="single" w:sz="4" w:space="0" w:color="54BBAB"/>
              <w:left w:val="nil"/>
              <w:bottom w:val="nil"/>
              <w:right w:val="nil"/>
            </w:tcBorders>
            <w:shd w:val="clear" w:color="auto" w:fill="auto"/>
            <w:vAlign w:val="center"/>
            <w:hideMark/>
          </w:tcPr>
          <w:p w14:paraId="20205A96"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166.793.428</w:t>
            </w:r>
          </w:p>
        </w:tc>
      </w:tr>
      <w:tr w:rsidR="00C73B1C" w:rsidRPr="00C73B1C" w14:paraId="5D3FB223" w14:textId="77777777" w:rsidTr="00542726">
        <w:trPr>
          <w:trHeight w:val="227"/>
        </w:trPr>
        <w:tc>
          <w:tcPr>
            <w:tcW w:w="1754" w:type="pct"/>
            <w:tcBorders>
              <w:top w:val="nil"/>
              <w:left w:val="nil"/>
              <w:bottom w:val="nil"/>
              <w:right w:val="nil"/>
            </w:tcBorders>
            <w:shd w:val="clear" w:color="auto" w:fill="auto"/>
            <w:vAlign w:val="center"/>
            <w:hideMark/>
          </w:tcPr>
          <w:p w14:paraId="733AAAD9" w14:textId="77777777" w:rsidR="00C73B1C" w:rsidRPr="00C73B1C" w:rsidRDefault="00C73B1C" w:rsidP="00C73B1C">
            <w:pPr>
              <w:spacing w:after="0" w:line="240" w:lineRule="auto"/>
              <w:ind w:firstLineChars="100" w:firstLine="180"/>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Caixa e equivalentes de caixa</w:t>
            </w:r>
          </w:p>
        </w:tc>
        <w:tc>
          <w:tcPr>
            <w:tcW w:w="449" w:type="pct"/>
            <w:tcBorders>
              <w:top w:val="nil"/>
              <w:left w:val="nil"/>
              <w:bottom w:val="nil"/>
              <w:right w:val="nil"/>
            </w:tcBorders>
            <w:shd w:val="clear" w:color="auto" w:fill="auto"/>
            <w:vAlign w:val="center"/>
            <w:hideMark/>
          </w:tcPr>
          <w:p w14:paraId="2CB931C2"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16.878</w:t>
            </w:r>
          </w:p>
        </w:tc>
        <w:tc>
          <w:tcPr>
            <w:tcW w:w="449" w:type="pct"/>
            <w:tcBorders>
              <w:top w:val="nil"/>
              <w:left w:val="nil"/>
              <w:bottom w:val="nil"/>
              <w:right w:val="nil"/>
            </w:tcBorders>
            <w:shd w:val="clear" w:color="auto" w:fill="auto"/>
            <w:vAlign w:val="center"/>
            <w:hideMark/>
          </w:tcPr>
          <w:p w14:paraId="57B69ABE"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w:t>
            </w:r>
          </w:p>
        </w:tc>
        <w:tc>
          <w:tcPr>
            <w:tcW w:w="501" w:type="pct"/>
            <w:tcBorders>
              <w:top w:val="nil"/>
              <w:left w:val="nil"/>
              <w:bottom w:val="nil"/>
              <w:right w:val="nil"/>
            </w:tcBorders>
            <w:shd w:val="clear" w:color="auto" w:fill="auto"/>
            <w:vAlign w:val="center"/>
            <w:hideMark/>
          </w:tcPr>
          <w:p w14:paraId="135B5EDE"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189.283</w:t>
            </w:r>
          </w:p>
        </w:tc>
        <w:tc>
          <w:tcPr>
            <w:tcW w:w="506" w:type="pct"/>
            <w:tcBorders>
              <w:top w:val="nil"/>
              <w:left w:val="nil"/>
              <w:bottom w:val="nil"/>
              <w:right w:val="nil"/>
            </w:tcBorders>
            <w:shd w:val="clear" w:color="auto" w:fill="auto"/>
            <w:vAlign w:val="center"/>
            <w:hideMark/>
          </w:tcPr>
          <w:p w14:paraId="33531715"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45</w:t>
            </w:r>
          </w:p>
        </w:tc>
        <w:tc>
          <w:tcPr>
            <w:tcW w:w="449" w:type="pct"/>
            <w:tcBorders>
              <w:top w:val="nil"/>
              <w:left w:val="nil"/>
              <w:bottom w:val="nil"/>
              <w:right w:val="nil"/>
            </w:tcBorders>
            <w:shd w:val="clear" w:color="auto" w:fill="auto"/>
            <w:vAlign w:val="center"/>
            <w:hideMark/>
          </w:tcPr>
          <w:p w14:paraId="15A94F75"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35.346</w:t>
            </w:r>
          </w:p>
        </w:tc>
        <w:tc>
          <w:tcPr>
            <w:tcW w:w="449" w:type="pct"/>
            <w:tcBorders>
              <w:top w:val="nil"/>
              <w:left w:val="nil"/>
              <w:bottom w:val="nil"/>
              <w:right w:val="nil"/>
            </w:tcBorders>
            <w:shd w:val="clear" w:color="auto" w:fill="auto"/>
            <w:noWrap/>
            <w:vAlign w:val="center"/>
            <w:hideMark/>
          </w:tcPr>
          <w:p w14:paraId="1B59F247"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648</w:t>
            </w:r>
          </w:p>
        </w:tc>
        <w:tc>
          <w:tcPr>
            <w:tcW w:w="444" w:type="pct"/>
            <w:tcBorders>
              <w:top w:val="nil"/>
              <w:left w:val="nil"/>
              <w:bottom w:val="nil"/>
              <w:right w:val="nil"/>
            </w:tcBorders>
            <w:shd w:val="clear" w:color="auto" w:fill="auto"/>
            <w:vAlign w:val="center"/>
            <w:hideMark/>
          </w:tcPr>
          <w:p w14:paraId="64B05F2A"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242.204</w:t>
            </w:r>
          </w:p>
        </w:tc>
      </w:tr>
      <w:tr w:rsidR="00C73B1C" w:rsidRPr="00C73B1C" w14:paraId="1EF708BF" w14:textId="77777777" w:rsidTr="00542726">
        <w:trPr>
          <w:trHeight w:val="227"/>
        </w:trPr>
        <w:tc>
          <w:tcPr>
            <w:tcW w:w="1754" w:type="pct"/>
            <w:tcBorders>
              <w:top w:val="nil"/>
              <w:left w:val="nil"/>
              <w:bottom w:val="nil"/>
              <w:right w:val="nil"/>
            </w:tcBorders>
            <w:shd w:val="clear" w:color="auto" w:fill="auto"/>
            <w:vAlign w:val="center"/>
            <w:hideMark/>
          </w:tcPr>
          <w:p w14:paraId="6FA1C76C" w14:textId="77777777" w:rsidR="00C73B1C" w:rsidRPr="00C73B1C" w:rsidRDefault="00C73B1C" w:rsidP="00C73B1C">
            <w:pPr>
              <w:spacing w:after="0" w:line="240" w:lineRule="auto"/>
              <w:ind w:firstLineChars="100" w:firstLine="180"/>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Aplicações</w:t>
            </w:r>
          </w:p>
        </w:tc>
        <w:tc>
          <w:tcPr>
            <w:tcW w:w="449" w:type="pct"/>
            <w:tcBorders>
              <w:top w:val="nil"/>
              <w:left w:val="nil"/>
              <w:bottom w:val="nil"/>
              <w:right w:val="nil"/>
            </w:tcBorders>
            <w:shd w:val="clear" w:color="auto" w:fill="auto"/>
            <w:vAlign w:val="center"/>
            <w:hideMark/>
          </w:tcPr>
          <w:p w14:paraId="2C6C6ADA"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4.497.255</w:t>
            </w:r>
          </w:p>
        </w:tc>
        <w:tc>
          <w:tcPr>
            <w:tcW w:w="449" w:type="pct"/>
            <w:tcBorders>
              <w:top w:val="nil"/>
              <w:left w:val="nil"/>
              <w:bottom w:val="nil"/>
              <w:right w:val="nil"/>
            </w:tcBorders>
            <w:shd w:val="clear" w:color="auto" w:fill="auto"/>
            <w:vAlign w:val="center"/>
            <w:hideMark/>
          </w:tcPr>
          <w:p w14:paraId="564C0755"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69.748</w:t>
            </w:r>
          </w:p>
        </w:tc>
        <w:tc>
          <w:tcPr>
            <w:tcW w:w="501" w:type="pct"/>
            <w:tcBorders>
              <w:top w:val="nil"/>
              <w:left w:val="nil"/>
              <w:bottom w:val="nil"/>
              <w:right w:val="nil"/>
            </w:tcBorders>
            <w:shd w:val="clear" w:color="auto" w:fill="auto"/>
            <w:vAlign w:val="center"/>
            <w:hideMark/>
          </w:tcPr>
          <w:p w14:paraId="3DC2356D"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140.842.520</w:t>
            </w:r>
          </w:p>
        </w:tc>
        <w:tc>
          <w:tcPr>
            <w:tcW w:w="506" w:type="pct"/>
            <w:tcBorders>
              <w:top w:val="nil"/>
              <w:left w:val="nil"/>
              <w:bottom w:val="nil"/>
              <w:right w:val="nil"/>
            </w:tcBorders>
            <w:shd w:val="clear" w:color="auto" w:fill="auto"/>
            <w:vAlign w:val="center"/>
            <w:hideMark/>
          </w:tcPr>
          <w:p w14:paraId="5E885F8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105.576</w:t>
            </w:r>
          </w:p>
        </w:tc>
        <w:tc>
          <w:tcPr>
            <w:tcW w:w="449" w:type="pct"/>
            <w:tcBorders>
              <w:top w:val="nil"/>
              <w:left w:val="nil"/>
              <w:bottom w:val="nil"/>
              <w:right w:val="nil"/>
            </w:tcBorders>
            <w:shd w:val="clear" w:color="auto" w:fill="auto"/>
            <w:vAlign w:val="center"/>
            <w:hideMark/>
          </w:tcPr>
          <w:p w14:paraId="30C4A797"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noWrap/>
            <w:vAlign w:val="center"/>
            <w:hideMark/>
          </w:tcPr>
          <w:p w14:paraId="035E0987"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266.341</w:t>
            </w:r>
          </w:p>
        </w:tc>
        <w:tc>
          <w:tcPr>
            <w:tcW w:w="444" w:type="pct"/>
            <w:tcBorders>
              <w:top w:val="nil"/>
              <w:left w:val="nil"/>
              <w:bottom w:val="nil"/>
              <w:right w:val="nil"/>
            </w:tcBorders>
            <w:shd w:val="clear" w:color="auto" w:fill="auto"/>
            <w:vAlign w:val="center"/>
            <w:hideMark/>
          </w:tcPr>
          <w:p w14:paraId="49A01FF6"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145.781.440</w:t>
            </w:r>
          </w:p>
        </w:tc>
      </w:tr>
      <w:tr w:rsidR="00C73B1C" w:rsidRPr="00C73B1C" w14:paraId="52DDECC9" w14:textId="77777777" w:rsidTr="00542726">
        <w:trPr>
          <w:trHeight w:val="227"/>
        </w:trPr>
        <w:tc>
          <w:tcPr>
            <w:tcW w:w="1754" w:type="pct"/>
            <w:tcBorders>
              <w:top w:val="nil"/>
              <w:left w:val="nil"/>
              <w:bottom w:val="nil"/>
              <w:right w:val="nil"/>
            </w:tcBorders>
            <w:shd w:val="clear" w:color="auto" w:fill="auto"/>
            <w:vAlign w:val="center"/>
            <w:hideMark/>
          </w:tcPr>
          <w:p w14:paraId="06173BD7" w14:textId="77777777" w:rsidR="00C73B1C" w:rsidRPr="00C73B1C" w:rsidRDefault="00C73B1C" w:rsidP="00C73B1C">
            <w:pPr>
              <w:spacing w:after="0" w:line="240" w:lineRule="auto"/>
              <w:ind w:firstLineChars="100" w:firstLine="180"/>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Crédito das operações com seguros e resseguros</w:t>
            </w:r>
          </w:p>
        </w:tc>
        <w:tc>
          <w:tcPr>
            <w:tcW w:w="449" w:type="pct"/>
            <w:tcBorders>
              <w:top w:val="nil"/>
              <w:left w:val="nil"/>
              <w:bottom w:val="nil"/>
              <w:right w:val="nil"/>
            </w:tcBorders>
            <w:shd w:val="clear" w:color="auto" w:fill="auto"/>
            <w:vAlign w:val="center"/>
            <w:hideMark/>
          </w:tcPr>
          <w:p w14:paraId="445F6047"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933.629</w:t>
            </w:r>
          </w:p>
        </w:tc>
        <w:tc>
          <w:tcPr>
            <w:tcW w:w="449" w:type="pct"/>
            <w:tcBorders>
              <w:top w:val="nil"/>
              <w:left w:val="nil"/>
              <w:bottom w:val="nil"/>
              <w:right w:val="nil"/>
            </w:tcBorders>
            <w:shd w:val="clear" w:color="auto" w:fill="auto"/>
            <w:vAlign w:val="center"/>
            <w:hideMark/>
          </w:tcPr>
          <w:p w14:paraId="19FD4DFA"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25A51C8E"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111.014</w:t>
            </w:r>
          </w:p>
        </w:tc>
        <w:tc>
          <w:tcPr>
            <w:tcW w:w="506" w:type="pct"/>
            <w:tcBorders>
              <w:top w:val="nil"/>
              <w:left w:val="nil"/>
              <w:bottom w:val="nil"/>
              <w:right w:val="nil"/>
            </w:tcBorders>
            <w:shd w:val="clear" w:color="auto" w:fill="auto"/>
            <w:vAlign w:val="center"/>
            <w:hideMark/>
          </w:tcPr>
          <w:p w14:paraId="4A4537EC"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5C7F2562"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noWrap/>
            <w:vAlign w:val="center"/>
            <w:hideMark/>
          </w:tcPr>
          <w:p w14:paraId="14CA19D7"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284DFC89"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1.044.643</w:t>
            </w:r>
          </w:p>
        </w:tc>
      </w:tr>
      <w:tr w:rsidR="00C73B1C" w:rsidRPr="00C73B1C" w14:paraId="05D2309F" w14:textId="77777777" w:rsidTr="00542726">
        <w:trPr>
          <w:trHeight w:val="227"/>
        </w:trPr>
        <w:tc>
          <w:tcPr>
            <w:tcW w:w="1754" w:type="pct"/>
            <w:tcBorders>
              <w:top w:val="nil"/>
              <w:left w:val="nil"/>
              <w:bottom w:val="nil"/>
              <w:right w:val="nil"/>
            </w:tcBorders>
            <w:shd w:val="clear" w:color="auto" w:fill="auto"/>
            <w:vAlign w:val="center"/>
            <w:hideMark/>
          </w:tcPr>
          <w:p w14:paraId="26D1ACC5" w14:textId="77777777" w:rsidR="00C73B1C" w:rsidRPr="00C73B1C" w:rsidRDefault="00C73B1C" w:rsidP="00C73B1C">
            <w:pPr>
              <w:spacing w:after="0" w:line="240" w:lineRule="auto"/>
              <w:ind w:firstLineChars="100" w:firstLine="180"/>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Ativos de resseguro e retrocessão - provisões técnicas</w:t>
            </w:r>
          </w:p>
        </w:tc>
        <w:tc>
          <w:tcPr>
            <w:tcW w:w="449" w:type="pct"/>
            <w:tcBorders>
              <w:top w:val="nil"/>
              <w:left w:val="nil"/>
              <w:bottom w:val="nil"/>
              <w:right w:val="nil"/>
            </w:tcBorders>
            <w:shd w:val="clear" w:color="auto" w:fill="auto"/>
            <w:vAlign w:val="center"/>
            <w:hideMark/>
          </w:tcPr>
          <w:p w14:paraId="54DDBB8F"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58.270</w:t>
            </w:r>
          </w:p>
        </w:tc>
        <w:tc>
          <w:tcPr>
            <w:tcW w:w="449" w:type="pct"/>
            <w:tcBorders>
              <w:top w:val="nil"/>
              <w:left w:val="nil"/>
              <w:bottom w:val="nil"/>
              <w:right w:val="nil"/>
            </w:tcBorders>
            <w:shd w:val="clear" w:color="auto" w:fill="auto"/>
            <w:vAlign w:val="center"/>
            <w:hideMark/>
          </w:tcPr>
          <w:p w14:paraId="59714D6A"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6AB3CDFF"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806</w:t>
            </w:r>
          </w:p>
        </w:tc>
        <w:tc>
          <w:tcPr>
            <w:tcW w:w="506" w:type="pct"/>
            <w:tcBorders>
              <w:top w:val="nil"/>
              <w:left w:val="nil"/>
              <w:bottom w:val="nil"/>
              <w:right w:val="nil"/>
            </w:tcBorders>
            <w:shd w:val="clear" w:color="auto" w:fill="auto"/>
            <w:vAlign w:val="center"/>
            <w:hideMark/>
          </w:tcPr>
          <w:p w14:paraId="0EF29E75"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0CB5BAC9"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noWrap/>
            <w:vAlign w:val="center"/>
            <w:hideMark/>
          </w:tcPr>
          <w:p w14:paraId="32CB610D"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3F56F3C2"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59.076</w:t>
            </w:r>
          </w:p>
        </w:tc>
      </w:tr>
      <w:tr w:rsidR="00C73B1C" w:rsidRPr="00C73B1C" w14:paraId="4706BD2C" w14:textId="77777777" w:rsidTr="00542726">
        <w:trPr>
          <w:trHeight w:val="227"/>
        </w:trPr>
        <w:tc>
          <w:tcPr>
            <w:tcW w:w="1754" w:type="pct"/>
            <w:tcBorders>
              <w:top w:val="nil"/>
              <w:left w:val="nil"/>
              <w:bottom w:val="nil"/>
              <w:right w:val="nil"/>
            </w:tcBorders>
            <w:shd w:val="clear" w:color="auto" w:fill="auto"/>
            <w:vAlign w:val="center"/>
            <w:hideMark/>
          </w:tcPr>
          <w:p w14:paraId="6BA000C0" w14:textId="77777777" w:rsidR="00C73B1C" w:rsidRPr="00C73B1C" w:rsidRDefault="00C73B1C" w:rsidP="00C73B1C">
            <w:pPr>
              <w:spacing w:after="0" w:line="240" w:lineRule="auto"/>
              <w:ind w:firstLineChars="100" w:firstLine="180"/>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Títulos e créditos a receber</w:t>
            </w:r>
          </w:p>
        </w:tc>
        <w:tc>
          <w:tcPr>
            <w:tcW w:w="449" w:type="pct"/>
            <w:tcBorders>
              <w:top w:val="nil"/>
              <w:left w:val="nil"/>
              <w:bottom w:val="nil"/>
              <w:right w:val="nil"/>
            </w:tcBorders>
            <w:shd w:val="clear" w:color="auto" w:fill="auto"/>
            <w:vAlign w:val="center"/>
            <w:hideMark/>
          </w:tcPr>
          <w:p w14:paraId="7449C068"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1.412.617</w:t>
            </w:r>
          </w:p>
        </w:tc>
        <w:tc>
          <w:tcPr>
            <w:tcW w:w="449" w:type="pct"/>
            <w:tcBorders>
              <w:top w:val="nil"/>
              <w:left w:val="nil"/>
              <w:bottom w:val="nil"/>
              <w:right w:val="nil"/>
            </w:tcBorders>
            <w:shd w:val="clear" w:color="auto" w:fill="auto"/>
            <w:vAlign w:val="center"/>
            <w:hideMark/>
          </w:tcPr>
          <w:p w14:paraId="4C673CF5"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130.846</w:t>
            </w:r>
          </w:p>
        </w:tc>
        <w:tc>
          <w:tcPr>
            <w:tcW w:w="501" w:type="pct"/>
            <w:tcBorders>
              <w:top w:val="nil"/>
              <w:left w:val="nil"/>
              <w:bottom w:val="nil"/>
              <w:right w:val="nil"/>
            </w:tcBorders>
            <w:shd w:val="clear" w:color="auto" w:fill="auto"/>
            <w:vAlign w:val="center"/>
            <w:hideMark/>
          </w:tcPr>
          <w:p w14:paraId="2F9A617D"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2.475.737</w:t>
            </w:r>
          </w:p>
        </w:tc>
        <w:tc>
          <w:tcPr>
            <w:tcW w:w="506" w:type="pct"/>
            <w:tcBorders>
              <w:top w:val="nil"/>
              <w:left w:val="nil"/>
              <w:bottom w:val="nil"/>
              <w:right w:val="nil"/>
            </w:tcBorders>
            <w:shd w:val="clear" w:color="auto" w:fill="auto"/>
            <w:vAlign w:val="center"/>
            <w:hideMark/>
          </w:tcPr>
          <w:p w14:paraId="509AD41F"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9.900</w:t>
            </w:r>
          </w:p>
        </w:tc>
        <w:tc>
          <w:tcPr>
            <w:tcW w:w="449" w:type="pct"/>
            <w:tcBorders>
              <w:top w:val="nil"/>
              <w:left w:val="nil"/>
              <w:bottom w:val="nil"/>
              <w:right w:val="nil"/>
            </w:tcBorders>
            <w:shd w:val="clear" w:color="auto" w:fill="auto"/>
            <w:vAlign w:val="center"/>
            <w:hideMark/>
          </w:tcPr>
          <w:p w14:paraId="5EC88FB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4.464</w:t>
            </w:r>
          </w:p>
        </w:tc>
        <w:tc>
          <w:tcPr>
            <w:tcW w:w="449" w:type="pct"/>
            <w:tcBorders>
              <w:top w:val="nil"/>
              <w:left w:val="nil"/>
              <w:bottom w:val="nil"/>
              <w:right w:val="nil"/>
            </w:tcBorders>
            <w:shd w:val="clear" w:color="auto" w:fill="auto"/>
            <w:noWrap/>
            <w:vAlign w:val="center"/>
            <w:hideMark/>
          </w:tcPr>
          <w:p w14:paraId="4F3D3864"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61.549</w:t>
            </w:r>
          </w:p>
        </w:tc>
        <w:tc>
          <w:tcPr>
            <w:tcW w:w="444" w:type="pct"/>
            <w:tcBorders>
              <w:top w:val="nil"/>
              <w:left w:val="nil"/>
              <w:bottom w:val="nil"/>
              <w:right w:val="nil"/>
            </w:tcBorders>
            <w:shd w:val="clear" w:color="auto" w:fill="auto"/>
            <w:vAlign w:val="center"/>
            <w:hideMark/>
          </w:tcPr>
          <w:p w14:paraId="7AA92BEB"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4.095.113</w:t>
            </w:r>
          </w:p>
        </w:tc>
      </w:tr>
      <w:tr w:rsidR="00C73B1C" w:rsidRPr="00C73B1C" w14:paraId="42F05762" w14:textId="77777777" w:rsidTr="00542726">
        <w:trPr>
          <w:trHeight w:val="227"/>
        </w:trPr>
        <w:tc>
          <w:tcPr>
            <w:tcW w:w="1754" w:type="pct"/>
            <w:tcBorders>
              <w:top w:val="nil"/>
              <w:left w:val="nil"/>
              <w:bottom w:val="nil"/>
              <w:right w:val="nil"/>
            </w:tcBorders>
            <w:shd w:val="clear" w:color="auto" w:fill="auto"/>
            <w:vAlign w:val="center"/>
            <w:hideMark/>
          </w:tcPr>
          <w:p w14:paraId="689422EA" w14:textId="77777777" w:rsidR="00C73B1C" w:rsidRPr="00C73B1C" w:rsidRDefault="00C73B1C" w:rsidP="00C73B1C">
            <w:pPr>
              <w:spacing w:after="0" w:line="240" w:lineRule="auto"/>
              <w:ind w:firstLineChars="100" w:firstLine="180"/>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Ativos fiscais</w:t>
            </w:r>
          </w:p>
        </w:tc>
        <w:tc>
          <w:tcPr>
            <w:tcW w:w="449" w:type="pct"/>
            <w:tcBorders>
              <w:top w:val="nil"/>
              <w:left w:val="nil"/>
              <w:bottom w:val="nil"/>
              <w:right w:val="nil"/>
            </w:tcBorders>
            <w:shd w:val="clear" w:color="auto" w:fill="auto"/>
            <w:vAlign w:val="center"/>
            <w:hideMark/>
          </w:tcPr>
          <w:p w14:paraId="160C545C"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1.065.018</w:t>
            </w:r>
          </w:p>
        </w:tc>
        <w:tc>
          <w:tcPr>
            <w:tcW w:w="449" w:type="pct"/>
            <w:tcBorders>
              <w:top w:val="nil"/>
              <w:left w:val="nil"/>
              <w:bottom w:val="nil"/>
              <w:right w:val="nil"/>
            </w:tcBorders>
            <w:shd w:val="clear" w:color="auto" w:fill="auto"/>
            <w:vAlign w:val="center"/>
            <w:hideMark/>
          </w:tcPr>
          <w:p w14:paraId="720D0FBB"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7A216F9E"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340.477</w:t>
            </w:r>
          </w:p>
        </w:tc>
        <w:tc>
          <w:tcPr>
            <w:tcW w:w="506" w:type="pct"/>
            <w:tcBorders>
              <w:top w:val="nil"/>
              <w:left w:val="nil"/>
              <w:bottom w:val="nil"/>
              <w:right w:val="nil"/>
            </w:tcBorders>
            <w:shd w:val="clear" w:color="auto" w:fill="auto"/>
            <w:vAlign w:val="center"/>
            <w:hideMark/>
          </w:tcPr>
          <w:p w14:paraId="6FC3F5CF"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BB9F851"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1.146</w:t>
            </w:r>
          </w:p>
        </w:tc>
        <w:tc>
          <w:tcPr>
            <w:tcW w:w="449" w:type="pct"/>
            <w:tcBorders>
              <w:top w:val="nil"/>
              <w:left w:val="nil"/>
              <w:bottom w:val="nil"/>
              <w:right w:val="nil"/>
            </w:tcBorders>
            <w:shd w:val="clear" w:color="auto" w:fill="auto"/>
            <w:noWrap/>
            <w:vAlign w:val="center"/>
            <w:hideMark/>
          </w:tcPr>
          <w:p w14:paraId="3878077B"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41</w:t>
            </w:r>
          </w:p>
        </w:tc>
        <w:tc>
          <w:tcPr>
            <w:tcW w:w="444" w:type="pct"/>
            <w:tcBorders>
              <w:top w:val="nil"/>
              <w:left w:val="nil"/>
              <w:bottom w:val="nil"/>
              <w:right w:val="nil"/>
            </w:tcBorders>
            <w:shd w:val="clear" w:color="auto" w:fill="auto"/>
            <w:vAlign w:val="center"/>
            <w:hideMark/>
          </w:tcPr>
          <w:p w14:paraId="6FC3BB2B"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1.406.682</w:t>
            </w:r>
          </w:p>
        </w:tc>
      </w:tr>
      <w:tr w:rsidR="00C73B1C" w:rsidRPr="00C73B1C" w14:paraId="1A813FE1" w14:textId="77777777" w:rsidTr="00542726">
        <w:trPr>
          <w:trHeight w:val="227"/>
        </w:trPr>
        <w:tc>
          <w:tcPr>
            <w:tcW w:w="1754" w:type="pct"/>
            <w:tcBorders>
              <w:top w:val="nil"/>
              <w:left w:val="nil"/>
              <w:bottom w:val="nil"/>
              <w:right w:val="nil"/>
            </w:tcBorders>
            <w:shd w:val="clear" w:color="auto" w:fill="auto"/>
            <w:vAlign w:val="center"/>
            <w:hideMark/>
          </w:tcPr>
          <w:p w14:paraId="195520B2" w14:textId="77777777" w:rsidR="00C73B1C" w:rsidRPr="00C73B1C" w:rsidRDefault="00C73B1C" w:rsidP="00C73B1C">
            <w:pPr>
              <w:spacing w:after="0" w:line="240" w:lineRule="auto"/>
              <w:ind w:firstLineChars="100" w:firstLine="180"/>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Investimentos</w:t>
            </w:r>
          </w:p>
        </w:tc>
        <w:tc>
          <w:tcPr>
            <w:tcW w:w="449" w:type="pct"/>
            <w:tcBorders>
              <w:top w:val="nil"/>
              <w:left w:val="nil"/>
              <w:bottom w:val="nil"/>
              <w:right w:val="nil"/>
            </w:tcBorders>
            <w:shd w:val="clear" w:color="auto" w:fill="auto"/>
            <w:vAlign w:val="center"/>
            <w:hideMark/>
          </w:tcPr>
          <w:p w14:paraId="71D41B3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114.192</w:t>
            </w:r>
          </w:p>
        </w:tc>
        <w:tc>
          <w:tcPr>
            <w:tcW w:w="449" w:type="pct"/>
            <w:tcBorders>
              <w:top w:val="nil"/>
              <w:left w:val="nil"/>
              <w:bottom w:val="nil"/>
              <w:right w:val="nil"/>
            </w:tcBorders>
            <w:shd w:val="clear" w:color="auto" w:fill="auto"/>
            <w:vAlign w:val="center"/>
            <w:hideMark/>
          </w:tcPr>
          <w:p w14:paraId="7123E81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1.842.627</w:t>
            </w:r>
          </w:p>
        </w:tc>
        <w:tc>
          <w:tcPr>
            <w:tcW w:w="501" w:type="pct"/>
            <w:tcBorders>
              <w:top w:val="nil"/>
              <w:left w:val="nil"/>
              <w:bottom w:val="nil"/>
              <w:right w:val="nil"/>
            </w:tcBorders>
            <w:shd w:val="clear" w:color="auto" w:fill="auto"/>
            <w:vAlign w:val="center"/>
            <w:hideMark/>
          </w:tcPr>
          <w:p w14:paraId="098A8FBF"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23B95573"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80FE60F"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noWrap/>
            <w:vAlign w:val="center"/>
            <w:hideMark/>
          </w:tcPr>
          <w:p w14:paraId="34F999A7"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66886B17"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1.956.819</w:t>
            </w:r>
          </w:p>
        </w:tc>
      </w:tr>
      <w:tr w:rsidR="00C73B1C" w:rsidRPr="00C73B1C" w14:paraId="57894F75" w14:textId="77777777" w:rsidTr="00542726">
        <w:trPr>
          <w:trHeight w:val="227"/>
        </w:trPr>
        <w:tc>
          <w:tcPr>
            <w:tcW w:w="1754" w:type="pct"/>
            <w:tcBorders>
              <w:top w:val="nil"/>
              <w:left w:val="nil"/>
              <w:bottom w:val="nil"/>
              <w:right w:val="nil"/>
            </w:tcBorders>
            <w:shd w:val="clear" w:color="auto" w:fill="auto"/>
            <w:vAlign w:val="center"/>
            <w:hideMark/>
          </w:tcPr>
          <w:p w14:paraId="6B7C4B24" w14:textId="77777777" w:rsidR="00C73B1C" w:rsidRPr="00C73B1C" w:rsidRDefault="00C73B1C" w:rsidP="00C73B1C">
            <w:pPr>
              <w:spacing w:after="0" w:line="240" w:lineRule="auto"/>
              <w:ind w:firstLineChars="100" w:firstLine="180"/>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Intangível</w:t>
            </w:r>
          </w:p>
        </w:tc>
        <w:tc>
          <w:tcPr>
            <w:tcW w:w="449" w:type="pct"/>
            <w:tcBorders>
              <w:top w:val="nil"/>
              <w:left w:val="nil"/>
              <w:bottom w:val="nil"/>
              <w:right w:val="nil"/>
            </w:tcBorders>
            <w:shd w:val="clear" w:color="auto" w:fill="auto"/>
            <w:vAlign w:val="center"/>
            <w:hideMark/>
          </w:tcPr>
          <w:p w14:paraId="1A5B8AF5"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174.652</w:t>
            </w:r>
          </w:p>
        </w:tc>
        <w:tc>
          <w:tcPr>
            <w:tcW w:w="449" w:type="pct"/>
            <w:tcBorders>
              <w:top w:val="nil"/>
              <w:left w:val="nil"/>
              <w:bottom w:val="nil"/>
              <w:right w:val="nil"/>
            </w:tcBorders>
            <w:shd w:val="clear" w:color="auto" w:fill="auto"/>
            <w:vAlign w:val="center"/>
            <w:hideMark/>
          </w:tcPr>
          <w:p w14:paraId="44EE9B9D"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10D4C23C"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6.461.355</w:t>
            </w:r>
          </w:p>
        </w:tc>
        <w:tc>
          <w:tcPr>
            <w:tcW w:w="506" w:type="pct"/>
            <w:tcBorders>
              <w:top w:val="nil"/>
              <w:left w:val="nil"/>
              <w:bottom w:val="nil"/>
              <w:right w:val="nil"/>
            </w:tcBorders>
            <w:shd w:val="clear" w:color="auto" w:fill="auto"/>
            <w:vAlign w:val="center"/>
            <w:hideMark/>
          </w:tcPr>
          <w:p w14:paraId="4D2C365D"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228.520</w:t>
            </w:r>
          </w:p>
        </w:tc>
        <w:tc>
          <w:tcPr>
            <w:tcW w:w="449" w:type="pct"/>
            <w:tcBorders>
              <w:top w:val="nil"/>
              <w:left w:val="nil"/>
              <w:bottom w:val="nil"/>
              <w:right w:val="nil"/>
            </w:tcBorders>
            <w:shd w:val="clear" w:color="auto" w:fill="auto"/>
            <w:vAlign w:val="center"/>
            <w:hideMark/>
          </w:tcPr>
          <w:p w14:paraId="342E5AF6"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27.177</w:t>
            </w:r>
          </w:p>
        </w:tc>
        <w:tc>
          <w:tcPr>
            <w:tcW w:w="449" w:type="pct"/>
            <w:tcBorders>
              <w:top w:val="nil"/>
              <w:left w:val="nil"/>
              <w:bottom w:val="nil"/>
              <w:right w:val="nil"/>
            </w:tcBorders>
            <w:shd w:val="clear" w:color="auto" w:fill="auto"/>
            <w:noWrap/>
            <w:vAlign w:val="center"/>
            <w:hideMark/>
          </w:tcPr>
          <w:p w14:paraId="71646CA6"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34A921FA"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6.891.704</w:t>
            </w:r>
          </w:p>
        </w:tc>
      </w:tr>
      <w:tr w:rsidR="00C73B1C" w:rsidRPr="00C73B1C" w14:paraId="04E3C39C" w14:textId="77777777" w:rsidTr="00542726">
        <w:trPr>
          <w:trHeight w:val="227"/>
        </w:trPr>
        <w:tc>
          <w:tcPr>
            <w:tcW w:w="1754" w:type="pct"/>
            <w:tcBorders>
              <w:top w:val="nil"/>
              <w:left w:val="nil"/>
              <w:bottom w:val="nil"/>
              <w:right w:val="nil"/>
            </w:tcBorders>
            <w:shd w:val="clear" w:color="auto" w:fill="auto"/>
            <w:vAlign w:val="center"/>
            <w:hideMark/>
          </w:tcPr>
          <w:p w14:paraId="49BA1AF6" w14:textId="77777777" w:rsidR="00C73B1C" w:rsidRPr="00C73B1C" w:rsidRDefault="00C73B1C" w:rsidP="00C73B1C">
            <w:pPr>
              <w:spacing w:after="0" w:line="240" w:lineRule="auto"/>
              <w:ind w:firstLineChars="100" w:firstLine="180"/>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Outros ativos</w:t>
            </w:r>
          </w:p>
        </w:tc>
        <w:tc>
          <w:tcPr>
            <w:tcW w:w="449" w:type="pct"/>
            <w:tcBorders>
              <w:top w:val="nil"/>
              <w:left w:val="nil"/>
              <w:bottom w:val="nil"/>
              <w:right w:val="nil"/>
            </w:tcBorders>
            <w:shd w:val="clear" w:color="auto" w:fill="auto"/>
            <w:vAlign w:val="center"/>
            <w:hideMark/>
          </w:tcPr>
          <w:p w14:paraId="03A938F2"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1.820.808</w:t>
            </w:r>
          </w:p>
        </w:tc>
        <w:tc>
          <w:tcPr>
            <w:tcW w:w="449" w:type="pct"/>
            <w:tcBorders>
              <w:top w:val="nil"/>
              <w:left w:val="nil"/>
              <w:bottom w:val="nil"/>
              <w:right w:val="nil"/>
            </w:tcBorders>
            <w:shd w:val="clear" w:color="auto" w:fill="auto"/>
            <w:vAlign w:val="center"/>
            <w:hideMark/>
          </w:tcPr>
          <w:p w14:paraId="0DFA4CC5"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565FE586"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3.239.353</w:t>
            </w:r>
          </w:p>
        </w:tc>
        <w:tc>
          <w:tcPr>
            <w:tcW w:w="506" w:type="pct"/>
            <w:tcBorders>
              <w:top w:val="nil"/>
              <w:left w:val="nil"/>
              <w:bottom w:val="nil"/>
              <w:right w:val="nil"/>
            </w:tcBorders>
            <w:shd w:val="clear" w:color="auto" w:fill="auto"/>
            <w:vAlign w:val="center"/>
            <w:hideMark/>
          </w:tcPr>
          <w:p w14:paraId="37F53C38"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244.405</w:t>
            </w:r>
          </w:p>
        </w:tc>
        <w:tc>
          <w:tcPr>
            <w:tcW w:w="449" w:type="pct"/>
            <w:tcBorders>
              <w:top w:val="nil"/>
              <w:left w:val="nil"/>
              <w:bottom w:val="nil"/>
              <w:right w:val="nil"/>
            </w:tcBorders>
            <w:shd w:val="clear" w:color="auto" w:fill="auto"/>
            <w:vAlign w:val="center"/>
            <w:hideMark/>
          </w:tcPr>
          <w:p w14:paraId="5613F175"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11.158</w:t>
            </w:r>
          </w:p>
        </w:tc>
        <w:tc>
          <w:tcPr>
            <w:tcW w:w="449" w:type="pct"/>
            <w:tcBorders>
              <w:top w:val="nil"/>
              <w:left w:val="nil"/>
              <w:bottom w:val="nil"/>
              <w:right w:val="nil"/>
            </w:tcBorders>
            <w:shd w:val="clear" w:color="auto" w:fill="auto"/>
            <w:noWrap/>
            <w:vAlign w:val="center"/>
            <w:hideMark/>
          </w:tcPr>
          <w:p w14:paraId="5622E96C"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23</w:t>
            </w:r>
          </w:p>
        </w:tc>
        <w:tc>
          <w:tcPr>
            <w:tcW w:w="444" w:type="pct"/>
            <w:tcBorders>
              <w:top w:val="nil"/>
              <w:left w:val="nil"/>
              <w:bottom w:val="nil"/>
              <w:right w:val="nil"/>
            </w:tcBorders>
            <w:shd w:val="clear" w:color="auto" w:fill="auto"/>
            <w:vAlign w:val="center"/>
            <w:hideMark/>
          </w:tcPr>
          <w:p w14:paraId="1461BEDC"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5.315.747</w:t>
            </w:r>
          </w:p>
        </w:tc>
      </w:tr>
      <w:tr w:rsidR="00C73B1C" w:rsidRPr="00C73B1C" w14:paraId="3EB959B0" w14:textId="77777777" w:rsidTr="00542726">
        <w:trPr>
          <w:trHeight w:val="227"/>
        </w:trPr>
        <w:tc>
          <w:tcPr>
            <w:tcW w:w="1754" w:type="pct"/>
            <w:tcBorders>
              <w:top w:val="nil"/>
              <w:left w:val="nil"/>
              <w:bottom w:val="nil"/>
              <w:right w:val="nil"/>
            </w:tcBorders>
            <w:shd w:val="clear" w:color="auto" w:fill="auto"/>
            <w:vAlign w:val="center"/>
            <w:hideMark/>
          </w:tcPr>
          <w:p w14:paraId="30D3E84D" w14:textId="77777777" w:rsidR="00C73B1C" w:rsidRPr="00C73B1C" w:rsidRDefault="00C73B1C" w:rsidP="00C73B1C">
            <w:pPr>
              <w:spacing w:after="0" w:line="240" w:lineRule="auto"/>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 </w:t>
            </w:r>
          </w:p>
        </w:tc>
        <w:tc>
          <w:tcPr>
            <w:tcW w:w="449" w:type="pct"/>
            <w:tcBorders>
              <w:top w:val="nil"/>
              <w:left w:val="nil"/>
              <w:bottom w:val="nil"/>
              <w:right w:val="nil"/>
            </w:tcBorders>
            <w:shd w:val="clear" w:color="auto" w:fill="auto"/>
            <w:vAlign w:val="center"/>
            <w:hideMark/>
          </w:tcPr>
          <w:p w14:paraId="4C83A764"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 </w:t>
            </w:r>
          </w:p>
        </w:tc>
        <w:tc>
          <w:tcPr>
            <w:tcW w:w="449" w:type="pct"/>
            <w:tcBorders>
              <w:top w:val="nil"/>
              <w:left w:val="nil"/>
              <w:bottom w:val="nil"/>
              <w:right w:val="nil"/>
            </w:tcBorders>
            <w:shd w:val="clear" w:color="auto" w:fill="auto"/>
            <w:vAlign w:val="center"/>
            <w:hideMark/>
          </w:tcPr>
          <w:p w14:paraId="71B983DD"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 </w:t>
            </w:r>
          </w:p>
        </w:tc>
        <w:tc>
          <w:tcPr>
            <w:tcW w:w="501" w:type="pct"/>
            <w:tcBorders>
              <w:top w:val="nil"/>
              <w:left w:val="nil"/>
              <w:bottom w:val="nil"/>
              <w:right w:val="nil"/>
            </w:tcBorders>
            <w:shd w:val="clear" w:color="auto" w:fill="auto"/>
            <w:vAlign w:val="center"/>
            <w:hideMark/>
          </w:tcPr>
          <w:p w14:paraId="75049BA2"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 </w:t>
            </w:r>
          </w:p>
        </w:tc>
        <w:tc>
          <w:tcPr>
            <w:tcW w:w="506" w:type="pct"/>
            <w:tcBorders>
              <w:top w:val="nil"/>
              <w:left w:val="nil"/>
              <w:bottom w:val="nil"/>
              <w:right w:val="nil"/>
            </w:tcBorders>
            <w:shd w:val="clear" w:color="auto" w:fill="auto"/>
            <w:vAlign w:val="center"/>
            <w:hideMark/>
          </w:tcPr>
          <w:p w14:paraId="4CD39AD9" w14:textId="77777777" w:rsidR="00C73B1C" w:rsidRPr="00C73B1C" w:rsidRDefault="00C73B1C" w:rsidP="00C73B1C">
            <w:pPr>
              <w:spacing w:after="0" w:line="240" w:lineRule="auto"/>
              <w:jc w:val="center"/>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 </w:t>
            </w:r>
          </w:p>
        </w:tc>
        <w:tc>
          <w:tcPr>
            <w:tcW w:w="449" w:type="pct"/>
            <w:tcBorders>
              <w:top w:val="nil"/>
              <w:left w:val="nil"/>
              <w:bottom w:val="nil"/>
              <w:right w:val="nil"/>
            </w:tcBorders>
            <w:shd w:val="clear" w:color="auto" w:fill="auto"/>
            <w:vAlign w:val="center"/>
            <w:hideMark/>
          </w:tcPr>
          <w:p w14:paraId="6CE8608E"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 </w:t>
            </w:r>
          </w:p>
        </w:tc>
        <w:tc>
          <w:tcPr>
            <w:tcW w:w="449" w:type="pct"/>
            <w:tcBorders>
              <w:top w:val="nil"/>
              <w:left w:val="nil"/>
              <w:bottom w:val="nil"/>
              <w:right w:val="nil"/>
            </w:tcBorders>
            <w:shd w:val="clear" w:color="auto" w:fill="auto"/>
            <w:vAlign w:val="center"/>
            <w:hideMark/>
          </w:tcPr>
          <w:p w14:paraId="29CD0CBE" w14:textId="77777777" w:rsidR="00C73B1C" w:rsidRPr="00C73B1C" w:rsidRDefault="00C73B1C" w:rsidP="00C73B1C">
            <w:pPr>
              <w:spacing w:after="0" w:line="240" w:lineRule="auto"/>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 </w:t>
            </w:r>
          </w:p>
        </w:tc>
        <w:tc>
          <w:tcPr>
            <w:tcW w:w="444" w:type="pct"/>
            <w:tcBorders>
              <w:top w:val="nil"/>
              <w:left w:val="nil"/>
              <w:bottom w:val="nil"/>
              <w:right w:val="nil"/>
            </w:tcBorders>
            <w:shd w:val="clear" w:color="auto" w:fill="auto"/>
            <w:vAlign w:val="center"/>
            <w:hideMark/>
          </w:tcPr>
          <w:p w14:paraId="3A6E90E4"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 </w:t>
            </w:r>
          </w:p>
        </w:tc>
      </w:tr>
      <w:tr w:rsidR="00C73B1C" w:rsidRPr="00C73B1C" w14:paraId="7201B806" w14:textId="77777777" w:rsidTr="00542726">
        <w:trPr>
          <w:trHeight w:val="227"/>
        </w:trPr>
        <w:tc>
          <w:tcPr>
            <w:tcW w:w="1754" w:type="pct"/>
            <w:tcBorders>
              <w:top w:val="nil"/>
              <w:left w:val="nil"/>
              <w:bottom w:val="nil"/>
              <w:right w:val="nil"/>
            </w:tcBorders>
            <w:shd w:val="clear" w:color="auto" w:fill="auto"/>
            <w:vAlign w:val="center"/>
            <w:hideMark/>
          </w:tcPr>
          <w:p w14:paraId="67B28D20" w14:textId="77777777" w:rsidR="00C73B1C" w:rsidRPr="00C73B1C" w:rsidRDefault="00C73B1C" w:rsidP="00C73B1C">
            <w:pPr>
              <w:spacing w:after="0" w:line="240" w:lineRule="auto"/>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Passivo</w:t>
            </w:r>
          </w:p>
        </w:tc>
        <w:tc>
          <w:tcPr>
            <w:tcW w:w="449" w:type="pct"/>
            <w:tcBorders>
              <w:top w:val="nil"/>
              <w:left w:val="nil"/>
              <w:bottom w:val="nil"/>
              <w:right w:val="nil"/>
            </w:tcBorders>
            <w:shd w:val="clear" w:color="auto" w:fill="auto"/>
            <w:vAlign w:val="center"/>
            <w:hideMark/>
          </w:tcPr>
          <w:p w14:paraId="47DCFCCF"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6.630.497</w:t>
            </w:r>
          </w:p>
        </w:tc>
        <w:tc>
          <w:tcPr>
            <w:tcW w:w="449" w:type="pct"/>
            <w:tcBorders>
              <w:top w:val="nil"/>
              <w:left w:val="nil"/>
              <w:bottom w:val="nil"/>
              <w:right w:val="nil"/>
            </w:tcBorders>
            <w:shd w:val="clear" w:color="auto" w:fill="auto"/>
            <w:vAlign w:val="center"/>
            <w:hideMark/>
          </w:tcPr>
          <w:p w14:paraId="03DB7888"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88.543</w:t>
            </w:r>
          </w:p>
        </w:tc>
        <w:tc>
          <w:tcPr>
            <w:tcW w:w="501" w:type="pct"/>
            <w:tcBorders>
              <w:top w:val="nil"/>
              <w:left w:val="nil"/>
              <w:bottom w:val="nil"/>
              <w:right w:val="nil"/>
            </w:tcBorders>
            <w:shd w:val="clear" w:color="auto" w:fill="auto"/>
            <w:vAlign w:val="center"/>
            <w:hideMark/>
          </w:tcPr>
          <w:p w14:paraId="15AB9907"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143.520.941</w:t>
            </w:r>
          </w:p>
        </w:tc>
        <w:tc>
          <w:tcPr>
            <w:tcW w:w="506" w:type="pct"/>
            <w:tcBorders>
              <w:top w:val="nil"/>
              <w:left w:val="nil"/>
              <w:bottom w:val="nil"/>
              <w:right w:val="nil"/>
            </w:tcBorders>
            <w:shd w:val="clear" w:color="auto" w:fill="auto"/>
            <w:vAlign w:val="center"/>
            <w:hideMark/>
          </w:tcPr>
          <w:p w14:paraId="731A6E0B"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135.212</w:t>
            </w:r>
          </w:p>
        </w:tc>
        <w:tc>
          <w:tcPr>
            <w:tcW w:w="449" w:type="pct"/>
            <w:tcBorders>
              <w:top w:val="nil"/>
              <w:left w:val="nil"/>
              <w:bottom w:val="nil"/>
              <w:right w:val="nil"/>
            </w:tcBorders>
            <w:shd w:val="clear" w:color="auto" w:fill="auto"/>
            <w:vAlign w:val="center"/>
            <w:hideMark/>
          </w:tcPr>
          <w:p w14:paraId="57FC874B"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43.739</w:t>
            </w:r>
          </w:p>
        </w:tc>
        <w:tc>
          <w:tcPr>
            <w:tcW w:w="449" w:type="pct"/>
            <w:tcBorders>
              <w:top w:val="nil"/>
              <w:left w:val="nil"/>
              <w:bottom w:val="nil"/>
              <w:right w:val="nil"/>
            </w:tcBorders>
            <w:shd w:val="clear" w:color="auto" w:fill="auto"/>
            <w:vAlign w:val="center"/>
            <w:hideMark/>
          </w:tcPr>
          <w:p w14:paraId="0DDF2649"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278.031</w:t>
            </w:r>
          </w:p>
        </w:tc>
        <w:tc>
          <w:tcPr>
            <w:tcW w:w="444" w:type="pct"/>
            <w:tcBorders>
              <w:top w:val="nil"/>
              <w:left w:val="nil"/>
              <w:bottom w:val="nil"/>
              <w:right w:val="nil"/>
            </w:tcBorders>
            <w:shd w:val="clear" w:color="auto" w:fill="auto"/>
            <w:vAlign w:val="center"/>
            <w:hideMark/>
          </w:tcPr>
          <w:p w14:paraId="44CC706C"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150.696.963</w:t>
            </w:r>
          </w:p>
        </w:tc>
      </w:tr>
      <w:tr w:rsidR="00C73B1C" w:rsidRPr="00C73B1C" w14:paraId="65E4CC4C" w14:textId="77777777" w:rsidTr="00542726">
        <w:trPr>
          <w:trHeight w:val="227"/>
        </w:trPr>
        <w:tc>
          <w:tcPr>
            <w:tcW w:w="1754" w:type="pct"/>
            <w:tcBorders>
              <w:top w:val="nil"/>
              <w:left w:val="nil"/>
              <w:bottom w:val="nil"/>
              <w:right w:val="nil"/>
            </w:tcBorders>
            <w:shd w:val="clear" w:color="auto" w:fill="auto"/>
            <w:vAlign w:val="center"/>
            <w:hideMark/>
          </w:tcPr>
          <w:p w14:paraId="46FDA162" w14:textId="77777777" w:rsidR="00C73B1C" w:rsidRPr="00C73B1C" w:rsidRDefault="00C73B1C" w:rsidP="00C73B1C">
            <w:pPr>
              <w:spacing w:after="0" w:line="240" w:lineRule="auto"/>
              <w:ind w:firstLineChars="100" w:firstLine="180"/>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Passivos operacionais</w:t>
            </w:r>
          </w:p>
        </w:tc>
        <w:tc>
          <w:tcPr>
            <w:tcW w:w="449" w:type="pct"/>
            <w:tcBorders>
              <w:top w:val="nil"/>
              <w:left w:val="nil"/>
              <w:bottom w:val="nil"/>
              <w:right w:val="nil"/>
            </w:tcBorders>
            <w:shd w:val="clear" w:color="auto" w:fill="auto"/>
            <w:vAlign w:val="center"/>
            <w:hideMark/>
          </w:tcPr>
          <w:p w14:paraId="0B251953"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2.330.343</w:t>
            </w:r>
          </w:p>
        </w:tc>
        <w:tc>
          <w:tcPr>
            <w:tcW w:w="449" w:type="pct"/>
            <w:tcBorders>
              <w:top w:val="nil"/>
              <w:left w:val="nil"/>
              <w:bottom w:val="nil"/>
              <w:right w:val="nil"/>
            </w:tcBorders>
            <w:shd w:val="clear" w:color="auto" w:fill="auto"/>
            <w:vAlign w:val="center"/>
            <w:hideMark/>
          </w:tcPr>
          <w:p w14:paraId="29494E22"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7C47450A"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140.960.538</w:t>
            </w:r>
          </w:p>
        </w:tc>
        <w:tc>
          <w:tcPr>
            <w:tcW w:w="506" w:type="pct"/>
            <w:tcBorders>
              <w:top w:val="nil"/>
              <w:left w:val="nil"/>
              <w:bottom w:val="nil"/>
              <w:right w:val="nil"/>
            </w:tcBorders>
            <w:shd w:val="clear" w:color="auto" w:fill="auto"/>
            <w:vAlign w:val="center"/>
            <w:hideMark/>
          </w:tcPr>
          <w:p w14:paraId="553096E7"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41A08F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5.212</w:t>
            </w:r>
          </w:p>
        </w:tc>
        <w:tc>
          <w:tcPr>
            <w:tcW w:w="449" w:type="pct"/>
            <w:tcBorders>
              <w:top w:val="nil"/>
              <w:left w:val="nil"/>
              <w:bottom w:val="nil"/>
              <w:right w:val="nil"/>
            </w:tcBorders>
            <w:shd w:val="clear" w:color="auto" w:fill="auto"/>
            <w:noWrap/>
            <w:vAlign w:val="center"/>
            <w:hideMark/>
          </w:tcPr>
          <w:p w14:paraId="35D5C40B"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65.226</w:t>
            </w:r>
          </w:p>
        </w:tc>
        <w:tc>
          <w:tcPr>
            <w:tcW w:w="444" w:type="pct"/>
            <w:tcBorders>
              <w:top w:val="nil"/>
              <w:left w:val="nil"/>
              <w:bottom w:val="nil"/>
              <w:right w:val="nil"/>
            </w:tcBorders>
            <w:shd w:val="clear" w:color="auto" w:fill="auto"/>
            <w:vAlign w:val="center"/>
            <w:hideMark/>
          </w:tcPr>
          <w:p w14:paraId="64CEA034"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143.361.319</w:t>
            </w:r>
          </w:p>
        </w:tc>
      </w:tr>
      <w:tr w:rsidR="00C73B1C" w:rsidRPr="00C73B1C" w14:paraId="7E34D217" w14:textId="77777777" w:rsidTr="00542726">
        <w:trPr>
          <w:trHeight w:val="227"/>
        </w:trPr>
        <w:tc>
          <w:tcPr>
            <w:tcW w:w="1754" w:type="pct"/>
            <w:tcBorders>
              <w:top w:val="nil"/>
              <w:left w:val="nil"/>
              <w:bottom w:val="nil"/>
              <w:right w:val="nil"/>
            </w:tcBorders>
            <w:shd w:val="clear" w:color="auto" w:fill="auto"/>
            <w:vAlign w:val="center"/>
            <w:hideMark/>
          </w:tcPr>
          <w:p w14:paraId="157E5E8C" w14:textId="77777777" w:rsidR="00C73B1C" w:rsidRPr="00C73B1C" w:rsidRDefault="00C73B1C" w:rsidP="00C73B1C">
            <w:pPr>
              <w:spacing w:after="0" w:line="240" w:lineRule="auto"/>
              <w:ind w:firstLineChars="100" w:firstLine="180"/>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Passivos fiscais</w:t>
            </w:r>
          </w:p>
        </w:tc>
        <w:tc>
          <w:tcPr>
            <w:tcW w:w="449" w:type="pct"/>
            <w:tcBorders>
              <w:top w:val="nil"/>
              <w:left w:val="nil"/>
              <w:bottom w:val="nil"/>
              <w:right w:val="nil"/>
            </w:tcBorders>
            <w:shd w:val="clear" w:color="auto" w:fill="auto"/>
            <w:vAlign w:val="center"/>
            <w:hideMark/>
          </w:tcPr>
          <w:p w14:paraId="2BFDD9A8"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399.584</w:t>
            </w:r>
          </w:p>
        </w:tc>
        <w:tc>
          <w:tcPr>
            <w:tcW w:w="449" w:type="pct"/>
            <w:tcBorders>
              <w:top w:val="nil"/>
              <w:left w:val="nil"/>
              <w:bottom w:val="nil"/>
              <w:right w:val="nil"/>
            </w:tcBorders>
            <w:shd w:val="clear" w:color="auto" w:fill="auto"/>
            <w:vAlign w:val="center"/>
            <w:hideMark/>
          </w:tcPr>
          <w:p w14:paraId="4493CFBB"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4.204</w:t>
            </w:r>
          </w:p>
        </w:tc>
        <w:tc>
          <w:tcPr>
            <w:tcW w:w="501" w:type="pct"/>
            <w:tcBorders>
              <w:top w:val="nil"/>
              <w:left w:val="nil"/>
              <w:bottom w:val="nil"/>
              <w:right w:val="nil"/>
            </w:tcBorders>
            <w:shd w:val="clear" w:color="auto" w:fill="auto"/>
            <w:vAlign w:val="center"/>
            <w:hideMark/>
          </w:tcPr>
          <w:p w14:paraId="759520A2"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329.498</w:t>
            </w:r>
          </w:p>
        </w:tc>
        <w:tc>
          <w:tcPr>
            <w:tcW w:w="506" w:type="pct"/>
            <w:tcBorders>
              <w:top w:val="nil"/>
              <w:left w:val="nil"/>
              <w:bottom w:val="nil"/>
              <w:right w:val="nil"/>
            </w:tcBorders>
            <w:shd w:val="clear" w:color="auto" w:fill="auto"/>
            <w:vAlign w:val="center"/>
            <w:hideMark/>
          </w:tcPr>
          <w:p w14:paraId="7511CFAC"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62.928</w:t>
            </w:r>
          </w:p>
        </w:tc>
        <w:tc>
          <w:tcPr>
            <w:tcW w:w="449" w:type="pct"/>
            <w:tcBorders>
              <w:top w:val="nil"/>
              <w:left w:val="nil"/>
              <w:bottom w:val="nil"/>
              <w:right w:val="nil"/>
            </w:tcBorders>
            <w:shd w:val="clear" w:color="auto" w:fill="auto"/>
            <w:vAlign w:val="center"/>
            <w:hideMark/>
          </w:tcPr>
          <w:p w14:paraId="4758FE2F"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1.640</w:t>
            </w:r>
          </w:p>
        </w:tc>
        <w:tc>
          <w:tcPr>
            <w:tcW w:w="449" w:type="pct"/>
            <w:tcBorders>
              <w:top w:val="nil"/>
              <w:left w:val="nil"/>
              <w:bottom w:val="nil"/>
              <w:right w:val="nil"/>
            </w:tcBorders>
            <w:shd w:val="clear" w:color="auto" w:fill="auto"/>
            <w:noWrap/>
            <w:vAlign w:val="center"/>
            <w:hideMark/>
          </w:tcPr>
          <w:p w14:paraId="3C1C1EED"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32.950</w:t>
            </w:r>
          </w:p>
        </w:tc>
        <w:tc>
          <w:tcPr>
            <w:tcW w:w="444" w:type="pct"/>
            <w:tcBorders>
              <w:top w:val="nil"/>
              <w:left w:val="nil"/>
              <w:bottom w:val="nil"/>
              <w:right w:val="nil"/>
            </w:tcBorders>
            <w:shd w:val="clear" w:color="auto" w:fill="auto"/>
            <w:vAlign w:val="center"/>
            <w:hideMark/>
          </w:tcPr>
          <w:p w14:paraId="1DDB396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830.804</w:t>
            </w:r>
          </w:p>
        </w:tc>
      </w:tr>
      <w:tr w:rsidR="00C73B1C" w:rsidRPr="00C73B1C" w14:paraId="7A8D5C72" w14:textId="77777777" w:rsidTr="00542726">
        <w:trPr>
          <w:trHeight w:val="227"/>
        </w:trPr>
        <w:tc>
          <w:tcPr>
            <w:tcW w:w="1754" w:type="pct"/>
            <w:tcBorders>
              <w:top w:val="nil"/>
              <w:left w:val="nil"/>
              <w:bottom w:val="nil"/>
              <w:right w:val="nil"/>
            </w:tcBorders>
            <w:shd w:val="clear" w:color="auto" w:fill="auto"/>
            <w:vAlign w:val="center"/>
            <w:hideMark/>
          </w:tcPr>
          <w:p w14:paraId="4B6CC1BA" w14:textId="77777777" w:rsidR="00C73B1C" w:rsidRPr="00C73B1C" w:rsidRDefault="00C73B1C" w:rsidP="00C73B1C">
            <w:pPr>
              <w:spacing w:after="0" w:line="240" w:lineRule="auto"/>
              <w:ind w:firstLineChars="100" w:firstLine="180"/>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Débitos com operações de seguros e resseguros</w:t>
            </w:r>
          </w:p>
        </w:tc>
        <w:tc>
          <w:tcPr>
            <w:tcW w:w="449" w:type="pct"/>
            <w:tcBorders>
              <w:top w:val="nil"/>
              <w:left w:val="nil"/>
              <w:bottom w:val="nil"/>
              <w:right w:val="nil"/>
            </w:tcBorders>
            <w:shd w:val="clear" w:color="auto" w:fill="auto"/>
            <w:vAlign w:val="center"/>
            <w:hideMark/>
          </w:tcPr>
          <w:p w14:paraId="2650E2B3"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573.574</w:t>
            </w:r>
          </w:p>
        </w:tc>
        <w:tc>
          <w:tcPr>
            <w:tcW w:w="449" w:type="pct"/>
            <w:tcBorders>
              <w:top w:val="nil"/>
              <w:left w:val="nil"/>
              <w:bottom w:val="nil"/>
              <w:right w:val="nil"/>
            </w:tcBorders>
            <w:shd w:val="clear" w:color="auto" w:fill="auto"/>
            <w:vAlign w:val="center"/>
            <w:hideMark/>
          </w:tcPr>
          <w:p w14:paraId="0815B69C"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440B4062"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411.128</w:t>
            </w:r>
          </w:p>
        </w:tc>
        <w:tc>
          <w:tcPr>
            <w:tcW w:w="506" w:type="pct"/>
            <w:tcBorders>
              <w:top w:val="nil"/>
              <w:left w:val="nil"/>
              <w:bottom w:val="nil"/>
              <w:right w:val="nil"/>
            </w:tcBorders>
            <w:shd w:val="clear" w:color="auto" w:fill="auto"/>
            <w:vAlign w:val="center"/>
            <w:hideMark/>
          </w:tcPr>
          <w:p w14:paraId="7EB1D4E7"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074191F1"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noWrap/>
            <w:vAlign w:val="center"/>
            <w:hideMark/>
          </w:tcPr>
          <w:p w14:paraId="79886CF1"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01C841B5"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984.702</w:t>
            </w:r>
          </w:p>
        </w:tc>
      </w:tr>
      <w:tr w:rsidR="00C73B1C" w:rsidRPr="00C73B1C" w14:paraId="75CB584A" w14:textId="77777777" w:rsidTr="00542726">
        <w:trPr>
          <w:trHeight w:val="227"/>
        </w:trPr>
        <w:tc>
          <w:tcPr>
            <w:tcW w:w="1754" w:type="pct"/>
            <w:tcBorders>
              <w:top w:val="nil"/>
              <w:left w:val="nil"/>
              <w:bottom w:val="nil"/>
              <w:right w:val="nil"/>
            </w:tcBorders>
            <w:shd w:val="clear" w:color="auto" w:fill="auto"/>
            <w:vAlign w:val="center"/>
            <w:hideMark/>
          </w:tcPr>
          <w:p w14:paraId="1C207B41" w14:textId="77777777" w:rsidR="00C73B1C" w:rsidRPr="00C73B1C" w:rsidRDefault="00C73B1C" w:rsidP="00C73B1C">
            <w:pPr>
              <w:spacing w:after="0" w:line="240" w:lineRule="auto"/>
              <w:ind w:firstLineChars="100" w:firstLine="180"/>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Provisões técnicas</w:t>
            </w:r>
          </w:p>
        </w:tc>
        <w:tc>
          <w:tcPr>
            <w:tcW w:w="449" w:type="pct"/>
            <w:tcBorders>
              <w:top w:val="nil"/>
              <w:left w:val="nil"/>
              <w:bottom w:val="nil"/>
              <w:right w:val="nil"/>
            </w:tcBorders>
            <w:shd w:val="clear" w:color="auto" w:fill="auto"/>
            <w:vAlign w:val="center"/>
            <w:hideMark/>
          </w:tcPr>
          <w:p w14:paraId="25251E25"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C022764"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19ADF8C7"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422DAEC7"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D96E2E1"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noWrap/>
            <w:vAlign w:val="center"/>
            <w:hideMark/>
          </w:tcPr>
          <w:p w14:paraId="508AC2BB"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765D5679"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r>
      <w:tr w:rsidR="00C73B1C" w:rsidRPr="00C73B1C" w14:paraId="1BAA3B4C" w14:textId="77777777" w:rsidTr="00542726">
        <w:trPr>
          <w:trHeight w:val="227"/>
        </w:trPr>
        <w:tc>
          <w:tcPr>
            <w:tcW w:w="1754" w:type="pct"/>
            <w:tcBorders>
              <w:top w:val="nil"/>
              <w:left w:val="nil"/>
              <w:bottom w:val="nil"/>
              <w:right w:val="nil"/>
            </w:tcBorders>
            <w:shd w:val="clear" w:color="auto" w:fill="auto"/>
            <w:vAlign w:val="center"/>
            <w:hideMark/>
          </w:tcPr>
          <w:p w14:paraId="1507044C" w14:textId="77777777" w:rsidR="00C73B1C" w:rsidRPr="00C73B1C" w:rsidRDefault="00C73B1C" w:rsidP="00C73B1C">
            <w:pPr>
              <w:spacing w:after="0" w:line="240" w:lineRule="auto"/>
              <w:ind w:firstLineChars="100" w:firstLine="180"/>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Provisões</w:t>
            </w:r>
          </w:p>
        </w:tc>
        <w:tc>
          <w:tcPr>
            <w:tcW w:w="449" w:type="pct"/>
            <w:tcBorders>
              <w:top w:val="nil"/>
              <w:left w:val="nil"/>
              <w:bottom w:val="nil"/>
              <w:right w:val="nil"/>
            </w:tcBorders>
            <w:shd w:val="clear" w:color="auto" w:fill="auto"/>
            <w:vAlign w:val="center"/>
            <w:hideMark/>
          </w:tcPr>
          <w:p w14:paraId="493CA35D"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2.968.492</w:t>
            </w:r>
          </w:p>
        </w:tc>
        <w:tc>
          <w:tcPr>
            <w:tcW w:w="449" w:type="pct"/>
            <w:tcBorders>
              <w:top w:val="nil"/>
              <w:left w:val="nil"/>
              <w:bottom w:val="nil"/>
              <w:right w:val="nil"/>
            </w:tcBorders>
            <w:shd w:val="clear" w:color="auto" w:fill="auto"/>
            <w:vAlign w:val="center"/>
            <w:hideMark/>
          </w:tcPr>
          <w:p w14:paraId="3653F2C3"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4D9503B9"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1.239.016</w:t>
            </w:r>
          </w:p>
        </w:tc>
        <w:tc>
          <w:tcPr>
            <w:tcW w:w="506" w:type="pct"/>
            <w:tcBorders>
              <w:top w:val="nil"/>
              <w:left w:val="nil"/>
              <w:bottom w:val="nil"/>
              <w:right w:val="nil"/>
            </w:tcBorders>
            <w:shd w:val="clear" w:color="auto" w:fill="auto"/>
            <w:vAlign w:val="center"/>
            <w:hideMark/>
          </w:tcPr>
          <w:p w14:paraId="68BCA4B9"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28084937"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noWrap/>
            <w:vAlign w:val="center"/>
            <w:hideMark/>
          </w:tcPr>
          <w:p w14:paraId="60ED8E0F"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146FAF71"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4.207.508</w:t>
            </w:r>
          </w:p>
        </w:tc>
      </w:tr>
      <w:tr w:rsidR="00C73B1C" w:rsidRPr="00C73B1C" w14:paraId="48BBE36A" w14:textId="77777777" w:rsidTr="00542726">
        <w:trPr>
          <w:trHeight w:val="227"/>
        </w:trPr>
        <w:tc>
          <w:tcPr>
            <w:tcW w:w="1754" w:type="pct"/>
            <w:tcBorders>
              <w:top w:val="nil"/>
              <w:left w:val="nil"/>
              <w:bottom w:val="nil"/>
              <w:right w:val="nil"/>
            </w:tcBorders>
            <w:shd w:val="clear" w:color="auto" w:fill="auto"/>
            <w:vAlign w:val="center"/>
            <w:hideMark/>
          </w:tcPr>
          <w:p w14:paraId="6CB1A3C1" w14:textId="77777777" w:rsidR="00C73B1C" w:rsidRPr="00C73B1C" w:rsidRDefault="00C73B1C" w:rsidP="00C73B1C">
            <w:pPr>
              <w:spacing w:after="0" w:line="240" w:lineRule="auto"/>
              <w:ind w:firstLineChars="100" w:firstLine="180"/>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Outros passivos</w:t>
            </w:r>
          </w:p>
        </w:tc>
        <w:tc>
          <w:tcPr>
            <w:tcW w:w="449" w:type="pct"/>
            <w:tcBorders>
              <w:top w:val="nil"/>
              <w:left w:val="nil"/>
              <w:bottom w:val="nil"/>
              <w:right w:val="nil"/>
            </w:tcBorders>
            <w:shd w:val="clear" w:color="auto" w:fill="auto"/>
            <w:vAlign w:val="center"/>
            <w:hideMark/>
          </w:tcPr>
          <w:p w14:paraId="75E41873"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358.504</w:t>
            </w:r>
          </w:p>
        </w:tc>
        <w:tc>
          <w:tcPr>
            <w:tcW w:w="449" w:type="pct"/>
            <w:tcBorders>
              <w:top w:val="nil"/>
              <w:left w:val="nil"/>
              <w:bottom w:val="nil"/>
              <w:right w:val="nil"/>
            </w:tcBorders>
            <w:shd w:val="clear" w:color="auto" w:fill="auto"/>
            <w:vAlign w:val="center"/>
            <w:hideMark/>
          </w:tcPr>
          <w:p w14:paraId="4A8ADF0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84.339</w:t>
            </w:r>
          </w:p>
        </w:tc>
        <w:tc>
          <w:tcPr>
            <w:tcW w:w="501" w:type="pct"/>
            <w:tcBorders>
              <w:top w:val="nil"/>
              <w:left w:val="nil"/>
              <w:bottom w:val="nil"/>
              <w:right w:val="nil"/>
            </w:tcBorders>
            <w:shd w:val="clear" w:color="auto" w:fill="auto"/>
            <w:vAlign w:val="center"/>
            <w:hideMark/>
          </w:tcPr>
          <w:p w14:paraId="4C99DA24"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580.761</w:t>
            </w:r>
          </w:p>
        </w:tc>
        <w:tc>
          <w:tcPr>
            <w:tcW w:w="506" w:type="pct"/>
            <w:tcBorders>
              <w:top w:val="nil"/>
              <w:left w:val="nil"/>
              <w:bottom w:val="nil"/>
              <w:right w:val="nil"/>
            </w:tcBorders>
            <w:shd w:val="clear" w:color="auto" w:fill="auto"/>
            <w:vAlign w:val="center"/>
            <w:hideMark/>
          </w:tcPr>
          <w:p w14:paraId="45527A6F"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72.284</w:t>
            </w:r>
          </w:p>
        </w:tc>
        <w:tc>
          <w:tcPr>
            <w:tcW w:w="449" w:type="pct"/>
            <w:tcBorders>
              <w:top w:val="nil"/>
              <w:left w:val="nil"/>
              <w:bottom w:val="nil"/>
              <w:right w:val="nil"/>
            </w:tcBorders>
            <w:shd w:val="clear" w:color="auto" w:fill="auto"/>
            <w:vAlign w:val="center"/>
            <w:hideMark/>
          </w:tcPr>
          <w:p w14:paraId="082FC89F"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36.887</w:t>
            </w:r>
          </w:p>
        </w:tc>
        <w:tc>
          <w:tcPr>
            <w:tcW w:w="449" w:type="pct"/>
            <w:tcBorders>
              <w:top w:val="nil"/>
              <w:left w:val="nil"/>
              <w:bottom w:val="nil"/>
              <w:right w:val="nil"/>
            </w:tcBorders>
            <w:shd w:val="clear" w:color="auto" w:fill="auto"/>
            <w:noWrap/>
            <w:vAlign w:val="center"/>
            <w:hideMark/>
          </w:tcPr>
          <w:p w14:paraId="2C303C8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179.855</w:t>
            </w:r>
          </w:p>
        </w:tc>
        <w:tc>
          <w:tcPr>
            <w:tcW w:w="444" w:type="pct"/>
            <w:tcBorders>
              <w:top w:val="nil"/>
              <w:left w:val="nil"/>
              <w:bottom w:val="nil"/>
              <w:right w:val="nil"/>
            </w:tcBorders>
            <w:shd w:val="clear" w:color="auto" w:fill="auto"/>
            <w:vAlign w:val="center"/>
            <w:hideMark/>
          </w:tcPr>
          <w:p w14:paraId="518DD1F1"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1.312.630</w:t>
            </w:r>
          </w:p>
        </w:tc>
      </w:tr>
      <w:tr w:rsidR="00C73B1C" w:rsidRPr="00C73B1C" w14:paraId="4E9AD753" w14:textId="77777777" w:rsidTr="00542726">
        <w:trPr>
          <w:trHeight w:val="227"/>
        </w:trPr>
        <w:tc>
          <w:tcPr>
            <w:tcW w:w="1754" w:type="pct"/>
            <w:tcBorders>
              <w:top w:val="nil"/>
              <w:left w:val="nil"/>
              <w:bottom w:val="nil"/>
              <w:right w:val="nil"/>
            </w:tcBorders>
            <w:shd w:val="clear" w:color="auto" w:fill="auto"/>
            <w:vAlign w:val="center"/>
            <w:hideMark/>
          </w:tcPr>
          <w:p w14:paraId="6B1043AE"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 </w:t>
            </w:r>
          </w:p>
        </w:tc>
        <w:tc>
          <w:tcPr>
            <w:tcW w:w="449" w:type="pct"/>
            <w:tcBorders>
              <w:top w:val="nil"/>
              <w:left w:val="nil"/>
              <w:bottom w:val="nil"/>
              <w:right w:val="nil"/>
            </w:tcBorders>
            <w:shd w:val="clear" w:color="auto" w:fill="auto"/>
            <w:vAlign w:val="center"/>
            <w:hideMark/>
          </w:tcPr>
          <w:p w14:paraId="6A0152CF"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 </w:t>
            </w:r>
          </w:p>
        </w:tc>
        <w:tc>
          <w:tcPr>
            <w:tcW w:w="449" w:type="pct"/>
            <w:tcBorders>
              <w:top w:val="nil"/>
              <w:left w:val="nil"/>
              <w:bottom w:val="nil"/>
              <w:right w:val="nil"/>
            </w:tcBorders>
            <w:shd w:val="clear" w:color="auto" w:fill="auto"/>
            <w:vAlign w:val="center"/>
            <w:hideMark/>
          </w:tcPr>
          <w:p w14:paraId="4FD2BEEB"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 </w:t>
            </w:r>
          </w:p>
        </w:tc>
        <w:tc>
          <w:tcPr>
            <w:tcW w:w="501" w:type="pct"/>
            <w:tcBorders>
              <w:top w:val="nil"/>
              <w:left w:val="nil"/>
              <w:bottom w:val="nil"/>
              <w:right w:val="nil"/>
            </w:tcBorders>
            <w:shd w:val="clear" w:color="auto" w:fill="auto"/>
            <w:vAlign w:val="center"/>
            <w:hideMark/>
          </w:tcPr>
          <w:p w14:paraId="62F3108A"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 </w:t>
            </w:r>
          </w:p>
        </w:tc>
        <w:tc>
          <w:tcPr>
            <w:tcW w:w="506" w:type="pct"/>
            <w:tcBorders>
              <w:top w:val="nil"/>
              <w:left w:val="nil"/>
              <w:bottom w:val="nil"/>
              <w:right w:val="nil"/>
            </w:tcBorders>
            <w:shd w:val="clear" w:color="auto" w:fill="auto"/>
            <w:vAlign w:val="center"/>
            <w:hideMark/>
          </w:tcPr>
          <w:p w14:paraId="21CE6FCD"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 </w:t>
            </w:r>
          </w:p>
        </w:tc>
        <w:tc>
          <w:tcPr>
            <w:tcW w:w="449" w:type="pct"/>
            <w:tcBorders>
              <w:top w:val="nil"/>
              <w:left w:val="nil"/>
              <w:bottom w:val="nil"/>
              <w:right w:val="nil"/>
            </w:tcBorders>
            <w:shd w:val="clear" w:color="auto" w:fill="auto"/>
            <w:vAlign w:val="center"/>
            <w:hideMark/>
          </w:tcPr>
          <w:p w14:paraId="07A3D402"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 </w:t>
            </w:r>
          </w:p>
        </w:tc>
        <w:tc>
          <w:tcPr>
            <w:tcW w:w="449" w:type="pct"/>
            <w:tcBorders>
              <w:top w:val="nil"/>
              <w:left w:val="nil"/>
              <w:bottom w:val="nil"/>
              <w:right w:val="nil"/>
            </w:tcBorders>
            <w:shd w:val="clear" w:color="auto" w:fill="auto"/>
            <w:vAlign w:val="center"/>
            <w:hideMark/>
          </w:tcPr>
          <w:p w14:paraId="3308FD9C" w14:textId="77777777" w:rsidR="00C73B1C" w:rsidRPr="00C73B1C" w:rsidRDefault="00C73B1C" w:rsidP="00C73B1C">
            <w:pPr>
              <w:spacing w:after="0" w:line="240" w:lineRule="auto"/>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 </w:t>
            </w:r>
          </w:p>
        </w:tc>
        <w:tc>
          <w:tcPr>
            <w:tcW w:w="444" w:type="pct"/>
            <w:tcBorders>
              <w:top w:val="nil"/>
              <w:left w:val="nil"/>
              <w:bottom w:val="nil"/>
              <w:right w:val="nil"/>
            </w:tcBorders>
            <w:shd w:val="clear" w:color="auto" w:fill="auto"/>
            <w:vAlign w:val="center"/>
            <w:hideMark/>
          </w:tcPr>
          <w:p w14:paraId="7AF61BF1"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 </w:t>
            </w:r>
          </w:p>
        </w:tc>
      </w:tr>
      <w:tr w:rsidR="00C73B1C" w:rsidRPr="00C73B1C" w14:paraId="4B2FFCBF" w14:textId="77777777" w:rsidTr="00542726">
        <w:trPr>
          <w:trHeight w:val="227"/>
        </w:trPr>
        <w:tc>
          <w:tcPr>
            <w:tcW w:w="1754" w:type="pct"/>
            <w:tcBorders>
              <w:top w:val="nil"/>
              <w:left w:val="nil"/>
              <w:bottom w:val="nil"/>
              <w:right w:val="nil"/>
            </w:tcBorders>
            <w:shd w:val="clear" w:color="auto" w:fill="auto"/>
            <w:vAlign w:val="center"/>
            <w:hideMark/>
          </w:tcPr>
          <w:p w14:paraId="25435ED9" w14:textId="77777777" w:rsidR="00C73B1C" w:rsidRPr="00C73B1C" w:rsidRDefault="00C73B1C" w:rsidP="00C73B1C">
            <w:pPr>
              <w:spacing w:after="0" w:line="240" w:lineRule="auto"/>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Patrimônio líquido</w:t>
            </w:r>
          </w:p>
        </w:tc>
        <w:tc>
          <w:tcPr>
            <w:tcW w:w="449" w:type="pct"/>
            <w:tcBorders>
              <w:top w:val="nil"/>
              <w:left w:val="nil"/>
              <w:bottom w:val="nil"/>
              <w:right w:val="nil"/>
            </w:tcBorders>
            <w:shd w:val="clear" w:color="auto" w:fill="auto"/>
            <w:vAlign w:val="center"/>
            <w:hideMark/>
          </w:tcPr>
          <w:p w14:paraId="249A808D"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3.462.822</w:t>
            </w:r>
          </w:p>
        </w:tc>
        <w:tc>
          <w:tcPr>
            <w:tcW w:w="449" w:type="pct"/>
            <w:tcBorders>
              <w:top w:val="nil"/>
              <w:left w:val="nil"/>
              <w:bottom w:val="nil"/>
              <w:right w:val="nil"/>
            </w:tcBorders>
            <w:shd w:val="clear" w:color="auto" w:fill="auto"/>
            <w:vAlign w:val="center"/>
            <w:hideMark/>
          </w:tcPr>
          <w:p w14:paraId="56427345"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1.954.682</w:t>
            </w:r>
          </w:p>
        </w:tc>
        <w:tc>
          <w:tcPr>
            <w:tcW w:w="501" w:type="pct"/>
            <w:tcBorders>
              <w:top w:val="nil"/>
              <w:left w:val="nil"/>
              <w:bottom w:val="nil"/>
              <w:right w:val="nil"/>
            </w:tcBorders>
            <w:shd w:val="clear" w:color="auto" w:fill="auto"/>
            <w:vAlign w:val="center"/>
            <w:hideMark/>
          </w:tcPr>
          <w:p w14:paraId="4E4CF3EF"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10.139.604</w:t>
            </w:r>
          </w:p>
        </w:tc>
        <w:tc>
          <w:tcPr>
            <w:tcW w:w="506" w:type="pct"/>
            <w:tcBorders>
              <w:top w:val="nil"/>
              <w:left w:val="nil"/>
              <w:bottom w:val="nil"/>
              <w:right w:val="nil"/>
            </w:tcBorders>
            <w:shd w:val="clear" w:color="auto" w:fill="auto"/>
            <w:vAlign w:val="center"/>
            <w:hideMark/>
          </w:tcPr>
          <w:p w14:paraId="7936F7CE"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453.234</w:t>
            </w:r>
          </w:p>
        </w:tc>
        <w:tc>
          <w:tcPr>
            <w:tcW w:w="449" w:type="pct"/>
            <w:tcBorders>
              <w:top w:val="nil"/>
              <w:left w:val="nil"/>
              <w:bottom w:val="nil"/>
              <w:right w:val="nil"/>
            </w:tcBorders>
            <w:shd w:val="clear" w:color="auto" w:fill="auto"/>
            <w:vAlign w:val="center"/>
            <w:hideMark/>
          </w:tcPr>
          <w:p w14:paraId="4CCD8DD3"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35.552</w:t>
            </w:r>
          </w:p>
        </w:tc>
        <w:tc>
          <w:tcPr>
            <w:tcW w:w="449" w:type="pct"/>
            <w:tcBorders>
              <w:top w:val="nil"/>
              <w:left w:val="nil"/>
              <w:bottom w:val="nil"/>
              <w:right w:val="nil"/>
            </w:tcBorders>
            <w:shd w:val="clear" w:color="auto" w:fill="auto"/>
            <w:noWrap/>
            <w:vAlign w:val="center"/>
            <w:hideMark/>
          </w:tcPr>
          <w:p w14:paraId="04C6B864"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50.571</w:t>
            </w:r>
          </w:p>
        </w:tc>
        <w:tc>
          <w:tcPr>
            <w:tcW w:w="444" w:type="pct"/>
            <w:tcBorders>
              <w:top w:val="nil"/>
              <w:left w:val="nil"/>
              <w:bottom w:val="nil"/>
              <w:right w:val="nil"/>
            </w:tcBorders>
            <w:shd w:val="clear" w:color="auto" w:fill="auto"/>
            <w:vAlign w:val="center"/>
            <w:hideMark/>
          </w:tcPr>
          <w:p w14:paraId="569C748C"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16.096.465</w:t>
            </w:r>
          </w:p>
        </w:tc>
      </w:tr>
      <w:tr w:rsidR="00C73B1C" w:rsidRPr="00C73B1C" w14:paraId="6FC997A3" w14:textId="77777777" w:rsidTr="00542726">
        <w:trPr>
          <w:trHeight w:val="227"/>
        </w:trPr>
        <w:tc>
          <w:tcPr>
            <w:tcW w:w="1754" w:type="pct"/>
            <w:tcBorders>
              <w:top w:val="nil"/>
              <w:left w:val="nil"/>
              <w:bottom w:val="nil"/>
              <w:right w:val="nil"/>
            </w:tcBorders>
            <w:shd w:val="clear" w:color="auto" w:fill="auto"/>
            <w:vAlign w:val="center"/>
            <w:hideMark/>
          </w:tcPr>
          <w:p w14:paraId="0AFFF5B8" w14:textId="77777777" w:rsidR="00C73B1C" w:rsidRPr="00C73B1C" w:rsidRDefault="00C73B1C" w:rsidP="00C73B1C">
            <w:pPr>
              <w:spacing w:after="0" w:line="240" w:lineRule="auto"/>
              <w:ind w:firstLineChars="100" w:firstLine="180"/>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Atribuível a companhia CAIXA Seguridade (1) (2)</w:t>
            </w:r>
          </w:p>
        </w:tc>
        <w:tc>
          <w:tcPr>
            <w:tcW w:w="449" w:type="pct"/>
            <w:tcBorders>
              <w:top w:val="nil"/>
              <w:left w:val="nil"/>
              <w:bottom w:val="nil"/>
              <w:right w:val="nil"/>
            </w:tcBorders>
            <w:shd w:val="clear" w:color="auto" w:fill="auto"/>
            <w:vAlign w:val="center"/>
            <w:hideMark/>
          </w:tcPr>
          <w:p w14:paraId="18824E84"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1.643.120</w:t>
            </w:r>
          </w:p>
        </w:tc>
        <w:tc>
          <w:tcPr>
            <w:tcW w:w="449" w:type="pct"/>
            <w:tcBorders>
              <w:top w:val="nil"/>
              <w:left w:val="nil"/>
              <w:bottom w:val="nil"/>
              <w:right w:val="nil"/>
            </w:tcBorders>
            <w:shd w:val="clear" w:color="auto" w:fill="auto"/>
            <w:vAlign w:val="center"/>
            <w:hideMark/>
          </w:tcPr>
          <w:p w14:paraId="5A0ADA0B"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1.954.682</w:t>
            </w:r>
          </w:p>
        </w:tc>
        <w:tc>
          <w:tcPr>
            <w:tcW w:w="501" w:type="pct"/>
            <w:tcBorders>
              <w:top w:val="nil"/>
              <w:left w:val="nil"/>
              <w:bottom w:val="nil"/>
              <w:right w:val="nil"/>
            </w:tcBorders>
            <w:shd w:val="clear" w:color="auto" w:fill="auto"/>
            <w:vAlign w:val="center"/>
            <w:hideMark/>
          </w:tcPr>
          <w:p w14:paraId="6D5BCBC2"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6.189.933</w:t>
            </w:r>
          </w:p>
        </w:tc>
        <w:tc>
          <w:tcPr>
            <w:tcW w:w="506" w:type="pct"/>
            <w:tcBorders>
              <w:top w:val="nil"/>
              <w:left w:val="nil"/>
              <w:bottom w:val="nil"/>
              <w:right w:val="nil"/>
            </w:tcBorders>
            <w:shd w:val="clear" w:color="auto" w:fill="auto"/>
            <w:vAlign w:val="center"/>
            <w:hideMark/>
          </w:tcPr>
          <w:p w14:paraId="75A4C3AA"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339.913</w:t>
            </w:r>
          </w:p>
        </w:tc>
        <w:tc>
          <w:tcPr>
            <w:tcW w:w="449" w:type="pct"/>
            <w:tcBorders>
              <w:top w:val="nil"/>
              <w:left w:val="nil"/>
              <w:bottom w:val="nil"/>
              <w:right w:val="nil"/>
            </w:tcBorders>
            <w:shd w:val="clear" w:color="auto" w:fill="auto"/>
            <w:vAlign w:val="center"/>
            <w:hideMark/>
          </w:tcPr>
          <w:p w14:paraId="4CF34A11"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26.663</w:t>
            </w:r>
          </w:p>
        </w:tc>
        <w:tc>
          <w:tcPr>
            <w:tcW w:w="449" w:type="pct"/>
            <w:tcBorders>
              <w:top w:val="nil"/>
              <w:left w:val="nil"/>
              <w:bottom w:val="nil"/>
              <w:right w:val="nil"/>
            </w:tcBorders>
            <w:shd w:val="clear" w:color="auto" w:fill="auto"/>
            <w:vAlign w:val="center"/>
            <w:hideMark/>
          </w:tcPr>
          <w:p w14:paraId="2C6D4B03"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50.571</w:t>
            </w:r>
          </w:p>
        </w:tc>
        <w:tc>
          <w:tcPr>
            <w:tcW w:w="444" w:type="pct"/>
            <w:tcBorders>
              <w:top w:val="nil"/>
              <w:left w:val="nil"/>
              <w:bottom w:val="nil"/>
              <w:right w:val="nil"/>
            </w:tcBorders>
            <w:shd w:val="clear" w:color="auto" w:fill="auto"/>
            <w:vAlign w:val="center"/>
            <w:hideMark/>
          </w:tcPr>
          <w:p w14:paraId="77E38DF3"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10.204.882</w:t>
            </w:r>
          </w:p>
        </w:tc>
      </w:tr>
      <w:tr w:rsidR="00C73B1C" w:rsidRPr="00C73B1C" w14:paraId="4A9266B6" w14:textId="77777777" w:rsidTr="00542726">
        <w:trPr>
          <w:trHeight w:val="227"/>
        </w:trPr>
        <w:tc>
          <w:tcPr>
            <w:tcW w:w="1754" w:type="pct"/>
            <w:tcBorders>
              <w:top w:val="nil"/>
              <w:left w:val="nil"/>
              <w:bottom w:val="nil"/>
              <w:right w:val="nil"/>
            </w:tcBorders>
            <w:shd w:val="clear" w:color="auto" w:fill="auto"/>
            <w:vAlign w:val="center"/>
            <w:hideMark/>
          </w:tcPr>
          <w:p w14:paraId="23CB4BDE" w14:textId="77777777" w:rsidR="00C73B1C" w:rsidRPr="00C73B1C" w:rsidRDefault="00C73B1C" w:rsidP="00C73B1C">
            <w:pPr>
              <w:spacing w:after="0" w:line="240" w:lineRule="auto"/>
              <w:ind w:firstLineChars="100" w:firstLine="180"/>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Atribuível aos demais acionistas (1)</w:t>
            </w:r>
          </w:p>
        </w:tc>
        <w:tc>
          <w:tcPr>
            <w:tcW w:w="449" w:type="pct"/>
            <w:tcBorders>
              <w:top w:val="nil"/>
              <w:left w:val="nil"/>
              <w:bottom w:val="nil"/>
              <w:right w:val="nil"/>
            </w:tcBorders>
            <w:shd w:val="clear" w:color="auto" w:fill="auto"/>
            <w:vAlign w:val="center"/>
            <w:hideMark/>
          </w:tcPr>
          <w:p w14:paraId="492A3CAB"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1.762.312</w:t>
            </w:r>
          </w:p>
        </w:tc>
        <w:tc>
          <w:tcPr>
            <w:tcW w:w="449" w:type="pct"/>
            <w:tcBorders>
              <w:top w:val="nil"/>
              <w:left w:val="nil"/>
              <w:bottom w:val="nil"/>
              <w:right w:val="nil"/>
            </w:tcBorders>
            <w:shd w:val="clear" w:color="auto" w:fill="auto"/>
            <w:vAlign w:val="center"/>
            <w:hideMark/>
          </w:tcPr>
          <w:p w14:paraId="74664EB9"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13E710E9"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4.055.841</w:t>
            </w:r>
          </w:p>
        </w:tc>
        <w:tc>
          <w:tcPr>
            <w:tcW w:w="506" w:type="pct"/>
            <w:tcBorders>
              <w:top w:val="nil"/>
              <w:left w:val="nil"/>
              <w:bottom w:val="nil"/>
              <w:right w:val="nil"/>
            </w:tcBorders>
            <w:shd w:val="clear" w:color="auto" w:fill="auto"/>
            <w:vAlign w:val="center"/>
            <w:hideMark/>
          </w:tcPr>
          <w:p w14:paraId="22807E4F"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113.321</w:t>
            </w:r>
          </w:p>
        </w:tc>
        <w:tc>
          <w:tcPr>
            <w:tcW w:w="449" w:type="pct"/>
            <w:tcBorders>
              <w:top w:val="nil"/>
              <w:left w:val="nil"/>
              <w:bottom w:val="nil"/>
              <w:right w:val="nil"/>
            </w:tcBorders>
            <w:shd w:val="clear" w:color="auto" w:fill="auto"/>
            <w:vAlign w:val="center"/>
            <w:hideMark/>
          </w:tcPr>
          <w:p w14:paraId="367A5100"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8.889</w:t>
            </w:r>
          </w:p>
        </w:tc>
        <w:tc>
          <w:tcPr>
            <w:tcW w:w="449" w:type="pct"/>
            <w:tcBorders>
              <w:top w:val="nil"/>
              <w:left w:val="nil"/>
              <w:bottom w:val="nil"/>
              <w:right w:val="nil"/>
            </w:tcBorders>
            <w:shd w:val="clear" w:color="auto" w:fill="auto"/>
            <w:noWrap/>
            <w:vAlign w:val="center"/>
            <w:hideMark/>
          </w:tcPr>
          <w:p w14:paraId="0D823E9A" w14:textId="77777777" w:rsidR="00C73B1C" w:rsidRPr="00C73B1C" w:rsidRDefault="00C73B1C" w:rsidP="00C73B1C">
            <w:pPr>
              <w:spacing w:after="0" w:line="240" w:lineRule="auto"/>
              <w:jc w:val="center"/>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58A84601" w14:textId="77777777" w:rsidR="00C73B1C" w:rsidRPr="00C73B1C" w:rsidRDefault="00C73B1C" w:rsidP="00C73B1C">
            <w:pPr>
              <w:spacing w:after="0" w:line="240" w:lineRule="auto"/>
              <w:jc w:val="right"/>
              <w:rPr>
                <w:rFonts w:ascii="Calibri Light" w:eastAsia="Times New Roman" w:hAnsi="Calibri Light"/>
                <w:color w:val="005CA9"/>
                <w:sz w:val="18"/>
                <w:szCs w:val="18"/>
                <w:lang w:eastAsia="pt-BR"/>
              </w:rPr>
            </w:pPr>
            <w:r w:rsidRPr="00C73B1C">
              <w:rPr>
                <w:rFonts w:ascii="Calibri Light" w:eastAsia="Times New Roman" w:hAnsi="Calibri Light"/>
                <w:color w:val="005CA9"/>
                <w:sz w:val="18"/>
                <w:szCs w:val="18"/>
                <w:lang w:eastAsia="pt-BR"/>
              </w:rPr>
              <w:t>5.940.363</w:t>
            </w:r>
          </w:p>
        </w:tc>
      </w:tr>
      <w:tr w:rsidR="00C73B1C" w:rsidRPr="00C73B1C" w14:paraId="7981E4AD" w14:textId="77777777" w:rsidTr="00542726">
        <w:trPr>
          <w:trHeight w:val="227"/>
        </w:trPr>
        <w:tc>
          <w:tcPr>
            <w:tcW w:w="1754" w:type="pct"/>
            <w:tcBorders>
              <w:top w:val="nil"/>
              <w:left w:val="nil"/>
              <w:bottom w:val="single" w:sz="4" w:space="0" w:color="54BBAB"/>
              <w:right w:val="nil"/>
            </w:tcBorders>
            <w:shd w:val="clear" w:color="auto" w:fill="auto"/>
            <w:vAlign w:val="center"/>
            <w:hideMark/>
          </w:tcPr>
          <w:p w14:paraId="6D7B1F7E" w14:textId="77777777" w:rsidR="00C73B1C" w:rsidRPr="00C73B1C" w:rsidRDefault="00C73B1C" w:rsidP="00C73B1C">
            <w:pPr>
              <w:spacing w:after="0" w:line="240" w:lineRule="auto"/>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Total passivo e patrimônio líquido</w:t>
            </w:r>
          </w:p>
        </w:tc>
        <w:tc>
          <w:tcPr>
            <w:tcW w:w="449" w:type="pct"/>
            <w:tcBorders>
              <w:top w:val="nil"/>
              <w:left w:val="nil"/>
              <w:bottom w:val="single" w:sz="4" w:space="0" w:color="54BBAB"/>
              <w:right w:val="nil"/>
            </w:tcBorders>
            <w:shd w:val="clear" w:color="auto" w:fill="auto"/>
            <w:vAlign w:val="center"/>
            <w:hideMark/>
          </w:tcPr>
          <w:p w14:paraId="27741AA3"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10.093.319</w:t>
            </w:r>
          </w:p>
        </w:tc>
        <w:tc>
          <w:tcPr>
            <w:tcW w:w="449" w:type="pct"/>
            <w:tcBorders>
              <w:top w:val="nil"/>
              <w:left w:val="nil"/>
              <w:bottom w:val="single" w:sz="4" w:space="0" w:color="54BBAB"/>
              <w:right w:val="nil"/>
            </w:tcBorders>
            <w:shd w:val="clear" w:color="auto" w:fill="auto"/>
            <w:vAlign w:val="center"/>
            <w:hideMark/>
          </w:tcPr>
          <w:p w14:paraId="2C2EAE6A"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2.043.225</w:t>
            </w:r>
          </w:p>
        </w:tc>
        <w:tc>
          <w:tcPr>
            <w:tcW w:w="501" w:type="pct"/>
            <w:tcBorders>
              <w:top w:val="nil"/>
              <w:left w:val="nil"/>
              <w:bottom w:val="single" w:sz="4" w:space="0" w:color="54BBAB"/>
              <w:right w:val="nil"/>
            </w:tcBorders>
            <w:shd w:val="clear" w:color="auto" w:fill="auto"/>
            <w:vAlign w:val="center"/>
            <w:hideMark/>
          </w:tcPr>
          <w:p w14:paraId="15E5F220"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153.660.545</w:t>
            </w:r>
          </w:p>
        </w:tc>
        <w:tc>
          <w:tcPr>
            <w:tcW w:w="506" w:type="pct"/>
            <w:tcBorders>
              <w:top w:val="nil"/>
              <w:left w:val="nil"/>
              <w:bottom w:val="single" w:sz="4" w:space="0" w:color="54BBAB"/>
              <w:right w:val="nil"/>
            </w:tcBorders>
            <w:shd w:val="clear" w:color="auto" w:fill="auto"/>
            <w:vAlign w:val="center"/>
            <w:hideMark/>
          </w:tcPr>
          <w:p w14:paraId="31867265"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588.446</w:t>
            </w:r>
          </w:p>
        </w:tc>
        <w:tc>
          <w:tcPr>
            <w:tcW w:w="449" w:type="pct"/>
            <w:tcBorders>
              <w:top w:val="nil"/>
              <w:left w:val="nil"/>
              <w:bottom w:val="single" w:sz="4" w:space="0" w:color="54BBAB"/>
              <w:right w:val="nil"/>
            </w:tcBorders>
            <w:shd w:val="clear" w:color="auto" w:fill="auto"/>
            <w:vAlign w:val="center"/>
            <w:hideMark/>
          </w:tcPr>
          <w:p w14:paraId="0DDF4C16"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79.291</w:t>
            </w:r>
          </w:p>
        </w:tc>
        <w:tc>
          <w:tcPr>
            <w:tcW w:w="449" w:type="pct"/>
            <w:tcBorders>
              <w:top w:val="nil"/>
              <w:left w:val="nil"/>
              <w:bottom w:val="single" w:sz="4" w:space="0" w:color="54BBAB"/>
              <w:right w:val="nil"/>
            </w:tcBorders>
            <w:shd w:val="clear" w:color="auto" w:fill="auto"/>
            <w:vAlign w:val="center"/>
            <w:hideMark/>
          </w:tcPr>
          <w:p w14:paraId="4A768EBB"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328.602</w:t>
            </w:r>
          </w:p>
        </w:tc>
        <w:tc>
          <w:tcPr>
            <w:tcW w:w="444" w:type="pct"/>
            <w:tcBorders>
              <w:top w:val="nil"/>
              <w:left w:val="nil"/>
              <w:bottom w:val="single" w:sz="4" w:space="0" w:color="54BBAB"/>
              <w:right w:val="nil"/>
            </w:tcBorders>
            <w:shd w:val="clear" w:color="auto" w:fill="auto"/>
            <w:vAlign w:val="center"/>
            <w:hideMark/>
          </w:tcPr>
          <w:p w14:paraId="414E7240" w14:textId="77777777" w:rsidR="00C73B1C" w:rsidRPr="00C73B1C" w:rsidRDefault="00C73B1C" w:rsidP="00C73B1C">
            <w:pPr>
              <w:spacing w:after="0" w:line="240" w:lineRule="auto"/>
              <w:jc w:val="right"/>
              <w:rPr>
                <w:rFonts w:ascii="Calibri Light" w:eastAsia="Times New Roman" w:hAnsi="Calibri Light"/>
                <w:b/>
                <w:bCs/>
                <w:color w:val="005CA9"/>
                <w:sz w:val="18"/>
                <w:szCs w:val="18"/>
                <w:lang w:eastAsia="pt-BR"/>
              </w:rPr>
            </w:pPr>
            <w:r w:rsidRPr="00C73B1C">
              <w:rPr>
                <w:rFonts w:ascii="Calibri Light" w:eastAsia="Times New Roman" w:hAnsi="Calibri Light"/>
                <w:b/>
                <w:bCs/>
                <w:color w:val="005CA9"/>
                <w:sz w:val="18"/>
                <w:szCs w:val="18"/>
                <w:lang w:eastAsia="pt-BR"/>
              </w:rPr>
              <w:t>166.793.428</w:t>
            </w:r>
          </w:p>
        </w:tc>
      </w:tr>
    </w:tbl>
    <w:p w14:paraId="7FE358ED" w14:textId="77777777" w:rsidR="00214EB7" w:rsidRPr="000E5F24" w:rsidRDefault="00214EB7" w:rsidP="00CD205F">
      <w:pPr>
        <w:numPr>
          <w:ilvl w:val="0"/>
          <w:numId w:val="36"/>
        </w:numPr>
        <w:spacing w:after="0"/>
        <w:ind w:left="357" w:hanging="357"/>
        <w:rPr>
          <w:rFonts w:ascii="Calibri Light" w:hAnsi="Calibri Light" w:cs="Calibri Light"/>
          <w:b/>
          <w:color w:val="2F75B5"/>
          <w:sz w:val="20"/>
          <w:szCs w:val="20"/>
        </w:rPr>
      </w:pPr>
      <w:r>
        <w:rPr>
          <w:rFonts w:ascii="Calibri Light" w:hAnsi="Calibri Light" w:cs="Calibri Light"/>
          <w:color w:val="2F75B5"/>
          <w:sz w:val="14"/>
          <w:szCs w:val="20"/>
        </w:rPr>
        <w:t>CNP Brasil: c</w:t>
      </w:r>
      <w:r w:rsidRPr="00823D3F">
        <w:rPr>
          <w:rFonts w:ascii="Calibri Light" w:hAnsi="Calibri Light" w:cs="Calibri Light"/>
          <w:color w:val="2F75B5"/>
          <w:sz w:val="14"/>
          <w:szCs w:val="20"/>
        </w:rPr>
        <w:t xml:space="preserve">onsidera o patrimônio líquido </w:t>
      </w:r>
      <w:r>
        <w:rPr>
          <w:rFonts w:ascii="Calibri Light" w:hAnsi="Calibri Light" w:cs="Calibri Light"/>
          <w:color w:val="2F75B5"/>
          <w:sz w:val="14"/>
          <w:szCs w:val="20"/>
        </w:rPr>
        <w:t>individual.</w:t>
      </w:r>
    </w:p>
    <w:p w14:paraId="7A79B420" w14:textId="61C5E4B2" w:rsidR="00CB0729" w:rsidRPr="00DA3C57" w:rsidRDefault="000E5F24" w:rsidP="00CD205F">
      <w:pPr>
        <w:numPr>
          <w:ilvl w:val="0"/>
          <w:numId w:val="36"/>
        </w:numPr>
        <w:spacing w:after="0"/>
        <w:ind w:left="357" w:hanging="357"/>
        <w:rPr>
          <w:rFonts w:ascii="Calibri Light" w:hAnsi="Calibri Light" w:cs="Calibri Light"/>
          <w:b/>
          <w:color w:val="2F75B5"/>
          <w:sz w:val="20"/>
          <w:szCs w:val="20"/>
        </w:rPr>
      </w:pPr>
      <w:r w:rsidRPr="000E5F24">
        <w:rPr>
          <w:rFonts w:ascii="Calibri Light" w:hAnsi="Calibri Light" w:cs="Calibri Light"/>
          <w:bCs/>
          <w:color w:val="2F75B5"/>
          <w:sz w:val="14"/>
          <w:szCs w:val="14"/>
        </w:rPr>
        <w:t xml:space="preserve">O saldo de investimento contempla o ajuste do Resultado de equivalência patrimonial da Holding XS1, líquidos de impactos tributários, em função da eliminação dos efeitos da despesa de </w:t>
      </w:r>
      <w:proofErr w:type="spellStart"/>
      <w:r w:rsidRPr="00DA3C57">
        <w:rPr>
          <w:rFonts w:ascii="Calibri Light" w:hAnsi="Calibri Light" w:cs="Calibri Light"/>
          <w:i/>
          <w:color w:val="2F75B5"/>
          <w:sz w:val="14"/>
          <w:szCs w:val="14"/>
        </w:rPr>
        <w:t>Launch</w:t>
      </w:r>
      <w:proofErr w:type="spellEnd"/>
      <w:r w:rsidRPr="00DA3C57">
        <w:rPr>
          <w:rFonts w:ascii="Calibri Light" w:hAnsi="Calibri Light" w:cs="Calibri Light"/>
          <w:i/>
          <w:color w:val="2F75B5"/>
          <w:sz w:val="14"/>
          <w:szCs w:val="14"/>
        </w:rPr>
        <w:t xml:space="preserve"> Performance Commission</w:t>
      </w:r>
      <w:r w:rsidRPr="000E5F24">
        <w:rPr>
          <w:rFonts w:ascii="Calibri Light" w:hAnsi="Calibri Light" w:cs="Calibri Light"/>
          <w:bCs/>
          <w:color w:val="2F75B5"/>
          <w:sz w:val="14"/>
          <w:szCs w:val="14"/>
        </w:rPr>
        <w:t xml:space="preserve"> (LPC) registrada pela investida a ser paga à Companhia, bem como a despesa de </w:t>
      </w:r>
      <w:r w:rsidRPr="00DA3C57">
        <w:rPr>
          <w:rFonts w:ascii="Calibri Light" w:hAnsi="Calibri Light" w:cs="Calibri Light"/>
          <w:i/>
          <w:color w:val="2F75B5"/>
          <w:sz w:val="14"/>
          <w:szCs w:val="14"/>
        </w:rPr>
        <w:t>Earn-out</w:t>
      </w:r>
      <w:r w:rsidRPr="000E5F24">
        <w:rPr>
          <w:rFonts w:ascii="Calibri Light" w:hAnsi="Calibri Light" w:cs="Calibri Light"/>
          <w:bCs/>
          <w:color w:val="2F75B5"/>
          <w:sz w:val="14"/>
          <w:szCs w:val="14"/>
        </w:rPr>
        <w:t xml:space="preserve"> a ser paga à CAIXA.</w:t>
      </w:r>
    </w:p>
    <w:tbl>
      <w:tblPr>
        <w:tblW w:w="5000" w:type="pct"/>
        <w:tblCellMar>
          <w:left w:w="70" w:type="dxa"/>
          <w:right w:w="70" w:type="dxa"/>
        </w:tblCellMar>
        <w:tblLook w:val="04A0" w:firstRow="1" w:lastRow="0" w:firstColumn="1" w:lastColumn="0" w:noHBand="0" w:noVBand="1"/>
      </w:tblPr>
      <w:tblGrid>
        <w:gridCol w:w="4829"/>
        <w:gridCol w:w="1236"/>
        <w:gridCol w:w="1236"/>
        <w:gridCol w:w="1379"/>
        <w:gridCol w:w="1393"/>
        <w:gridCol w:w="1236"/>
        <w:gridCol w:w="1236"/>
        <w:gridCol w:w="1219"/>
      </w:tblGrid>
      <w:tr w:rsidR="00DA3C57" w:rsidRPr="00DA3C57" w14:paraId="7DA33B37" w14:textId="77777777" w:rsidTr="00820F98">
        <w:trPr>
          <w:trHeight w:val="227"/>
        </w:trPr>
        <w:tc>
          <w:tcPr>
            <w:tcW w:w="5000" w:type="pct"/>
            <w:gridSpan w:val="8"/>
            <w:tcBorders>
              <w:top w:val="single" w:sz="4" w:space="0" w:color="54BBAB"/>
              <w:left w:val="nil"/>
              <w:bottom w:val="nil"/>
              <w:right w:val="nil"/>
            </w:tcBorders>
            <w:shd w:val="clear" w:color="auto" w:fill="auto"/>
            <w:vAlign w:val="center"/>
            <w:hideMark/>
          </w:tcPr>
          <w:p w14:paraId="0AD7389B"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lastRenderedPageBreak/>
              <w:t>Controladora</w:t>
            </w:r>
          </w:p>
        </w:tc>
      </w:tr>
      <w:tr w:rsidR="00DA3C57" w:rsidRPr="00DA3C57" w14:paraId="46BA6A2E" w14:textId="77777777" w:rsidTr="00542726">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7A23B3EC"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31/12/2021</w:t>
            </w:r>
          </w:p>
        </w:tc>
      </w:tr>
      <w:tr w:rsidR="00DA3C57" w:rsidRPr="00DA3C57" w14:paraId="26CCB167" w14:textId="77777777" w:rsidTr="00542726">
        <w:trPr>
          <w:trHeight w:val="227"/>
        </w:trPr>
        <w:tc>
          <w:tcPr>
            <w:tcW w:w="1754" w:type="pct"/>
            <w:tcBorders>
              <w:top w:val="nil"/>
              <w:left w:val="nil"/>
              <w:bottom w:val="single" w:sz="4" w:space="0" w:color="54BBAB"/>
              <w:right w:val="nil"/>
            </w:tcBorders>
            <w:shd w:val="clear" w:color="auto" w:fill="auto"/>
            <w:vAlign w:val="center"/>
            <w:hideMark/>
          </w:tcPr>
          <w:p w14:paraId="788853E1"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Segmento</w:t>
            </w:r>
          </w:p>
        </w:tc>
        <w:tc>
          <w:tcPr>
            <w:tcW w:w="449" w:type="pct"/>
            <w:tcBorders>
              <w:top w:val="nil"/>
              <w:left w:val="nil"/>
              <w:bottom w:val="single" w:sz="4" w:space="0" w:color="54BBAB"/>
              <w:right w:val="nil"/>
            </w:tcBorders>
            <w:shd w:val="clear" w:color="auto" w:fill="auto"/>
            <w:vAlign w:val="center"/>
            <w:hideMark/>
          </w:tcPr>
          <w:p w14:paraId="2106D188"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proofErr w:type="spellStart"/>
            <w:r w:rsidRPr="00DA3C57">
              <w:rPr>
                <w:rFonts w:ascii="Calibri Light" w:eastAsia="Times New Roman" w:hAnsi="Calibri Light"/>
                <w:b/>
                <w:bCs/>
                <w:color w:val="005CA9"/>
                <w:sz w:val="18"/>
                <w:szCs w:val="18"/>
                <w:lang w:eastAsia="pt-BR"/>
              </w:rPr>
              <w:t>Run</w:t>
            </w:r>
            <w:proofErr w:type="spellEnd"/>
            <w:r w:rsidRPr="00DA3C57">
              <w:rPr>
                <w:rFonts w:ascii="Calibri Light" w:eastAsia="Times New Roman" w:hAnsi="Calibri Light"/>
                <w:b/>
                <w:bCs/>
                <w:color w:val="005CA9"/>
                <w:sz w:val="18"/>
                <w:szCs w:val="18"/>
                <w:lang w:eastAsia="pt-BR"/>
              </w:rPr>
              <w:t>-off / Mar Aberto</w:t>
            </w:r>
          </w:p>
        </w:tc>
        <w:tc>
          <w:tcPr>
            <w:tcW w:w="1904" w:type="pct"/>
            <w:gridSpan w:val="4"/>
            <w:tcBorders>
              <w:top w:val="single" w:sz="4" w:space="0" w:color="54BBAB"/>
              <w:left w:val="nil"/>
              <w:bottom w:val="single" w:sz="4" w:space="0" w:color="54BBAB"/>
              <w:right w:val="nil"/>
            </w:tcBorders>
            <w:shd w:val="clear" w:color="auto" w:fill="auto"/>
            <w:vAlign w:val="center"/>
            <w:hideMark/>
          </w:tcPr>
          <w:p w14:paraId="1DA10C60"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Seguridade</w:t>
            </w:r>
          </w:p>
        </w:tc>
        <w:tc>
          <w:tcPr>
            <w:tcW w:w="449" w:type="pct"/>
            <w:tcBorders>
              <w:top w:val="nil"/>
              <w:left w:val="nil"/>
              <w:bottom w:val="single" w:sz="4" w:space="0" w:color="54BBAB"/>
              <w:right w:val="nil"/>
            </w:tcBorders>
            <w:shd w:val="clear" w:color="auto" w:fill="auto"/>
            <w:vAlign w:val="center"/>
            <w:hideMark/>
          </w:tcPr>
          <w:p w14:paraId="46647AAB"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Distribuição</w:t>
            </w:r>
          </w:p>
        </w:tc>
        <w:tc>
          <w:tcPr>
            <w:tcW w:w="444" w:type="pct"/>
            <w:vMerge w:val="restart"/>
            <w:tcBorders>
              <w:top w:val="nil"/>
              <w:left w:val="nil"/>
              <w:bottom w:val="single" w:sz="4" w:space="0" w:color="54BBAB"/>
              <w:right w:val="nil"/>
            </w:tcBorders>
            <w:shd w:val="clear" w:color="auto" w:fill="auto"/>
            <w:noWrap/>
            <w:vAlign w:val="center"/>
            <w:hideMark/>
          </w:tcPr>
          <w:p w14:paraId="17C2CA04"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Total</w:t>
            </w:r>
          </w:p>
        </w:tc>
      </w:tr>
      <w:tr w:rsidR="00DA3C57" w:rsidRPr="00DA3C57" w14:paraId="7BFC6A92" w14:textId="77777777" w:rsidTr="00542726">
        <w:trPr>
          <w:trHeight w:val="227"/>
        </w:trPr>
        <w:tc>
          <w:tcPr>
            <w:tcW w:w="1754" w:type="pct"/>
            <w:tcBorders>
              <w:top w:val="nil"/>
              <w:left w:val="nil"/>
              <w:bottom w:val="single" w:sz="4" w:space="0" w:color="54BBAB"/>
              <w:right w:val="nil"/>
            </w:tcBorders>
            <w:shd w:val="clear" w:color="auto" w:fill="auto"/>
            <w:vAlign w:val="center"/>
            <w:hideMark/>
          </w:tcPr>
          <w:p w14:paraId="15BE8DDE"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Ramos de atuação</w:t>
            </w:r>
          </w:p>
        </w:tc>
        <w:tc>
          <w:tcPr>
            <w:tcW w:w="449" w:type="pct"/>
            <w:tcBorders>
              <w:top w:val="nil"/>
              <w:left w:val="nil"/>
              <w:bottom w:val="single" w:sz="4" w:space="0" w:color="54BBAB"/>
              <w:right w:val="nil"/>
            </w:tcBorders>
            <w:shd w:val="clear" w:color="auto" w:fill="auto"/>
            <w:vAlign w:val="center"/>
            <w:hideMark/>
          </w:tcPr>
          <w:p w14:paraId="4A554222"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Ramos diversos e Corretagem</w:t>
            </w:r>
          </w:p>
        </w:tc>
        <w:tc>
          <w:tcPr>
            <w:tcW w:w="449" w:type="pct"/>
            <w:tcBorders>
              <w:top w:val="nil"/>
              <w:left w:val="nil"/>
              <w:bottom w:val="single" w:sz="4" w:space="0" w:color="54BBAB"/>
              <w:right w:val="nil"/>
            </w:tcBorders>
            <w:shd w:val="clear" w:color="auto" w:fill="auto"/>
            <w:vAlign w:val="center"/>
            <w:hideMark/>
          </w:tcPr>
          <w:p w14:paraId="43D6ECF1"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Ramos diversos e Corretagem</w:t>
            </w:r>
          </w:p>
        </w:tc>
        <w:tc>
          <w:tcPr>
            <w:tcW w:w="501" w:type="pct"/>
            <w:tcBorders>
              <w:top w:val="nil"/>
              <w:left w:val="nil"/>
              <w:bottom w:val="single" w:sz="4" w:space="0" w:color="54BBAB"/>
              <w:right w:val="nil"/>
            </w:tcBorders>
            <w:shd w:val="clear" w:color="auto" w:fill="auto"/>
            <w:vAlign w:val="center"/>
            <w:hideMark/>
          </w:tcPr>
          <w:p w14:paraId="274CA42E"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Vida, Prestamista e Previdência</w:t>
            </w:r>
          </w:p>
        </w:tc>
        <w:tc>
          <w:tcPr>
            <w:tcW w:w="506" w:type="pct"/>
            <w:tcBorders>
              <w:top w:val="nil"/>
              <w:left w:val="nil"/>
              <w:bottom w:val="single" w:sz="4" w:space="0" w:color="54BBAB"/>
              <w:right w:val="nil"/>
            </w:tcBorders>
            <w:shd w:val="clear" w:color="auto" w:fill="auto"/>
            <w:vAlign w:val="center"/>
            <w:hideMark/>
          </w:tcPr>
          <w:p w14:paraId="42434F41"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Consórcios</w:t>
            </w:r>
          </w:p>
        </w:tc>
        <w:tc>
          <w:tcPr>
            <w:tcW w:w="449" w:type="pct"/>
            <w:tcBorders>
              <w:top w:val="nil"/>
              <w:left w:val="nil"/>
              <w:bottom w:val="single" w:sz="4" w:space="0" w:color="54BBAB"/>
              <w:right w:val="nil"/>
            </w:tcBorders>
            <w:shd w:val="clear" w:color="auto" w:fill="auto"/>
            <w:vAlign w:val="center"/>
            <w:hideMark/>
          </w:tcPr>
          <w:p w14:paraId="2B444296"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 xml:space="preserve">Serviços Assistenciais </w:t>
            </w:r>
          </w:p>
        </w:tc>
        <w:tc>
          <w:tcPr>
            <w:tcW w:w="449" w:type="pct"/>
            <w:tcBorders>
              <w:top w:val="nil"/>
              <w:left w:val="nil"/>
              <w:bottom w:val="single" w:sz="4" w:space="0" w:color="54BBAB"/>
              <w:right w:val="nil"/>
            </w:tcBorders>
            <w:shd w:val="clear" w:color="auto" w:fill="auto"/>
            <w:vAlign w:val="center"/>
            <w:hideMark/>
          </w:tcPr>
          <w:p w14:paraId="74BB4364"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Corretagem e intermediação de seguros</w:t>
            </w:r>
          </w:p>
        </w:tc>
        <w:tc>
          <w:tcPr>
            <w:tcW w:w="444" w:type="pct"/>
            <w:vMerge/>
            <w:tcBorders>
              <w:top w:val="nil"/>
              <w:left w:val="nil"/>
              <w:bottom w:val="single" w:sz="4" w:space="0" w:color="54BBAB"/>
              <w:right w:val="nil"/>
            </w:tcBorders>
            <w:shd w:val="clear" w:color="auto" w:fill="auto"/>
            <w:vAlign w:val="center"/>
            <w:hideMark/>
          </w:tcPr>
          <w:p w14:paraId="4F15376F" w14:textId="77777777" w:rsidR="00DA3C57" w:rsidRPr="00DA3C57" w:rsidRDefault="00DA3C57" w:rsidP="00DA3C57">
            <w:pPr>
              <w:spacing w:after="0" w:line="240" w:lineRule="auto"/>
              <w:rPr>
                <w:rFonts w:ascii="Calibri Light" w:eastAsia="Times New Roman" w:hAnsi="Calibri Light"/>
                <w:b/>
                <w:bCs/>
                <w:color w:val="005CA9"/>
                <w:sz w:val="18"/>
                <w:szCs w:val="18"/>
                <w:lang w:eastAsia="pt-BR"/>
              </w:rPr>
            </w:pPr>
          </w:p>
        </w:tc>
      </w:tr>
      <w:tr w:rsidR="00DA3C57" w:rsidRPr="00DA3C57" w14:paraId="162123FA" w14:textId="77777777" w:rsidTr="00542726">
        <w:trPr>
          <w:trHeight w:val="227"/>
        </w:trPr>
        <w:tc>
          <w:tcPr>
            <w:tcW w:w="1754" w:type="pct"/>
            <w:tcBorders>
              <w:top w:val="nil"/>
              <w:left w:val="nil"/>
              <w:bottom w:val="single" w:sz="4" w:space="0" w:color="54BBAB"/>
              <w:right w:val="nil"/>
            </w:tcBorders>
            <w:shd w:val="clear" w:color="auto" w:fill="auto"/>
            <w:vAlign w:val="center"/>
            <w:hideMark/>
          </w:tcPr>
          <w:p w14:paraId="1D916DA9"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Companhia</w:t>
            </w:r>
          </w:p>
        </w:tc>
        <w:tc>
          <w:tcPr>
            <w:tcW w:w="449" w:type="pct"/>
            <w:tcBorders>
              <w:top w:val="nil"/>
              <w:left w:val="nil"/>
              <w:bottom w:val="single" w:sz="4" w:space="0" w:color="54BBAB"/>
              <w:right w:val="nil"/>
            </w:tcBorders>
            <w:shd w:val="clear" w:color="auto" w:fill="auto"/>
            <w:vAlign w:val="center"/>
            <w:hideMark/>
          </w:tcPr>
          <w:p w14:paraId="6F28A15E"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CNP Brasil</w:t>
            </w:r>
          </w:p>
        </w:tc>
        <w:tc>
          <w:tcPr>
            <w:tcW w:w="449" w:type="pct"/>
            <w:tcBorders>
              <w:top w:val="nil"/>
              <w:left w:val="nil"/>
              <w:bottom w:val="single" w:sz="4" w:space="0" w:color="54BBAB"/>
              <w:right w:val="nil"/>
            </w:tcBorders>
            <w:shd w:val="clear" w:color="auto" w:fill="auto"/>
            <w:vAlign w:val="center"/>
            <w:hideMark/>
          </w:tcPr>
          <w:p w14:paraId="04C37D1A"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CAIXA Holding</w:t>
            </w:r>
          </w:p>
        </w:tc>
        <w:tc>
          <w:tcPr>
            <w:tcW w:w="501" w:type="pct"/>
            <w:tcBorders>
              <w:top w:val="nil"/>
              <w:left w:val="nil"/>
              <w:bottom w:val="single" w:sz="4" w:space="0" w:color="54BBAB"/>
              <w:right w:val="nil"/>
            </w:tcBorders>
            <w:shd w:val="clear" w:color="auto" w:fill="auto"/>
            <w:vAlign w:val="center"/>
            <w:hideMark/>
          </w:tcPr>
          <w:p w14:paraId="5AA2FBED"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Holding XS1</w:t>
            </w:r>
          </w:p>
        </w:tc>
        <w:tc>
          <w:tcPr>
            <w:tcW w:w="506" w:type="pct"/>
            <w:tcBorders>
              <w:top w:val="nil"/>
              <w:left w:val="nil"/>
              <w:bottom w:val="single" w:sz="4" w:space="0" w:color="54BBAB"/>
              <w:right w:val="nil"/>
            </w:tcBorders>
            <w:shd w:val="clear" w:color="auto" w:fill="auto"/>
            <w:vAlign w:val="center"/>
            <w:hideMark/>
          </w:tcPr>
          <w:p w14:paraId="39A796C1"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XS5 Consórcios</w:t>
            </w:r>
          </w:p>
        </w:tc>
        <w:tc>
          <w:tcPr>
            <w:tcW w:w="449" w:type="pct"/>
            <w:tcBorders>
              <w:top w:val="nil"/>
              <w:left w:val="nil"/>
              <w:bottom w:val="single" w:sz="4" w:space="0" w:color="54BBAB"/>
              <w:right w:val="nil"/>
            </w:tcBorders>
            <w:shd w:val="clear" w:color="auto" w:fill="auto"/>
            <w:vAlign w:val="center"/>
            <w:hideMark/>
          </w:tcPr>
          <w:p w14:paraId="6D4F33EA"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XS6 Assistência</w:t>
            </w:r>
          </w:p>
        </w:tc>
        <w:tc>
          <w:tcPr>
            <w:tcW w:w="449" w:type="pct"/>
            <w:tcBorders>
              <w:top w:val="nil"/>
              <w:left w:val="nil"/>
              <w:bottom w:val="single" w:sz="4" w:space="0" w:color="54BBAB"/>
              <w:right w:val="nil"/>
            </w:tcBorders>
            <w:shd w:val="clear" w:color="auto" w:fill="auto"/>
            <w:vAlign w:val="center"/>
            <w:hideMark/>
          </w:tcPr>
          <w:p w14:paraId="128794FE"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CAIXA Corretora</w:t>
            </w:r>
          </w:p>
        </w:tc>
        <w:tc>
          <w:tcPr>
            <w:tcW w:w="444" w:type="pct"/>
            <w:vMerge/>
            <w:tcBorders>
              <w:top w:val="nil"/>
              <w:left w:val="nil"/>
              <w:bottom w:val="single" w:sz="4" w:space="0" w:color="54BBAB"/>
              <w:right w:val="nil"/>
            </w:tcBorders>
            <w:shd w:val="clear" w:color="auto" w:fill="auto"/>
            <w:vAlign w:val="center"/>
            <w:hideMark/>
          </w:tcPr>
          <w:p w14:paraId="766B86D9" w14:textId="77777777" w:rsidR="00DA3C57" w:rsidRPr="00DA3C57" w:rsidRDefault="00DA3C57" w:rsidP="00DA3C57">
            <w:pPr>
              <w:spacing w:after="0" w:line="240" w:lineRule="auto"/>
              <w:rPr>
                <w:rFonts w:ascii="Calibri Light" w:eastAsia="Times New Roman" w:hAnsi="Calibri Light"/>
                <w:b/>
                <w:bCs/>
                <w:color w:val="005CA9"/>
                <w:sz w:val="18"/>
                <w:szCs w:val="18"/>
                <w:lang w:eastAsia="pt-BR"/>
              </w:rPr>
            </w:pPr>
          </w:p>
        </w:tc>
      </w:tr>
      <w:tr w:rsidR="00DA3C57" w:rsidRPr="00DA3C57" w14:paraId="34EDB7FB" w14:textId="77777777" w:rsidTr="00542726">
        <w:trPr>
          <w:trHeight w:val="227"/>
        </w:trPr>
        <w:tc>
          <w:tcPr>
            <w:tcW w:w="1754" w:type="pct"/>
            <w:tcBorders>
              <w:top w:val="nil"/>
              <w:left w:val="nil"/>
              <w:bottom w:val="nil"/>
              <w:right w:val="nil"/>
            </w:tcBorders>
            <w:shd w:val="clear" w:color="auto" w:fill="auto"/>
            <w:vAlign w:val="center"/>
            <w:hideMark/>
          </w:tcPr>
          <w:p w14:paraId="106DEC17" w14:textId="77777777" w:rsidR="00DA3C57" w:rsidRPr="00DA3C57" w:rsidRDefault="00DA3C57" w:rsidP="00DA3C57">
            <w:pPr>
              <w:spacing w:after="0" w:line="240" w:lineRule="auto"/>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Ativo</w:t>
            </w:r>
          </w:p>
        </w:tc>
        <w:tc>
          <w:tcPr>
            <w:tcW w:w="449" w:type="pct"/>
            <w:tcBorders>
              <w:top w:val="nil"/>
              <w:left w:val="nil"/>
              <w:bottom w:val="nil"/>
              <w:right w:val="nil"/>
            </w:tcBorders>
            <w:shd w:val="clear" w:color="auto" w:fill="auto"/>
            <w:vAlign w:val="center"/>
            <w:hideMark/>
          </w:tcPr>
          <w:p w14:paraId="6406DFA8"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14.950.460</w:t>
            </w:r>
          </w:p>
        </w:tc>
        <w:tc>
          <w:tcPr>
            <w:tcW w:w="449" w:type="pct"/>
            <w:tcBorders>
              <w:top w:val="nil"/>
              <w:left w:val="nil"/>
              <w:bottom w:val="nil"/>
              <w:right w:val="nil"/>
            </w:tcBorders>
            <w:shd w:val="clear" w:color="auto" w:fill="auto"/>
            <w:vAlign w:val="center"/>
            <w:hideMark/>
          </w:tcPr>
          <w:p w14:paraId="76BF1DCC"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1.769.000</w:t>
            </w:r>
          </w:p>
        </w:tc>
        <w:tc>
          <w:tcPr>
            <w:tcW w:w="501" w:type="pct"/>
            <w:tcBorders>
              <w:top w:val="nil"/>
              <w:left w:val="nil"/>
              <w:bottom w:val="nil"/>
              <w:right w:val="nil"/>
            </w:tcBorders>
            <w:shd w:val="clear" w:color="auto" w:fill="auto"/>
            <w:vAlign w:val="center"/>
            <w:hideMark/>
          </w:tcPr>
          <w:p w14:paraId="1CE71F49"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128.881.452</w:t>
            </w:r>
          </w:p>
        </w:tc>
        <w:tc>
          <w:tcPr>
            <w:tcW w:w="506" w:type="pct"/>
            <w:tcBorders>
              <w:top w:val="nil"/>
              <w:left w:val="nil"/>
              <w:bottom w:val="nil"/>
              <w:right w:val="nil"/>
            </w:tcBorders>
            <w:shd w:val="clear" w:color="auto" w:fill="auto"/>
            <w:vAlign w:val="center"/>
            <w:hideMark/>
          </w:tcPr>
          <w:p w14:paraId="69A7F6E1"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373.316</w:t>
            </w:r>
          </w:p>
        </w:tc>
        <w:tc>
          <w:tcPr>
            <w:tcW w:w="449" w:type="pct"/>
            <w:tcBorders>
              <w:top w:val="nil"/>
              <w:left w:val="nil"/>
              <w:bottom w:val="nil"/>
              <w:right w:val="nil"/>
            </w:tcBorders>
            <w:shd w:val="clear" w:color="auto" w:fill="auto"/>
            <w:vAlign w:val="center"/>
            <w:hideMark/>
          </w:tcPr>
          <w:p w14:paraId="6BB6FAE4"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39.916</w:t>
            </w:r>
          </w:p>
        </w:tc>
        <w:tc>
          <w:tcPr>
            <w:tcW w:w="449" w:type="pct"/>
            <w:tcBorders>
              <w:top w:val="nil"/>
              <w:left w:val="nil"/>
              <w:bottom w:val="nil"/>
              <w:right w:val="nil"/>
            </w:tcBorders>
            <w:shd w:val="clear" w:color="auto" w:fill="auto"/>
            <w:vAlign w:val="center"/>
            <w:hideMark/>
          </w:tcPr>
          <w:p w14:paraId="65C3DEE8"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345.398</w:t>
            </w:r>
          </w:p>
        </w:tc>
        <w:tc>
          <w:tcPr>
            <w:tcW w:w="444" w:type="pct"/>
            <w:tcBorders>
              <w:top w:val="nil"/>
              <w:left w:val="nil"/>
              <w:bottom w:val="nil"/>
              <w:right w:val="nil"/>
            </w:tcBorders>
            <w:shd w:val="clear" w:color="auto" w:fill="auto"/>
            <w:vAlign w:val="center"/>
            <w:hideMark/>
          </w:tcPr>
          <w:p w14:paraId="264B61A5"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146.359.542</w:t>
            </w:r>
          </w:p>
        </w:tc>
      </w:tr>
      <w:tr w:rsidR="00DA3C57" w:rsidRPr="00DA3C57" w14:paraId="739AA4F8" w14:textId="77777777" w:rsidTr="00542726">
        <w:trPr>
          <w:trHeight w:val="227"/>
        </w:trPr>
        <w:tc>
          <w:tcPr>
            <w:tcW w:w="1754" w:type="pct"/>
            <w:tcBorders>
              <w:top w:val="nil"/>
              <w:left w:val="nil"/>
              <w:bottom w:val="nil"/>
              <w:right w:val="nil"/>
            </w:tcBorders>
            <w:shd w:val="clear" w:color="auto" w:fill="auto"/>
            <w:vAlign w:val="center"/>
            <w:hideMark/>
          </w:tcPr>
          <w:p w14:paraId="1EB7E523"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Caixa e equivalentes de caixa</w:t>
            </w:r>
          </w:p>
        </w:tc>
        <w:tc>
          <w:tcPr>
            <w:tcW w:w="449" w:type="pct"/>
            <w:tcBorders>
              <w:top w:val="nil"/>
              <w:left w:val="nil"/>
              <w:bottom w:val="nil"/>
              <w:right w:val="nil"/>
            </w:tcBorders>
            <w:shd w:val="clear" w:color="auto" w:fill="auto"/>
            <w:vAlign w:val="center"/>
            <w:hideMark/>
          </w:tcPr>
          <w:p w14:paraId="0FDE3819"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15.993</w:t>
            </w:r>
          </w:p>
        </w:tc>
        <w:tc>
          <w:tcPr>
            <w:tcW w:w="449" w:type="pct"/>
            <w:tcBorders>
              <w:top w:val="nil"/>
              <w:left w:val="nil"/>
              <w:bottom w:val="nil"/>
              <w:right w:val="nil"/>
            </w:tcBorders>
            <w:shd w:val="clear" w:color="auto" w:fill="auto"/>
            <w:vAlign w:val="center"/>
            <w:hideMark/>
          </w:tcPr>
          <w:p w14:paraId="5B1ADC64"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30</w:t>
            </w:r>
          </w:p>
        </w:tc>
        <w:tc>
          <w:tcPr>
            <w:tcW w:w="501" w:type="pct"/>
            <w:tcBorders>
              <w:top w:val="nil"/>
              <w:left w:val="nil"/>
              <w:bottom w:val="nil"/>
              <w:right w:val="nil"/>
            </w:tcBorders>
            <w:shd w:val="clear" w:color="auto" w:fill="auto"/>
            <w:vAlign w:val="center"/>
            <w:hideMark/>
          </w:tcPr>
          <w:p w14:paraId="3085C2D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330.832</w:t>
            </w:r>
          </w:p>
        </w:tc>
        <w:tc>
          <w:tcPr>
            <w:tcW w:w="506" w:type="pct"/>
            <w:tcBorders>
              <w:top w:val="nil"/>
              <w:left w:val="nil"/>
              <w:bottom w:val="nil"/>
              <w:right w:val="nil"/>
            </w:tcBorders>
            <w:shd w:val="clear" w:color="auto" w:fill="auto"/>
            <w:vAlign w:val="center"/>
            <w:hideMark/>
          </w:tcPr>
          <w:p w14:paraId="16909C22"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209</w:t>
            </w:r>
          </w:p>
        </w:tc>
        <w:tc>
          <w:tcPr>
            <w:tcW w:w="449" w:type="pct"/>
            <w:tcBorders>
              <w:top w:val="nil"/>
              <w:left w:val="nil"/>
              <w:bottom w:val="nil"/>
              <w:right w:val="nil"/>
            </w:tcBorders>
            <w:shd w:val="clear" w:color="auto" w:fill="auto"/>
            <w:vAlign w:val="center"/>
            <w:hideMark/>
          </w:tcPr>
          <w:p w14:paraId="44C278A7"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1.533</w:t>
            </w:r>
          </w:p>
        </w:tc>
        <w:tc>
          <w:tcPr>
            <w:tcW w:w="449" w:type="pct"/>
            <w:tcBorders>
              <w:top w:val="nil"/>
              <w:left w:val="nil"/>
              <w:bottom w:val="nil"/>
              <w:right w:val="nil"/>
            </w:tcBorders>
            <w:shd w:val="clear" w:color="auto" w:fill="auto"/>
            <w:vAlign w:val="center"/>
            <w:hideMark/>
          </w:tcPr>
          <w:p w14:paraId="739B7043"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228</w:t>
            </w:r>
          </w:p>
        </w:tc>
        <w:tc>
          <w:tcPr>
            <w:tcW w:w="444" w:type="pct"/>
            <w:tcBorders>
              <w:top w:val="nil"/>
              <w:left w:val="nil"/>
              <w:bottom w:val="nil"/>
              <w:right w:val="nil"/>
            </w:tcBorders>
            <w:shd w:val="clear" w:color="auto" w:fill="auto"/>
            <w:vAlign w:val="center"/>
            <w:hideMark/>
          </w:tcPr>
          <w:p w14:paraId="2D2EB320"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348.825</w:t>
            </w:r>
          </w:p>
        </w:tc>
      </w:tr>
      <w:tr w:rsidR="00DA3C57" w:rsidRPr="00DA3C57" w14:paraId="4CABAD16" w14:textId="77777777" w:rsidTr="00542726">
        <w:trPr>
          <w:trHeight w:val="227"/>
        </w:trPr>
        <w:tc>
          <w:tcPr>
            <w:tcW w:w="1754" w:type="pct"/>
            <w:tcBorders>
              <w:top w:val="nil"/>
              <w:left w:val="nil"/>
              <w:bottom w:val="nil"/>
              <w:right w:val="nil"/>
            </w:tcBorders>
            <w:shd w:val="clear" w:color="auto" w:fill="auto"/>
            <w:vAlign w:val="center"/>
            <w:hideMark/>
          </w:tcPr>
          <w:p w14:paraId="0EB7AFD7"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Aplicações</w:t>
            </w:r>
          </w:p>
        </w:tc>
        <w:tc>
          <w:tcPr>
            <w:tcW w:w="449" w:type="pct"/>
            <w:tcBorders>
              <w:top w:val="nil"/>
              <w:left w:val="nil"/>
              <w:bottom w:val="nil"/>
              <w:right w:val="nil"/>
            </w:tcBorders>
            <w:shd w:val="clear" w:color="auto" w:fill="auto"/>
            <w:vAlign w:val="center"/>
            <w:hideMark/>
          </w:tcPr>
          <w:p w14:paraId="37E17464"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8.233.142</w:t>
            </w:r>
          </w:p>
        </w:tc>
        <w:tc>
          <w:tcPr>
            <w:tcW w:w="449" w:type="pct"/>
            <w:tcBorders>
              <w:top w:val="nil"/>
              <w:left w:val="nil"/>
              <w:bottom w:val="nil"/>
              <w:right w:val="nil"/>
            </w:tcBorders>
            <w:shd w:val="clear" w:color="auto" w:fill="auto"/>
            <w:vAlign w:val="center"/>
            <w:hideMark/>
          </w:tcPr>
          <w:p w14:paraId="5F3AFD63"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58.698</w:t>
            </w:r>
          </w:p>
        </w:tc>
        <w:tc>
          <w:tcPr>
            <w:tcW w:w="501" w:type="pct"/>
            <w:tcBorders>
              <w:top w:val="nil"/>
              <w:left w:val="nil"/>
              <w:bottom w:val="nil"/>
              <w:right w:val="nil"/>
            </w:tcBorders>
            <w:shd w:val="clear" w:color="auto" w:fill="auto"/>
            <w:vAlign w:val="center"/>
            <w:hideMark/>
          </w:tcPr>
          <w:p w14:paraId="7517AFBB"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117.924.123</w:t>
            </w:r>
          </w:p>
        </w:tc>
        <w:tc>
          <w:tcPr>
            <w:tcW w:w="506" w:type="pct"/>
            <w:tcBorders>
              <w:top w:val="nil"/>
              <w:left w:val="nil"/>
              <w:bottom w:val="nil"/>
              <w:right w:val="nil"/>
            </w:tcBorders>
            <w:shd w:val="clear" w:color="auto" w:fill="auto"/>
            <w:vAlign w:val="center"/>
            <w:hideMark/>
          </w:tcPr>
          <w:p w14:paraId="28BD80F0"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122.948</w:t>
            </w:r>
          </w:p>
        </w:tc>
        <w:tc>
          <w:tcPr>
            <w:tcW w:w="449" w:type="pct"/>
            <w:tcBorders>
              <w:top w:val="nil"/>
              <w:left w:val="nil"/>
              <w:bottom w:val="nil"/>
              <w:right w:val="nil"/>
            </w:tcBorders>
            <w:shd w:val="clear" w:color="auto" w:fill="auto"/>
            <w:vAlign w:val="center"/>
            <w:hideMark/>
          </w:tcPr>
          <w:p w14:paraId="09082F2A"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A0605AC"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213.297</w:t>
            </w:r>
          </w:p>
        </w:tc>
        <w:tc>
          <w:tcPr>
            <w:tcW w:w="444" w:type="pct"/>
            <w:tcBorders>
              <w:top w:val="nil"/>
              <w:left w:val="nil"/>
              <w:bottom w:val="nil"/>
              <w:right w:val="nil"/>
            </w:tcBorders>
            <w:shd w:val="clear" w:color="auto" w:fill="auto"/>
            <w:vAlign w:val="center"/>
            <w:hideMark/>
          </w:tcPr>
          <w:p w14:paraId="74145FCA"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126.552.208</w:t>
            </w:r>
          </w:p>
        </w:tc>
      </w:tr>
      <w:tr w:rsidR="00DA3C57" w:rsidRPr="00DA3C57" w14:paraId="2019B3C1" w14:textId="77777777" w:rsidTr="00542726">
        <w:trPr>
          <w:trHeight w:val="227"/>
        </w:trPr>
        <w:tc>
          <w:tcPr>
            <w:tcW w:w="1754" w:type="pct"/>
            <w:tcBorders>
              <w:top w:val="nil"/>
              <w:left w:val="nil"/>
              <w:bottom w:val="nil"/>
              <w:right w:val="nil"/>
            </w:tcBorders>
            <w:shd w:val="clear" w:color="auto" w:fill="auto"/>
            <w:vAlign w:val="center"/>
            <w:hideMark/>
          </w:tcPr>
          <w:p w14:paraId="711C03A0"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Crédito das operações com seguros e resseguros</w:t>
            </w:r>
          </w:p>
        </w:tc>
        <w:tc>
          <w:tcPr>
            <w:tcW w:w="449" w:type="pct"/>
            <w:tcBorders>
              <w:top w:val="nil"/>
              <w:left w:val="nil"/>
              <w:bottom w:val="nil"/>
              <w:right w:val="nil"/>
            </w:tcBorders>
            <w:shd w:val="clear" w:color="auto" w:fill="auto"/>
            <w:vAlign w:val="center"/>
            <w:hideMark/>
          </w:tcPr>
          <w:p w14:paraId="5AC3FAC6"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2.527.379</w:t>
            </w:r>
          </w:p>
        </w:tc>
        <w:tc>
          <w:tcPr>
            <w:tcW w:w="449" w:type="pct"/>
            <w:tcBorders>
              <w:top w:val="nil"/>
              <w:left w:val="nil"/>
              <w:bottom w:val="nil"/>
              <w:right w:val="nil"/>
            </w:tcBorders>
            <w:shd w:val="clear" w:color="auto" w:fill="auto"/>
            <w:vAlign w:val="center"/>
            <w:hideMark/>
          </w:tcPr>
          <w:p w14:paraId="2B785C44"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43786A7B"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415.936</w:t>
            </w:r>
          </w:p>
        </w:tc>
        <w:tc>
          <w:tcPr>
            <w:tcW w:w="506" w:type="pct"/>
            <w:tcBorders>
              <w:top w:val="nil"/>
              <w:left w:val="nil"/>
              <w:bottom w:val="nil"/>
              <w:right w:val="nil"/>
            </w:tcBorders>
            <w:shd w:val="clear" w:color="auto" w:fill="auto"/>
            <w:vAlign w:val="center"/>
            <w:hideMark/>
          </w:tcPr>
          <w:p w14:paraId="7D99B8FC"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0D5AA69E"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9B6B3AB"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211790C6"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2.943.315</w:t>
            </w:r>
          </w:p>
        </w:tc>
      </w:tr>
      <w:tr w:rsidR="00DA3C57" w:rsidRPr="00DA3C57" w14:paraId="685977EB" w14:textId="77777777" w:rsidTr="00542726">
        <w:trPr>
          <w:trHeight w:val="227"/>
        </w:trPr>
        <w:tc>
          <w:tcPr>
            <w:tcW w:w="1754" w:type="pct"/>
            <w:tcBorders>
              <w:top w:val="nil"/>
              <w:left w:val="nil"/>
              <w:bottom w:val="nil"/>
              <w:right w:val="nil"/>
            </w:tcBorders>
            <w:shd w:val="clear" w:color="auto" w:fill="auto"/>
            <w:vAlign w:val="center"/>
            <w:hideMark/>
          </w:tcPr>
          <w:p w14:paraId="1511B2F5"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Ativos de resseguro e retrocessão - provisões técnicas</w:t>
            </w:r>
          </w:p>
        </w:tc>
        <w:tc>
          <w:tcPr>
            <w:tcW w:w="449" w:type="pct"/>
            <w:tcBorders>
              <w:top w:val="nil"/>
              <w:left w:val="nil"/>
              <w:bottom w:val="nil"/>
              <w:right w:val="nil"/>
            </w:tcBorders>
            <w:shd w:val="clear" w:color="auto" w:fill="auto"/>
            <w:vAlign w:val="center"/>
            <w:hideMark/>
          </w:tcPr>
          <w:p w14:paraId="630B0B30"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72.115</w:t>
            </w:r>
          </w:p>
        </w:tc>
        <w:tc>
          <w:tcPr>
            <w:tcW w:w="449" w:type="pct"/>
            <w:tcBorders>
              <w:top w:val="nil"/>
              <w:left w:val="nil"/>
              <w:bottom w:val="nil"/>
              <w:right w:val="nil"/>
            </w:tcBorders>
            <w:shd w:val="clear" w:color="auto" w:fill="auto"/>
            <w:vAlign w:val="center"/>
            <w:hideMark/>
          </w:tcPr>
          <w:p w14:paraId="39B91464"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0C502602"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1.907</w:t>
            </w:r>
          </w:p>
        </w:tc>
        <w:tc>
          <w:tcPr>
            <w:tcW w:w="506" w:type="pct"/>
            <w:tcBorders>
              <w:top w:val="nil"/>
              <w:left w:val="nil"/>
              <w:bottom w:val="nil"/>
              <w:right w:val="nil"/>
            </w:tcBorders>
            <w:shd w:val="clear" w:color="auto" w:fill="auto"/>
            <w:vAlign w:val="center"/>
            <w:hideMark/>
          </w:tcPr>
          <w:p w14:paraId="79CEE0DB"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095325D"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6B9D68D"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6268C4F9"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74.022</w:t>
            </w:r>
          </w:p>
        </w:tc>
      </w:tr>
      <w:tr w:rsidR="00DA3C57" w:rsidRPr="00DA3C57" w14:paraId="4BAB6A1E" w14:textId="77777777" w:rsidTr="00542726">
        <w:trPr>
          <w:trHeight w:val="227"/>
        </w:trPr>
        <w:tc>
          <w:tcPr>
            <w:tcW w:w="1754" w:type="pct"/>
            <w:tcBorders>
              <w:top w:val="nil"/>
              <w:left w:val="nil"/>
              <w:bottom w:val="nil"/>
              <w:right w:val="nil"/>
            </w:tcBorders>
            <w:shd w:val="clear" w:color="auto" w:fill="auto"/>
            <w:vAlign w:val="center"/>
            <w:hideMark/>
          </w:tcPr>
          <w:p w14:paraId="4B5A6F0D"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Títulos e créditos a receber</w:t>
            </w:r>
          </w:p>
        </w:tc>
        <w:tc>
          <w:tcPr>
            <w:tcW w:w="449" w:type="pct"/>
            <w:tcBorders>
              <w:top w:val="nil"/>
              <w:left w:val="nil"/>
              <w:bottom w:val="nil"/>
              <w:right w:val="nil"/>
            </w:tcBorders>
            <w:shd w:val="clear" w:color="auto" w:fill="auto"/>
            <w:vAlign w:val="center"/>
            <w:hideMark/>
          </w:tcPr>
          <w:p w14:paraId="67632927"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22E986E"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309A96F1"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359D735E"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noWrap/>
            <w:vAlign w:val="bottom"/>
            <w:hideMark/>
          </w:tcPr>
          <w:p w14:paraId="745FB27D"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5901</w:t>
            </w:r>
          </w:p>
        </w:tc>
        <w:tc>
          <w:tcPr>
            <w:tcW w:w="449" w:type="pct"/>
            <w:tcBorders>
              <w:top w:val="nil"/>
              <w:left w:val="nil"/>
              <w:bottom w:val="nil"/>
              <w:right w:val="nil"/>
            </w:tcBorders>
            <w:shd w:val="clear" w:color="auto" w:fill="auto"/>
            <w:noWrap/>
            <w:vAlign w:val="bottom"/>
            <w:hideMark/>
          </w:tcPr>
          <w:p w14:paraId="164F615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131730</w:t>
            </w:r>
          </w:p>
        </w:tc>
        <w:tc>
          <w:tcPr>
            <w:tcW w:w="444" w:type="pct"/>
            <w:tcBorders>
              <w:top w:val="nil"/>
              <w:left w:val="nil"/>
              <w:bottom w:val="nil"/>
              <w:right w:val="nil"/>
            </w:tcBorders>
            <w:shd w:val="clear" w:color="auto" w:fill="auto"/>
            <w:noWrap/>
            <w:vAlign w:val="bottom"/>
            <w:hideMark/>
          </w:tcPr>
          <w:p w14:paraId="7E56313A"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137631</w:t>
            </w:r>
          </w:p>
        </w:tc>
      </w:tr>
      <w:tr w:rsidR="00DA3C57" w:rsidRPr="00DA3C57" w14:paraId="1FAD36A9" w14:textId="77777777" w:rsidTr="00542726">
        <w:trPr>
          <w:trHeight w:val="227"/>
        </w:trPr>
        <w:tc>
          <w:tcPr>
            <w:tcW w:w="1754" w:type="pct"/>
            <w:tcBorders>
              <w:top w:val="nil"/>
              <w:left w:val="nil"/>
              <w:bottom w:val="nil"/>
              <w:right w:val="nil"/>
            </w:tcBorders>
            <w:shd w:val="clear" w:color="auto" w:fill="auto"/>
            <w:vAlign w:val="center"/>
            <w:hideMark/>
          </w:tcPr>
          <w:p w14:paraId="0A12D80B"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Ativos fiscais</w:t>
            </w:r>
          </w:p>
        </w:tc>
        <w:tc>
          <w:tcPr>
            <w:tcW w:w="449" w:type="pct"/>
            <w:tcBorders>
              <w:top w:val="nil"/>
              <w:left w:val="nil"/>
              <w:bottom w:val="nil"/>
              <w:right w:val="nil"/>
            </w:tcBorders>
            <w:shd w:val="clear" w:color="auto" w:fill="auto"/>
            <w:vAlign w:val="center"/>
            <w:hideMark/>
          </w:tcPr>
          <w:p w14:paraId="0FF6DAFE"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1.321.368</w:t>
            </w:r>
          </w:p>
        </w:tc>
        <w:tc>
          <w:tcPr>
            <w:tcW w:w="449" w:type="pct"/>
            <w:tcBorders>
              <w:top w:val="nil"/>
              <w:left w:val="nil"/>
              <w:bottom w:val="nil"/>
              <w:right w:val="nil"/>
            </w:tcBorders>
            <w:shd w:val="clear" w:color="auto" w:fill="auto"/>
            <w:vAlign w:val="center"/>
            <w:hideMark/>
          </w:tcPr>
          <w:p w14:paraId="0C3BF035"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727AE1FD"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334.509</w:t>
            </w:r>
          </w:p>
        </w:tc>
        <w:tc>
          <w:tcPr>
            <w:tcW w:w="506" w:type="pct"/>
            <w:tcBorders>
              <w:top w:val="nil"/>
              <w:left w:val="nil"/>
              <w:bottom w:val="nil"/>
              <w:right w:val="nil"/>
            </w:tcBorders>
            <w:shd w:val="clear" w:color="auto" w:fill="auto"/>
            <w:vAlign w:val="center"/>
            <w:hideMark/>
          </w:tcPr>
          <w:p w14:paraId="6F3CA4B6"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0487D96D"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2.130</w:t>
            </w:r>
          </w:p>
        </w:tc>
        <w:tc>
          <w:tcPr>
            <w:tcW w:w="449" w:type="pct"/>
            <w:tcBorders>
              <w:top w:val="nil"/>
              <w:left w:val="nil"/>
              <w:bottom w:val="nil"/>
              <w:right w:val="nil"/>
            </w:tcBorders>
            <w:shd w:val="clear" w:color="auto" w:fill="auto"/>
            <w:vAlign w:val="center"/>
            <w:hideMark/>
          </w:tcPr>
          <w:p w14:paraId="6AACCF16"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02916A72"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1.658.007</w:t>
            </w:r>
          </w:p>
        </w:tc>
      </w:tr>
      <w:tr w:rsidR="00DA3C57" w:rsidRPr="00DA3C57" w14:paraId="62F9FD09" w14:textId="77777777" w:rsidTr="00542726">
        <w:trPr>
          <w:trHeight w:val="227"/>
        </w:trPr>
        <w:tc>
          <w:tcPr>
            <w:tcW w:w="1754" w:type="pct"/>
            <w:tcBorders>
              <w:top w:val="nil"/>
              <w:left w:val="nil"/>
              <w:bottom w:val="nil"/>
              <w:right w:val="nil"/>
            </w:tcBorders>
            <w:shd w:val="clear" w:color="auto" w:fill="auto"/>
            <w:vAlign w:val="center"/>
            <w:hideMark/>
          </w:tcPr>
          <w:p w14:paraId="5316C16B"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Investimentos</w:t>
            </w:r>
          </w:p>
        </w:tc>
        <w:tc>
          <w:tcPr>
            <w:tcW w:w="449" w:type="pct"/>
            <w:tcBorders>
              <w:top w:val="nil"/>
              <w:left w:val="nil"/>
              <w:bottom w:val="nil"/>
              <w:right w:val="nil"/>
            </w:tcBorders>
            <w:shd w:val="clear" w:color="auto" w:fill="auto"/>
            <w:vAlign w:val="center"/>
            <w:hideMark/>
          </w:tcPr>
          <w:p w14:paraId="2B07166A"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108.174</w:t>
            </w:r>
          </w:p>
        </w:tc>
        <w:tc>
          <w:tcPr>
            <w:tcW w:w="449" w:type="pct"/>
            <w:tcBorders>
              <w:top w:val="nil"/>
              <w:left w:val="nil"/>
              <w:bottom w:val="nil"/>
              <w:right w:val="nil"/>
            </w:tcBorders>
            <w:shd w:val="clear" w:color="auto" w:fill="auto"/>
            <w:vAlign w:val="center"/>
            <w:hideMark/>
          </w:tcPr>
          <w:p w14:paraId="49F3B39A"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1.696.203</w:t>
            </w:r>
          </w:p>
        </w:tc>
        <w:tc>
          <w:tcPr>
            <w:tcW w:w="501" w:type="pct"/>
            <w:tcBorders>
              <w:top w:val="nil"/>
              <w:left w:val="nil"/>
              <w:bottom w:val="nil"/>
              <w:right w:val="nil"/>
            </w:tcBorders>
            <w:shd w:val="clear" w:color="auto" w:fill="auto"/>
            <w:vAlign w:val="center"/>
            <w:hideMark/>
          </w:tcPr>
          <w:p w14:paraId="253E05A5"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576B5798"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C0C3517"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0B5D8927"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1E634FD2"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1.804.377</w:t>
            </w:r>
          </w:p>
        </w:tc>
      </w:tr>
      <w:tr w:rsidR="00DA3C57" w:rsidRPr="00DA3C57" w14:paraId="21DCD599" w14:textId="77777777" w:rsidTr="00542726">
        <w:trPr>
          <w:trHeight w:val="227"/>
        </w:trPr>
        <w:tc>
          <w:tcPr>
            <w:tcW w:w="1754" w:type="pct"/>
            <w:tcBorders>
              <w:top w:val="nil"/>
              <w:left w:val="nil"/>
              <w:bottom w:val="nil"/>
              <w:right w:val="nil"/>
            </w:tcBorders>
            <w:shd w:val="clear" w:color="auto" w:fill="auto"/>
            <w:vAlign w:val="center"/>
            <w:hideMark/>
          </w:tcPr>
          <w:p w14:paraId="2B6D22A1"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Intangível</w:t>
            </w:r>
          </w:p>
        </w:tc>
        <w:tc>
          <w:tcPr>
            <w:tcW w:w="449" w:type="pct"/>
            <w:tcBorders>
              <w:top w:val="nil"/>
              <w:left w:val="nil"/>
              <w:bottom w:val="nil"/>
              <w:right w:val="nil"/>
            </w:tcBorders>
            <w:shd w:val="clear" w:color="auto" w:fill="auto"/>
            <w:vAlign w:val="center"/>
            <w:hideMark/>
          </w:tcPr>
          <w:p w14:paraId="14D6449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108.692</w:t>
            </w:r>
          </w:p>
        </w:tc>
        <w:tc>
          <w:tcPr>
            <w:tcW w:w="449" w:type="pct"/>
            <w:tcBorders>
              <w:top w:val="nil"/>
              <w:left w:val="nil"/>
              <w:bottom w:val="nil"/>
              <w:right w:val="nil"/>
            </w:tcBorders>
            <w:shd w:val="clear" w:color="auto" w:fill="auto"/>
            <w:vAlign w:val="center"/>
            <w:hideMark/>
          </w:tcPr>
          <w:p w14:paraId="7B124758"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0747E9CB"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6.742.180</w:t>
            </w:r>
          </w:p>
        </w:tc>
        <w:tc>
          <w:tcPr>
            <w:tcW w:w="506" w:type="pct"/>
            <w:tcBorders>
              <w:top w:val="nil"/>
              <w:left w:val="nil"/>
              <w:bottom w:val="nil"/>
              <w:right w:val="nil"/>
            </w:tcBorders>
            <w:shd w:val="clear" w:color="auto" w:fill="auto"/>
            <w:vAlign w:val="center"/>
            <w:hideMark/>
          </w:tcPr>
          <w:p w14:paraId="6CE0B6BB"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240.625</w:t>
            </w:r>
          </w:p>
        </w:tc>
        <w:tc>
          <w:tcPr>
            <w:tcW w:w="449" w:type="pct"/>
            <w:tcBorders>
              <w:top w:val="nil"/>
              <w:left w:val="nil"/>
              <w:bottom w:val="nil"/>
              <w:right w:val="nil"/>
            </w:tcBorders>
            <w:shd w:val="clear" w:color="auto" w:fill="auto"/>
            <w:vAlign w:val="center"/>
            <w:hideMark/>
          </w:tcPr>
          <w:p w14:paraId="03CF27A9"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28.518</w:t>
            </w:r>
          </w:p>
        </w:tc>
        <w:tc>
          <w:tcPr>
            <w:tcW w:w="449" w:type="pct"/>
            <w:tcBorders>
              <w:top w:val="nil"/>
              <w:left w:val="nil"/>
              <w:bottom w:val="nil"/>
              <w:right w:val="nil"/>
            </w:tcBorders>
            <w:shd w:val="clear" w:color="auto" w:fill="auto"/>
            <w:vAlign w:val="center"/>
            <w:hideMark/>
          </w:tcPr>
          <w:p w14:paraId="3D313E75"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2535F3F5"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7.120.015</w:t>
            </w:r>
          </w:p>
        </w:tc>
      </w:tr>
      <w:tr w:rsidR="00DA3C57" w:rsidRPr="00DA3C57" w14:paraId="28441FF0" w14:textId="77777777" w:rsidTr="00542726">
        <w:trPr>
          <w:trHeight w:val="227"/>
        </w:trPr>
        <w:tc>
          <w:tcPr>
            <w:tcW w:w="1754" w:type="pct"/>
            <w:tcBorders>
              <w:top w:val="nil"/>
              <w:left w:val="nil"/>
              <w:bottom w:val="nil"/>
              <w:right w:val="nil"/>
            </w:tcBorders>
            <w:shd w:val="clear" w:color="auto" w:fill="auto"/>
            <w:vAlign w:val="center"/>
            <w:hideMark/>
          </w:tcPr>
          <w:p w14:paraId="2FFB0F06"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Outros ativos</w:t>
            </w:r>
          </w:p>
        </w:tc>
        <w:tc>
          <w:tcPr>
            <w:tcW w:w="449" w:type="pct"/>
            <w:tcBorders>
              <w:top w:val="nil"/>
              <w:left w:val="nil"/>
              <w:bottom w:val="nil"/>
              <w:right w:val="nil"/>
            </w:tcBorders>
            <w:shd w:val="clear" w:color="auto" w:fill="auto"/>
            <w:vAlign w:val="center"/>
            <w:hideMark/>
          </w:tcPr>
          <w:p w14:paraId="4D7C14BF"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2.563.597</w:t>
            </w:r>
          </w:p>
        </w:tc>
        <w:tc>
          <w:tcPr>
            <w:tcW w:w="449" w:type="pct"/>
            <w:tcBorders>
              <w:top w:val="nil"/>
              <w:left w:val="nil"/>
              <w:bottom w:val="nil"/>
              <w:right w:val="nil"/>
            </w:tcBorders>
            <w:shd w:val="clear" w:color="auto" w:fill="auto"/>
            <w:vAlign w:val="center"/>
            <w:hideMark/>
          </w:tcPr>
          <w:p w14:paraId="2C34CCBD"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14.069</w:t>
            </w:r>
          </w:p>
        </w:tc>
        <w:tc>
          <w:tcPr>
            <w:tcW w:w="501" w:type="pct"/>
            <w:tcBorders>
              <w:top w:val="nil"/>
              <w:left w:val="nil"/>
              <w:bottom w:val="nil"/>
              <w:right w:val="nil"/>
            </w:tcBorders>
            <w:shd w:val="clear" w:color="auto" w:fill="auto"/>
            <w:vAlign w:val="center"/>
            <w:hideMark/>
          </w:tcPr>
          <w:p w14:paraId="009F30FA"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3.131.964</w:t>
            </w:r>
          </w:p>
        </w:tc>
        <w:tc>
          <w:tcPr>
            <w:tcW w:w="506" w:type="pct"/>
            <w:tcBorders>
              <w:top w:val="nil"/>
              <w:left w:val="nil"/>
              <w:bottom w:val="nil"/>
              <w:right w:val="nil"/>
            </w:tcBorders>
            <w:shd w:val="clear" w:color="auto" w:fill="auto"/>
            <w:vAlign w:val="center"/>
            <w:hideMark/>
          </w:tcPr>
          <w:p w14:paraId="762690C7"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9.534</w:t>
            </w:r>
          </w:p>
        </w:tc>
        <w:tc>
          <w:tcPr>
            <w:tcW w:w="449" w:type="pct"/>
            <w:tcBorders>
              <w:top w:val="nil"/>
              <w:left w:val="nil"/>
              <w:bottom w:val="nil"/>
              <w:right w:val="nil"/>
            </w:tcBorders>
            <w:shd w:val="clear" w:color="auto" w:fill="auto"/>
            <w:vAlign w:val="center"/>
            <w:hideMark/>
          </w:tcPr>
          <w:p w14:paraId="408D17B5"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1.834</w:t>
            </w:r>
          </w:p>
        </w:tc>
        <w:tc>
          <w:tcPr>
            <w:tcW w:w="449" w:type="pct"/>
            <w:tcBorders>
              <w:top w:val="nil"/>
              <w:left w:val="nil"/>
              <w:bottom w:val="nil"/>
              <w:right w:val="nil"/>
            </w:tcBorders>
            <w:shd w:val="clear" w:color="auto" w:fill="auto"/>
            <w:vAlign w:val="center"/>
            <w:hideMark/>
          </w:tcPr>
          <w:p w14:paraId="7FD3520B"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143</w:t>
            </w:r>
          </w:p>
        </w:tc>
        <w:tc>
          <w:tcPr>
            <w:tcW w:w="444" w:type="pct"/>
            <w:tcBorders>
              <w:top w:val="nil"/>
              <w:left w:val="nil"/>
              <w:bottom w:val="nil"/>
              <w:right w:val="nil"/>
            </w:tcBorders>
            <w:shd w:val="clear" w:color="auto" w:fill="auto"/>
            <w:vAlign w:val="center"/>
            <w:hideMark/>
          </w:tcPr>
          <w:p w14:paraId="68FF6149"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5.721.141</w:t>
            </w:r>
          </w:p>
        </w:tc>
      </w:tr>
      <w:tr w:rsidR="00DA3C57" w:rsidRPr="00DA3C57" w14:paraId="7F468887" w14:textId="77777777" w:rsidTr="00542726">
        <w:trPr>
          <w:trHeight w:val="227"/>
        </w:trPr>
        <w:tc>
          <w:tcPr>
            <w:tcW w:w="1754" w:type="pct"/>
            <w:tcBorders>
              <w:top w:val="nil"/>
              <w:left w:val="nil"/>
              <w:bottom w:val="nil"/>
              <w:right w:val="nil"/>
            </w:tcBorders>
            <w:shd w:val="clear" w:color="auto" w:fill="auto"/>
            <w:vAlign w:val="center"/>
            <w:hideMark/>
          </w:tcPr>
          <w:p w14:paraId="5889FBAC" w14:textId="77777777" w:rsidR="00DA3C57" w:rsidRPr="00DA3C57" w:rsidRDefault="00DA3C57" w:rsidP="00DA3C57">
            <w:pPr>
              <w:spacing w:after="0" w:line="240" w:lineRule="auto"/>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 </w:t>
            </w:r>
          </w:p>
        </w:tc>
        <w:tc>
          <w:tcPr>
            <w:tcW w:w="449" w:type="pct"/>
            <w:tcBorders>
              <w:top w:val="nil"/>
              <w:left w:val="nil"/>
              <w:bottom w:val="nil"/>
              <w:right w:val="nil"/>
            </w:tcBorders>
            <w:shd w:val="clear" w:color="auto" w:fill="auto"/>
            <w:vAlign w:val="center"/>
            <w:hideMark/>
          </w:tcPr>
          <w:p w14:paraId="4088EC3F"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 </w:t>
            </w:r>
          </w:p>
        </w:tc>
        <w:tc>
          <w:tcPr>
            <w:tcW w:w="449" w:type="pct"/>
            <w:tcBorders>
              <w:top w:val="nil"/>
              <w:left w:val="nil"/>
              <w:bottom w:val="nil"/>
              <w:right w:val="nil"/>
            </w:tcBorders>
            <w:shd w:val="clear" w:color="auto" w:fill="auto"/>
            <w:vAlign w:val="center"/>
            <w:hideMark/>
          </w:tcPr>
          <w:p w14:paraId="5FDC02E7"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 </w:t>
            </w:r>
          </w:p>
        </w:tc>
        <w:tc>
          <w:tcPr>
            <w:tcW w:w="501" w:type="pct"/>
            <w:tcBorders>
              <w:top w:val="nil"/>
              <w:left w:val="nil"/>
              <w:bottom w:val="nil"/>
              <w:right w:val="nil"/>
            </w:tcBorders>
            <w:shd w:val="clear" w:color="auto" w:fill="auto"/>
            <w:vAlign w:val="center"/>
            <w:hideMark/>
          </w:tcPr>
          <w:p w14:paraId="166845D7"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 </w:t>
            </w:r>
          </w:p>
        </w:tc>
        <w:tc>
          <w:tcPr>
            <w:tcW w:w="506" w:type="pct"/>
            <w:tcBorders>
              <w:top w:val="nil"/>
              <w:left w:val="nil"/>
              <w:bottom w:val="nil"/>
              <w:right w:val="nil"/>
            </w:tcBorders>
            <w:shd w:val="clear" w:color="auto" w:fill="auto"/>
            <w:vAlign w:val="center"/>
            <w:hideMark/>
          </w:tcPr>
          <w:p w14:paraId="394C0E7D"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 </w:t>
            </w:r>
          </w:p>
        </w:tc>
        <w:tc>
          <w:tcPr>
            <w:tcW w:w="449" w:type="pct"/>
            <w:tcBorders>
              <w:top w:val="nil"/>
              <w:left w:val="nil"/>
              <w:bottom w:val="nil"/>
              <w:right w:val="nil"/>
            </w:tcBorders>
            <w:shd w:val="clear" w:color="auto" w:fill="auto"/>
            <w:vAlign w:val="center"/>
            <w:hideMark/>
          </w:tcPr>
          <w:p w14:paraId="35D4B2E5"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 </w:t>
            </w:r>
          </w:p>
        </w:tc>
        <w:tc>
          <w:tcPr>
            <w:tcW w:w="449" w:type="pct"/>
            <w:tcBorders>
              <w:top w:val="nil"/>
              <w:left w:val="nil"/>
              <w:bottom w:val="nil"/>
              <w:right w:val="nil"/>
            </w:tcBorders>
            <w:shd w:val="clear" w:color="auto" w:fill="auto"/>
            <w:vAlign w:val="center"/>
            <w:hideMark/>
          </w:tcPr>
          <w:p w14:paraId="3BDFBABB"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 </w:t>
            </w:r>
          </w:p>
        </w:tc>
        <w:tc>
          <w:tcPr>
            <w:tcW w:w="444" w:type="pct"/>
            <w:tcBorders>
              <w:top w:val="nil"/>
              <w:left w:val="nil"/>
              <w:bottom w:val="nil"/>
              <w:right w:val="nil"/>
            </w:tcBorders>
            <w:shd w:val="clear" w:color="auto" w:fill="auto"/>
            <w:vAlign w:val="center"/>
            <w:hideMark/>
          </w:tcPr>
          <w:p w14:paraId="110B72FA"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 </w:t>
            </w:r>
          </w:p>
        </w:tc>
      </w:tr>
      <w:tr w:rsidR="00DA3C57" w:rsidRPr="00DA3C57" w14:paraId="0D292413" w14:textId="77777777" w:rsidTr="00542726">
        <w:trPr>
          <w:trHeight w:val="227"/>
        </w:trPr>
        <w:tc>
          <w:tcPr>
            <w:tcW w:w="1754" w:type="pct"/>
            <w:tcBorders>
              <w:top w:val="nil"/>
              <w:left w:val="nil"/>
              <w:bottom w:val="nil"/>
              <w:right w:val="nil"/>
            </w:tcBorders>
            <w:shd w:val="clear" w:color="auto" w:fill="auto"/>
            <w:vAlign w:val="center"/>
            <w:hideMark/>
          </w:tcPr>
          <w:p w14:paraId="4FF0AD96" w14:textId="77777777" w:rsidR="00DA3C57" w:rsidRPr="00DA3C57" w:rsidRDefault="00DA3C57" w:rsidP="00DA3C57">
            <w:pPr>
              <w:spacing w:after="0" w:line="240" w:lineRule="auto"/>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Passivo</w:t>
            </w:r>
          </w:p>
        </w:tc>
        <w:tc>
          <w:tcPr>
            <w:tcW w:w="449" w:type="pct"/>
            <w:tcBorders>
              <w:top w:val="nil"/>
              <w:left w:val="nil"/>
              <w:bottom w:val="nil"/>
              <w:right w:val="nil"/>
            </w:tcBorders>
            <w:shd w:val="clear" w:color="auto" w:fill="auto"/>
            <w:vAlign w:val="center"/>
            <w:hideMark/>
          </w:tcPr>
          <w:p w14:paraId="5F4027C9"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10.931.030</w:t>
            </w:r>
          </w:p>
        </w:tc>
        <w:tc>
          <w:tcPr>
            <w:tcW w:w="449" w:type="pct"/>
            <w:tcBorders>
              <w:top w:val="nil"/>
              <w:left w:val="nil"/>
              <w:bottom w:val="nil"/>
              <w:right w:val="nil"/>
            </w:tcBorders>
            <w:shd w:val="clear" w:color="auto" w:fill="auto"/>
            <w:vAlign w:val="center"/>
            <w:hideMark/>
          </w:tcPr>
          <w:p w14:paraId="3B43311F"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10.088</w:t>
            </w:r>
          </w:p>
        </w:tc>
        <w:tc>
          <w:tcPr>
            <w:tcW w:w="501" w:type="pct"/>
            <w:tcBorders>
              <w:top w:val="nil"/>
              <w:left w:val="nil"/>
              <w:bottom w:val="nil"/>
              <w:right w:val="nil"/>
            </w:tcBorders>
            <w:shd w:val="clear" w:color="auto" w:fill="auto"/>
            <w:vAlign w:val="center"/>
            <w:hideMark/>
          </w:tcPr>
          <w:p w14:paraId="1BC049B5"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119.149.740</w:t>
            </w:r>
          </w:p>
        </w:tc>
        <w:tc>
          <w:tcPr>
            <w:tcW w:w="506" w:type="pct"/>
            <w:tcBorders>
              <w:top w:val="nil"/>
              <w:left w:val="nil"/>
              <w:bottom w:val="nil"/>
              <w:right w:val="nil"/>
            </w:tcBorders>
            <w:shd w:val="clear" w:color="auto" w:fill="auto"/>
            <w:vAlign w:val="center"/>
            <w:hideMark/>
          </w:tcPr>
          <w:p w14:paraId="3AD85742"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9.961</w:t>
            </w:r>
          </w:p>
        </w:tc>
        <w:tc>
          <w:tcPr>
            <w:tcW w:w="449" w:type="pct"/>
            <w:tcBorders>
              <w:top w:val="nil"/>
              <w:left w:val="nil"/>
              <w:bottom w:val="nil"/>
              <w:right w:val="nil"/>
            </w:tcBorders>
            <w:shd w:val="clear" w:color="auto" w:fill="auto"/>
            <w:vAlign w:val="center"/>
            <w:hideMark/>
          </w:tcPr>
          <w:p w14:paraId="189842CA"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7.550</w:t>
            </w:r>
          </w:p>
        </w:tc>
        <w:tc>
          <w:tcPr>
            <w:tcW w:w="449" w:type="pct"/>
            <w:tcBorders>
              <w:top w:val="nil"/>
              <w:left w:val="nil"/>
              <w:bottom w:val="nil"/>
              <w:right w:val="nil"/>
            </w:tcBorders>
            <w:shd w:val="clear" w:color="auto" w:fill="auto"/>
            <w:vAlign w:val="center"/>
            <w:hideMark/>
          </w:tcPr>
          <w:p w14:paraId="2447019F"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80.536</w:t>
            </w:r>
          </w:p>
        </w:tc>
        <w:tc>
          <w:tcPr>
            <w:tcW w:w="444" w:type="pct"/>
            <w:tcBorders>
              <w:top w:val="nil"/>
              <w:left w:val="nil"/>
              <w:bottom w:val="nil"/>
              <w:right w:val="nil"/>
            </w:tcBorders>
            <w:shd w:val="clear" w:color="auto" w:fill="auto"/>
            <w:vAlign w:val="center"/>
            <w:hideMark/>
          </w:tcPr>
          <w:p w14:paraId="5315FA1E"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130.188.905</w:t>
            </w:r>
          </w:p>
        </w:tc>
      </w:tr>
      <w:tr w:rsidR="00DA3C57" w:rsidRPr="00DA3C57" w14:paraId="0E103486" w14:textId="77777777" w:rsidTr="00542726">
        <w:trPr>
          <w:trHeight w:val="227"/>
        </w:trPr>
        <w:tc>
          <w:tcPr>
            <w:tcW w:w="1754" w:type="pct"/>
            <w:tcBorders>
              <w:top w:val="nil"/>
              <w:left w:val="nil"/>
              <w:bottom w:val="nil"/>
              <w:right w:val="nil"/>
            </w:tcBorders>
            <w:shd w:val="clear" w:color="auto" w:fill="auto"/>
            <w:vAlign w:val="center"/>
            <w:hideMark/>
          </w:tcPr>
          <w:p w14:paraId="7E5991D7"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Passivos operacionais</w:t>
            </w:r>
          </w:p>
        </w:tc>
        <w:tc>
          <w:tcPr>
            <w:tcW w:w="449" w:type="pct"/>
            <w:tcBorders>
              <w:top w:val="nil"/>
              <w:left w:val="nil"/>
              <w:bottom w:val="nil"/>
              <w:right w:val="nil"/>
            </w:tcBorders>
            <w:shd w:val="clear" w:color="auto" w:fill="auto"/>
            <w:vAlign w:val="center"/>
            <w:hideMark/>
          </w:tcPr>
          <w:p w14:paraId="4D3CD400"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5.529.020</w:t>
            </w:r>
          </w:p>
        </w:tc>
        <w:tc>
          <w:tcPr>
            <w:tcW w:w="449" w:type="pct"/>
            <w:tcBorders>
              <w:top w:val="nil"/>
              <w:left w:val="nil"/>
              <w:bottom w:val="nil"/>
              <w:right w:val="nil"/>
            </w:tcBorders>
            <w:shd w:val="clear" w:color="auto" w:fill="auto"/>
            <w:vAlign w:val="center"/>
            <w:hideMark/>
          </w:tcPr>
          <w:p w14:paraId="319DD73F"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10.088</w:t>
            </w:r>
          </w:p>
        </w:tc>
        <w:tc>
          <w:tcPr>
            <w:tcW w:w="501" w:type="pct"/>
            <w:tcBorders>
              <w:top w:val="nil"/>
              <w:left w:val="nil"/>
              <w:bottom w:val="nil"/>
              <w:right w:val="nil"/>
            </w:tcBorders>
            <w:shd w:val="clear" w:color="auto" w:fill="auto"/>
            <w:vAlign w:val="center"/>
            <w:hideMark/>
          </w:tcPr>
          <w:p w14:paraId="0F575E29"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116.594.936</w:t>
            </w:r>
          </w:p>
        </w:tc>
        <w:tc>
          <w:tcPr>
            <w:tcW w:w="506" w:type="pct"/>
            <w:tcBorders>
              <w:top w:val="nil"/>
              <w:left w:val="nil"/>
              <w:bottom w:val="nil"/>
              <w:right w:val="nil"/>
            </w:tcBorders>
            <w:shd w:val="clear" w:color="auto" w:fill="auto"/>
            <w:vAlign w:val="center"/>
            <w:hideMark/>
          </w:tcPr>
          <w:p w14:paraId="25C40F4E"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D8BF6F4"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4.410</w:t>
            </w:r>
          </w:p>
        </w:tc>
        <w:tc>
          <w:tcPr>
            <w:tcW w:w="449" w:type="pct"/>
            <w:tcBorders>
              <w:top w:val="nil"/>
              <w:left w:val="nil"/>
              <w:bottom w:val="nil"/>
              <w:right w:val="nil"/>
            </w:tcBorders>
            <w:shd w:val="clear" w:color="auto" w:fill="auto"/>
            <w:vAlign w:val="center"/>
            <w:hideMark/>
          </w:tcPr>
          <w:p w14:paraId="2D8DE3C1"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33.354</w:t>
            </w:r>
          </w:p>
        </w:tc>
        <w:tc>
          <w:tcPr>
            <w:tcW w:w="444" w:type="pct"/>
            <w:tcBorders>
              <w:top w:val="nil"/>
              <w:left w:val="nil"/>
              <w:bottom w:val="nil"/>
              <w:right w:val="nil"/>
            </w:tcBorders>
            <w:shd w:val="clear" w:color="auto" w:fill="auto"/>
            <w:vAlign w:val="center"/>
            <w:hideMark/>
          </w:tcPr>
          <w:p w14:paraId="3767395B"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122.171.808</w:t>
            </w:r>
          </w:p>
        </w:tc>
      </w:tr>
      <w:tr w:rsidR="00DA3C57" w:rsidRPr="00DA3C57" w14:paraId="5816369E" w14:textId="77777777" w:rsidTr="00542726">
        <w:trPr>
          <w:trHeight w:val="227"/>
        </w:trPr>
        <w:tc>
          <w:tcPr>
            <w:tcW w:w="1754" w:type="pct"/>
            <w:tcBorders>
              <w:top w:val="nil"/>
              <w:left w:val="nil"/>
              <w:bottom w:val="nil"/>
              <w:right w:val="nil"/>
            </w:tcBorders>
            <w:shd w:val="clear" w:color="auto" w:fill="auto"/>
            <w:vAlign w:val="center"/>
            <w:hideMark/>
          </w:tcPr>
          <w:p w14:paraId="1EBBB1B4"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Passivos fiscais</w:t>
            </w:r>
          </w:p>
        </w:tc>
        <w:tc>
          <w:tcPr>
            <w:tcW w:w="449" w:type="pct"/>
            <w:tcBorders>
              <w:top w:val="nil"/>
              <w:left w:val="nil"/>
              <w:bottom w:val="nil"/>
              <w:right w:val="nil"/>
            </w:tcBorders>
            <w:shd w:val="clear" w:color="auto" w:fill="auto"/>
            <w:vAlign w:val="center"/>
            <w:hideMark/>
          </w:tcPr>
          <w:p w14:paraId="219D02A3"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562.105</w:t>
            </w:r>
          </w:p>
        </w:tc>
        <w:tc>
          <w:tcPr>
            <w:tcW w:w="449" w:type="pct"/>
            <w:tcBorders>
              <w:top w:val="nil"/>
              <w:left w:val="nil"/>
              <w:bottom w:val="nil"/>
              <w:right w:val="nil"/>
            </w:tcBorders>
            <w:shd w:val="clear" w:color="auto" w:fill="auto"/>
            <w:vAlign w:val="center"/>
            <w:hideMark/>
          </w:tcPr>
          <w:p w14:paraId="1F7ADC31"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475E0763"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634.191</w:t>
            </w:r>
          </w:p>
        </w:tc>
        <w:tc>
          <w:tcPr>
            <w:tcW w:w="506" w:type="pct"/>
            <w:tcBorders>
              <w:top w:val="nil"/>
              <w:left w:val="nil"/>
              <w:bottom w:val="nil"/>
              <w:right w:val="nil"/>
            </w:tcBorders>
            <w:shd w:val="clear" w:color="auto" w:fill="auto"/>
            <w:vAlign w:val="center"/>
            <w:hideMark/>
          </w:tcPr>
          <w:p w14:paraId="7D4E34A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961</w:t>
            </w:r>
          </w:p>
        </w:tc>
        <w:tc>
          <w:tcPr>
            <w:tcW w:w="449" w:type="pct"/>
            <w:tcBorders>
              <w:top w:val="nil"/>
              <w:left w:val="nil"/>
              <w:bottom w:val="nil"/>
              <w:right w:val="nil"/>
            </w:tcBorders>
            <w:shd w:val="clear" w:color="auto" w:fill="auto"/>
            <w:vAlign w:val="center"/>
            <w:hideMark/>
          </w:tcPr>
          <w:p w14:paraId="3C470D1D"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388</w:t>
            </w:r>
          </w:p>
        </w:tc>
        <w:tc>
          <w:tcPr>
            <w:tcW w:w="449" w:type="pct"/>
            <w:tcBorders>
              <w:top w:val="nil"/>
              <w:left w:val="nil"/>
              <w:bottom w:val="nil"/>
              <w:right w:val="nil"/>
            </w:tcBorders>
            <w:shd w:val="clear" w:color="auto" w:fill="auto"/>
            <w:vAlign w:val="center"/>
            <w:hideMark/>
          </w:tcPr>
          <w:p w14:paraId="0CCEE396"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47.182</w:t>
            </w:r>
          </w:p>
        </w:tc>
        <w:tc>
          <w:tcPr>
            <w:tcW w:w="444" w:type="pct"/>
            <w:tcBorders>
              <w:top w:val="nil"/>
              <w:left w:val="nil"/>
              <w:bottom w:val="nil"/>
              <w:right w:val="nil"/>
            </w:tcBorders>
            <w:shd w:val="clear" w:color="auto" w:fill="auto"/>
            <w:vAlign w:val="center"/>
            <w:hideMark/>
          </w:tcPr>
          <w:p w14:paraId="77FDA0FE"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1.244.827</w:t>
            </w:r>
          </w:p>
        </w:tc>
      </w:tr>
      <w:tr w:rsidR="00DA3C57" w:rsidRPr="00DA3C57" w14:paraId="0D3ED508" w14:textId="77777777" w:rsidTr="00542726">
        <w:trPr>
          <w:trHeight w:val="227"/>
        </w:trPr>
        <w:tc>
          <w:tcPr>
            <w:tcW w:w="1754" w:type="pct"/>
            <w:tcBorders>
              <w:top w:val="nil"/>
              <w:left w:val="nil"/>
              <w:bottom w:val="nil"/>
              <w:right w:val="nil"/>
            </w:tcBorders>
            <w:shd w:val="clear" w:color="auto" w:fill="auto"/>
            <w:vAlign w:val="center"/>
            <w:hideMark/>
          </w:tcPr>
          <w:p w14:paraId="673A3F76"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Débitos com operações de seguros e resseguros</w:t>
            </w:r>
          </w:p>
        </w:tc>
        <w:tc>
          <w:tcPr>
            <w:tcW w:w="449" w:type="pct"/>
            <w:tcBorders>
              <w:top w:val="nil"/>
              <w:left w:val="nil"/>
              <w:bottom w:val="nil"/>
              <w:right w:val="nil"/>
            </w:tcBorders>
            <w:shd w:val="clear" w:color="auto" w:fill="auto"/>
            <w:vAlign w:val="center"/>
            <w:hideMark/>
          </w:tcPr>
          <w:p w14:paraId="40A17991"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570.038</w:t>
            </w:r>
          </w:p>
        </w:tc>
        <w:tc>
          <w:tcPr>
            <w:tcW w:w="449" w:type="pct"/>
            <w:tcBorders>
              <w:top w:val="nil"/>
              <w:left w:val="nil"/>
              <w:bottom w:val="nil"/>
              <w:right w:val="nil"/>
            </w:tcBorders>
            <w:shd w:val="clear" w:color="auto" w:fill="auto"/>
            <w:vAlign w:val="center"/>
            <w:hideMark/>
          </w:tcPr>
          <w:p w14:paraId="0DC19881"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570444C2"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246.376</w:t>
            </w:r>
          </w:p>
        </w:tc>
        <w:tc>
          <w:tcPr>
            <w:tcW w:w="506" w:type="pct"/>
            <w:tcBorders>
              <w:top w:val="nil"/>
              <w:left w:val="nil"/>
              <w:bottom w:val="nil"/>
              <w:right w:val="nil"/>
            </w:tcBorders>
            <w:shd w:val="clear" w:color="auto" w:fill="auto"/>
            <w:vAlign w:val="center"/>
            <w:hideMark/>
          </w:tcPr>
          <w:p w14:paraId="59CEB3A5"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9CEB3BB"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9D1F143"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4621797F"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816.414</w:t>
            </w:r>
          </w:p>
        </w:tc>
      </w:tr>
      <w:tr w:rsidR="00DA3C57" w:rsidRPr="00DA3C57" w14:paraId="7362B820" w14:textId="77777777" w:rsidTr="00542726">
        <w:trPr>
          <w:trHeight w:val="227"/>
        </w:trPr>
        <w:tc>
          <w:tcPr>
            <w:tcW w:w="1754" w:type="pct"/>
            <w:tcBorders>
              <w:top w:val="nil"/>
              <w:left w:val="nil"/>
              <w:bottom w:val="nil"/>
              <w:right w:val="nil"/>
            </w:tcBorders>
            <w:shd w:val="clear" w:color="auto" w:fill="auto"/>
            <w:vAlign w:val="center"/>
            <w:hideMark/>
          </w:tcPr>
          <w:p w14:paraId="3E7F49DB"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Provisões</w:t>
            </w:r>
          </w:p>
        </w:tc>
        <w:tc>
          <w:tcPr>
            <w:tcW w:w="449" w:type="pct"/>
            <w:tcBorders>
              <w:top w:val="nil"/>
              <w:left w:val="nil"/>
              <w:bottom w:val="nil"/>
              <w:right w:val="nil"/>
            </w:tcBorders>
            <w:shd w:val="clear" w:color="auto" w:fill="auto"/>
            <w:vAlign w:val="center"/>
            <w:hideMark/>
          </w:tcPr>
          <w:p w14:paraId="34412802"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3.603.133</w:t>
            </w:r>
          </w:p>
        </w:tc>
        <w:tc>
          <w:tcPr>
            <w:tcW w:w="449" w:type="pct"/>
            <w:tcBorders>
              <w:top w:val="nil"/>
              <w:left w:val="nil"/>
              <w:bottom w:val="nil"/>
              <w:right w:val="nil"/>
            </w:tcBorders>
            <w:shd w:val="clear" w:color="auto" w:fill="auto"/>
            <w:vAlign w:val="center"/>
            <w:hideMark/>
          </w:tcPr>
          <w:p w14:paraId="42A89936"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590A8734"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1.095.763</w:t>
            </w:r>
          </w:p>
        </w:tc>
        <w:tc>
          <w:tcPr>
            <w:tcW w:w="506" w:type="pct"/>
            <w:tcBorders>
              <w:top w:val="nil"/>
              <w:left w:val="nil"/>
              <w:bottom w:val="nil"/>
              <w:right w:val="nil"/>
            </w:tcBorders>
            <w:shd w:val="clear" w:color="auto" w:fill="auto"/>
            <w:vAlign w:val="center"/>
            <w:hideMark/>
          </w:tcPr>
          <w:p w14:paraId="03F1C6E3"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D67A2A4"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BD765EA"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516D910E"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4.698.896</w:t>
            </w:r>
          </w:p>
        </w:tc>
      </w:tr>
      <w:tr w:rsidR="00DA3C57" w:rsidRPr="00DA3C57" w14:paraId="3A256E49" w14:textId="77777777" w:rsidTr="00542726">
        <w:trPr>
          <w:trHeight w:val="227"/>
        </w:trPr>
        <w:tc>
          <w:tcPr>
            <w:tcW w:w="1754" w:type="pct"/>
            <w:tcBorders>
              <w:top w:val="nil"/>
              <w:left w:val="nil"/>
              <w:bottom w:val="nil"/>
              <w:right w:val="nil"/>
            </w:tcBorders>
            <w:shd w:val="clear" w:color="auto" w:fill="auto"/>
            <w:vAlign w:val="center"/>
            <w:hideMark/>
          </w:tcPr>
          <w:p w14:paraId="2D3E8F00"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Outros passivos</w:t>
            </w:r>
          </w:p>
        </w:tc>
        <w:tc>
          <w:tcPr>
            <w:tcW w:w="449" w:type="pct"/>
            <w:tcBorders>
              <w:top w:val="nil"/>
              <w:left w:val="nil"/>
              <w:bottom w:val="nil"/>
              <w:right w:val="nil"/>
            </w:tcBorders>
            <w:shd w:val="clear" w:color="auto" w:fill="auto"/>
            <w:vAlign w:val="center"/>
            <w:hideMark/>
          </w:tcPr>
          <w:p w14:paraId="5400B1B7"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666.734</w:t>
            </w:r>
          </w:p>
        </w:tc>
        <w:tc>
          <w:tcPr>
            <w:tcW w:w="449" w:type="pct"/>
            <w:tcBorders>
              <w:top w:val="nil"/>
              <w:left w:val="nil"/>
              <w:bottom w:val="nil"/>
              <w:right w:val="nil"/>
            </w:tcBorders>
            <w:shd w:val="clear" w:color="auto" w:fill="auto"/>
            <w:vAlign w:val="center"/>
            <w:hideMark/>
          </w:tcPr>
          <w:p w14:paraId="39AE9498"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79876042"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578.474</w:t>
            </w:r>
          </w:p>
        </w:tc>
        <w:tc>
          <w:tcPr>
            <w:tcW w:w="506" w:type="pct"/>
            <w:tcBorders>
              <w:top w:val="nil"/>
              <w:left w:val="nil"/>
              <w:bottom w:val="nil"/>
              <w:right w:val="nil"/>
            </w:tcBorders>
            <w:shd w:val="clear" w:color="auto" w:fill="auto"/>
            <w:vAlign w:val="center"/>
            <w:hideMark/>
          </w:tcPr>
          <w:p w14:paraId="5984CA66"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9.000</w:t>
            </w:r>
          </w:p>
        </w:tc>
        <w:tc>
          <w:tcPr>
            <w:tcW w:w="449" w:type="pct"/>
            <w:tcBorders>
              <w:top w:val="nil"/>
              <w:left w:val="nil"/>
              <w:bottom w:val="nil"/>
              <w:right w:val="nil"/>
            </w:tcBorders>
            <w:shd w:val="clear" w:color="auto" w:fill="auto"/>
            <w:vAlign w:val="center"/>
            <w:hideMark/>
          </w:tcPr>
          <w:p w14:paraId="56557FCC"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2.752</w:t>
            </w:r>
          </w:p>
        </w:tc>
        <w:tc>
          <w:tcPr>
            <w:tcW w:w="449" w:type="pct"/>
            <w:tcBorders>
              <w:top w:val="nil"/>
              <w:left w:val="nil"/>
              <w:bottom w:val="nil"/>
              <w:right w:val="nil"/>
            </w:tcBorders>
            <w:shd w:val="clear" w:color="auto" w:fill="auto"/>
            <w:vAlign w:val="center"/>
            <w:hideMark/>
          </w:tcPr>
          <w:p w14:paraId="29149FA9"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173DD51D"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1.256.960</w:t>
            </w:r>
          </w:p>
        </w:tc>
      </w:tr>
      <w:tr w:rsidR="00DA3C57" w:rsidRPr="00DA3C57" w14:paraId="0788E7A9" w14:textId="77777777" w:rsidTr="00542726">
        <w:trPr>
          <w:trHeight w:val="227"/>
        </w:trPr>
        <w:tc>
          <w:tcPr>
            <w:tcW w:w="1754" w:type="pct"/>
            <w:tcBorders>
              <w:top w:val="nil"/>
              <w:left w:val="nil"/>
              <w:bottom w:val="nil"/>
              <w:right w:val="nil"/>
            </w:tcBorders>
            <w:shd w:val="clear" w:color="auto" w:fill="auto"/>
            <w:vAlign w:val="center"/>
            <w:hideMark/>
          </w:tcPr>
          <w:p w14:paraId="4904BB90" w14:textId="77777777" w:rsidR="00DA3C57" w:rsidRPr="00DA3C57" w:rsidRDefault="00DA3C57" w:rsidP="00DA3C57">
            <w:pPr>
              <w:spacing w:after="0" w:line="240" w:lineRule="auto"/>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 </w:t>
            </w:r>
          </w:p>
        </w:tc>
        <w:tc>
          <w:tcPr>
            <w:tcW w:w="449" w:type="pct"/>
            <w:tcBorders>
              <w:top w:val="nil"/>
              <w:left w:val="nil"/>
              <w:bottom w:val="nil"/>
              <w:right w:val="nil"/>
            </w:tcBorders>
            <w:shd w:val="clear" w:color="auto" w:fill="auto"/>
            <w:vAlign w:val="center"/>
            <w:hideMark/>
          </w:tcPr>
          <w:p w14:paraId="559C635F"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 </w:t>
            </w:r>
          </w:p>
        </w:tc>
        <w:tc>
          <w:tcPr>
            <w:tcW w:w="449" w:type="pct"/>
            <w:tcBorders>
              <w:top w:val="nil"/>
              <w:left w:val="nil"/>
              <w:bottom w:val="nil"/>
              <w:right w:val="nil"/>
            </w:tcBorders>
            <w:shd w:val="clear" w:color="auto" w:fill="auto"/>
            <w:vAlign w:val="center"/>
            <w:hideMark/>
          </w:tcPr>
          <w:p w14:paraId="6B9D081A"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 </w:t>
            </w:r>
          </w:p>
        </w:tc>
        <w:tc>
          <w:tcPr>
            <w:tcW w:w="501" w:type="pct"/>
            <w:tcBorders>
              <w:top w:val="nil"/>
              <w:left w:val="nil"/>
              <w:bottom w:val="nil"/>
              <w:right w:val="nil"/>
            </w:tcBorders>
            <w:shd w:val="clear" w:color="auto" w:fill="auto"/>
            <w:vAlign w:val="center"/>
            <w:hideMark/>
          </w:tcPr>
          <w:p w14:paraId="024CD06D"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 </w:t>
            </w:r>
          </w:p>
        </w:tc>
        <w:tc>
          <w:tcPr>
            <w:tcW w:w="506" w:type="pct"/>
            <w:tcBorders>
              <w:top w:val="nil"/>
              <w:left w:val="nil"/>
              <w:bottom w:val="nil"/>
              <w:right w:val="nil"/>
            </w:tcBorders>
            <w:shd w:val="clear" w:color="auto" w:fill="auto"/>
            <w:vAlign w:val="center"/>
            <w:hideMark/>
          </w:tcPr>
          <w:p w14:paraId="57E48631"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 </w:t>
            </w:r>
          </w:p>
        </w:tc>
        <w:tc>
          <w:tcPr>
            <w:tcW w:w="449" w:type="pct"/>
            <w:tcBorders>
              <w:top w:val="nil"/>
              <w:left w:val="nil"/>
              <w:bottom w:val="nil"/>
              <w:right w:val="nil"/>
            </w:tcBorders>
            <w:shd w:val="clear" w:color="auto" w:fill="auto"/>
            <w:vAlign w:val="center"/>
            <w:hideMark/>
          </w:tcPr>
          <w:p w14:paraId="74FCE02A"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 </w:t>
            </w:r>
          </w:p>
        </w:tc>
        <w:tc>
          <w:tcPr>
            <w:tcW w:w="449" w:type="pct"/>
            <w:tcBorders>
              <w:top w:val="nil"/>
              <w:left w:val="nil"/>
              <w:bottom w:val="nil"/>
              <w:right w:val="nil"/>
            </w:tcBorders>
            <w:shd w:val="clear" w:color="auto" w:fill="auto"/>
            <w:vAlign w:val="center"/>
            <w:hideMark/>
          </w:tcPr>
          <w:p w14:paraId="24309E5A"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 </w:t>
            </w:r>
          </w:p>
        </w:tc>
        <w:tc>
          <w:tcPr>
            <w:tcW w:w="444" w:type="pct"/>
            <w:tcBorders>
              <w:top w:val="nil"/>
              <w:left w:val="nil"/>
              <w:bottom w:val="nil"/>
              <w:right w:val="nil"/>
            </w:tcBorders>
            <w:shd w:val="clear" w:color="auto" w:fill="auto"/>
            <w:vAlign w:val="center"/>
            <w:hideMark/>
          </w:tcPr>
          <w:p w14:paraId="7837962B"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 </w:t>
            </w:r>
          </w:p>
        </w:tc>
      </w:tr>
      <w:tr w:rsidR="00DA3C57" w:rsidRPr="00DA3C57" w14:paraId="0CDF6CA1" w14:textId="77777777" w:rsidTr="00542726">
        <w:trPr>
          <w:trHeight w:val="227"/>
        </w:trPr>
        <w:tc>
          <w:tcPr>
            <w:tcW w:w="1754" w:type="pct"/>
            <w:tcBorders>
              <w:top w:val="nil"/>
              <w:left w:val="nil"/>
              <w:bottom w:val="nil"/>
              <w:right w:val="nil"/>
            </w:tcBorders>
            <w:shd w:val="clear" w:color="auto" w:fill="auto"/>
            <w:vAlign w:val="center"/>
            <w:hideMark/>
          </w:tcPr>
          <w:p w14:paraId="2A2BF192" w14:textId="77777777" w:rsidR="00DA3C57" w:rsidRPr="00DA3C57" w:rsidRDefault="00DA3C57" w:rsidP="00DA3C57">
            <w:pPr>
              <w:spacing w:after="0" w:line="240" w:lineRule="auto"/>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Patrimônio líquido</w:t>
            </w:r>
          </w:p>
        </w:tc>
        <w:tc>
          <w:tcPr>
            <w:tcW w:w="449" w:type="pct"/>
            <w:tcBorders>
              <w:top w:val="nil"/>
              <w:left w:val="nil"/>
              <w:bottom w:val="nil"/>
              <w:right w:val="nil"/>
            </w:tcBorders>
            <w:shd w:val="clear" w:color="auto" w:fill="auto"/>
            <w:vAlign w:val="center"/>
            <w:hideMark/>
          </w:tcPr>
          <w:p w14:paraId="72DF4A33"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4.019.430</w:t>
            </w:r>
          </w:p>
        </w:tc>
        <w:tc>
          <w:tcPr>
            <w:tcW w:w="449" w:type="pct"/>
            <w:tcBorders>
              <w:top w:val="nil"/>
              <w:left w:val="nil"/>
              <w:bottom w:val="nil"/>
              <w:right w:val="nil"/>
            </w:tcBorders>
            <w:shd w:val="clear" w:color="auto" w:fill="auto"/>
            <w:vAlign w:val="center"/>
            <w:hideMark/>
          </w:tcPr>
          <w:p w14:paraId="7B2E7066"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1.758.912</w:t>
            </w:r>
          </w:p>
        </w:tc>
        <w:tc>
          <w:tcPr>
            <w:tcW w:w="501" w:type="pct"/>
            <w:tcBorders>
              <w:top w:val="nil"/>
              <w:left w:val="nil"/>
              <w:bottom w:val="nil"/>
              <w:right w:val="nil"/>
            </w:tcBorders>
            <w:shd w:val="clear" w:color="auto" w:fill="auto"/>
            <w:vAlign w:val="center"/>
            <w:hideMark/>
          </w:tcPr>
          <w:p w14:paraId="3F9AEC38"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9.731.712</w:t>
            </w:r>
          </w:p>
        </w:tc>
        <w:tc>
          <w:tcPr>
            <w:tcW w:w="506" w:type="pct"/>
            <w:tcBorders>
              <w:top w:val="nil"/>
              <w:left w:val="nil"/>
              <w:bottom w:val="nil"/>
              <w:right w:val="nil"/>
            </w:tcBorders>
            <w:shd w:val="clear" w:color="auto" w:fill="auto"/>
            <w:vAlign w:val="center"/>
            <w:hideMark/>
          </w:tcPr>
          <w:p w14:paraId="3565013A"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363.355</w:t>
            </w:r>
          </w:p>
        </w:tc>
        <w:tc>
          <w:tcPr>
            <w:tcW w:w="449" w:type="pct"/>
            <w:tcBorders>
              <w:top w:val="nil"/>
              <w:left w:val="nil"/>
              <w:bottom w:val="nil"/>
              <w:right w:val="nil"/>
            </w:tcBorders>
            <w:shd w:val="clear" w:color="auto" w:fill="auto"/>
            <w:vAlign w:val="center"/>
            <w:hideMark/>
          </w:tcPr>
          <w:p w14:paraId="7EECE296"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32.366</w:t>
            </w:r>
          </w:p>
        </w:tc>
        <w:tc>
          <w:tcPr>
            <w:tcW w:w="449" w:type="pct"/>
            <w:tcBorders>
              <w:top w:val="nil"/>
              <w:left w:val="nil"/>
              <w:bottom w:val="nil"/>
              <w:right w:val="nil"/>
            </w:tcBorders>
            <w:shd w:val="clear" w:color="auto" w:fill="auto"/>
            <w:vAlign w:val="center"/>
            <w:hideMark/>
          </w:tcPr>
          <w:p w14:paraId="60BD907F"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264.862</w:t>
            </w:r>
          </w:p>
        </w:tc>
        <w:tc>
          <w:tcPr>
            <w:tcW w:w="444" w:type="pct"/>
            <w:tcBorders>
              <w:top w:val="nil"/>
              <w:left w:val="nil"/>
              <w:bottom w:val="nil"/>
              <w:right w:val="nil"/>
            </w:tcBorders>
            <w:shd w:val="clear" w:color="auto" w:fill="auto"/>
            <w:vAlign w:val="center"/>
            <w:hideMark/>
          </w:tcPr>
          <w:p w14:paraId="635D49A7"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16.170.637</w:t>
            </w:r>
          </w:p>
        </w:tc>
      </w:tr>
      <w:tr w:rsidR="00DA3C57" w:rsidRPr="00DA3C57" w14:paraId="5A21D630" w14:textId="77777777" w:rsidTr="00542726">
        <w:trPr>
          <w:trHeight w:val="227"/>
        </w:trPr>
        <w:tc>
          <w:tcPr>
            <w:tcW w:w="1754" w:type="pct"/>
            <w:tcBorders>
              <w:top w:val="nil"/>
              <w:left w:val="nil"/>
              <w:bottom w:val="nil"/>
              <w:right w:val="nil"/>
            </w:tcBorders>
            <w:shd w:val="clear" w:color="auto" w:fill="auto"/>
            <w:vAlign w:val="center"/>
            <w:hideMark/>
          </w:tcPr>
          <w:p w14:paraId="7257119C"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Atribuível a CAIXA Seguridade (1)</w:t>
            </w:r>
          </w:p>
        </w:tc>
        <w:tc>
          <w:tcPr>
            <w:tcW w:w="449" w:type="pct"/>
            <w:tcBorders>
              <w:top w:val="nil"/>
              <w:left w:val="nil"/>
              <w:bottom w:val="nil"/>
              <w:right w:val="nil"/>
            </w:tcBorders>
            <w:shd w:val="clear" w:color="auto" w:fill="auto"/>
            <w:vAlign w:val="center"/>
            <w:hideMark/>
          </w:tcPr>
          <w:p w14:paraId="114B858F"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1.847.994</w:t>
            </w:r>
          </w:p>
        </w:tc>
        <w:tc>
          <w:tcPr>
            <w:tcW w:w="449" w:type="pct"/>
            <w:tcBorders>
              <w:top w:val="nil"/>
              <w:left w:val="nil"/>
              <w:bottom w:val="nil"/>
              <w:right w:val="nil"/>
            </w:tcBorders>
            <w:shd w:val="clear" w:color="auto" w:fill="auto"/>
            <w:vAlign w:val="center"/>
            <w:hideMark/>
          </w:tcPr>
          <w:p w14:paraId="194F8A6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1.758.912</w:t>
            </w:r>
          </w:p>
        </w:tc>
        <w:tc>
          <w:tcPr>
            <w:tcW w:w="501" w:type="pct"/>
            <w:tcBorders>
              <w:top w:val="nil"/>
              <w:left w:val="nil"/>
              <w:bottom w:val="nil"/>
              <w:right w:val="nil"/>
            </w:tcBorders>
            <w:shd w:val="clear" w:color="auto" w:fill="auto"/>
            <w:vAlign w:val="center"/>
            <w:hideMark/>
          </w:tcPr>
          <w:p w14:paraId="1B7D67E3"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5.839.027</w:t>
            </w:r>
          </w:p>
        </w:tc>
        <w:tc>
          <w:tcPr>
            <w:tcW w:w="506" w:type="pct"/>
            <w:tcBorders>
              <w:top w:val="nil"/>
              <w:left w:val="nil"/>
              <w:bottom w:val="nil"/>
              <w:right w:val="nil"/>
            </w:tcBorders>
            <w:shd w:val="clear" w:color="auto" w:fill="auto"/>
            <w:vAlign w:val="center"/>
            <w:hideMark/>
          </w:tcPr>
          <w:p w14:paraId="35073A7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276.207</w:t>
            </w:r>
          </w:p>
        </w:tc>
        <w:tc>
          <w:tcPr>
            <w:tcW w:w="449" w:type="pct"/>
            <w:tcBorders>
              <w:top w:val="nil"/>
              <w:left w:val="nil"/>
              <w:bottom w:val="nil"/>
              <w:right w:val="nil"/>
            </w:tcBorders>
            <w:shd w:val="clear" w:color="auto" w:fill="auto"/>
            <w:vAlign w:val="center"/>
            <w:hideMark/>
          </w:tcPr>
          <w:p w14:paraId="715AE09D"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24.274</w:t>
            </w:r>
          </w:p>
        </w:tc>
        <w:tc>
          <w:tcPr>
            <w:tcW w:w="449" w:type="pct"/>
            <w:tcBorders>
              <w:top w:val="nil"/>
              <w:left w:val="nil"/>
              <w:bottom w:val="nil"/>
              <w:right w:val="nil"/>
            </w:tcBorders>
            <w:shd w:val="clear" w:color="auto" w:fill="auto"/>
            <w:vAlign w:val="center"/>
            <w:hideMark/>
          </w:tcPr>
          <w:p w14:paraId="4667CAC4"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264.862</w:t>
            </w:r>
          </w:p>
        </w:tc>
        <w:tc>
          <w:tcPr>
            <w:tcW w:w="444" w:type="pct"/>
            <w:tcBorders>
              <w:top w:val="nil"/>
              <w:left w:val="nil"/>
              <w:bottom w:val="nil"/>
              <w:right w:val="nil"/>
            </w:tcBorders>
            <w:shd w:val="clear" w:color="auto" w:fill="auto"/>
            <w:vAlign w:val="center"/>
            <w:hideMark/>
          </w:tcPr>
          <w:p w14:paraId="16DA920E"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10.011.276</w:t>
            </w:r>
          </w:p>
        </w:tc>
      </w:tr>
      <w:tr w:rsidR="00DA3C57" w:rsidRPr="00DA3C57" w14:paraId="48EE9A9C" w14:textId="77777777" w:rsidTr="00542726">
        <w:trPr>
          <w:trHeight w:val="227"/>
        </w:trPr>
        <w:tc>
          <w:tcPr>
            <w:tcW w:w="1754" w:type="pct"/>
            <w:tcBorders>
              <w:top w:val="nil"/>
              <w:left w:val="nil"/>
              <w:bottom w:val="nil"/>
              <w:right w:val="nil"/>
            </w:tcBorders>
            <w:shd w:val="clear" w:color="auto" w:fill="auto"/>
            <w:vAlign w:val="center"/>
            <w:hideMark/>
          </w:tcPr>
          <w:p w14:paraId="5F22C4A1"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Atribuível aos demais acionistas</w:t>
            </w:r>
          </w:p>
        </w:tc>
        <w:tc>
          <w:tcPr>
            <w:tcW w:w="449" w:type="pct"/>
            <w:tcBorders>
              <w:top w:val="nil"/>
              <w:left w:val="nil"/>
              <w:bottom w:val="nil"/>
              <w:right w:val="nil"/>
            </w:tcBorders>
            <w:shd w:val="clear" w:color="auto" w:fill="auto"/>
            <w:vAlign w:val="center"/>
            <w:hideMark/>
          </w:tcPr>
          <w:p w14:paraId="53DE427B"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2.171.436</w:t>
            </w:r>
          </w:p>
        </w:tc>
        <w:tc>
          <w:tcPr>
            <w:tcW w:w="449" w:type="pct"/>
            <w:tcBorders>
              <w:top w:val="nil"/>
              <w:left w:val="nil"/>
              <w:bottom w:val="nil"/>
              <w:right w:val="nil"/>
            </w:tcBorders>
            <w:shd w:val="clear" w:color="auto" w:fill="auto"/>
            <w:vAlign w:val="center"/>
            <w:hideMark/>
          </w:tcPr>
          <w:p w14:paraId="10A95B67"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4C24356A"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3.892.685</w:t>
            </w:r>
          </w:p>
        </w:tc>
        <w:tc>
          <w:tcPr>
            <w:tcW w:w="506" w:type="pct"/>
            <w:tcBorders>
              <w:top w:val="nil"/>
              <w:left w:val="nil"/>
              <w:bottom w:val="nil"/>
              <w:right w:val="nil"/>
            </w:tcBorders>
            <w:shd w:val="clear" w:color="auto" w:fill="auto"/>
            <w:vAlign w:val="center"/>
            <w:hideMark/>
          </w:tcPr>
          <w:p w14:paraId="242209C9"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87.148</w:t>
            </w:r>
          </w:p>
        </w:tc>
        <w:tc>
          <w:tcPr>
            <w:tcW w:w="449" w:type="pct"/>
            <w:tcBorders>
              <w:top w:val="nil"/>
              <w:left w:val="nil"/>
              <w:bottom w:val="nil"/>
              <w:right w:val="nil"/>
            </w:tcBorders>
            <w:shd w:val="clear" w:color="auto" w:fill="auto"/>
            <w:vAlign w:val="center"/>
            <w:hideMark/>
          </w:tcPr>
          <w:p w14:paraId="48DE3B89"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8.092</w:t>
            </w:r>
          </w:p>
        </w:tc>
        <w:tc>
          <w:tcPr>
            <w:tcW w:w="449" w:type="pct"/>
            <w:tcBorders>
              <w:top w:val="nil"/>
              <w:left w:val="nil"/>
              <w:bottom w:val="nil"/>
              <w:right w:val="nil"/>
            </w:tcBorders>
            <w:shd w:val="clear" w:color="auto" w:fill="auto"/>
            <w:vAlign w:val="center"/>
            <w:hideMark/>
          </w:tcPr>
          <w:p w14:paraId="109ED69B"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389BB800"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6.159.361</w:t>
            </w:r>
          </w:p>
        </w:tc>
      </w:tr>
      <w:tr w:rsidR="00DA3C57" w:rsidRPr="00DA3C57" w14:paraId="6ADCA151" w14:textId="77777777" w:rsidTr="00542726">
        <w:trPr>
          <w:trHeight w:val="227"/>
        </w:trPr>
        <w:tc>
          <w:tcPr>
            <w:tcW w:w="1754" w:type="pct"/>
            <w:tcBorders>
              <w:top w:val="nil"/>
              <w:left w:val="nil"/>
              <w:bottom w:val="single" w:sz="4" w:space="0" w:color="54BBAB"/>
              <w:right w:val="nil"/>
            </w:tcBorders>
            <w:shd w:val="clear" w:color="auto" w:fill="auto"/>
            <w:vAlign w:val="center"/>
            <w:hideMark/>
          </w:tcPr>
          <w:p w14:paraId="04AE3EDF" w14:textId="77777777" w:rsidR="00DA3C57" w:rsidRPr="00DA3C57" w:rsidRDefault="00DA3C57" w:rsidP="00DA3C57">
            <w:pPr>
              <w:spacing w:after="0" w:line="240" w:lineRule="auto"/>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Total passivo e patrimônio líquido</w:t>
            </w:r>
          </w:p>
        </w:tc>
        <w:tc>
          <w:tcPr>
            <w:tcW w:w="449" w:type="pct"/>
            <w:tcBorders>
              <w:top w:val="nil"/>
              <w:left w:val="nil"/>
              <w:bottom w:val="single" w:sz="4" w:space="0" w:color="54BBAB"/>
              <w:right w:val="nil"/>
            </w:tcBorders>
            <w:shd w:val="clear" w:color="auto" w:fill="auto"/>
            <w:vAlign w:val="center"/>
            <w:hideMark/>
          </w:tcPr>
          <w:p w14:paraId="2BAEAF94"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14.950.460</w:t>
            </w:r>
          </w:p>
        </w:tc>
        <w:tc>
          <w:tcPr>
            <w:tcW w:w="449" w:type="pct"/>
            <w:tcBorders>
              <w:top w:val="nil"/>
              <w:left w:val="nil"/>
              <w:bottom w:val="single" w:sz="4" w:space="0" w:color="54BBAB"/>
              <w:right w:val="nil"/>
            </w:tcBorders>
            <w:shd w:val="clear" w:color="auto" w:fill="auto"/>
            <w:vAlign w:val="center"/>
            <w:hideMark/>
          </w:tcPr>
          <w:p w14:paraId="67928DF1"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1.769.000</w:t>
            </w:r>
          </w:p>
        </w:tc>
        <w:tc>
          <w:tcPr>
            <w:tcW w:w="501" w:type="pct"/>
            <w:tcBorders>
              <w:top w:val="nil"/>
              <w:left w:val="nil"/>
              <w:bottom w:val="single" w:sz="4" w:space="0" w:color="54BBAB"/>
              <w:right w:val="nil"/>
            </w:tcBorders>
            <w:shd w:val="clear" w:color="auto" w:fill="auto"/>
            <w:vAlign w:val="center"/>
            <w:hideMark/>
          </w:tcPr>
          <w:p w14:paraId="7C5C33D5"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128.881.452</w:t>
            </w:r>
          </w:p>
        </w:tc>
        <w:tc>
          <w:tcPr>
            <w:tcW w:w="506" w:type="pct"/>
            <w:tcBorders>
              <w:top w:val="nil"/>
              <w:left w:val="nil"/>
              <w:bottom w:val="single" w:sz="4" w:space="0" w:color="54BBAB"/>
              <w:right w:val="nil"/>
            </w:tcBorders>
            <w:shd w:val="clear" w:color="auto" w:fill="auto"/>
            <w:vAlign w:val="center"/>
            <w:hideMark/>
          </w:tcPr>
          <w:p w14:paraId="783D780C"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373.316</w:t>
            </w:r>
          </w:p>
        </w:tc>
        <w:tc>
          <w:tcPr>
            <w:tcW w:w="449" w:type="pct"/>
            <w:tcBorders>
              <w:top w:val="nil"/>
              <w:left w:val="nil"/>
              <w:bottom w:val="single" w:sz="4" w:space="0" w:color="54BBAB"/>
              <w:right w:val="nil"/>
            </w:tcBorders>
            <w:shd w:val="clear" w:color="auto" w:fill="auto"/>
            <w:vAlign w:val="center"/>
            <w:hideMark/>
          </w:tcPr>
          <w:p w14:paraId="6933665C"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39.916</w:t>
            </w:r>
          </w:p>
        </w:tc>
        <w:tc>
          <w:tcPr>
            <w:tcW w:w="449" w:type="pct"/>
            <w:tcBorders>
              <w:top w:val="nil"/>
              <w:left w:val="nil"/>
              <w:bottom w:val="single" w:sz="4" w:space="0" w:color="54BBAB"/>
              <w:right w:val="nil"/>
            </w:tcBorders>
            <w:shd w:val="clear" w:color="auto" w:fill="auto"/>
            <w:vAlign w:val="center"/>
            <w:hideMark/>
          </w:tcPr>
          <w:p w14:paraId="73EAB6F4"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345.398</w:t>
            </w:r>
          </w:p>
        </w:tc>
        <w:tc>
          <w:tcPr>
            <w:tcW w:w="444" w:type="pct"/>
            <w:tcBorders>
              <w:top w:val="nil"/>
              <w:left w:val="nil"/>
              <w:bottom w:val="single" w:sz="4" w:space="0" w:color="54BBAB"/>
              <w:right w:val="nil"/>
            </w:tcBorders>
            <w:shd w:val="clear" w:color="auto" w:fill="auto"/>
            <w:vAlign w:val="center"/>
            <w:hideMark/>
          </w:tcPr>
          <w:p w14:paraId="0E799F30"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146.359.542</w:t>
            </w:r>
          </w:p>
        </w:tc>
      </w:tr>
    </w:tbl>
    <w:p w14:paraId="6E417703" w14:textId="77777777" w:rsidR="00724E2F" w:rsidRPr="00823D3F" w:rsidRDefault="00724E2F" w:rsidP="00CD205F">
      <w:pPr>
        <w:numPr>
          <w:ilvl w:val="0"/>
          <w:numId w:val="40"/>
        </w:numPr>
        <w:rPr>
          <w:rFonts w:ascii="Calibri Light" w:hAnsi="Calibri Light" w:cs="Calibri Light"/>
          <w:b/>
          <w:color w:val="2F75B5"/>
          <w:sz w:val="20"/>
          <w:szCs w:val="20"/>
        </w:rPr>
      </w:pPr>
      <w:r>
        <w:rPr>
          <w:rFonts w:ascii="Calibri Light" w:hAnsi="Calibri Light" w:cs="Calibri Light"/>
          <w:color w:val="2F75B5"/>
          <w:sz w:val="14"/>
          <w:szCs w:val="20"/>
        </w:rPr>
        <w:t>CNP Brasil: c</w:t>
      </w:r>
      <w:r w:rsidRPr="00823D3F">
        <w:rPr>
          <w:rFonts w:ascii="Calibri Light" w:hAnsi="Calibri Light" w:cs="Calibri Light"/>
          <w:color w:val="2F75B5"/>
          <w:sz w:val="14"/>
          <w:szCs w:val="20"/>
        </w:rPr>
        <w:t xml:space="preserve">onsidera o patrimônio líquido </w:t>
      </w:r>
      <w:r>
        <w:rPr>
          <w:rFonts w:ascii="Calibri Light" w:hAnsi="Calibri Light" w:cs="Calibri Light"/>
          <w:color w:val="2F75B5"/>
          <w:sz w:val="14"/>
          <w:szCs w:val="20"/>
        </w:rPr>
        <w:t>individual.</w:t>
      </w:r>
    </w:p>
    <w:p w14:paraId="607F9244" w14:textId="77777777" w:rsidR="00724E2F" w:rsidRDefault="00724E2F" w:rsidP="00743AB2">
      <w:pPr>
        <w:pStyle w:val="PargrafodaLista"/>
        <w:spacing w:before="120" w:after="120" w:line="252" w:lineRule="auto"/>
        <w:jc w:val="both"/>
        <w:rPr>
          <w:rFonts w:ascii="Calibri Light" w:hAnsi="Calibri Light" w:cs="Calibri Light"/>
          <w:b/>
          <w:color w:val="2F75B5"/>
          <w:sz w:val="20"/>
          <w:szCs w:val="20"/>
          <w:highlight w:val="yellow"/>
          <w:lang w:val="pt-BR"/>
        </w:rPr>
      </w:pPr>
    </w:p>
    <w:p w14:paraId="191B355D" w14:textId="77777777" w:rsidR="00724E2F" w:rsidRPr="00F50F9B" w:rsidRDefault="00724E2F" w:rsidP="00743AB2">
      <w:pPr>
        <w:pStyle w:val="PargrafodaLista"/>
        <w:spacing w:before="120" w:after="120" w:line="252" w:lineRule="auto"/>
        <w:jc w:val="both"/>
        <w:rPr>
          <w:rFonts w:ascii="Calibri Light" w:hAnsi="Calibri Light" w:cs="Calibri Light"/>
          <w:b/>
          <w:color w:val="2F75B5"/>
          <w:sz w:val="20"/>
          <w:szCs w:val="20"/>
          <w:highlight w:val="yellow"/>
          <w:lang w:val="pt-BR"/>
        </w:rPr>
        <w:sectPr w:rsidR="00724E2F" w:rsidRPr="00F50F9B" w:rsidSect="00D26F42">
          <w:headerReference w:type="even" r:id="rId62"/>
          <w:headerReference w:type="default" r:id="rId63"/>
          <w:footerReference w:type="default" r:id="rId64"/>
          <w:headerReference w:type="first" r:id="rId65"/>
          <w:pgSz w:w="16838" w:h="11906" w:orient="landscape" w:code="9"/>
          <w:pgMar w:top="1838" w:right="1657" w:bottom="1701" w:left="1417" w:header="567" w:footer="567" w:gutter="0"/>
          <w:cols w:space="708"/>
          <w:docGrid w:linePitch="360"/>
        </w:sectPr>
      </w:pPr>
    </w:p>
    <w:tbl>
      <w:tblPr>
        <w:tblW w:w="5000" w:type="pct"/>
        <w:tblCellMar>
          <w:left w:w="70" w:type="dxa"/>
          <w:right w:w="70" w:type="dxa"/>
        </w:tblCellMar>
        <w:tblLook w:val="04A0" w:firstRow="1" w:lastRow="0" w:firstColumn="1" w:lastColumn="0" w:noHBand="0" w:noVBand="1"/>
      </w:tblPr>
      <w:tblGrid>
        <w:gridCol w:w="4064"/>
        <w:gridCol w:w="1012"/>
        <w:gridCol w:w="1012"/>
        <w:gridCol w:w="1189"/>
        <w:gridCol w:w="1144"/>
        <w:gridCol w:w="1043"/>
        <w:gridCol w:w="1090"/>
        <w:gridCol w:w="987"/>
        <w:gridCol w:w="1044"/>
        <w:gridCol w:w="1179"/>
      </w:tblGrid>
      <w:tr w:rsidR="00DA3C57" w:rsidRPr="00DA3C57" w14:paraId="32129FA8" w14:textId="77777777" w:rsidTr="00542726">
        <w:trPr>
          <w:trHeigh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568471E7"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lastRenderedPageBreak/>
              <w:t>Consolidado</w:t>
            </w:r>
          </w:p>
        </w:tc>
      </w:tr>
      <w:tr w:rsidR="00DA3C57" w:rsidRPr="00DA3C57" w14:paraId="4DDE81F1" w14:textId="77777777" w:rsidTr="00542726">
        <w:trPr>
          <w:trHeigh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0F83C9B9"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31/12/2022</w:t>
            </w:r>
          </w:p>
        </w:tc>
      </w:tr>
      <w:tr w:rsidR="00DA3C57" w:rsidRPr="00DA3C57" w14:paraId="3EF5427F" w14:textId="77777777" w:rsidTr="00820F98">
        <w:trPr>
          <w:trHeight w:val="227"/>
        </w:trPr>
        <w:tc>
          <w:tcPr>
            <w:tcW w:w="1479" w:type="pct"/>
            <w:tcBorders>
              <w:top w:val="nil"/>
              <w:left w:val="nil"/>
              <w:bottom w:val="single" w:sz="4" w:space="0" w:color="54BBAB"/>
              <w:right w:val="nil"/>
            </w:tcBorders>
            <w:shd w:val="clear" w:color="auto" w:fill="auto"/>
            <w:vAlign w:val="center"/>
            <w:hideMark/>
          </w:tcPr>
          <w:p w14:paraId="6C2BDC2E"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Segmento</w:t>
            </w:r>
          </w:p>
        </w:tc>
        <w:tc>
          <w:tcPr>
            <w:tcW w:w="1168" w:type="pct"/>
            <w:gridSpan w:val="3"/>
            <w:tcBorders>
              <w:top w:val="single" w:sz="4" w:space="0" w:color="54BBAB"/>
              <w:left w:val="nil"/>
              <w:bottom w:val="single" w:sz="4" w:space="0" w:color="54BBAB"/>
              <w:right w:val="nil"/>
            </w:tcBorders>
            <w:shd w:val="clear" w:color="auto" w:fill="auto"/>
            <w:vAlign w:val="center"/>
            <w:hideMark/>
          </w:tcPr>
          <w:p w14:paraId="69AAC48C"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proofErr w:type="spellStart"/>
            <w:r w:rsidRPr="00DA3C57">
              <w:rPr>
                <w:rFonts w:ascii="Calibri Light" w:eastAsia="Times New Roman" w:hAnsi="Calibri Light"/>
                <w:b/>
                <w:bCs/>
                <w:color w:val="005CA9"/>
                <w:sz w:val="18"/>
                <w:szCs w:val="18"/>
                <w:lang w:eastAsia="pt-BR"/>
              </w:rPr>
              <w:t>Run</w:t>
            </w:r>
            <w:proofErr w:type="spellEnd"/>
            <w:r w:rsidRPr="00DA3C57">
              <w:rPr>
                <w:rFonts w:ascii="Calibri Light" w:eastAsia="Times New Roman" w:hAnsi="Calibri Light"/>
                <w:b/>
                <w:bCs/>
                <w:color w:val="005CA9"/>
                <w:sz w:val="18"/>
                <w:szCs w:val="18"/>
                <w:lang w:eastAsia="pt-BR"/>
              </w:rPr>
              <w:t>-off / Mar Aberto</w:t>
            </w:r>
          </w:p>
        </w:tc>
        <w:tc>
          <w:tcPr>
            <w:tcW w:w="1922" w:type="pct"/>
            <w:gridSpan w:val="5"/>
            <w:tcBorders>
              <w:top w:val="single" w:sz="4" w:space="0" w:color="54BBAB"/>
              <w:left w:val="nil"/>
              <w:bottom w:val="single" w:sz="4" w:space="0" w:color="54BBAB"/>
              <w:right w:val="nil"/>
            </w:tcBorders>
            <w:shd w:val="clear" w:color="auto" w:fill="auto"/>
            <w:vAlign w:val="center"/>
            <w:hideMark/>
          </w:tcPr>
          <w:p w14:paraId="5743282B"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Seguridade</w:t>
            </w:r>
          </w:p>
        </w:tc>
        <w:tc>
          <w:tcPr>
            <w:tcW w:w="432" w:type="pct"/>
            <w:vMerge w:val="restart"/>
            <w:tcBorders>
              <w:top w:val="nil"/>
              <w:left w:val="nil"/>
              <w:bottom w:val="single" w:sz="4" w:space="0" w:color="54BBAB"/>
              <w:right w:val="nil"/>
            </w:tcBorders>
            <w:shd w:val="clear" w:color="auto" w:fill="auto"/>
            <w:vAlign w:val="center"/>
            <w:hideMark/>
          </w:tcPr>
          <w:p w14:paraId="4668D662"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Total</w:t>
            </w:r>
          </w:p>
        </w:tc>
      </w:tr>
      <w:tr w:rsidR="00DA3C57" w:rsidRPr="00DA3C57" w14:paraId="50565C97" w14:textId="77777777" w:rsidTr="00820F98">
        <w:trPr>
          <w:trHeight w:val="227"/>
        </w:trPr>
        <w:tc>
          <w:tcPr>
            <w:tcW w:w="1479" w:type="pct"/>
            <w:tcBorders>
              <w:top w:val="nil"/>
              <w:left w:val="nil"/>
              <w:bottom w:val="single" w:sz="4" w:space="0" w:color="54BBAB"/>
              <w:right w:val="nil"/>
            </w:tcBorders>
            <w:shd w:val="clear" w:color="auto" w:fill="auto"/>
            <w:vAlign w:val="center"/>
            <w:hideMark/>
          </w:tcPr>
          <w:p w14:paraId="6204D442"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Ramos de atuação</w:t>
            </w:r>
          </w:p>
        </w:tc>
        <w:tc>
          <w:tcPr>
            <w:tcW w:w="370" w:type="pct"/>
            <w:tcBorders>
              <w:top w:val="nil"/>
              <w:left w:val="nil"/>
              <w:bottom w:val="single" w:sz="4" w:space="0" w:color="54BBAB"/>
              <w:right w:val="nil"/>
            </w:tcBorders>
            <w:shd w:val="clear" w:color="auto" w:fill="auto"/>
            <w:vAlign w:val="center"/>
            <w:hideMark/>
          </w:tcPr>
          <w:p w14:paraId="6E4FC4CF"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Ramos diversos e Corretagem</w:t>
            </w:r>
          </w:p>
        </w:tc>
        <w:tc>
          <w:tcPr>
            <w:tcW w:w="370" w:type="pct"/>
            <w:tcBorders>
              <w:top w:val="nil"/>
              <w:left w:val="nil"/>
              <w:bottom w:val="single" w:sz="4" w:space="0" w:color="54BBAB"/>
              <w:right w:val="nil"/>
            </w:tcBorders>
            <w:shd w:val="clear" w:color="auto" w:fill="auto"/>
            <w:vAlign w:val="center"/>
            <w:hideMark/>
          </w:tcPr>
          <w:p w14:paraId="053E3B6E"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Ramos diversos</w:t>
            </w:r>
          </w:p>
        </w:tc>
        <w:tc>
          <w:tcPr>
            <w:tcW w:w="428" w:type="pct"/>
            <w:tcBorders>
              <w:top w:val="nil"/>
              <w:left w:val="nil"/>
              <w:bottom w:val="single" w:sz="4" w:space="0" w:color="54BBAB"/>
              <w:right w:val="nil"/>
            </w:tcBorders>
            <w:shd w:val="clear" w:color="auto" w:fill="auto"/>
            <w:vAlign w:val="center"/>
            <w:hideMark/>
          </w:tcPr>
          <w:p w14:paraId="3F7A92C0"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Corretagem e intermediação de seguros</w:t>
            </w:r>
          </w:p>
        </w:tc>
        <w:tc>
          <w:tcPr>
            <w:tcW w:w="418" w:type="pct"/>
            <w:tcBorders>
              <w:top w:val="nil"/>
              <w:left w:val="nil"/>
              <w:bottom w:val="single" w:sz="4" w:space="0" w:color="54BBAB"/>
              <w:right w:val="nil"/>
            </w:tcBorders>
            <w:shd w:val="clear" w:color="auto" w:fill="auto"/>
            <w:vAlign w:val="center"/>
            <w:hideMark/>
          </w:tcPr>
          <w:p w14:paraId="5C5C9488"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Vida, Prestamista e Previdência</w:t>
            </w:r>
          </w:p>
        </w:tc>
        <w:tc>
          <w:tcPr>
            <w:tcW w:w="375" w:type="pct"/>
            <w:tcBorders>
              <w:top w:val="nil"/>
              <w:left w:val="nil"/>
              <w:bottom w:val="single" w:sz="4" w:space="0" w:color="54BBAB"/>
              <w:right w:val="nil"/>
            </w:tcBorders>
            <w:shd w:val="clear" w:color="auto" w:fill="auto"/>
            <w:vAlign w:val="center"/>
            <w:hideMark/>
          </w:tcPr>
          <w:p w14:paraId="66BB1BDE"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Habitacional e Residencial</w:t>
            </w:r>
          </w:p>
        </w:tc>
        <w:tc>
          <w:tcPr>
            <w:tcW w:w="392" w:type="pct"/>
            <w:tcBorders>
              <w:top w:val="nil"/>
              <w:left w:val="nil"/>
              <w:bottom w:val="single" w:sz="4" w:space="0" w:color="54BBAB"/>
              <w:right w:val="nil"/>
            </w:tcBorders>
            <w:shd w:val="clear" w:color="auto" w:fill="auto"/>
            <w:vAlign w:val="center"/>
            <w:hideMark/>
          </w:tcPr>
          <w:p w14:paraId="3328F428"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Capitalização</w:t>
            </w:r>
          </w:p>
        </w:tc>
        <w:tc>
          <w:tcPr>
            <w:tcW w:w="361" w:type="pct"/>
            <w:tcBorders>
              <w:top w:val="nil"/>
              <w:left w:val="nil"/>
              <w:bottom w:val="single" w:sz="4" w:space="0" w:color="54BBAB"/>
              <w:right w:val="nil"/>
            </w:tcBorders>
            <w:shd w:val="clear" w:color="auto" w:fill="auto"/>
            <w:vAlign w:val="center"/>
            <w:hideMark/>
          </w:tcPr>
          <w:p w14:paraId="452B7A92"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Consórcios</w:t>
            </w:r>
          </w:p>
        </w:tc>
        <w:tc>
          <w:tcPr>
            <w:tcW w:w="375" w:type="pct"/>
            <w:tcBorders>
              <w:top w:val="nil"/>
              <w:left w:val="nil"/>
              <w:bottom w:val="single" w:sz="4" w:space="0" w:color="54BBAB"/>
              <w:right w:val="nil"/>
            </w:tcBorders>
            <w:shd w:val="clear" w:color="auto" w:fill="auto"/>
            <w:vAlign w:val="center"/>
            <w:hideMark/>
          </w:tcPr>
          <w:p w14:paraId="300A1D4A"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Serviços Assistenciais</w:t>
            </w:r>
          </w:p>
        </w:tc>
        <w:tc>
          <w:tcPr>
            <w:tcW w:w="432" w:type="pct"/>
            <w:vMerge/>
            <w:tcBorders>
              <w:top w:val="nil"/>
              <w:left w:val="nil"/>
              <w:bottom w:val="single" w:sz="4" w:space="0" w:color="54BBAB"/>
              <w:right w:val="nil"/>
            </w:tcBorders>
            <w:shd w:val="clear" w:color="auto" w:fill="auto"/>
            <w:vAlign w:val="center"/>
            <w:hideMark/>
          </w:tcPr>
          <w:p w14:paraId="0F126917" w14:textId="77777777" w:rsidR="00DA3C57" w:rsidRPr="00DA3C57" w:rsidRDefault="00DA3C57" w:rsidP="00DA3C57">
            <w:pPr>
              <w:spacing w:after="0" w:line="240" w:lineRule="auto"/>
              <w:rPr>
                <w:rFonts w:ascii="Calibri Light" w:eastAsia="Times New Roman" w:hAnsi="Calibri Light"/>
                <w:b/>
                <w:bCs/>
                <w:color w:val="005CA9"/>
                <w:sz w:val="18"/>
                <w:szCs w:val="18"/>
                <w:lang w:eastAsia="pt-BR"/>
              </w:rPr>
            </w:pPr>
          </w:p>
        </w:tc>
      </w:tr>
      <w:tr w:rsidR="00DA3C57" w:rsidRPr="00DA3C57" w14:paraId="7E0DAB53" w14:textId="77777777" w:rsidTr="00820F98">
        <w:trPr>
          <w:trHeight w:val="227"/>
        </w:trPr>
        <w:tc>
          <w:tcPr>
            <w:tcW w:w="1479" w:type="pct"/>
            <w:tcBorders>
              <w:top w:val="nil"/>
              <w:left w:val="nil"/>
              <w:bottom w:val="single" w:sz="4" w:space="0" w:color="54BBAB"/>
              <w:right w:val="nil"/>
            </w:tcBorders>
            <w:shd w:val="clear" w:color="auto" w:fill="auto"/>
            <w:vAlign w:val="center"/>
            <w:hideMark/>
          </w:tcPr>
          <w:p w14:paraId="1C2AE067"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Companhia</w:t>
            </w:r>
          </w:p>
        </w:tc>
        <w:tc>
          <w:tcPr>
            <w:tcW w:w="370" w:type="pct"/>
            <w:tcBorders>
              <w:top w:val="nil"/>
              <w:left w:val="nil"/>
              <w:bottom w:val="single" w:sz="4" w:space="0" w:color="54BBAB"/>
              <w:right w:val="nil"/>
            </w:tcBorders>
            <w:shd w:val="clear" w:color="auto" w:fill="auto"/>
            <w:vAlign w:val="center"/>
            <w:hideMark/>
          </w:tcPr>
          <w:p w14:paraId="33EF9733"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CNP Brasil</w:t>
            </w:r>
          </w:p>
        </w:tc>
        <w:tc>
          <w:tcPr>
            <w:tcW w:w="370" w:type="pct"/>
            <w:tcBorders>
              <w:top w:val="nil"/>
              <w:left w:val="nil"/>
              <w:bottom w:val="single" w:sz="4" w:space="0" w:color="54BBAB"/>
              <w:right w:val="nil"/>
            </w:tcBorders>
            <w:shd w:val="clear" w:color="auto" w:fill="auto"/>
            <w:vAlign w:val="center"/>
            <w:hideMark/>
          </w:tcPr>
          <w:p w14:paraId="098859D2"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Too Seguros</w:t>
            </w:r>
          </w:p>
        </w:tc>
        <w:tc>
          <w:tcPr>
            <w:tcW w:w="428" w:type="pct"/>
            <w:tcBorders>
              <w:top w:val="nil"/>
              <w:left w:val="nil"/>
              <w:bottom w:val="single" w:sz="4" w:space="0" w:color="54BBAB"/>
              <w:right w:val="nil"/>
            </w:tcBorders>
            <w:shd w:val="clear" w:color="auto" w:fill="auto"/>
            <w:vAlign w:val="center"/>
            <w:hideMark/>
          </w:tcPr>
          <w:p w14:paraId="4EEA7C0B"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PAN Corretora</w:t>
            </w:r>
          </w:p>
        </w:tc>
        <w:tc>
          <w:tcPr>
            <w:tcW w:w="418" w:type="pct"/>
            <w:tcBorders>
              <w:top w:val="nil"/>
              <w:left w:val="nil"/>
              <w:bottom w:val="single" w:sz="4" w:space="0" w:color="54BBAB"/>
              <w:right w:val="nil"/>
            </w:tcBorders>
            <w:shd w:val="clear" w:color="auto" w:fill="auto"/>
            <w:vAlign w:val="center"/>
            <w:hideMark/>
          </w:tcPr>
          <w:p w14:paraId="14A59907"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Holding XS1</w:t>
            </w:r>
          </w:p>
        </w:tc>
        <w:tc>
          <w:tcPr>
            <w:tcW w:w="375" w:type="pct"/>
            <w:tcBorders>
              <w:top w:val="nil"/>
              <w:left w:val="nil"/>
              <w:bottom w:val="single" w:sz="4" w:space="0" w:color="54BBAB"/>
              <w:right w:val="nil"/>
            </w:tcBorders>
            <w:shd w:val="clear" w:color="auto" w:fill="auto"/>
            <w:vAlign w:val="center"/>
            <w:hideMark/>
          </w:tcPr>
          <w:p w14:paraId="2FEC4BA7"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XS3 Seguros</w:t>
            </w:r>
          </w:p>
        </w:tc>
        <w:tc>
          <w:tcPr>
            <w:tcW w:w="392" w:type="pct"/>
            <w:tcBorders>
              <w:top w:val="nil"/>
              <w:left w:val="nil"/>
              <w:bottom w:val="single" w:sz="4" w:space="0" w:color="54BBAB"/>
              <w:right w:val="nil"/>
            </w:tcBorders>
            <w:shd w:val="clear" w:color="auto" w:fill="auto"/>
            <w:vAlign w:val="center"/>
            <w:hideMark/>
          </w:tcPr>
          <w:p w14:paraId="171F22A8"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XS4 Capitalização</w:t>
            </w:r>
          </w:p>
        </w:tc>
        <w:tc>
          <w:tcPr>
            <w:tcW w:w="361" w:type="pct"/>
            <w:tcBorders>
              <w:top w:val="nil"/>
              <w:left w:val="nil"/>
              <w:bottom w:val="single" w:sz="4" w:space="0" w:color="54BBAB"/>
              <w:right w:val="nil"/>
            </w:tcBorders>
            <w:shd w:val="clear" w:color="auto" w:fill="auto"/>
            <w:vAlign w:val="center"/>
            <w:hideMark/>
          </w:tcPr>
          <w:p w14:paraId="20814A78" w14:textId="77777777" w:rsidR="00DA3C57" w:rsidRPr="00DA3C57" w:rsidRDefault="00DA3C57" w:rsidP="00DA3C57">
            <w:pPr>
              <w:spacing w:after="0" w:line="240" w:lineRule="auto"/>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XS5 Consórcios</w:t>
            </w:r>
          </w:p>
        </w:tc>
        <w:tc>
          <w:tcPr>
            <w:tcW w:w="375" w:type="pct"/>
            <w:tcBorders>
              <w:top w:val="nil"/>
              <w:left w:val="nil"/>
              <w:bottom w:val="single" w:sz="4" w:space="0" w:color="54BBAB"/>
              <w:right w:val="nil"/>
            </w:tcBorders>
            <w:shd w:val="clear" w:color="auto" w:fill="auto"/>
            <w:vAlign w:val="center"/>
            <w:hideMark/>
          </w:tcPr>
          <w:p w14:paraId="1B12A35B"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XS6 Assistência</w:t>
            </w:r>
          </w:p>
        </w:tc>
        <w:tc>
          <w:tcPr>
            <w:tcW w:w="432" w:type="pct"/>
            <w:vMerge/>
            <w:tcBorders>
              <w:top w:val="nil"/>
              <w:left w:val="nil"/>
              <w:bottom w:val="single" w:sz="4" w:space="0" w:color="54BBAB"/>
              <w:right w:val="nil"/>
            </w:tcBorders>
            <w:shd w:val="clear" w:color="auto" w:fill="auto"/>
            <w:vAlign w:val="center"/>
            <w:hideMark/>
          </w:tcPr>
          <w:p w14:paraId="351191A8" w14:textId="77777777" w:rsidR="00DA3C57" w:rsidRPr="00DA3C57" w:rsidRDefault="00DA3C57" w:rsidP="00DA3C57">
            <w:pPr>
              <w:spacing w:after="0" w:line="240" w:lineRule="auto"/>
              <w:rPr>
                <w:rFonts w:ascii="Calibri Light" w:eastAsia="Times New Roman" w:hAnsi="Calibri Light"/>
                <w:b/>
                <w:bCs/>
                <w:color w:val="005CA9"/>
                <w:sz w:val="18"/>
                <w:szCs w:val="18"/>
                <w:lang w:eastAsia="pt-BR"/>
              </w:rPr>
            </w:pPr>
          </w:p>
        </w:tc>
      </w:tr>
      <w:tr w:rsidR="00DA3C57" w:rsidRPr="00DA3C57" w14:paraId="51B7E21E" w14:textId="77777777" w:rsidTr="00820F98">
        <w:trPr>
          <w:trHeight w:val="227"/>
        </w:trPr>
        <w:tc>
          <w:tcPr>
            <w:tcW w:w="1479" w:type="pct"/>
            <w:tcBorders>
              <w:top w:val="nil"/>
              <w:left w:val="nil"/>
              <w:bottom w:val="nil"/>
              <w:right w:val="nil"/>
            </w:tcBorders>
            <w:shd w:val="clear" w:color="auto" w:fill="auto"/>
            <w:vAlign w:val="center"/>
            <w:hideMark/>
          </w:tcPr>
          <w:p w14:paraId="6D72926D" w14:textId="77777777" w:rsidR="00DA3C57" w:rsidRPr="00DA3C57" w:rsidRDefault="00DA3C57" w:rsidP="00DA3C57">
            <w:pPr>
              <w:spacing w:after="0" w:line="240" w:lineRule="auto"/>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Ativo</w:t>
            </w:r>
          </w:p>
        </w:tc>
        <w:tc>
          <w:tcPr>
            <w:tcW w:w="370" w:type="pct"/>
            <w:tcBorders>
              <w:top w:val="nil"/>
              <w:left w:val="nil"/>
              <w:bottom w:val="nil"/>
              <w:right w:val="nil"/>
            </w:tcBorders>
            <w:shd w:val="clear" w:color="auto" w:fill="auto"/>
            <w:vAlign w:val="center"/>
            <w:hideMark/>
          </w:tcPr>
          <w:p w14:paraId="5F68426D"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10.093.319</w:t>
            </w:r>
          </w:p>
        </w:tc>
        <w:tc>
          <w:tcPr>
            <w:tcW w:w="370" w:type="pct"/>
            <w:tcBorders>
              <w:top w:val="nil"/>
              <w:left w:val="nil"/>
              <w:bottom w:val="nil"/>
              <w:right w:val="nil"/>
            </w:tcBorders>
            <w:shd w:val="clear" w:color="auto" w:fill="auto"/>
            <w:vAlign w:val="center"/>
            <w:hideMark/>
          </w:tcPr>
          <w:p w14:paraId="3DC93FEA"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3.029.457</w:t>
            </w:r>
          </w:p>
        </w:tc>
        <w:tc>
          <w:tcPr>
            <w:tcW w:w="428" w:type="pct"/>
            <w:tcBorders>
              <w:top w:val="nil"/>
              <w:left w:val="nil"/>
              <w:bottom w:val="nil"/>
              <w:right w:val="nil"/>
            </w:tcBorders>
            <w:shd w:val="clear" w:color="auto" w:fill="auto"/>
            <w:vAlign w:val="center"/>
            <w:hideMark/>
          </w:tcPr>
          <w:p w14:paraId="6CA5D88F"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55.173</w:t>
            </w:r>
          </w:p>
        </w:tc>
        <w:tc>
          <w:tcPr>
            <w:tcW w:w="418" w:type="pct"/>
            <w:tcBorders>
              <w:top w:val="nil"/>
              <w:left w:val="nil"/>
              <w:bottom w:val="nil"/>
              <w:right w:val="nil"/>
            </w:tcBorders>
            <w:shd w:val="clear" w:color="auto" w:fill="auto"/>
            <w:vAlign w:val="center"/>
            <w:hideMark/>
          </w:tcPr>
          <w:p w14:paraId="3171DD03"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153.660.545</w:t>
            </w:r>
          </w:p>
        </w:tc>
        <w:tc>
          <w:tcPr>
            <w:tcW w:w="375" w:type="pct"/>
            <w:tcBorders>
              <w:top w:val="nil"/>
              <w:left w:val="nil"/>
              <w:bottom w:val="nil"/>
              <w:right w:val="nil"/>
            </w:tcBorders>
            <w:shd w:val="clear" w:color="auto" w:fill="auto"/>
            <w:vAlign w:val="center"/>
            <w:hideMark/>
          </w:tcPr>
          <w:p w14:paraId="783887B0"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2.623.452</w:t>
            </w:r>
          </w:p>
        </w:tc>
        <w:tc>
          <w:tcPr>
            <w:tcW w:w="392" w:type="pct"/>
            <w:tcBorders>
              <w:top w:val="nil"/>
              <w:left w:val="nil"/>
              <w:bottom w:val="nil"/>
              <w:right w:val="nil"/>
            </w:tcBorders>
            <w:shd w:val="clear" w:color="auto" w:fill="auto"/>
            <w:vAlign w:val="center"/>
            <w:hideMark/>
          </w:tcPr>
          <w:p w14:paraId="2BBA75B5"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939.655</w:t>
            </w:r>
          </w:p>
        </w:tc>
        <w:tc>
          <w:tcPr>
            <w:tcW w:w="361" w:type="pct"/>
            <w:tcBorders>
              <w:top w:val="nil"/>
              <w:left w:val="nil"/>
              <w:bottom w:val="nil"/>
              <w:right w:val="nil"/>
            </w:tcBorders>
            <w:shd w:val="clear" w:color="auto" w:fill="auto"/>
            <w:vAlign w:val="center"/>
            <w:hideMark/>
          </w:tcPr>
          <w:p w14:paraId="2B426384"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588.446</w:t>
            </w:r>
          </w:p>
        </w:tc>
        <w:tc>
          <w:tcPr>
            <w:tcW w:w="375" w:type="pct"/>
            <w:tcBorders>
              <w:top w:val="nil"/>
              <w:left w:val="nil"/>
              <w:bottom w:val="nil"/>
              <w:right w:val="nil"/>
            </w:tcBorders>
            <w:shd w:val="clear" w:color="auto" w:fill="auto"/>
            <w:vAlign w:val="center"/>
            <w:hideMark/>
          </w:tcPr>
          <w:p w14:paraId="2CF092B9"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79.291</w:t>
            </w:r>
          </w:p>
        </w:tc>
        <w:tc>
          <w:tcPr>
            <w:tcW w:w="432" w:type="pct"/>
            <w:tcBorders>
              <w:top w:val="nil"/>
              <w:left w:val="nil"/>
              <w:bottom w:val="nil"/>
              <w:right w:val="nil"/>
            </w:tcBorders>
            <w:shd w:val="clear" w:color="auto" w:fill="auto"/>
            <w:vAlign w:val="center"/>
            <w:hideMark/>
          </w:tcPr>
          <w:p w14:paraId="24399FE5"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171.069.338</w:t>
            </w:r>
          </w:p>
        </w:tc>
      </w:tr>
      <w:tr w:rsidR="00DA3C57" w:rsidRPr="00DA3C57" w14:paraId="649B9394" w14:textId="77777777" w:rsidTr="00820F98">
        <w:trPr>
          <w:trHeight w:val="227"/>
        </w:trPr>
        <w:tc>
          <w:tcPr>
            <w:tcW w:w="1479" w:type="pct"/>
            <w:tcBorders>
              <w:top w:val="nil"/>
              <w:left w:val="nil"/>
              <w:bottom w:val="nil"/>
              <w:right w:val="nil"/>
            </w:tcBorders>
            <w:shd w:val="clear" w:color="auto" w:fill="auto"/>
            <w:vAlign w:val="center"/>
            <w:hideMark/>
          </w:tcPr>
          <w:p w14:paraId="166A6F25"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Caixa e equivalentes de caixa</w:t>
            </w:r>
          </w:p>
        </w:tc>
        <w:tc>
          <w:tcPr>
            <w:tcW w:w="370" w:type="pct"/>
            <w:tcBorders>
              <w:top w:val="nil"/>
              <w:left w:val="nil"/>
              <w:bottom w:val="nil"/>
              <w:right w:val="nil"/>
            </w:tcBorders>
            <w:shd w:val="clear" w:color="auto" w:fill="auto"/>
            <w:vAlign w:val="center"/>
            <w:hideMark/>
          </w:tcPr>
          <w:p w14:paraId="0C36948B"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16.878</w:t>
            </w:r>
          </w:p>
        </w:tc>
        <w:tc>
          <w:tcPr>
            <w:tcW w:w="370" w:type="pct"/>
            <w:tcBorders>
              <w:top w:val="nil"/>
              <w:left w:val="nil"/>
              <w:bottom w:val="nil"/>
              <w:right w:val="nil"/>
            </w:tcBorders>
            <w:shd w:val="clear" w:color="auto" w:fill="auto"/>
            <w:vAlign w:val="center"/>
            <w:hideMark/>
          </w:tcPr>
          <w:p w14:paraId="24ED5185"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2.712</w:t>
            </w:r>
          </w:p>
        </w:tc>
        <w:tc>
          <w:tcPr>
            <w:tcW w:w="428" w:type="pct"/>
            <w:tcBorders>
              <w:top w:val="nil"/>
              <w:left w:val="nil"/>
              <w:bottom w:val="nil"/>
              <w:right w:val="nil"/>
            </w:tcBorders>
            <w:shd w:val="clear" w:color="auto" w:fill="auto"/>
            <w:vAlign w:val="center"/>
            <w:hideMark/>
          </w:tcPr>
          <w:p w14:paraId="3F5D178F"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62</w:t>
            </w:r>
          </w:p>
        </w:tc>
        <w:tc>
          <w:tcPr>
            <w:tcW w:w="418" w:type="pct"/>
            <w:tcBorders>
              <w:top w:val="nil"/>
              <w:left w:val="nil"/>
              <w:bottom w:val="nil"/>
              <w:right w:val="nil"/>
            </w:tcBorders>
            <w:shd w:val="clear" w:color="auto" w:fill="auto"/>
            <w:vAlign w:val="center"/>
            <w:hideMark/>
          </w:tcPr>
          <w:p w14:paraId="715DA449"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189.283</w:t>
            </w:r>
          </w:p>
        </w:tc>
        <w:tc>
          <w:tcPr>
            <w:tcW w:w="375" w:type="pct"/>
            <w:tcBorders>
              <w:top w:val="nil"/>
              <w:left w:val="nil"/>
              <w:bottom w:val="nil"/>
              <w:right w:val="nil"/>
            </w:tcBorders>
            <w:shd w:val="clear" w:color="auto" w:fill="auto"/>
            <w:vAlign w:val="center"/>
            <w:hideMark/>
          </w:tcPr>
          <w:p w14:paraId="30746E7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8.280</w:t>
            </w:r>
          </w:p>
        </w:tc>
        <w:tc>
          <w:tcPr>
            <w:tcW w:w="392" w:type="pct"/>
            <w:tcBorders>
              <w:top w:val="nil"/>
              <w:left w:val="nil"/>
              <w:bottom w:val="nil"/>
              <w:right w:val="nil"/>
            </w:tcBorders>
            <w:shd w:val="clear" w:color="auto" w:fill="auto"/>
            <w:vAlign w:val="center"/>
            <w:hideMark/>
          </w:tcPr>
          <w:p w14:paraId="7DBEC56F"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48.568</w:t>
            </w:r>
          </w:p>
        </w:tc>
        <w:tc>
          <w:tcPr>
            <w:tcW w:w="361" w:type="pct"/>
            <w:tcBorders>
              <w:top w:val="nil"/>
              <w:left w:val="nil"/>
              <w:bottom w:val="nil"/>
              <w:right w:val="nil"/>
            </w:tcBorders>
            <w:shd w:val="clear" w:color="auto" w:fill="auto"/>
            <w:vAlign w:val="center"/>
            <w:hideMark/>
          </w:tcPr>
          <w:p w14:paraId="1AA93D5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45</w:t>
            </w:r>
          </w:p>
        </w:tc>
        <w:tc>
          <w:tcPr>
            <w:tcW w:w="375" w:type="pct"/>
            <w:tcBorders>
              <w:top w:val="nil"/>
              <w:left w:val="nil"/>
              <w:bottom w:val="nil"/>
              <w:right w:val="nil"/>
            </w:tcBorders>
            <w:shd w:val="clear" w:color="auto" w:fill="auto"/>
            <w:vAlign w:val="center"/>
            <w:hideMark/>
          </w:tcPr>
          <w:p w14:paraId="69A322EC"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35.346</w:t>
            </w:r>
          </w:p>
        </w:tc>
        <w:tc>
          <w:tcPr>
            <w:tcW w:w="432" w:type="pct"/>
            <w:tcBorders>
              <w:top w:val="nil"/>
              <w:left w:val="nil"/>
              <w:bottom w:val="nil"/>
              <w:right w:val="nil"/>
            </w:tcBorders>
            <w:shd w:val="clear" w:color="auto" w:fill="auto"/>
            <w:vAlign w:val="center"/>
            <w:hideMark/>
          </w:tcPr>
          <w:p w14:paraId="327F9C4A"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301.174</w:t>
            </w:r>
          </w:p>
        </w:tc>
      </w:tr>
      <w:tr w:rsidR="00DA3C57" w:rsidRPr="00DA3C57" w14:paraId="3CBBAAAA" w14:textId="77777777" w:rsidTr="00820F98">
        <w:trPr>
          <w:trHeight w:val="227"/>
        </w:trPr>
        <w:tc>
          <w:tcPr>
            <w:tcW w:w="1479" w:type="pct"/>
            <w:tcBorders>
              <w:top w:val="nil"/>
              <w:left w:val="nil"/>
              <w:bottom w:val="nil"/>
              <w:right w:val="nil"/>
            </w:tcBorders>
            <w:shd w:val="clear" w:color="auto" w:fill="auto"/>
            <w:vAlign w:val="center"/>
            <w:hideMark/>
          </w:tcPr>
          <w:p w14:paraId="3F7986A8"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Aplicações</w:t>
            </w:r>
          </w:p>
        </w:tc>
        <w:tc>
          <w:tcPr>
            <w:tcW w:w="370" w:type="pct"/>
            <w:tcBorders>
              <w:top w:val="nil"/>
              <w:left w:val="nil"/>
              <w:bottom w:val="nil"/>
              <w:right w:val="nil"/>
            </w:tcBorders>
            <w:shd w:val="clear" w:color="auto" w:fill="auto"/>
            <w:vAlign w:val="center"/>
            <w:hideMark/>
          </w:tcPr>
          <w:p w14:paraId="342FB87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4.497.255</w:t>
            </w:r>
          </w:p>
        </w:tc>
        <w:tc>
          <w:tcPr>
            <w:tcW w:w="370" w:type="pct"/>
            <w:tcBorders>
              <w:top w:val="nil"/>
              <w:left w:val="nil"/>
              <w:bottom w:val="nil"/>
              <w:right w:val="nil"/>
            </w:tcBorders>
            <w:shd w:val="clear" w:color="auto" w:fill="auto"/>
            <w:vAlign w:val="center"/>
            <w:hideMark/>
          </w:tcPr>
          <w:p w14:paraId="25C49A7A"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1.284.262</w:t>
            </w:r>
          </w:p>
        </w:tc>
        <w:tc>
          <w:tcPr>
            <w:tcW w:w="428" w:type="pct"/>
            <w:tcBorders>
              <w:top w:val="nil"/>
              <w:left w:val="nil"/>
              <w:bottom w:val="nil"/>
              <w:right w:val="nil"/>
            </w:tcBorders>
            <w:shd w:val="clear" w:color="auto" w:fill="auto"/>
            <w:vAlign w:val="center"/>
            <w:hideMark/>
          </w:tcPr>
          <w:p w14:paraId="02670DB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49.977</w:t>
            </w:r>
          </w:p>
        </w:tc>
        <w:tc>
          <w:tcPr>
            <w:tcW w:w="418" w:type="pct"/>
            <w:tcBorders>
              <w:top w:val="nil"/>
              <w:left w:val="nil"/>
              <w:bottom w:val="nil"/>
              <w:right w:val="nil"/>
            </w:tcBorders>
            <w:shd w:val="clear" w:color="auto" w:fill="auto"/>
            <w:vAlign w:val="center"/>
            <w:hideMark/>
          </w:tcPr>
          <w:p w14:paraId="468605B0"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140.842.520</w:t>
            </w:r>
          </w:p>
        </w:tc>
        <w:tc>
          <w:tcPr>
            <w:tcW w:w="375" w:type="pct"/>
            <w:tcBorders>
              <w:top w:val="nil"/>
              <w:left w:val="nil"/>
              <w:bottom w:val="nil"/>
              <w:right w:val="nil"/>
            </w:tcBorders>
            <w:shd w:val="clear" w:color="auto" w:fill="auto"/>
            <w:vAlign w:val="center"/>
            <w:hideMark/>
          </w:tcPr>
          <w:p w14:paraId="1E951379"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803.902</w:t>
            </w:r>
          </w:p>
        </w:tc>
        <w:tc>
          <w:tcPr>
            <w:tcW w:w="392" w:type="pct"/>
            <w:tcBorders>
              <w:top w:val="nil"/>
              <w:left w:val="nil"/>
              <w:bottom w:val="nil"/>
              <w:right w:val="nil"/>
            </w:tcBorders>
            <w:shd w:val="clear" w:color="auto" w:fill="auto"/>
            <w:vAlign w:val="center"/>
            <w:hideMark/>
          </w:tcPr>
          <w:p w14:paraId="5818CDF7"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712.046</w:t>
            </w:r>
          </w:p>
        </w:tc>
        <w:tc>
          <w:tcPr>
            <w:tcW w:w="361" w:type="pct"/>
            <w:tcBorders>
              <w:top w:val="nil"/>
              <w:left w:val="nil"/>
              <w:bottom w:val="nil"/>
              <w:right w:val="nil"/>
            </w:tcBorders>
            <w:shd w:val="clear" w:color="auto" w:fill="auto"/>
            <w:vAlign w:val="center"/>
            <w:hideMark/>
          </w:tcPr>
          <w:p w14:paraId="4AA261BC"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105.576</w:t>
            </w:r>
          </w:p>
        </w:tc>
        <w:tc>
          <w:tcPr>
            <w:tcW w:w="375" w:type="pct"/>
            <w:tcBorders>
              <w:top w:val="nil"/>
              <w:left w:val="nil"/>
              <w:bottom w:val="nil"/>
              <w:right w:val="nil"/>
            </w:tcBorders>
            <w:shd w:val="clear" w:color="auto" w:fill="auto"/>
            <w:vAlign w:val="center"/>
            <w:hideMark/>
          </w:tcPr>
          <w:p w14:paraId="528C3D71"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32" w:type="pct"/>
            <w:tcBorders>
              <w:top w:val="nil"/>
              <w:left w:val="nil"/>
              <w:bottom w:val="nil"/>
              <w:right w:val="nil"/>
            </w:tcBorders>
            <w:shd w:val="clear" w:color="auto" w:fill="auto"/>
            <w:vAlign w:val="center"/>
            <w:hideMark/>
          </w:tcPr>
          <w:p w14:paraId="691DF137"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148.295.538</w:t>
            </w:r>
          </w:p>
        </w:tc>
      </w:tr>
      <w:tr w:rsidR="00DA3C57" w:rsidRPr="00DA3C57" w14:paraId="0B0E6274" w14:textId="77777777" w:rsidTr="00820F98">
        <w:trPr>
          <w:trHeight w:val="227"/>
        </w:trPr>
        <w:tc>
          <w:tcPr>
            <w:tcW w:w="1479" w:type="pct"/>
            <w:tcBorders>
              <w:top w:val="nil"/>
              <w:left w:val="nil"/>
              <w:bottom w:val="nil"/>
              <w:right w:val="nil"/>
            </w:tcBorders>
            <w:shd w:val="clear" w:color="auto" w:fill="auto"/>
            <w:vAlign w:val="center"/>
            <w:hideMark/>
          </w:tcPr>
          <w:p w14:paraId="068F13E1"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Crédito das operações com seguros e resseguros / capitalização</w:t>
            </w:r>
          </w:p>
        </w:tc>
        <w:tc>
          <w:tcPr>
            <w:tcW w:w="370" w:type="pct"/>
            <w:tcBorders>
              <w:top w:val="nil"/>
              <w:left w:val="nil"/>
              <w:bottom w:val="nil"/>
              <w:right w:val="nil"/>
            </w:tcBorders>
            <w:shd w:val="clear" w:color="auto" w:fill="auto"/>
            <w:vAlign w:val="center"/>
            <w:hideMark/>
          </w:tcPr>
          <w:p w14:paraId="39FA433B"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933.629</w:t>
            </w:r>
          </w:p>
        </w:tc>
        <w:tc>
          <w:tcPr>
            <w:tcW w:w="370" w:type="pct"/>
            <w:tcBorders>
              <w:top w:val="nil"/>
              <w:left w:val="nil"/>
              <w:bottom w:val="nil"/>
              <w:right w:val="nil"/>
            </w:tcBorders>
            <w:shd w:val="clear" w:color="auto" w:fill="auto"/>
            <w:vAlign w:val="center"/>
            <w:hideMark/>
          </w:tcPr>
          <w:p w14:paraId="50F1F384"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510.368</w:t>
            </w:r>
          </w:p>
        </w:tc>
        <w:tc>
          <w:tcPr>
            <w:tcW w:w="428" w:type="pct"/>
            <w:tcBorders>
              <w:top w:val="nil"/>
              <w:left w:val="nil"/>
              <w:bottom w:val="nil"/>
              <w:right w:val="nil"/>
            </w:tcBorders>
            <w:shd w:val="clear" w:color="auto" w:fill="auto"/>
            <w:vAlign w:val="center"/>
            <w:hideMark/>
          </w:tcPr>
          <w:p w14:paraId="6D17FAEC"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18" w:type="pct"/>
            <w:tcBorders>
              <w:top w:val="nil"/>
              <w:left w:val="nil"/>
              <w:bottom w:val="nil"/>
              <w:right w:val="nil"/>
            </w:tcBorders>
            <w:shd w:val="clear" w:color="auto" w:fill="auto"/>
            <w:vAlign w:val="center"/>
            <w:hideMark/>
          </w:tcPr>
          <w:p w14:paraId="4C02261F"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111.014</w:t>
            </w:r>
          </w:p>
        </w:tc>
        <w:tc>
          <w:tcPr>
            <w:tcW w:w="375" w:type="pct"/>
            <w:tcBorders>
              <w:top w:val="nil"/>
              <w:left w:val="nil"/>
              <w:bottom w:val="nil"/>
              <w:right w:val="nil"/>
            </w:tcBorders>
            <w:shd w:val="clear" w:color="auto" w:fill="auto"/>
            <w:vAlign w:val="center"/>
            <w:hideMark/>
          </w:tcPr>
          <w:p w14:paraId="097D4CCE"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180.089</w:t>
            </w:r>
          </w:p>
        </w:tc>
        <w:tc>
          <w:tcPr>
            <w:tcW w:w="392" w:type="pct"/>
            <w:tcBorders>
              <w:top w:val="nil"/>
              <w:left w:val="nil"/>
              <w:bottom w:val="nil"/>
              <w:right w:val="nil"/>
            </w:tcBorders>
            <w:shd w:val="clear" w:color="auto" w:fill="auto"/>
            <w:vAlign w:val="center"/>
            <w:hideMark/>
          </w:tcPr>
          <w:p w14:paraId="26F830A3"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5.629</w:t>
            </w:r>
          </w:p>
        </w:tc>
        <w:tc>
          <w:tcPr>
            <w:tcW w:w="361" w:type="pct"/>
            <w:tcBorders>
              <w:top w:val="nil"/>
              <w:left w:val="nil"/>
              <w:bottom w:val="nil"/>
              <w:right w:val="nil"/>
            </w:tcBorders>
            <w:shd w:val="clear" w:color="auto" w:fill="auto"/>
            <w:vAlign w:val="center"/>
            <w:hideMark/>
          </w:tcPr>
          <w:p w14:paraId="1A6EA0BA"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75" w:type="pct"/>
            <w:tcBorders>
              <w:top w:val="nil"/>
              <w:left w:val="nil"/>
              <w:bottom w:val="nil"/>
              <w:right w:val="nil"/>
            </w:tcBorders>
            <w:shd w:val="clear" w:color="auto" w:fill="auto"/>
            <w:vAlign w:val="center"/>
            <w:hideMark/>
          </w:tcPr>
          <w:p w14:paraId="2118CC4D"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32" w:type="pct"/>
            <w:tcBorders>
              <w:top w:val="nil"/>
              <w:left w:val="nil"/>
              <w:bottom w:val="nil"/>
              <w:right w:val="nil"/>
            </w:tcBorders>
            <w:shd w:val="clear" w:color="auto" w:fill="auto"/>
            <w:vAlign w:val="center"/>
            <w:hideMark/>
          </w:tcPr>
          <w:p w14:paraId="4F625973"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1.740.729</w:t>
            </w:r>
          </w:p>
        </w:tc>
      </w:tr>
      <w:tr w:rsidR="00DA3C57" w:rsidRPr="00DA3C57" w14:paraId="4F55369B" w14:textId="77777777" w:rsidTr="00820F98">
        <w:trPr>
          <w:trHeight w:val="227"/>
        </w:trPr>
        <w:tc>
          <w:tcPr>
            <w:tcW w:w="1479" w:type="pct"/>
            <w:tcBorders>
              <w:top w:val="nil"/>
              <w:left w:val="nil"/>
              <w:bottom w:val="nil"/>
              <w:right w:val="nil"/>
            </w:tcBorders>
            <w:shd w:val="clear" w:color="auto" w:fill="auto"/>
            <w:vAlign w:val="center"/>
            <w:hideMark/>
          </w:tcPr>
          <w:p w14:paraId="41E3AF2B"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Ativos de resseguro e retrocessão - provisões técnicas</w:t>
            </w:r>
          </w:p>
        </w:tc>
        <w:tc>
          <w:tcPr>
            <w:tcW w:w="370" w:type="pct"/>
            <w:tcBorders>
              <w:top w:val="nil"/>
              <w:left w:val="nil"/>
              <w:bottom w:val="nil"/>
              <w:right w:val="nil"/>
            </w:tcBorders>
            <w:shd w:val="clear" w:color="auto" w:fill="auto"/>
            <w:vAlign w:val="center"/>
            <w:hideMark/>
          </w:tcPr>
          <w:p w14:paraId="56C3D2D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58.270</w:t>
            </w:r>
          </w:p>
        </w:tc>
        <w:tc>
          <w:tcPr>
            <w:tcW w:w="370" w:type="pct"/>
            <w:tcBorders>
              <w:top w:val="nil"/>
              <w:left w:val="nil"/>
              <w:bottom w:val="nil"/>
              <w:right w:val="nil"/>
            </w:tcBorders>
            <w:shd w:val="clear" w:color="auto" w:fill="auto"/>
            <w:vAlign w:val="center"/>
            <w:hideMark/>
          </w:tcPr>
          <w:p w14:paraId="317C9A96"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396.687</w:t>
            </w:r>
          </w:p>
        </w:tc>
        <w:tc>
          <w:tcPr>
            <w:tcW w:w="428" w:type="pct"/>
            <w:tcBorders>
              <w:top w:val="nil"/>
              <w:left w:val="nil"/>
              <w:bottom w:val="nil"/>
              <w:right w:val="nil"/>
            </w:tcBorders>
            <w:shd w:val="clear" w:color="auto" w:fill="auto"/>
            <w:vAlign w:val="center"/>
            <w:hideMark/>
          </w:tcPr>
          <w:p w14:paraId="14433879"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18" w:type="pct"/>
            <w:tcBorders>
              <w:top w:val="nil"/>
              <w:left w:val="nil"/>
              <w:bottom w:val="nil"/>
              <w:right w:val="nil"/>
            </w:tcBorders>
            <w:shd w:val="clear" w:color="auto" w:fill="auto"/>
            <w:vAlign w:val="center"/>
            <w:hideMark/>
          </w:tcPr>
          <w:p w14:paraId="71DA3479"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806</w:t>
            </w:r>
          </w:p>
        </w:tc>
        <w:tc>
          <w:tcPr>
            <w:tcW w:w="375" w:type="pct"/>
            <w:tcBorders>
              <w:top w:val="nil"/>
              <w:left w:val="nil"/>
              <w:bottom w:val="nil"/>
              <w:right w:val="nil"/>
            </w:tcBorders>
            <w:shd w:val="clear" w:color="auto" w:fill="auto"/>
            <w:vAlign w:val="center"/>
            <w:hideMark/>
          </w:tcPr>
          <w:p w14:paraId="5B1C00D7"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4.104</w:t>
            </w:r>
          </w:p>
        </w:tc>
        <w:tc>
          <w:tcPr>
            <w:tcW w:w="392" w:type="pct"/>
            <w:tcBorders>
              <w:top w:val="nil"/>
              <w:left w:val="nil"/>
              <w:bottom w:val="nil"/>
              <w:right w:val="nil"/>
            </w:tcBorders>
            <w:shd w:val="clear" w:color="auto" w:fill="auto"/>
            <w:vAlign w:val="center"/>
            <w:hideMark/>
          </w:tcPr>
          <w:p w14:paraId="5C590DBF"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61" w:type="pct"/>
            <w:tcBorders>
              <w:top w:val="nil"/>
              <w:left w:val="nil"/>
              <w:bottom w:val="nil"/>
              <w:right w:val="nil"/>
            </w:tcBorders>
            <w:shd w:val="clear" w:color="auto" w:fill="auto"/>
            <w:vAlign w:val="center"/>
            <w:hideMark/>
          </w:tcPr>
          <w:p w14:paraId="5F7149D4"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75" w:type="pct"/>
            <w:tcBorders>
              <w:top w:val="nil"/>
              <w:left w:val="nil"/>
              <w:bottom w:val="nil"/>
              <w:right w:val="nil"/>
            </w:tcBorders>
            <w:shd w:val="clear" w:color="auto" w:fill="auto"/>
            <w:vAlign w:val="center"/>
            <w:hideMark/>
          </w:tcPr>
          <w:p w14:paraId="182A2402"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32" w:type="pct"/>
            <w:tcBorders>
              <w:top w:val="nil"/>
              <w:left w:val="nil"/>
              <w:bottom w:val="nil"/>
              <w:right w:val="nil"/>
            </w:tcBorders>
            <w:shd w:val="clear" w:color="auto" w:fill="auto"/>
            <w:vAlign w:val="center"/>
            <w:hideMark/>
          </w:tcPr>
          <w:p w14:paraId="23B419F9"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459.867</w:t>
            </w:r>
          </w:p>
        </w:tc>
      </w:tr>
      <w:tr w:rsidR="00DA3C57" w:rsidRPr="00DA3C57" w14:paraId="33A0BBC6" w14:textId="77777777" w:rsidTr="00820F98">
        <w:trPr>
          <w:trHeight w:val="227"/>
        </w:trPr>
        <w:tc>
          <w:tcPr>
            <w:tcW w:w="1479" w:type="pct"/>
            <w:tcBorders>
              <w:top w:val="nil"/>
              <w:left w:val="nil"/>
              <w:bottom w:val="nil"/>
              <w:right w:val="nil"/>
            </w:tcBorders>
            <w:shd w:val="clear" w:color="auto" w:fill="auto"/>
            <w:vAlign w:val="center"/>
            <w:hideMark/>
          </w:tcPr>
          <w:p w14:paraId="131CA749"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Títulos e créditos a receber</w:t>
            </w:r>
          </w:p>
        </w:tc>
        <w:tc>
          <w:tcPr>
            <w:tcW w:w="370" w:type="pct"/>
            <w:tcBorders>
              <w:top w:val="nil"/>
              <w:left w:val="nil"/>
              <w:bottom w:val="nil"/>
              <w:right w:val="nil"/>
            </w:tcBorders>
            <w:shd w:val="clear" w:color="auto" w:fill="auto"/>
            <w:vAlign w:val="center"/>
            <w:hideMark/>
          </w:tcPr>
          <w:p w14:paraId="4D4A603A"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1.412.617</w:t>
            </w:r>
          </w:p>
        </w:tc>
        <w:tc>
          <w:tcPr>
            <w:tcW w:w="370" w:type="pct"/>
            <w:tcBorders>
              <w:top w:val="nil"/>
              <w:left w:val="nil"/>
              <w:bottom w:val="nil"/>
              <w:right w:val="nil"/>
            </w:tcBorders>
            <w:shd w:val="clear" w:color="auto" w:fill="auto"/>
            <w:vAlign w:val="center"/>
            <w:hideMark/>
          </w:tcPr>
          <w:p w14:paraId="395A8090"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5.855</w:t>
            </w:r>
          </w:p>
        </w:tc>
        <w:tc>
          <w:tcPr>
            <w:tcW w:w="428" w:type="pct"/>
            <w:tcBorders>
              <w:top w:val="nil"/>
              <w:left w:val="nil"/>
              <w:bottom w:val="nil"/>
              <w:right w:val="nil"/>
            </w:tcBorders>
            <w:shd w:val="clear" w:color="auto" w:fill="auto"/>
            <w:vAlign w:val="center"/>
            <w:hideMark/>
          </w:tcPr>
          <w:p w14:paraId="6002F8F1"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4.883</w:t>
            </w:r>
          </w:p>
        </w:tc>
        <w:tc>
          <w:tcPr>
            <w:tcW w:w="418" w:type="pct"/>
            <w:tcBorders>
              <w:top w:val="nil"/>
              <w:left w:val="nil"/>
              <w:bottom w:val="nil"/>
              <w:right w:val="nil"/>
            </w:tcBorders>
            <w:shd w:val="clear" w:color="auto" w:fill="auto"/>
            <w:vAlign w:val="center"/>
            <w:hideMark/>
          </w:tcPr>
          <w:p w14:paraId="6D150D37"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2.475.737</w:t>
            </w:r>
          </w:p>
        </w:tc>
        <w:tc>
          <w:tcPr>
            <w:tcW w:w="375" w:type="pct"/>
            <w:tcBorders>
              <w:top w:val="nil"/>
              <w:left w:val="nil"/>
              <w:bottom w:val="nil"/>
              <w:right w:val="nil"/>
            </w:tcBorders>
            <w:shd w:val="clear" w:color="auto" w:fill="auto"/>
            <w:vAlign w:val="center"/>
            <w:hideMark/>
          </w:tcPr>
          <w:p w14:paraId="5BA8E4C0"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w:t>
            </w:r>
          </w:p>
        </w:tc>
        <w:tc>
          <w:tcPr>
            <w:tcW w:w="392" w:type="pct"/>
            <w:tcBorders>
              <w:top w:val="nil"/>
              <w:left w:val="nil"/>
              <w:bottom w:val="nil"/>
              <w:right w:val="nil"/>
            </w:tcBorders>
            <w:shd w:val="clear" w:color="auto" w:fill="auto"/>
            <w:vAlign w:val="center"/>
            <w:hideMark/>
          </w:tcPr>
          <w:p w14:paraId="795C77A2"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815</w:t>
            </w:r>
          </w:p>
        </w:tc>
        <w:tc>
          <w:tcPr>
            <w:tcW w:w="361" w:type="pct"/>
            <w:tcBorders>
              <w:top w:val="nil"/>
              <w:left w:val="nil"/>
              <w:bottom w:val="nil"/>
              <w:right w:val="nil"/>
            </w:tcBorders>
            <w:shd w:val="clear" w:color="auto" w:fill="auto"/>
            <w:vAlign w:val="center"/>
            <w:hideMark/>
          </w:tcPr>
          <w:p w14:paraId="6B66728B"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9.900</w:t>
            </w:r>
          </w:p>
        </w:tc>
        <w:tc>
          <w:tcPr>
            <w:tcW w:w="375" w:type="pct"/>
            <w:tcBorders>
              <w:top w:val="nil"/>
              <w:left w:val="nil"/>
              <w:bottom w:val="nil"/>
              <w:right w:val="nil"/>
            </w:tcBorders>
            <w:shd w:val="clear" w:color="auto" w:fill="auto"/>
            <w:vAlign w:val="center"/>
            <w:hideMark/>
          </w:tcPr>
          <w:p w14:paraId="54451F87"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4.464</w:t>
            </w:r>
          </w:p>
        </w:tc>
        <w:tc>
          <w:tcPr>
            <w:tcW w:w="432" w:type="pct"/>
            <w:tcBorders>
              <w:top w:val="nil"/>
              <w:left w:val="nil"/>
              <w:bottom w:val="nil"/>
              <w:right w:val="nil"/>
            </w:tcBorders>
            <w:shd w:val="clear" w:color="auto" w:fill="auto"/>
            <w:vAlign w:val="center"/>
            <w:hideMark/>
          </w:tcPr>
          <w:p w14:paraId="7AD76092"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3.914.270</w:t>
            </w:r>
          </w:p>
        </w:tc>
      </w:tr>
      <w:tr w:rsidR="00DA3C57" w:rsidRPr="00DA3C57" w14:paraId="075E6A17" w14:textId="77777777" w:rsidTr="00820F98">
        <w:trPr>
          <w:trHeight w:val="227"/>
        </w:trPr>
        <w:tc>
          <w:tcPr>
            <w:tcW w:w="1479" w:type="pct"/>
            <w:tcBorders>
              <w:top w:val="nil"/>
              <w:left w:val="nil"/>
              <w:bottom w:val="nil"/>
              <w:right w:val="nil"/>
            </w:tcBorders>
            <w:shd w:val="clear" w:color="auto" w:fill="auto"/>
            <w:vAlign w:val="center"/>
            <w:hideMark/>
          </w:tcPr>
          <w:p w14:paraId="385062C9"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Ativos fiscais</w:t>
            </w:r>
          </w:p>
        </w:tc>
        <w:tc>
          <w:tcPr>
            <w:tcW w:w="370" w:type="pct"/>
            <w:tcBorders>
              <w:top w:val="nil"/>
              <w:left w:val="nil"/>
              <w:bottom w:val="nil"/>
              <w:right w:val="nil"/>
            </w:tcBorders>
            <w:shd w:val="clear" w:color="auto" w:fill="auto"/>
            <w:vAlign w:val="center"/>
            <w:hideMark/>
          </w:tcPr>
          <w:p w14:paraId="7EEA9A46"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1.065.018</w:t>
            </w:r>
          </w:p>
        </w:tc>
        <w:tc>
          <w:tcPr>
            <w:tcW w:w="370" w:type="pct"/>
            <w:tcBorders>
              <w:top w:val="nil"/>
              <w:left w:val="nil"/>
              <w:bottom w:val="nil"/>
              <w:right w:val="nil"/>
            </w:tcBorders>
            <w:shd w:val="clear" w:color="auto" w:fill="auto"/>
            <w:vAlign w:val="center"/>
            <w:hideMark/>
          </w:tcPr>
          <w:p w14:paraId="092D66CB"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18.518</w:t>
            </w:r>
          </w:p>
        </w:tc>
        <w:tc>
          <w:tcPr>
            <w:tcW w:w="428" w:type="pct"/>
            <w:tcBorders>
              <w:top w:val="nil"/>
              <w:left w:val="nil"/>
              <w:bottom w:val="nil"/>
              <w:right w:val="nil"/>
            </w:tcBorders>
            <w:shd w:val="clear" w:color="auto" w:fill="auto"/>
            <w:vAlign w:val="center"/>
            <w:hideMark/>
          </w:tcPr>
          <w:p w14:paraId="2DCD3ADC"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7</w:t>
            </w:r>
          </w:p>
        </w:tc>
        <w:tc>
          <w:tcPr>
            <w:tcW w:w="418" w:type="pct"/>
            <w:tcBorders>
              <w:top w:val="nil"/>
              <w:left w:val="nil"/>
              <w:bottom w:val="nil"/>
              <w:right w:val="nil"/>
            </w:tcBorders>
            <w:shd w:val="clear" w:color="auto" w:fill="auto"/>
            <w:vAlign w:val="center"/>
            <w:hideMark/>
          </w:tcPr>
          <w:p w14:paraId="3557DDD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340.477</w:t>
            </w:r>
          </w:p>
        </w:tc>
        <w:tc>
          <w:tcPr>
            <w:tcW w:w="375" w:type="pct"/>
            <w:tcBorders>
              <w:top w:val="nil"/>
              <w:left w:val="nil"/>
              <w:bottom w:val="nil"/>
              <w:right w:val="nil"/>
            </w:tcBorders>
            <w:shd w:val="clear" w:color="auto" w:fill="auto"/>
            <w:vAlign w:val="center"/>
            <w:hideMark/>
          </w:tcPr>
          <w:p w14:paraId="06E66BBB"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4.769</w:t>
            </w:r>
          </w:p>
        </w:tc>
        <w:tc>
          <w:tcPr>
            <w:tcW w:w="392" w:type="pct"/>
            <w:tcBorders>
              <w:top w:val="nil"/>
              <w:left w:val="nil"/>
              <w:bottom w:val="nil"/>
              <w:right w:val="nil"/>
            </w:tcBorders>
            <w:shd w:val="clear" w:color="auto" w:fill="auto"/>
            <w:vAlign w:val="center"/>
            <w:hideMark/>
          </w:tcPr>
          <w:p w14:paraId="50BFAA9E"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228</w:t>
            </w:r>
          </w:p>
        </w:tc>
        <w:tc>
          <w:tcPr>
            <w:tcW w:w="361" w:type="pct"/>
            <w:tcBorders>
              <w:top w:val="nil"/>
              <w:left w:val="nil"/>
              <w:bottom w:val="nil"/>
              <w:right w:val="nil"/>
            </w:tcBorders>
            <w:shd w:val="clear" w:color="auto" w:fill="auto"/>
            <w:vAlign w:val="center"/>
            <w:hideMark/>
          </w:tcPr>
          <w:p w14:paraId="64014663"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75" w:type="pct"/>
            <w:tcBorders>
              <w:top w:val="nil"/>
              <w:left w:val="nil"/>
              <w:bottom w:val="nil"/>
              <w:right w:val="nil"/>
            </w:tcBorders>
            <w:shd w:val="clear" w:color="auto" w:fill="auto"/>
            <w:vAlign w:val="center"/>
            <w:hideMark/>
          </w:tcPr>
          <w:p w14:paraId="1FF63FC0"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1.146</w:t>
            </w:r>
          </w:p>
        </w:tc>
        <w:tc>
          <w:tcPr>
            <w:tcW w:w="432" w:type="pct"/>
            <w:tcBorders>
              <w:top w:val="nil"/>
              <w:left w:val="nil"/>
              <w:bottom w:val="nil"/>
              <w:right w:val="nil"/>
            </w:tcBorders>
            <w:shd w:val="clear" w:color="auto" w:fill="auto"/>
            <w:vAlign w:val="center"/>
            <w:hideMark/>
          </w:tcPr>
          <w:p w14:paraId="44F85EEC"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1.430.163</w:t>
            </w:r>
          </w:p>
        </w:tc>
      </w:tr>
      <w:tr w:rsidR="00DA3C57" w:rsidRPr="00DA3C57" w14:paraId="61F6DE94" w14:textId="77777777" w:rsidTr="00820F98">
        <w:trPr>
          <w:trHeight w:val="227"/>
        </w:trPr>
        <w:tc>
          <w:tcPr>
            <w:tcW w:w="1479" w:type="pct"/>
            <w:tcBorders>
              <w:top w:val="nil"/>
              <w:left w:val="nil"/>
              <w:bottom w:val="nil"/>
              <w:right w:val="nil"/>
            </w:tcBorders>
            <w:shd w:val="clear" w:color="auto" w:fill="auto"/>
            <w:vAlign w:val="center"/>
            <w:hideMark/>
          </w:tcPr>
          <w:p w14:paraId="4C18AC7A"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Investimentos</w:t>
            </w:r>
          </w:p>
        </w:tc>
        <w:tc>
          <w:tcPr>
            <w:tcW w:w="370" w:type="pct"/>
            <w:tcBorders>
              <w:top w:val="nil"/>
              <w:left w:val="nil"/>
              <w:bottom w:val="nil"/>
              <w:right w:val="nil"/>
            </w:tcBorders>
            <w:shd w:val="clear" w:color="auto" w:fill="auto"/>
            <w:vAlign w:val="center"/>
            <w:hideMark/>
          </w:tcPr>
          <w:p w14:paraId="699DA00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114.192</w:t>
            </w:r>
          </w:p>
        </w:tc>
        <w:tc>
          <w:tcPr>
            <w:tcW w:w="370" w:type="pct"/>
            <w:tcBorders>
              <w:top w:val="nil"/>
              <w:left w:val="nil"/>
              <w:bottom w:val="nil"/>
              <w:right w:val="nil"/>
            </w:tcBorders>
            <w:shd w:val="clear" w:color="auto" w:fill="auto"/>
            <w:vAlign w:val="center"/>
            <w:hideMark/>
          </w:tcPr>
          <w:p w14:paraId="5F113955"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32D15755"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18" w:type="pct"/>
            <w:tcBorders>
              <w:top w:val="nil"/>
              <w:left w:val="nil"/>
              <w:bottom w:val="nil"/>
              <w:right w:val="nil"/>
            </w:tcBorders>
            <w:shd w:val="clear" w:color="auto" w:fill="auto"/>
            <w:vAlign w:val="center"/>
            <w:hideMark/>
          </w:tcPr>
          <w:p w14:paraId="24102F79"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75" w:type="pct"/>
            <w:tcBorders>
              <w:top w:val="nil"/>
              <w:left w:val="nil"/>
              <w:bottom w:val="nil"/>
              <w:right w:val="nil"/>
            </w:tcBorders>
            <w:shd w:val="clear" w:color="auto" w:fill="auto"/>
            <w:vAlign w:val="center"/>
            <w:hideMark/>
          </w:tcPr>
          <w:p w14:paraId="1BF9F566"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92" w:type="pct"/>
            <w:tcBorders>
              <w:top w:val="nil"/>
              <w:left w:val="nil"/>
              <w:bottom w:val="nil"/>
              <w:right w:val="nil"/>
            </w:tcBorders>
            <w:shd w:val="clear" w:color="auto" w:fill="auto"/>
            <w:vAlign w:val="center"/>
            <w:hideMark/>
          </w:tcPr>
          <w:p w14:paraId="5F48059F"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61" w:type="pct"/>
            <w:tcBorders>
              <w:top w:val="nil"/>
              <w:left w:val="nil"/>
              <w:bottom w:val="nil"/>
              <w:right w:val="nil"/>
            </w:tcBorders>
            <w:shd w:val="clear" w:color="auto" w:fill="auto"/>
            <w:vAlign w:val="center"/>
            <w:hideMark/>
          </w:tcPr>
          <w:p w14:paraId="690C8E1C"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75" w:type="pct"/>
            <w:tcBorders>
              <w:top w:val="nil"/>
              <w:left w:val="nil"/>
              <w:bottom w:val="nil"/>
              <w:right w:val="nil"/>
            </w:tcBorders>
            <w:shd w:val="clear" w:color="auto" w:fill="auto"/>
            <w:vAlign w:val="center"/>
            <w:hideMark/>
          </w:tcPr>
          <w:p w14:paraId="21B4B0D9"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32" w:type="pct"/>
            <w:tcBorders>
              <w:top w:val="nil"/>
              <w:left w:val="nil"/>
              <w:bottom w:val="nil"/>
              <w:right w:val="nil"/>
            </w:tcBorders>
            <w:shd w:val="clear" w:color="auto" w:fill="auto"/>
            <w:vAlign w:val="center"/>
            <w:hideMark/>
          </w:tcPr>
          <w:p w14:paraId="2BF1452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114.192</w:t>
            </w:r>
          </w:p>
        </w:tc>
      </w:tr>
      <w:tr w:rsidR="00DA3C57" w:rsidRPr="00DA3C57" w14:paraId="7F1F7334" w14:textId="77777777" w:rsidTr="00820F98">
        <w:trPr>
          <w:trHeight w:val="227"/>
        </w:trPr>
        <w:tc>
          <w:tcPr>
            <w:tcW w:w="1479" w:type="pct"/>
            <w:tcBorders>
              <w:top w:val="nil"/>
              <w:left w:val="nil"/>
              <w:bottom w:val="nil"/>
              <w:right w:val="nil"/>
            </w:tcBorders>
            <w:shd w:val="clear" w:color="auto" w:fill="auto"/>
            <w:vAlign w:val="center"/>
            <w:hideMark/>
          </w:tcPr>
          <w:p w14:paraId="56C5C5CE"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Intangível</w:t>
            </w:r>
          </w:p>
        </w:tc>
        <w:tc>
          <w:tcPr>
            <w:tcW w:w="370" w:type="pct"/>
            <w:tcBorders>
              <w:top w:val="nil"/>
              <w:left w:val="nil"/>
              <w:bottom w:val="nil"/>
              <w:right w:val="nil"/>
            </w:tcBorders>
            <w:shd w:val="clear" w:color="auto" w:fill="auto"/>
            <w:vAlign w:val="center"/>
            <w:hideMark/>
          </w:tcPr>
          <w:p w14:paraId="7C425B34"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174.652</w:t>
            </w:r>
          </w:p>
        </w:tc>
        <w:tc>
          <w:tcPr>
            <w:tcW w:w="370" w:type="pct"/>
            <w:tcBorders>
              <w:top w:val="nil"/>
              <w:left w:val="nil"/>
              <w:bottom w:val="nil"/>
              <w:right w:val="nil"/>
            </w:tcBorders>
            <w:shd w:val="clear" w:color="auto" w:fill="auto"/>
            <w:vAlign w:val="center"/>
            <w:hideMark/>
          </w:tcPr>
          <w:p w14:paraId="18B1E543"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315.268</w:t>
            </w:r>
          </w:p>
        </w:tc>
        <w:tc>
          <w:tcPr>
            <w:tcW w:w="428" w:type="pct"/>
            <w:tcBorders>
              <w:top w:val="nil"/>
              <w:left w:val="nil"/>
              <w:bottom w:val="nil"/>
              <w:right w:val="nil"/>
            </w:tcBorders>
            <w:shd w:val="clear" w:color="auto" w:fill="auto"/>
            <w:vAlign w:val="center"/>
            <w:hideMark/>
          </w:tcPr>
          <w:p w14:paraId="7BB4E91E"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18" w:type="pct"/>
            <w:tcBorders>
              <w:top w:val="nil"/>
              <w:left w:val="nil"/>
              <w:bottom w:val="nil"/>
              <w:right w:val="nil"/>
            </w:tcBorders>
            <w:shd w:val="clear" w:color="auto" w:fill="auto"/>
            <w:vAlign w:val="center"/>
            <w:hideMark/>
          </w:tcPr>
          <w:p w14:paraId="6660236D"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6.461.355</w:t>
            </w:r>
          </w:p>
        </w:tc>
        <w:tc>
          <w:tcPr>
            <w:tcW w:w="375" w:type="pct"/>
            <w:tcBorders>
              <w:top w:val="nil"/>
              <w:left w:val="nil"/>
              <w:bottom w:val="nil"/>
              <w:right w:val="nil"/>
            </w:tcBorders>
            <w:shd w:val="clear" w:color="auto" w:fill="auto"/>
            <w:vAlign w:val="center"/>
            <w:hideMark/>
          </w:tcPr>
          <w:p w14:paraId="113BEC6F"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1.415.796</w:t>
            </w:r>
          </w:p>
        </w:tc>
        <w:tc>
          <w:tcPr>
            <w:tcW w:w="392" w:type="pct"/>
            <w:tcBorders>
              <w:top w:val="nil"/>
              <w:left w:val="nil"/>
              <w:bottom w:val="nil"/>
              <w:right w:val="nil"/>
            </w:tcBorders>
            <w:shd w:val="clear" w:color="auto" w:fill="auto"/>
            <w:vAlign w:val="center"/>
            <w:hideMark/>
          </w:tcPr>
          <w:p w14:paraId="42EA1E03"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168.055</w:t>
            </w:r>
          </w:p>
        </w:tc>
        <w:tc>
          <w:tcPr>
            <w:tcW w:w="361" w:type="pct"/>
            <w:tcBorders>
              <w:top w:val="nil"/>
              <w:left w:val="nil"/>
              <w:bottom w:val="nil"/>
              <w:right w:val="nil"/>
            </w:tcBorders>
            <w:shd w:val="clear" w:color="auto" w:fill="auto"/>
            <w:vAlign w:val="center"/>
            <w:hideMark/>
          </w:tcPr>
          <w:p w14:paraId="2A8E4211"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228.520</w:t>
            </w:r>
          </w:p>
        </w:tc>
        <w:tc>
          <w:tcPr>
            <w:tcW w:w="375" w:type="pct"/>
            <w:tcBorders>
              <w:top w:val="nil"/>
              <w:left w:val="nil"/>
              <w:bottom w:val="nil"/>
              <w:right w:val="nil"/>
            </w:tcBorders>
            <w:shd w:val="clear" w:color="auto" w:fill="auto"/>
            <w:vAlign w:val="center"/>
            <w:hideMark/>
          </w:tcPr>
          <w:p w14:paraId="2E894C03"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27.177</w:t>
            </w:r>
          </w:p>
        </w:tc>
        <w:tc>
          <w:tcPr>
            <w:tcW w:w="432" w:type="pct"/>
            <w:tcBorders>
              <w:top w:val="nil"/>
              <w:left w:val="nil"/>
              <w:bottom w:val="nil"/>
              <w:right w:val="nil"/>
            </w:tcBorders>
            <w:shd w:val="clear" w:color="auto" w:fill="auto"/>
            <w:vAlign w:val="center"/>
            <w:hideMark/>
          </w:tcPr>
          <w:p w14:paraId="6435CDA7"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8.790.823</w:t>
            </w:r>
          </w:p>
        </w:tc>
      </w:tr>
      <w:tr w:rsidR="00DA3C57" w:rsidRPr="00DA3C57" w14:paraId="36EFF225" w14:textId="77777777" w:rsidTr="00820F98">
        <w:trPr>
          <w:trHeight w:val="227"/>
        </w:trPr>
        <w:tc>
          <w:tcPr>
            <w:tcW w:w="1479" w:type="pct"/>
            <w:tcBorders>
              <w:top w:val="nil"/>
              <w:left w:val="nil"/>
              <w:bottom w:val="nil"/>
              <w:right w:val="nil"/>
            </w:tcBorders>
            <w:shd w:val="clear" w:color="auto" w:fill="auto"/>
            <w:vAlign w:val="center"/>
            <w:hideMark/>
          </w:tcPr>
          <w:p w14:paraId="74939589"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Outros ativos</w:t>
            </w:r>
          </w:p>
        </w:tc>
        <w:tc>
          <w:tcPr>
            <w:tcW w:w="370" w:type="pct"/>
            <w:tcBorders>
              <w:top w:val="nil"/>
              <w:left w:val="nil"/>
              <w:bottom w:val="nil"/>
              <w:right w:val="nil"/>
            </w:tcBorders>
            <w:shd w:val="clear" w:color="auto" w:fill="auto"/>
            <w:vAlign w:val="center"/>
            <w:hideMark/>
          </w:tcPr>
          <w:p w14:paraId="5CDCAE84"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1.820.808</w:t>
            </w:r>
          </w:p>
        </w:tc>
        <w:tc>
          <w:tcPr>
            <w:tcW w:w="370" w:type="pct"/>
            <w:tcBorders>
              <w:top w:val="nil"/>
              <w:left w:val="nil"/>
              <w:bottom w:val="nil"/>
              <w:right w:val="nil"/>
            </w:tcBorders>
            <w:shd w:val="clear" w:color="auto" w:fill="auto"/>
            <w:vAlign w:val="center"/>
            <w:hideMark/>
          </w:tcPr>
          <w:p w14:paraId="191FE0A3"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495.787</w:t>
            </w:r>
          </w:p>
        </w:tc>
        <w:tc>
          <w:tcPr>
            <w:tcW w:w="428" w:type="pct"/>
            <w:tcBorders>
              <w:top w:val="nil"/>
              <w:left w:val="nil"/>
              <w:bottom w:val="nil"/>
              <w:right w:val="nil"/>
            </w:tcBorders>
            <w:shd w:val="clear" w:color="auto" w:fill="auto"/>
            <w:vAlign w:val="center"/>
            <w:hideMark/>
          </w:tcPr>
          <w:p w14:paraId="76F9892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244</w:t>
            </w:r>
          </w:p>
        </w:tc>
        <w:tc>
          <w:tcPr>
            <w:tcW w:w="418" w:type="pct"/>
            <w:tcBorders>
              <w:top w:val="nil"/>
              <w:left w:val="nil"/>
              <w:bottom w:val="nil"/>
              <w:right w:val="nil"/>
            </w:tcBorders>
            <w:shd w:val="clear" w:color="auto" w:fill="auto"/>
            <w:vAlign w:val="center"/>
            <w:hideMark/>
          </w:tcPr>
          <w:p w14:paraId="5E0FA95B"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3.239.353</w:t>
            </w:r>
          </w:p>
        </w:tc>
        <w:tc>
          <w:tcPr>
            <w:tcW w:w="375" w:type="pct"/>
            <w:tcBorders>
              <w:top w:val="nil"/>
              <w:left w:val="nil"/>
              <w:bottom w:val="nil"/>
              <w:right w:val="nil"/>
            </w:tcBorders>
            <w:shd w:val="clear" w:color="auto" w:fill="auto"/>
            <w:vAlign w:val="center"/>
            <w:hideMark/>
          </w:tcPr>
          <w:p w14:paraId="19E10292"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206.513</w:t>
            </w:r>
          </w:p>
        </w:tc>
        <w:tc>
          <w:tcPr>
            <w:tcW w:w="392" w:type="pct"/>
            <w:tcBorders>
              <w:top w:val="nil"/>
              <w:left w:val="nil"/>
              <w:bottom w:val="nil"/>
              <w:right w:val="nil"/>
            </w:tcBorders>
            <w:shd w:val="clear" w:color="auto" w:fill="auto"/>
            <w:vAlign w:val="center"/>
            <w:hideMark/>
          </w:tcPr>
          <w:p w14:paraId="682C4DD7"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4.314</w:t>
            </w:r>
          </w:p>
        </w:tc>
        <w:tc>
          <w:tcPr>
            <w:tcW w:w="361" w:type="pct"/>
            <w:tcBorders>
              <w:top w:val="nil"/>
              <w:left w:val="nil"/>
              <w:bottom w:val="nil"/>
              <w:right w:val="nil"/>
            </w:tcBorders>
            <w:shd w:val="clear" w:color="auto" w:fill="auto"/>
            <w:vAlign w:val="center"/>
            <w:hideMark/>
          </w:tcPr>
          <w:p w14:paraId="06B310CB"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244.405</w:t>
            </w:r>
          </w:p>
        </w:tc>
        <w:tc>
          <w:tcPr>
            <w:tcW w:w="375" w:type="pct"/>
            <w:tcBorders>
              <w:top w:val="nil"/>
              <w:left w:val="nil"/>
              <w:bottom w:val="nil"/>
              <w:right w:val="nil"/>
            </w:tcBorders>
            <w:shd w:val="clear" w:color="auto" w:fill="auto"/>
            <w:vAlign w:val="center"/>
            <w:hideMark/>
          </w:tcPr>
          <w:p w14:paraId="1E97ED80"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11.158</w:t>
            </w:r>
          </w:p>
        </w:tc>
        <w:tc>
          <w:tcPr>
            <w:tcW w:w="432" w:type="pct"/>
            <w:tcBorders>
              <w:top w:val="nil"/>
              <w:left w:val="nil"/>
              <w:bottom w:val="nil"/>
              <w:right w:val="nil"/>
            </w:tcBorders>
            <w:shd w:val="clear" w:color="auto" w:fill="auto"/>
            <w:vAlign w:val="center"/>
            <w:hideMark/>
          </w:tcPr>
          <w:p w14:paraId="457F125A"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6.022.582</w:t>
            </w:r>
          </w:p>
        </w:tc>
      </w:tr>
      <w:tr w:rsidR="00DA3C57" w:rsidRPr="00DA3C57" w14:paraId="02F34CCE" w14:textId="77777777" w:rsidTr="00820F98">
        <w:trPr>
          <w:trHeight w:val="227"/>
        </w:trPr>
        <w:tc>
          <w:tcPr>
            <w:tcW w:w="1479" w:type="pct"/>
            <w:tcBorders>
              <w:top w:val="nil"/>
              <w:left w:val="nil"/>
              <w:bottom w:val="nil"/>
              <w:right w:val="nil"/>
            </w:tcBorders>
            <w:shd w:val="clear" w:color="auto" w:fill="auto"/>
            <w:vAlign w:val="center"/>
            <w:hideMark/>
          </w:tcPr>
          <w:p w14:paraId="2E293B0D" w14:textId="77777777" w:rsidR="00DA3C57" w:rsidRPr="00DA3C57" w:rsidRDefault="00DA3C57" w:rsidP="00DA3C57">
            <w:pPr>
              <w:spacing w:after="0" w:line="240" w:lineRule="auto"/>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 </w:t>
            </w:r>
          </w:p>
        </w:tc>
        <w:tc>
          <w:tcPr>
            <w:tcW w:w="370" w:type="pct"/>
            <w:tcBorders>
              <w:top w:val="nil"/>
              <w:left w:val="nil"/>
              <w:bottom w:val="nil"/>
              <w:right w:val="nil"/>
            </w:tcBorders>
            <w:shd w:val="clear" w:color="auto" w:fill="auto"/>
            <w:vAlign w:val="center"/>
            <w:hideMark/>
          </w:tcPr>
          <w:p w14:paraId="7ECB31BE"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 </w:t>
            </w:r>
          </w:p>
        </w:tc>
        <w:tc>
          <w:tcPr>
            <w:tcW w:w="370" w:type="pct"/>
            <w:tcBorders>
              <w:top w:val="nil"/>
              <w:left w:val="nil"/>
              <w:bottom w:val="nil"/>
              <w:right w:val="nil"/>
            </w:tcBorders>
            <w:shd w:val="clear" w:color="auto" w:fill="auto"/>
            <w:vAlign w:val="center"/>
            <w:hideMark/>
          </w:tcPr>
          <w:p w14:paraId="544045ED" w14:textId="77777777" w:rsidR="00DA3C57" w:rsidRPr="00DA3C57" w:rsidRDefault="00DA3C57" w:rsidP="00DA3C57">
            <w:pPr>
              <w:spacing w:after="0" w:line="240" w:lineRule="auto"/>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 </w:t>
            </w:r>
          </w:p>
        </w:tc>
        <w:tc>
          <w:tcPr>
            <w:tcW w:w="428" w:type="pct"/>
            <w:tcBorders>
              <w:top w:val="nil"/>
              <w:left w:val="nil"/>
              <w:bottom w:val="nil"/>
              <w:right w:val="nil"/>
            </w:tcBorders>
            <w:shd w:val="clear" w:color="auto" w:fill="auto"/>
            <w:vAlign w:val="center"/>
            <w:hideMark/>
          </w:tcPr>
          <w:p w14:paraId="40C77156" w14:textId="77777777" w:rsidR="00DA3C57" w:rsidRPr="00DA3C57" w:rsidRDefault="00DA3C57" w:rsidP="00DA3C57">
            <w:pPr>
              <w:spacing w:after="0" w:line="240" w:lineRule="auto"/>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 </w:t>
            </w:r>
          </w:p>
        </w:tc>
        <w:tc>
          <w:tcPr>
            <w:tcW w:w="418" w:type="pct"/>
            <w:tcBorders>
              <w:top w:val="nil"/>
              <w:left w:val="nil"/>
              <w:bottom w:val="nil"/>
              <w:right w:val="nil"/>
            </w:tcBorders>
            <w:shd w:val="clear" w:color="auto" w:fill="auto"/>
            <w:vAlign w:val="center"/>
            <w:hideMark/>
          </w:tcPr>
          <w:p w14:paraId="3E53BAB9"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 </w:t>
            </w:r>
          </w:p>
        </w:tc>
        <w:tc>
          <w:tcPr>
            <w:tcW w:w="375" w:type="pct"/>
            <w:tcBorders>
              <w:top w:val="nil"/>
              <w:left w:val="nil"/>
              <w:bottom w:val="nil"/>
              <w:right w:val="nil"/>
            </w:tcBorders>
            <w:shd w:val="clear" w:color="auto" w:fill="auto"/>
            <w:vAlign w:val="center"/>
            <w:hideMark/>
          </w:tcPr>
          <w:p w14:paraId="2D2F13D0"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 </w:t>
            </w:r>
          </w:p>
        </w:tc>
        <w:tc>
          <w:tcPr>
            <w:tcW w:w="392" w:type="pct"/>
            <w:tcBorders>
              <w:top w:val="nil"/>
              <w:left w:val="nil"/>
              <w:bottom w:val="nil"/>
              <w:right w:val="nil"/>
            </w:tcBorders>
            <w:shd w:val="clear" w:color="auto" w:fill="auto"/>
            <w:vAlign w:val="center"/>
            <w:hideMark/>
          </w:tcPr>
          <w:p w14:paraId="0217ECC8"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 </w:t>
            </w:r>
          </w:p>
        </w:tc>
        <w:tc>
          <w:tcPr>
            <w:tcW w:w="361" w:type="pct"/>
            <w:tcBorders>
              <w:top w:val="nil"/>
              <w:left w:val="nil"/>
              <w:bottom w:val="nil"/>
              <w:right w:val="nil"/>
            </w:tcBorders>
            <w:shd w:val="clear" w:color="auto" w:fill="auto"/>
            <w:vAlign w:val="center"/>
            <w:hideMark/>
          </w:tcPr>
          <w:p w14:paraId="6AE35C71"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 </w:t>
            </w:r>
          </w:p>
        </w:tc>
        <w:tc>
          <w:tcPr>
            <w:tcW w:w="375" w:type="pct"/>
            <w:tcBorders>
              <w:top w:val="nil"/>
              <w:left w:val="nil"/>
              <w:bottom w:val="nil"/>
              <w:right w:val="nil"/>
            </w:tcBorders>
            <w:shd w:val="clear" w:color="auto" w:fill="auto"/>
            <w:vAlign w:val="center"/>
            <w:hideMark/>
          </w:tcPr>
          <w:p w14:paraId="2F5E4634"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 </w:t>
            </w:r>
          </w:p>
        </w:tc>
        <w:tc>
          <w:tcPr>
            <w:tcW w:w="432" w:type="pct"/>
            <w:tcBorders>
              <w:top w:val="nil"/>
              <w:left w:val="nil"/>
              <w:bottom w:val="nil"/>
              <w:right w:val="nil"/>
            </w:tcBorders>
            <w:shd w:val="clear" w:color="auto" w:fill="auto"/>
            <w:vAlign w:val="center"/>
            <w:hideMark/>
          </w:tcPr>
          <w:p w14:paraId="4EB7F9B4" w14:textId="77777777" w:rsidR="00DA3C57" w:rsidRPr="00DA3C57" w:rsidRDefault="00DA3C57" w:rsidP="00DA3C57">
            <w:pPr>
              <w:spacing w:after="0" w:line="240" w:lineRule="auto"/>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 </w:t>
            </w:r>
          </w:p>
        </w:tc>
      </w:tr>
      <w:tr w:rsidR="00DA3C57" w:rsidRPr="00DA3C57" w14:paraId="59BBE8E8" w14:textId="77777777" w:rsidTr="00820F98">
        <w:trPr>
          <w:trHeight w:val="227"/>
        </w:trPr>
        <w:tc>
          <w:tcPr>
            <w:tcW w:w="1479" w:type="pct"/>
            <w:tcBorders>
              <w:top w:val="nil"/>
              <w:left w:val="nil"/>
              <w:bottom w:val="nil"/>
              <w:right w:val="nil"/>
            </w:tcBorders>
            <w:shd w:val="clear" w:color="auto" w:fill="auto"/>
            <w:vAlign w:val="center"/>
            <w:hideMark/>
          </w:tcPr>
          <w:p w14:paraId="4AD62937" w14:textId="77777777" w:rsidR="00DA3C57" w:rsidRPr="00DA3C57" w:rsidRDefault="00DA3C57" w:rsidP="00DA3C57">
            <w:pPr>
              <w:spacing w:after="0" w:line="240" w:lineRule="auto"/>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Passivo</w:t>
            </w:r>
          </w:p>
        </w:tc>
        <w:tc>
          <w:tcPr>
            <w:tcW w:w="370" w:type="pct"/>
            <w:tcBorders>
              <w:top w:val="nil"/>
              <w:left w:val="nil"/>
              <w:bottom w:val="nil"/>
              <w:right w:val="nil"/>
            </w:tcBorders>
            <w:shd w:val="clear" w:color="auto" w:fill="auto"/>
            <w:vAlign w:val="center"/>
            <w:hideMark/>
          </w:tcPr>
          <w:p w14:paraId="14F80D89"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6.630.497</w:t>
            </w:r>
          </w:p>
        </w:tc>
        <w:tc>
          <w:tcPr>
            <w:tcW w:w="370" w:type="pct"/>
            <w:tcBorders>
              <w:top w:val="nil"/>
              <w:left w:val="nil"/>
              <w:bottom w:val="nil"/>
              <w:right w:val="nil"/>
            </w:tcBorders>
            <w:shd w:val="clear" w:color="auto" w:fill="auto"/>
            <w:vAlign w:val="center"/>
            <w:hideMark/>
          </w:tcPr>
          <w:p w14:paraId="0B2BF021"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2.349.066</w:t>
            </w:r>
          </w:p>
        </w:tc>
        <w:tc>
          <w:tcPr>
            <w:tcW w:w="428" w:type="pct"/>
            <w:tcBorders>
              <w:top w:val="nil"/>
              <w:left w:val="nil"/>
              <w:bottom w:val="nil"/>
              <w:right w:val="nil"/>
            </w:tcBorders>
            <w:shd w:val="clear" w:color="auto" w:fill="auto"/>
            <w:vAlign w:val="center"/>
            <w:hideMark/>
          </w:tcPr>
          <w:p w14:paraId="2FA7CDAC"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6.129</w:t>
            </w:r>
          </w:p>
        </w:tc>
        <w:tc>
          <w:tcPr>
            <w:tcW w:w="418" w:type="pct"/>
            <w:tcBorders>
              <w:top w:val="nil"/>
              <w:left w:val="nil"/>
              <w:bottom w:val="nil"/>
              <w:right w:val="nil"/>
            </w:tcBorders>
            <w:shd w:val="clear" w:color="auto" w:fill="auto"/>
            <w:vAlign w:val="center"/>
            <w:hideMark/>
          </w:tcPr>
          <w:p w14:paraId="538A155A"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143.520.941</w:t>
            </w:r>
          </w:p>
        </w:tc>
        <w:tc>
          <w:tcPr>
            <w:tcW w:w="375" w:type="pct"/>
            <w:tcBorders>
              <w:top w:val="nil"/>
              <w:left w:val="nil"/>
              <w:bottom w:val="nil"/>
              <w:right w:val="nil"/>
            </w:tcBorders>
            <w:shd w:val="clear" w:color="auto" w:fill="auto"/>
            <w:vAlign w:val="center"/>
            <w:hideMark/>
          </w:tcPr>
          <w:p w14:paraId="7361FDAD"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924.266</w:t>
            </w:r>
          </w:p>
        </w:tc>
        <w:tc>
          <w:tcPr>
            <w:tcW w:w="392" w:type="pct"/>
            <w:tcBorders>
              <w:top w:val="nil"/>
              <w:left w:val="nil"/>
              <w:bottom w:val="nil"/>
              <w:right w:val="nil"/>
            </w:tcBorders>
            <w:shd w:val="clear" w:color="auto" w:fill="auto"/>
            <w:vAlign w:val="center"/>
            <w:hideMark/>
          </w:tcPr>
          <w:p w14:paraId="114DC9D7"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655.160</w:t>
            </w:r>
          </w:p>
        </w:tc>
        <w:tc>
          <w:tcPr>
            <w:tcW w:w="361" w:type="pct"/>
            <w:tcBorders>
              <w:top w:val="nil"/>
              <w:left w:val="nil"/>
              <w:bottom w:val="nil"/>
              <w:right w:val="nil"/>
            </w:tcBorders>
            <w:shd w:val="clear" w:color="auto" w:fill="auto"/>
            <w:vAlign w:val="center"/>
            <w:hideMark/>
          </w:tcPr>
          <w:p w14:paraId="7044F779"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135.212</w:t>
            </w:r>
          </w:p>
        </w:tc>
        <w:tc>
          <w:tcPr>
            <w:tcW w:w="375" w:type="pct"/>
            <w:tcBorders>
              <w:top w:val="nil"/>
              <w:left w:val="nil"/>
              <w:bottom w:val="nil"/>
              <w:right w:val="nil"/>
            </w:tcBorders>
            <w:shd w:val="clear" w:color="auto" w:fill="auto"/>
            <w:vAlign w:val="center"/>
            <w:hideMark/>
          </w:tcPr>
          <w:p w14:paraId="20D6C9E8"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43.739</w:t>
            </w:r>
          </w:p>
        </w:tc>
        <w:tc>
          <w:tcPr>
            <w:tcW w:w="432" w:type="pct"/>
            <w:tcBorders>
              <w:top w:val="nil"/>
              <w:left w:val="nil"/>
              <w:bottom w:val="nil"/>
              <w:right w:val="nil"/>
            </w:tcBorders>
            <w:shd w:val="clear" w:color="auto" w:fill="auto"/>
            <w:vAlign w:val="center"/>
            <w:hideMark/>
          </w:tcPr>
          <w:p w14:paraId="6B0C80F3"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154.265.010</w:t>
            </w:r>
          </w:p>
        </w:tc>
      </w:tr>
      <w:tr w:rsidR="00DA3C57" w:rsidRPr="00DA3C57" w14:paraId="58B88871" w14:textId="77777777" w:rsidTr="00820F98">
        <w:trPr>
          <w:trHeight w:val="227"/>
        </w:trPr>
        <w:tc>
          <w:tcPr>
            <w:tcW w:w="1479" w:type="pct"/>
            <w:tcBorders>
              <w:top w:val="nil"/>
              <w:left w:val="nil"/>
              <w:bottom w:val="nil"/>
              <w:right w:val="nil"/>
            </w:tcBorders>
            <w:shd w:val="clear" w:color="auto" w:fill="auto"/>
            <w:vAlign w:val="center"/>
            <w:hideMark/>
          </w:tcPr>
          <w:p w14:paraId="18E2E539"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Passivos operacionais</w:t>
            </w:r>
          </w:p>
        </w:tc>
        <w:tc>
          <w:tcPr>
            <w:tcW w:w="370" w:type="pct"/>
            <w:tcBorders>
              <w:top w:val="nil"/>
              <w:left w:val="nil"/>
              <w:bottom w:val="nil"/>
              <w:right w:val="nil"/>
            </w:tcBorders>
            <w:shd w:val="clear" w:color="auto" w:fill="auto"/>
            <w:vAlign w:val="center"/>
            <w:hideMark/>
          </w:tcPr>
          <w:p w14:paraId="5380867C"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2.330.343</w:t>
            </w:r>
          </w:p>
        </w:tc>
        <w:tc>
          <w:tcPr>
            <w:tcW w:w="370" w:type="pct"/>
            <w:tcBorders>
              <w:top w:val="nil"/>
              <w:left w:val="nil"/>
              <w:bottom w:val="nil"/>
              <w:right w:val="nil"/>
            </w:tcBorders>
            <w:shd w:val="clear" w:color="auto" w:fill="auto"/>
            <w:vAlign w:val="center"/>
            <w:hideMark/>
          </w:tcPr>
          <w:p w14:paraId="04B4278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1.190.286</w:t>
            </w:r>
          </w:p>
        </w:tc>
        <w:tc>
          <w:tcPr>
            <w:tcW w:w="428" w:type="pct"/>
            <w:tcBorders>
              <w:top w:val="nil"/>
              <w:left w:val="nil"/>
              <w:bottom w:val="nil"/>
              <w:right w:val="nil"/>
            </w:tcBorders>
            <w:shd w:val="clear" w:color="auto" w:fill="auto"/>
            <w:vAlign w:val="center"/>
            <w:hideMark/>
          </w:tcPr>
          <w:p w14:paraId="0E5D2FC7"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129</w:t>
            </w:r>
          </w:p>
        </w:tc>
        <w:tc>
          <w:tcPr>
            <w:tcW w:w="418" w:type="pct"/>
            <w:tcBorders>
              <w:top w:val="nil"/>
              <w:left w:val="nil"/>
              <w:bottom w:val="nil"/>
              <w:right w:val="nil"/>
            </w:tcBorders>
            <w:shd w:val="clear" w:color="auto" w:fill="auto"/>
            <w:vAlign w:val="center"/>
            <w:hideMark/>
          </w:tcPr>
          <w:p w14:paraId="27FE8E95"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140.960.538</w:t>
            </w:r>
          </w:p>
        </w:tc>
        <w:tc>
          <w:tcPr>
            <w:tcW w:w="375" w:type="pct"/>
            <w:tcBorders>
              <w:top w:val="nil"/>
              <w:left w:val="nil"/>
              <w:bottom w:val="nil"/>
              <w:right w:val="nil"/>
            </w:tcBorders>
            <w:shd w:val="clear" w:color="auto" w:fill="auto"/>
            <w:vAlign w:val="center"/>
            <w:hideMark/>
          </w:tcPr>
          <w:p w14:paraId="6BB0A0D3"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63.756</w:t>
            </w:r>
          </w:p>
        </w:tc>
        <w:tc>
          <w:tcPr>
            <w:tcW w:w="392" w:type="pct"/>
            <w:tcBorders>
              <w:top w:val="nil"/>
              <w:left w:val="nil"/>
              <w:bottom w:val="nil"/>
              <w:right w:val="nil"/>
            </w:tcBorders>
            <w:shd w:val="clear" w:color="auto" w:fill="auto"/>
            <w:vAlign w:val="center"/>
            <w:hideMark/>
          </w:tcPr>
          <w:p w14:paraId="7216AF6B"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43.400</w:t>
            </w:r>
          </w:p>
        </w:tc>
        <w:tc>
          <w:tcPr>
            <w:tcW w:w="361" w:type="pct"/>
            <w:tcBorders>
              <w:top w:val="nil"/>
              <w:left w:val="nil"/>
              <w:bottom w:val="nil"/>
              <w:right w:val="nil"/>
            </w:tcBorders>
            <w:shd w:val="clear" w:color="auto" w:fill="auto"/>
            <w:vAlign w:val="center"/>
            <w:hideMark/>
          </w:tcPr>
          <w:p w14:paraId="6B5483F2"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75" w:type="pct"/>
            <w:tcBorders>
              <w:top w:val="nil"/>
              <w:left w:val="nil"/>
              <w:bottom w:val="nil"/>
              <w:right w:val="nil"/>
            </w:tcBorders>
            <w:shd w:val="clear" w:color="auto" w:fill="auto"/>
            <w:vAlign w:val="center"/>
            <w:hideMark/>
          </w:tcPr>
          <w:p w14:paraId="2456C04B"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5.212</w:t>
            </w:r>
          </w:p>
        </w:tc>
        <w:tc>
          <w:tcPr>
            <w:tcW w:w="432" w:type="pct"/>
            <w:tcBorders>
              <w:top w:val="nil"/>
              <w:left w:val="nil"/>
              <w:bottom w:val="nil"/>
              <w:right w:val="nil"/>
            </w:tcBorders>
            <w:shd w:val="clear" w:color="auto" w:fill="auto"/>
            <w:vAlign w:val="center"/>
            <w:hideMark/>
          </w:tcPr>
          <w:p w14:paraId="2F1BCDF2"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144.593.664</w:t>
            </w:r>
          </w:p>
        </w:tc>
      </w:tr>
      <w:tr w:rsidR="00DA3C57" w:rsidRPr="00DA3C57" w14:paraId="5F53A2E5" w14:textId="77777777" w:rsidTr="00820F98">
        <w:trPr>
          <w:trHeight w:val="227"/>
        </w:trPr>
        <w:tc>
          <w:tcPr>
            <w:tcW w:w="1479" w:type="pct"/>
            <w:tcBorders>
              <w:top w:val="nil"/>
              <w:left w:val="nil"/>
              <w:bottom w:val="nil"/>
              <w:right w:val="nil"/>
            </w:tcBorders>
            <w:shd w:val="clear" w:color="auto" w:fill="auto"/>
            <w:vAlign w:val="center"/>
            <w:hideMark/>
          </w:tcPr>
          <w:p w14:paraId="3A57347D"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Passivos fiscais</w:t>
            </w:r>
          </w:p>
        </w:tc>
        <w:tc>
          <w:tcPr>
            <w:tcW w:w="370" w:type="pct"/>
            <w:tcBorders>
              <w:top w:val="nil"/>
              <w:left w:val="nil"/>
              <w:bottom w:val="nil"/>
              <w:right w:val="nil"/>
            </w:tcBorders>
            <w:shd w:val="clear" w:color="auto" w:fill="auto"/>
            <w:vAlign w:val="center"/>
            <w:hideMark/>
          </w:tcPr>
          <w:p w14:paraId="3E85664B"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399.584</w:t>
            </w:r>
          </w:p>
        </w:tc>
        <w:tc>
          <w:tcPr>
            <w:tcW w:w="370" w:type="pct"/>
            <w:tcBorders>
              <w:top w:val="nil"/>
              <w:left w:val="nil"/>
              <w:bottom w:val="nil"/>
              <w:right w:val="nil"/>
            </w:tcBorders>
            <w:shd w:val="clear" w:color="auto" w:fill="auto"/>
            <w:vAlign w:val="center"/>
            <w:hideMark/>
          </w:tcPr>
          <w:p w14:paraId="1EB21EA5"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92.836</w:t>
            </w:r>
          </w:p>
        </w:tc>
        <w:tc>
          <w:tcPr>
            <w:tcW w:w="428" w:type="pct"/>
            <w:tcBorders>
              <w:top w:val="nil"/>
              <w:left w:val="nil"/>
              <w:bottom w:val="nil"/>
              <w:right w:val="nil"/>
            </w:tcBorders>
            <w:shd w:val="clear" w:color="auto" w:fill="auto"/>
            <w:vAlign w:val="center"/>
            <w:hideMark/>
          </w:tcPr>
          <w:p w14:paraId="324E59CA"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4.447</w:t>
            </w:r>
          </w:p>
        </w:tc>
        <w:tc>
          <w:tcPr>
            <w:tcW w:w="418" w:type="pct"/>
            <w:tcBorders>
              <w:top w:val="nil"/>
              <w:left w:val="nil"/>
              <w:bottom w:val="nil"/>
              <w:right w:val="nil"/>
            </w:tcBorders>
            <w:shd w:val="clear" w:color="auto" w:fill="auto"/>
            <w:vAlign w:val="center"/>
            <w:hideMark/>
          </w:tcPr>
          <w:p w14:paraId="02D7568E"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329.498</w:t>
            </w:r>
          </w:p>
        </w:tc>
        <w:tc>
          <w:tcPr>
            <w:tcW w:w="375" w:type="pct"/>
            <w:tcBorders>
              <w:top w:val="nil"/>
              <w:left w:val="nil"/>
              <w:bottom w:val="nil"/>
              <w:right w:val="nil"/>
            </w:tcBorders>
            <w:shd w:val="clear" w:color="auto" w:fill="auto"/>
            <w:vAlign w:val="center"/>
            <w:hideMark/>
          </w:tcPr>
          <w:p w14:paraId="1A20339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28.939</w:t>
            </w:r>
          </w:p>
        </w:tc>
        <w:tc>
          <w:tcPr>
            <w:tcW w:w="392" w:type="pct"/>
            <w:tcBorders>
              <w:top w:val="nil"/>
              <w:left w:val="nil"/>
              <w:bottom w:val="nil"/>
              <w:right w:val="nil"/>
            </w:tcBorders>
            <w:shd w:val="clear" w:color="auto" w:fill="auto"/>
            <w:vAlign w:val="center"/>
            <w:hideMark/>
          </w:tcPr>
          <w:p w14:paraId="606815ED"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10.957</w:t>
            </w:r>
          </w:p>
        </w:tc>
        <w:tc>
          <w:tcPr>
            <w:tcW w:w="361" w:type="pct"/>
            <w:tcBorders>
              <w:top w:val="nil"/>
              <w:left w:val="nil"/>
              <w:bottom w:val="nil"/>
              <w:right w:val="nil"/>
            </w:tcBorders>
            <w:shd w:val="clear" w:color="auto" w:fill="auto"/>
            <w:vAlign w:val="center"/>
            <w:hideMark/>
          </w:tcPr>
          <w:p w14:paraId="141E0F6D"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62.928</w:t>
            </w:r>
          </w:p>
        </w:tc>
        <w:tc>
          <w:tcPr>
            <w:tcW w:w="375" w:type="pct"/>
            <w:tcBorders>
              <w:top w:val="nil"/>
              <w:left w:val="nil"/>
              <w:bottom w:val="nil"/>
              <w:right w:val="nil"/>
            </w:tcBorders>
            <w:shd w:val="clear" w:color="auto" w:fill="auto"/>
            <w:vAlign w:val="center"/>
            <w:hideMark/>
          </w:tcPr>
          <w:p w14:paraId="6042726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1.640</w:t>
            </w:r>
          </w:p>
        </w:tc>
        <w:tc>
          <w:tcPr>
            <w:tcW w:w="432" w:type="pct"/>
            <w:tcBorders>
              <w:top w:val="nil"/>
              <w:left w:val="nil"/>
              <w:bottom w:val="nil"/>
              <w:right w:val="nil"/>
            </w:tcBorders>
            <w:shd w:val="clear" w:color="auto" w:fill="auto"/>
            <w:vAlign w:val="center"/>
            <w:hideMark/>
          </w:tcPr>
          <w:p w14:paraId="702BE741"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930.829</w:t>
            </w:r>
          </w:p>
        </w:tc>
      </w:tr>
      <w:tr w:rsidR="00DA3C57" w:rsidRPr="00DA3C57" w14:paraId="06A62172" w14:textId="77777777" w:rsidTr="00820F98">
        <w:trPr>
          <w:trHeight w:val="227"/>
        </w:trPr>
        <w:tc>
          <w:tcPr>
            <w:tcW w:w="1479" w:type="pct"/>
            <w:tcBorders>
              <w:top w:val="nil"/>
              <w:left w:val="nil"/>
              <w:bottom w:val="nil"/>
              <w:right w:val="nil"/>
            </w:tcBorders>
            <w:shd w:val="clear" w:color="auto" w:fill="auto"/>
            <w:vAlign w:val="center"/>
            <w:hideMark/>
          </w:tcPr>
          <w:p w14:paraId="269D15D1"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Débitos com operações de seguros e resseguros / capitalização</w:t>
            </w:r>
          </w:p>
        </w:tc>
        <w:tc>
          <w:tcPr>
            <w:tcW w:w="370" w:type="pct"/>
            <w:tcBorders>
              <w:top w:val="nil"/>
              <w:left w:val="nil"/>
              <w:bottom w:val="nil"/>
              <w:right w:val="nil"/>
            </w:tcBorders>
            <w:shd w:val="clear" w:color="auto" w:fill="auto"/>
            <w:vAlign w:val="center"/>
            <w:hideMark/>
          </w:tcPr>
          <w:p w14:paraId="735AB89B"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573.574</w:t>
            </w:r>
          </w:p>
        </w:tc>
        <w:tc>
          <w:tcPr>
            <w:tcW w:w="370" w:type="pct"/>
            <w:tcBorders>
              <w:top w:val="nil"/>
              <w:left w:val="nil"/>
              <w:bottom w:val="nil"/>
              <w:right w:val="nil"/>
            </w:tcBorders>
            <w:shd w:val="clear" w:color="auto" w:fill="auto"/>
            <w:vAlign w:val="center"/>
            <w:hideMark/>
          </w:tcPr>
          <w:p w14:paraId="7A690FA9"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227.268</w:t>
            </w:r>
          </w:p>
        </w:tc>
        <w:tc>
          <w:tcPr>
            <w:tcW w:w="428" w:type="pct"/>
            <w:tcBorders>
              <w:top w:val="nil"/>
              <w:left w:val="nil"/>
              <w:bottom w:val="nil"/>
              <w:right w:val="nil"/>
            </w:tcBorders>
            <w:shd w:val="clear" w:color="auto" w:fill="auto"/>
            <w:vAlign w:val="center"/>
            <w:hideMark/>
          </w:tcPr>
          <w:p w14:paraId="2B8AC241"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18" w:type="pct"/>
            <w:tcBorders>
              <w:top w:val="nil"/>
              <w:left w:val="nil"/>
              <w:bottom w:val="nil"/>
              <w:right w:val="nil"/>
            </w:tcBorders>
            <w:shd w:val="clear" w:color="auto" w:fill="auto"/>
            <w:vAlign w:val="center"/>
            <w:hideMark/>
          </w:tcPr>
          <w:p w14:paraId="054AF4D5"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411.128</w:t>
            </w:r>
          </w:p>
        </w:tc>
        <w:tc>
          <w:tcPr>
            <w:tcW w:w="375" w:type="pct"/>
            <w:tcBorders>
              <w:top w:val="nil"/>
              <w:left w:val="nil"/>
              <w:bottom w:val="nil"/>
              <w:right w:val="nil"/>
            </w:tcBorders>
            <w:shd w:val="clear" w:color="auto" w:fill="auto"/>
            <w:vAlign w:val="center"/>
            <w:hideMark/>
          </w:tcPr>
          <w:p w14:paraId="279F5237"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55.533</w:t>
            </w:r>
          </w:p>
        </w:tc>
        <w:tc>
          <w:tcPr>
            <w:tcW w:w="392" w:type="pct"/>
            <w:tcBorders>
              <w:top w:val="nil"/>
              <w:left w:val="nil"/>
              <w:bottom w:val="nil"/>
              <w:right w:val="nil"/>
            </w:tcBorders>
            <w:shd w:val="clear" w:color="auto" w:fill="auto"/>
            <w:vAlign w:val="center"/>
            <w:hideMark/>
          </w:tcPr>
          <w:p w14:paraId="2621E2B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1.014</w:t>
            </w:r>
          </w:p>
        </w:tc>
        <w:tc>
          <w:tcPr>
            <w:tcW w:w="361" w:type="pct"/>
            <w:tcBorders>
              <w:top w:val="nil"/>
              <w:left w:val="nil"/>
              <w:bottom w:val="nil"/>
              <w:right w:val="nil"/>
            </w:tcBorders>
            <w:shd w:val="clear" w:color="auto" w:fill="auto"/>
            <w:vAlign w:val="center"/>
            <w:hideMark/>
          </w:tcPr>
          <w:p w14:paraId="7D038568"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75" w:type="pct"/>
            <w:tcBorders>
              <w:top w:val="nil"/>
              <w:left w:val="nil"/>
              <w:bottom w:val="nil"/>
              <w:right w:val="nil"/>
            </w:tcBorders>
            <w:shd w:val="clear" w:color="auto" w:fill="auto"/>
            <w:vAlign w:val="center"/>
            <w:hideMark/>
          </w:tcPr>
          <w:p w14:paraId="0B21DB73"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32" w:type="pct"/>
            <w:tcBorders>
              <w:top w:val="nil"/>
              <w:left w:val="nil"/>
              <w:bottom w:val="nil"/>
              <w:right w:val="nil"/>
            </w:tcBorders>
            <w:shd w:val="clear" w:color="auto" w:fill="auto"/>
            <w:vAlign w:val="center"/>
            <w:hideMark/>
          </w:tcPr>
          <w:p w14:paraId="2CEC7736"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1.268.517</w:t>
            </w:r>
          </w:p>
        </w:tc>
      </w:tr>
      <w:tr w:rsidR="00DA3C57" w:rsidRPr="00DA3C57" w14:paraId="1F707DD4" w14:textId="77777777" w:rsidTr="00820F98">
        <w:trPr>
          <w:trHeight w:val="227"/>
        </w:trPr>
        <w:tc>
          <w:tcPr>
            <w:tcW w:w="1479" w:type="pct"/>
            <w:tcBorders>
              <w:top w:val="nil"/>
              <w:left w:val="nil"/>
              <w:bottom w:val="nil"/>
              <w:right w:val="nil"/>
            </w:tcBorders>
            <w:shd w:val="clear" w:color="auto" w:fill="auto"/>
            <w:vAlign w:val="center"/>
            <w:hideMark/>
          </w:tcPr>
          <w:p w14:paraId="2E5DC930"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Provisões técnicas</w:t>
            </w:r>
          </w:p>
        </w:tc>
        <w:tc>
          <w:tcPr>
            <w:tcW w:w="370" w:type="pct"/>
            <w:tcBorders>
              <w:top w:val="nil"/>
              <w:left w:val="nil"/>
              <w:bottom w:val="nil"/>
              <w:right w:val="nil"/>
            </w:tcBorders>
            <w:shd w:val="clear" w:color="auto" w:fill="auto"/>
            <w:vAlign w:val="center"/>
            <w:hideMark/>
          </w:tcPr>
          <w:p w14:paraId="5EFC07CF"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70" w:type="pct"/>
            <w:tcBorders>
              <w:top w:val="nil"/>
              <w:left w:val="nil"/>
              <w:bottom w:val="nil"/>
              <w:right w:val="nil"/>
            </w:tcBorders>
            <w:shd w:val="clear" w:color="auto" w:fill="auto"/>
            <w:vAlign w:val="center"/>
            <w:hideMark/>
          </w:tcPr>
          <w:p w14:paraId="05C47415"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28" w:type="pct"/>
            <w:tcBorders>
              <w:top w:val="nil"/>
              <w:left w:val="nil"/>
              <w:bottom w:val="nil"/>
              <w:right w:val="nil"/>
            </w:tcBorders>
            <w:shd w:val="clear" w:color="auto" w:fill="auto"/>
            <w:vAlign w:val="center"/>
            <w:hideMark/>
          </w:tcPr>
          <w:p w14:paraId="5CA601F9"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18" w:type="pct"/>
            <w:tcBorders>
              <w:top w:val="nil"/>
              <w:left w:val="nil"/>
              <w:bottom w:val="nil"/>
              <w:right w:val="nil"/>
            </w:tcBorders>
            <w:shd w:val="clear" w:color="auto" w:fill="auto"/>
            <w:vAlign w:val="center"/>
            <w:hideMark/>
          </w:tcPr>
          <w:p w14:paraId="67A69E12"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75" w:type="pct"/>
            <w:tcBorders>
              <w:top w:val="nil"/>
              <w:left w:val="nil"/>
              <w:bottom w:val="nil"/>
              <w:right w:val="nil"/>
            </w:tcBorders>
            <w:shd w:val="clear" w:color="auto" w:fill="auto"/>
            <w:vAlign w:val="center"/>
            <w:hideMark/>
          </w:tcPr>
          <w:p w14:paraId="7E0B18F6"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656.390</w:t>
            </w:r>
          </w:p>
        </w:tc>
        <w:tc>
          <w:tcPr>
            <w:tcW w:w="392" w:type="pct"/>
            <w:tcBorders>
              <w:top w:val="nil"/>
              <w:left w:val="nil"/>
              <w:bottom w:val="nil"/>
              <w:right w:val="nil"/>
            </w:tcBorders>
            <w:shd w:val="clear" w:color="auto" w:fill="auto"/>
            <w:vAlign w:val="center"/>
            <w:hideMark/>
          </w:tcPr>
          <w:p w14:paraId="0AC9A250"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596.034</w:t>
            </w:r>
          </w:p>
        </w:tc>
        <w:tc>
          <w:tcPr>
            <w:tcW w:w="361" w:type="pct"/>
            <w:tcBorders>
              <w:top w:val="nil"/>
              <w:left w:val="nil"/>
              <w:bottom w:val="nil"/>
              <w:right w:val="nil"/>
            </w:tcBorders>
            <w:shd w:val="clear" w:color="auto" w:fill="auto"/>
            <w:vAlign w:val="center"/>
            <w:hideMark/>
          </w:tcPr>
          <w:p w14:paraId="74647DCC"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75" w:type="pct"/>
            <w:tcBorders>
              <w:top w:val="nil"/>
              <w:left w:val="nil"/>
              <w:bottom w:val="nil"/>
              <w:right w:val="nil"/>
            </w:tcBorders>
            <w:shd w:val="clear" w:color="auto" w:fill="auto"/>
            <w:vAlign w:val="center"/>
            <w:hideMark/>
          </w:tcPr>
          <w:p w14:paraId="4E3AF7CA"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32" w:type="pct"/>
            <w:tcBorders>
              <w:top w:val="nil"/>
              <w:left w:val="nil"/>
              <w:bottom w:val="nil"/>
              <w:right w:val="nil"/>
            </w:tcBorders>
            <w:shd w:val="clear" w:color="auto" w:fill="auto"/>
            <w:vAlign w:val="center"/>
            <w:hideMark/>
          </w:tcPr>
          <w:p w14:paraId="4740E3D0"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1.252.424</w:t>
            </w:r>
          </w:p>
        </w:tc>
      </w:tr>
      <w:tr w:rsidR="00DA3C57" w:rsidRPr="00DA3C57" w14:paraId="0F6A2FE4" w14:textId="77777777" w:rsidTr="00820F98">
        <w:trPr>
          <w:trHeight w:val="227"/>
        </w:trPr>
        <w:tc>
          <w:tcPr>
            <w:tcW w:w="1479" w:type="pct"/>
            <w:tcBorders>
              <w:top w:val="nil"/>
              <w:left w:val="nil"/>
              <w:bottom w:val="nil"/>
              <w:right w:val="nil"/>
            </w:tcBorders>
            <w:shd w:val="clear" w:color="auto" w:fill="auto"/>
            <w:vAlign w:val="center"/>
            <w:hideMark/>
          </w:tcPr>
          <w:p w14:paraId="3997EAA2"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Provisões</w:t>
            </w:r>
          </w:p>
        </w:tc>
        <w:tc>
          <w:tcPr>
            <w:tcW w:w="370" w:type="pct"/>
            <w:tcBorders>
              <w:top w:val="nil"/>
              <w:left w:val="nil"/>
              <w:bottom w:val="nil"/>
              <w:right w:val="nil"/>
            </w:tcBorders>
            <w:shd w:val="clear" w:color="auto" w:fill="auto"/>
            <w:vAlign w:val="center"/>
            <w:hideMark/>
          </w:tcPr>
          <w:p w14:paraId="141120AC"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2.968.492</w:t>
            </w:r>
          </w:p>
        </w:tc>
        <w:tc>
          <w:tcPr>
            <w:tcW w:w="370" w:type="pct"/>
            <w:tcBorders>
              <w:top w:val="nil"/>
              <w:left w:val="nil"/>
              <w:bottom w:val="nil"/>
              <w:right w:val="nil"/>
            </w:tcBorders>
            <w:shd w:val="clear" w:color="auto" w:fill="auto"/>
            <w:vAlign w:val="center"/>
            <w:hideMark/>
          </w:tcPr>
          <w:p w14:paraId="701F1576"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789.030</w:t>
            </w:r>
          </w:p>
        </w:tc>
        <w:tc>
          <w:tcPr>
            <w:tcW w:w="428" w:type="pct"/>
            <w:tcBorders>
              <w:top w:val="nil"/>
              <w:left w:val="nil"/>
              <w:bottom w:val="nil"/>
              <w:right w:val="nil"/>
            </w:tcBorders>
            <w:shd w:val="clear" w:color="auto" w:fill="auto"/>
            <w:vAlign w:val="center"/>
            <w:hideMark/>
          </w:tcPr>
          <w:p w14:paraId="73874BCC"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1.466</w:t>
            </w:r>
          </w:p>
        </w:tc>
        <w:tc>
          <w:tcPr>
            <w:tcW w:w="418" w:type="pct"/>
            <w:tcBorders>
              <w:top w:val="nil"/>
              <w:left w:val="nil"/>
              <w:bottom w:val="nil"/>
              <w:right w:val="nil"/>
            </w:tcBorders>
            <w:shd w:val="clear" w:color="auto" w:fill="auto"/>
            <w:vAlign w:val="center"/>
            <w:hideMark/>
          </w:tcPr>
          <w:p w14:paraId="2873BBBC"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1.239.016</w:t>
            </w:r>
          </w:p>
        </w:tc>
        <w:tc>
          <w:tcPr>
            <w:tcW w:w="375" w:type="pct"/>
            <w:tcBorders>
              <w:top w:val="nil"/>
              <w:left w:val="nil"/>
              <w:bottom w:val="nil"/>
              <w:right w:val="nil"/>
            </w:tcBorders>
            <w:shd w:val="clear" w:color="auto" w:fill="auto"/>
            <w:vAlign w:val="center"/>
            <w:hideMark/>
          </w:tcPr>
          <w:p w14:paraId="7AF5E10D"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62</w:t>
            </w:r>
          </w:p>
        </w:tc>
        <w:tc>
          <w:tcPr>
            <w:tcW w:w="392" w:type="pct"/>
            <w:tcBorders>
              <w:top w:val="nil"/>
              <w:left w:val="nil"/>
              <w:bottom w:val="nil"/>
              <w:right w:val="nil"/>
            </w:tcBorders>
            <w:shd w:val="clear" w:color="auto" w:fill="auto"/>
            <w:vAlign w:val="center"/>
            <w:hideMark/>
          </w:tcPr>
          <w:p w14:paraId="45C7B40C"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61" w:type="pct"/>
            <w:tcBorders>
              <w:top w:val="nil"/>
              <w:left w:val="nil"/>
              <w:bottom w:val="nil"/>
              <w:right w:val="nil"/>
            </w:tcBorders>
            <w:shd w:val="clear" w:color="auto" w:fill="auto"/>
            <w:vAlign w:val="center"/>
            <w:hideMark/>
          </w:tcPr>
          <w:p w14:paraId="195301CF"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75" w:type="pct"/>
            <w:tcBorders>
              <w:top w:val="nil"/>
              <w:left w:val="nil"/>
              <w:bottom w:val="nil"/>
              <w:right w:val="nil"/>
            </w:tcBorders>
            <w:shd w:val="clear" w:color="auto" w:fill="auto"/>
            <w:vAlign w:val="center"/>
            <w:hideMark/>
          </w:tcPr>
          <w:p w14:paraId="207926B0"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32" w:type="pct"/>
            <w:tcBorders>
              <w:top w:val="nil"/>
              <w:left w:val="nil"/>
              <w:bottom w:val="nil"/>
              <w:right w:val="nil"/>
            </w:tcBorders>
            <w:shd w:val="clear" w:color="auto" w:fill="auto"/>
            <w:vAlign w:val="center"/>
            <w:hideMark/>
          </w:tcPr>
          <w:p w14:paraId="62CDE229"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4.998.066</w:t>
            </w:r>
          </w:p>
        </w:tc>
      </w:tr>
      <w:tr w:rsidR="00DA3C57" w:rsidRPr="00DA3C57" w14:paraId="251F69C8" w14:textId="77777777" w:rsidTr="00820F98">
        <w:trPr>
          <w:trHeight w:val="227"/>
        </w:trPr>
        <w:tc>
          <w:tcPr>
            <w:tcW w:w="1479" w:type="pct"/>
            <w:tcBorders>
              <w:top w:val="nil"/>
              <w:left w:val="nil"/>
              <w:bottom w:val="nil"/>
              <w:right w:val="nil"/>
            </w:tcBorders>
            <w:shd w:val="clear" w:color="auto" w:fill="auto"/>
            <w:vAlign w:val="center"/>
            <w:hideMark/>
          </w:tcPr>
          <w:p w14:paraId="77BBEE01"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Outros passivos</w:t>
            </w:r>
          </w:p>
        </w:tc>
        <w:tc>
          <w:tcPr>
            <w:tcW w:w="370" w:type="pct"/>
            <w:tcBorders>
              <w:top w:val="nil"/>
              <w:left w:val="nil"/>
              <w:bottom w:val="nil"/>
              <w:right w:val="nil"/>
            </w:tcBorders>
            <w:shd w:val="clear" w:color="auto" w:fill="auto"/>
            <w:vAlign w:val="center"/>
            <w:hideMark/>
          </w:tcPr>
          <w:p w14:paraId="7FA694B2"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358.504</w:t>
            </w:r>
          </w:p>
        </w:tc>
        <w:tc>
          <w:tcPr>
            <w:tcW w:w="370" w:type="pct"/>
            <w:tcBorders>
              <w:top w:val="nil"/>
              <w:left w:val="nil"/>
              <w:bottom w:val="nil"/>
              <w:right w:val="nil"/>
            </w:tcBorders>
            <w:shd w:val="clear" w:color="auto" w:fill="auto"/>
            <w:vAlign w:val="center"/>
            <w:hideMark/>
          </w:tcPr>
          <w:p w14:paraId="34A36614"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49.646</w:t>
            </w:r>
          </w:p>
        </w:tc>
        <w:tc>
          <w:tcPr>
            <w:tcW w:w="428" w:type="pct"/>
            <w:tcBorders>
              <w:top w:val="nil"/>
              <w:left w:val="nil"/>
              <w:bottom w:val="nil"/>
              <w:right w:val="nil"/>
            </w:tcBorders>
            <w:shd w:val="clear" w:color="auto" w:fill="auto"/>
            <w:vAlign w:val="center"/>
            <w:hideMark/>
          </w:tcPr>
          <w:p w14:paraId="7B8FD904"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87</w:t>
            </w:r>
          </w:p>
        </w:tc>
        <w:tc>
          <w:tcPr>
            <w:tcW w:w="418" w:type="pct"/>
            <w:tcBorders>
              <w:top w:val="nil"/>
              <w:left w:val="nil"/>
              <w:bottom w:val="nil"/>
              <w:right w:val="nil"/>
            </w:tcBorders>
            <w:shd w:val="clear" w:color="auto" w:fill="auto"/>
            <w:vAlign w:val="center"/>
            <w:hideMark/>
          </w:tcPr>
          <w:p w14:paraId="588560CB"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580.761</w:t>
            </w:r>
          </w:p>
        </w:tc>
        <w:tc>
          <w:tcPr>
            <w:tcW w:w="375" w:type="pct"/>
            <w:tcBorders>
              <w:top w:val="nil"/>
              <w:left w:val="nil"/>
              <w:bottom w:val="nil"/>
              <w:right w:val="nil"/>
            </w:tcBorders>
            <w:shd w:val="clear" w:color="auto" w:fill="auto"/>
            <w:vAlign w:val="center"/>
            <w:hideMark/>
          </w:tcPr>
          <w:p w14:paraId="0FDF2CC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119.586</w:t>
            </w:r>
          </w:p>
        </w:tc>
        <w:tc>
          <w:tcPr>
            <w:tcW w:w="392" w:type="pct"/>
            <w:tcBorders>
              <w:top w:val="nil"/>
              <w:left w:val="nil"/>
              <w:bottom w:val="nil"/>
              <w:right w:val="nil"/>
            </w:tcBorders>
            <w:shd w:val="clear" w:color="auto" w:fill="auto"/>
            <w:vAlign w:val="center"/>
            <w:hideMark/>
          </w:tcPr>
          <w:p w14:paraId="7FC5B0BF"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3.755</w:t>
            </w:r>
          </w:p>
        </w:tc>
        <w:tc>
          <w:tcPr>
            <w:tcW w:w="361" w:type="pct"/>
            <w:tcBorders>
              <w:top w:val="nil"/>
              <w:left w:val="nil"/>
              <w:bottom w:val="nil"/>
              <w:right w:val="nil"/>
            </w:tcBorders>
            <w:shd w:val="clear" w:color="auto" w:fill="auto"/>
            <w:vAlign w:val="center"/>
            <w:hideMark/>
          </w:tcPr>
          <w:p w14:paraId="5E1A8326"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72.284</w:t>
            </w:r>
          </w:p>
        </w:tc>
        <w:tc>
          <w:tcPr>
            <w:tcW w:w="375" w:type="pct"/>
            <w:tcBorders>
              <w:top w:val="nil"/>
              <w:left w:val="nil"/>
              <w:bottom w:val="nil"/>
              <w:right w:val="nil"/>
            </w:tcBorders>
            <w:shd w:val="clear" w:color="auto" w:fill="auto"/>
            <w:vAlign w:val="center"/>
            <w:hideMark/>
          </w:tcPr>
          <w:p w14:paraId="3A263B12"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36.887</w:t>
            </w:r>
          </w:p>
        </w:tc>
        <w:tc>
          <w:tcPr>
            <w:tcW w:w="432" w:type="pct"/>
            <w:tcBorders>
              <w:top w:val="nil"/>
              <w:left w:val="nil"/>
              <w:bottom w:val="nil"/>
              <w:right w:val="nil"/>
            </w:tcBorders>
            <w:shd w:val="clear" w:color="auto" w:fill="auto"/>
            <w:vAlign w:val="center"/>
            <w:hideMark/>
          </w:tcPr>
          <w:p w14:paraId="67B4FB73"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1.221.510</w:t>
            </w:r>
          </w:p>
        </w:tc>
      </w:tr>
      <w:tr w:rsidR="00DA3C57" w:rsidRPr="00DA3C57" w14:paraId="641368C2" w14:textId="77777777" w:rsidTr="00820F98">
        <w:trPr>
          <w:trHeight w:val="227"/>
        </w:trPr>
        <w:tc>
          <w:tcPr>
            <w:tcW w:w="1479" w:type="pct"/>
            <w:tcBorders>
              <w:top w:val="nil"/>
              <w:left w:val="nil"/>
              <w:bottom w:val="nil"/>
              <w:right w:val="nil"/>
            </w:tcBorders>
            <w:shd w:val="clear" w:color="auto" w:fill="auto"/>
            <w:vAlign w:val="center"/>
            <w:hideMark/>
          </w:tcPr>
          <w:p w14:paraId="5452CE96" w14:textId="77777777" w:rsidR="00DA3C57" w:rsidRPr="00DA3C57" w:rsidRDefault="00DA3C57" w:rsidP="00DA3C57">
            <w:pPr>
              <w:spacing w:after="0" w:line="240" w:lineRule="auto"/>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Patrimônio líquido</w:t>
            </w:r>
          </w:p>
        </w:tc>
        <w:tc>
          <w:tcPr>
            <w:tcW w:w="370" w:type="pct"/>
            <w:tcBorders>
              <w:top w:val="nil"/>
              <w:left w:val="nil"/>
              <w:bottom w:val="nil"/>
              <w:right w:val="nil"/>
            </w:tcBorders>
            <w:shd w:val="clear" w:color="auto" w:fill="auto"/>
            <w:vAlign w:val="center"/>
            <w:hideMark/>
          </w:tcPr>
          <w:p w14:paraId="07CC3A85"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3.462.822</w:t>
            </w:r>
          </w:p>
        </w:tc>
        <w:tc>
          <w:tcPr>
            <w:tcW w:w="370" w:type="pct"/>
            <w:tcBorders>
              <w:top w:val="nil"/>
              <w:left w:val="nil"/>
              <w:bottom w:val="nil"/>
              <w:right w:val="nil"/>
            </w:tcBorders>
            <w:shd w:val="clear" w:color="auto" w:fill="auto"/>
            <w:vAlign w:val="center"/>
            <w:hideMark/>
          </w:tcPr>
          <w:p w14:paraId="40EDB49E"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680.391</w:t>
            </w:r>
          </w:p>
        </w:tc>
        <w:tc>
          <w:tcPr>
            <w:tcW w:w="428" w:type="pct"/>
            <w:tcBorders>
              <w:top w:val="nil"/>
              <w:left w:val="nil"/>
              <w:bottom w:val="nil"/>
              <w:right w:val="nil"/>
            </w:tcBorders>
            <w:shd w:val="clear" w:color="auto" w:fill="auto"/>
            <w:vAlign w:val="center"/>
            <w:hideMark/>
          </w:tcPr>
          <w:p w14:paraId="7A36E2FE"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49.044</w:t>
            </w:r>
          </w:p>
        </w:tc>
        <w:tc>
          <w:tcPr>
            <w:tcW w:w="418" w:type="pct"/>
            <w:tcBorders>
              <w:top w:val="nil"/>
              <w:left w:val="nil"/>
              <w:bottom w:val="nil"/>
              <w:right w:val="nil"/>
            </w:tcBorders>
            <w:shd w:val="clear" w:color="auto" w:fill="auto"/>
            <w:vAlign w:val="center"/>
            <w:hideMark/>
          </w:tcPr>
          <w:p w14:paraId="26AF230F"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10.139.604</w:t>
            </w:r>
          </w:p>
        </w:tc>
        <w:tc>
          <w:tcPr>
            <w:tcW w:w="375" w:type="pct"/>
            <w:tcBorders>
              <w:top w:val="nil"/>
              <w:left w:val="nil"/>
              <w:bottom w:val="nil"/>
              <w:right w:val="nil"/>
            </w:tcBorders>
            <w:shd w:val="clear" w:color="auto" w:fill="auto"/>
            <w:vAlign w:val="center"/>
            <w:hideMark/>
          </w:tcPr>
          <w:p w14:paraId="27E0C8CC"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1.699.186</w:t>
            </w:r>
          </w:p>
        </w:tc>
        <w:tc>
          <w:tcPr>
            <w:tcW w:w="392" w:type="pct"/>
            <w:tcBorders>
              <w:top w:val="nil"/>
              <w:left w:val="nil"/>
              <w:bottom w:val="nil"/>
              <w:right w:val="nil"/>
            </w:tcBorders>
            <w:shd w:val="clear" w:color="auto" w:fill="auto"/>
            <w:vAlign w:val="center"/>
            <w:hideMark/>
          </w:tcPr>
          <w:p w14:paraId="7584057C"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284.495</w:t>
            </w:r>
          </w:p>
        </w:tc>
        <w:tc>
          <w:tcPr>
            <w:tcW w:w="361" w:type="pct"/>
            <w:tcBorders>
              <w:top w:val="nil"/>
              <w:left w:val="nil"/>
              <w:bottom w:val="nil"/>
              <w:right w:val="nil"/>
            </w:tcBorders>
            <w:shd w:val="clear" w:color="auto" w:fill="auto"/>
            <w:vAlign w:val="center"/>
            <w:hideMark/>
          </w:tcPr>
          <w:p w14:paraId="64D35BE8"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453.234</w:t>
            </w:r>
          </w:p>
        </w:tc>
        <w:tc>
          <w:tcPr>
            <w:tcW w:w="375" w:type="pct"/>
            <w:tcBorders>
              <w:top w:val="nil"/>
              <w:left w:val="nil"/>
              <w:bottom w:val="nil"/>
              <w:right w:val="nil"/>
            </w:tcBorders>
            <w:shd w:val="clear" w:color="auto" w:fill="auto"/>
            <w:vAlign w:val="center"/>
            <w:hideMark/>
          </w:tcPr>
          <w:p w14:paraId="1B79C8D9"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35.552</w:t>
            </w:r>
          </w:p>
        </w:tc>
        <w:tc>
          <w:tcPr>
            <w:tcW w:w="432" w:type="pct"/>
            <w:tcBorders>
              <w:top w:val="nil"/>
              <w:left w:val="nil"/>
              <w:bottom w:val="nil"/>
              <w:right w:val="nil"/>
            </w:tcBorders>
            <w:shd w:val="clear" w:color="auto" w:fill="auto"/>
            <w:vAlign w:val="center"/>
            <w:hideMark/>
          </w:tcPr>
          <w:p w14:paraId="2A1AE016"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16.804.328</w:t>
            </w:r>
          </w:p>
        </w:tc>
      </w:tr>
      <w:tr w:rsidR="00DA3C57" w:rsidRPr="00DA3C57" w14:paraId="5D286B09" w14:textId="77777777" w:rsidTr="00820F98">
        <w:trPr>
          <w:trHeight w:val="227"/>
        </w:trPr>
        <w:tc>
          <w:tcPr>
            <w:tcW w:w="1479" w:type="pct"/>
            <w:tcBorders>
              <w:top w:val="nil"/>
              <w:left w:val="nil"/>
              <w:bottom w:val="nil"/>
              <w:right w:val="nil"/>
            </w:tcBorders>
            <w:shd w:val="clear" w:color="auto" w:fill="auto"/>
            <w:vAlign w:val="center"/>
            <w:hideMark/>
          </w:tcPr>
          <w:p w14:paraId="57A6C03A"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Atribuível a companhia CAIXA Seguridade (1) (2)</w:t>
            </w:r>
          </w:p>
        </w:tc>
        <w:tc>
          <w:tcPr>
            <w:tcW w:w="370" w:type="pct"/>
            <w:tcBorders>
              <w:top w:val="nil"/>
              <w:left w:val="nil"/>
              <w:bottom w:val="nil"/>
              <w:right w:val="nil"/>
            </w:tcBorders>
            <w:shd w:val="clear" w:color="auto" w:fill="auto"/>
            <w:vAlign w:val="center"/>
            <w:hideMark/>
          </w:tcPr>
          <w:p w14:paraId="33296489"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1.643.120</w:t>
            </w:r>
          </w:p>
        </w:tc>
        <w:tc>
          <w:tcPr>
            <w:tcW w:w="370" w:type="pct"/>
            <w:tcBorders>
              <w:top w:val="nil"/>
              <w:left w:val="nil"/>
              <w:bottom w:val="nil"/>
              <w:right w:val="nil"/>
            </w:tcBorders>
            <w:shd w:val="clear" w:color="auto" w:fill="auto"/>
            <w:vAlign w:val="center"/>
            <w:hideMark/>
          </w:tcPr>
          <w:p w14:paraId="5602B216"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330.911</w:t>
            </w:r>
          </w:p>
        </w:tc>
        <w:tc>
          <w:tcPr>
            <w:tcW w:w="428" w:type="pct"/>
            <w:tcBorders>
              <w:top w:val="nil"/>
              <w:left w:val="nil"/>
              <w:bottom w:val="nil"/>
              <w:right w:val="nil"/>
            </w:tcBorders>
            <w:shd w:val="clear" w:color="auto" w:fill="auto"/>
            <w:vAlign w:val="center"/>
            <w:hideMark/>
          </w:tcPr>
          <w:p w14:paraId="4076D96C"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24.031</w:t>
            </w:r>
          </w:p>
        </w:tc>
        <w:tc>
          <w:tcPr>
            <w:tcW w:w="418" w:type="pct"/>
            <w:tcBorders>
              <w:top w:val="nil"/>
              <w:left w:val="nil"/>
              <w:bottom w:val="nil"/>
              <w:right w:val="nil"/>
            </w:tcBorders>
            <w:shd w:val="clear" w:color="auto" w:fill="auto"/>
            <w:vAlign w:val="center"/>
            <w:hideMark/>
          </w:tcPr>
          <w:p w14:paraId="2A7FDF80"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6.189.933</w:t>
            </w:r>
          </w:p>
        </w:tc>
        <w:tc>
          <w:tcPr>
            <w:tcW w:w="375" w:type="pct"/>
            <w:tcBorders>
              <w:top w:val="nil"/>
              <w:left w:val="nil"/>
              <w:bottom w:val="nil"/>
              <w:right w:val="nil"/>
            </w:tcBorders>
            <w:shd w:val="clear" w:color="auto" w:fill="auto"/>
            <w:vAlign w:val="center"/>
            <w:hideMark/>
          </w:tcPr>
          <w:p w14:paraId="06ADEE1F"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1.274.326</w:t>
            </w:r>
          </w:p>
        </w:tc>
        <w:tc>
          <w:tcPr>
            <w:tcW w:w="392" w:type="pct"/>
            <w:tcBorders>
              <w:top w:val="nil"/>
              <w:left w:val="nil"/>
              <w:bottom w:val="nil"/>
              <w:right w:val="nil"/>
            </w:tcBorders>
            <w:shd w:val="clear" w:color="auto" w:fill="auto"/>
            <w:vAlign w:val="center"/>
            <w:hideMark/>
          </w:tcPr>
          <w:p w14:paraId="5994CCB7"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213.359</w:t>
            </w:r>
          </w:p>
        </w:tc>
        <w:tc>
          <w:tcPr>
            <w:tcW w:w="361" w:type="pct"/>
            <w:tcBorders>
              <w:top w:val="nil"/>
              <w:left w:val="nil"/>
              <w:bottom w:val="nil"/>
              <w:right w:val="nil"/>
            </w:tcBorders>
            <w:shd w:val="clear" w:color="auto" w:fill="auto"/>
            <w:vAlign w:val="center"/>
            <w:hideMark/>
          </w:tcPr>
          <w:p w14:paraId="3C7E5DD3"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339.913</w:t>
            </w:r>
          </w:p>
        </w:tc>
        <w:tc>
          <w:tcPr>
            <w:tcW w:w="375" w:type="pct"/>
            <w:tcBorders>
              <w:top w:val="nil"/>
              <w:left w:val="nil"/>
              <w:bottom w:val="nil"/>
              <w:right w:val="nil"/>
            </w:tcBorders>
            <w:shd w:val="clear" w:color="auto" w:fill="auto"/>
            <w:vAlign w:val="center"/>
            <w:hideMark/>
          </w:tcPr>
          <w:p w14:paraId="56E23D3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26.663</w:t>
            </w:r>
          </w:p>
        </w:tc>
        <w:tc>
          <w:tcPr>
            <w:tcW w:w="432" w:type="pct"/>
            <w:tcBorders>
              <w:top w:val="nil"/>
              <w:left w:val="nil"/>
              <w:bottom w:val="nil"/>
              <w:right w:val="nil"/>
            </w:tcBorders>
            <w:shd w:val="clear" w:color="auto" w:fill="auto"/>
            <w:vAlign w:val="center"/>
            <w:hideMark/>
          </w:tcPr>
          <w:p w14:paraId="405377D1"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10.042.256</w:t>
            </w:r>
          </w:p>
        </w:tc>
      </w:tr>
      <w:tr w:rsidR="00DA3C57" w:rsidRPr="00DA3C57" w14:paraId="3669F424" w14:textId="77777777" w:rsidTr="00820F98">
        <w:trPr>
          <w:trHeight w:val="227"/>
        </w:trPr>
        <w:tc>
          <w:tcPr>
            <w:tcW w:w="1479" w:type="pct"/>
            <w:tcBorders>
              <w:top w:val="nil"/>
              <w:left w:val="nil"/>
              <w:bottom w:val="nil"/>
              <w:right w:val="nil"/>
            </w:tcBorders>
            <w:shd w:val="clear" w:color="auto" w:fill="auto"/>
            <w:vAlign w:val="center"/>
            <w:hideMark/>
          </w:tcPr>
          <w:p w14:paraId="729F1780"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Atribuível aos demais acionistas (1)</w:t>
            </w:r>
          </w:p>
        </w:tc>
        <w:tc>
          <w:tcPr>
            <w:tcW w:w="370" w:type="pct"/>
            <w:tcBorders>
              <w:top w:val="nil"/>
              <w:left w:val="nil"/>
              <w:bottom w:val="nil"/>
              <w:right w:val="nil"/>
            </w:tcBorders>
            <w:shd w:val="clear" w:color="auto" w:fill="auto"/>
            <w:vAlign w:val="center"/>
            <w:hideMark/>
          </w:tcPr>
          <w:p w14:paraId="5C55848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1.762.312</w:t>
            </w:r>
          </w:p>
        </w:tc>
        <w:tc>
          <w:tcPr>
            <w:tcW w:w="370" w:type="pct"/>
            <w:tcBorders>
              <w:top w:val="nil"/>
              <w:left w:val="nil"/>
              <w:bottom w:val="nil"/>
              <w:right w:val="nil"/>
            </w:tcBorders>
            <w:shd w:val="clear" w:color="auto" w:fill="auto"/>
            <w:vAlign w:val="center"/>
            <w:hideMark/>
          </w:tcPr>
          <w:p w14:paraId="57CA3922"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349.480</w:t>
            </w:r>
          </w:p>
        </w:tc>
        <w:tc>
          <w:tcPr>
            <w:tcW w:w="428" w:type="pct"/>
            <w:tcBorders>
              <w:top w:val="nil"/>
              <w:left w:val="nil"/>
              <w:bottom w:val="nil"/>
              <w:right w:val="nil"/>
            </w:tcBorders>
            <w:shd w:val="clear" w:color="auto" w:fill="auto"/>
            <w:vAlign w:val="center"/>
            <w:hideMark/>
          </w:tcPr>
          <w:p w14:paraId="03FEC47E"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25.013</w:t>
            </w:r>
          </w:p>
        </w:tc>
        <w:tc>
          <w:tcPr>
            <w:tcW w:w="418" w:type="pct"/>
            <w:tcBorders>
              <w:top w:val="nil"/>
              <w:left w:val="nil"/>
              <w:bottom w:val="nil"/>
              <w:right w:val="nil"/>
            </w:tcBorders>
            <w:shd w:val="clear" w:color="auto" w:fill="auto"/>
            <w:vAlign w:val="center"/>
            <w:hideMark/>
          </w:tcPr>
          <w:p w14:paraId="5FC4C1E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4.055.841</w:t>
            </w:r>
          </w:p>
        </w:tc>
        <w:tc>
          <w:tcPr>
            <w:tcW w:w="375" w:type="pct"/>
            <w:tcBorders>
              <w:top w:val="nil"/>
              <w:left w:val="nil"/>
              <w:bottom w:val="nil"/>
              <w:right w:val="nil"/>
            </w:tcBorders>
            <w:shd w:val="clear" w:color="auto" w:fill="auto"/>
            <w:vAlign w:val="center"/>
            <w:hideMark/>
          </w:tcPr>
          <w:p w14:paraId="1A4FBA99"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424.860</w:t>
            </w:r>
          </w:p>
        </w:tc>
        <w:tc>
          <w:tcPr>
            <w:tcW w:w="392" w:type="pct"/>
            <w:tcBorders>
              <w:top w:val="nil"/>
              <w:left w:val="nil"/>
              <w:bottom w:val="nil"/>
              <w:right w:val="nil"/>
            </w:tcBorders>
            <w:shd w:val="clear" w:color="auto" w:fill="auto"/>
            <w:vAlign w:val="center"/>
            <w:hideMark/>
          </w:tcPr>
          <w:p w14:paraId="7FB646D6"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71.136</w:t>
            </w:r>
          </w:p>
        </w:tc>
        <w:tc>
          <w:tcPr>
            <w:tcW w:w="361" w:type="pct"/>
            <w:tcBorders>
              <w:top w:val="nil"/>
              <w:left w:val="nil"/>
              <w:bottom w:val="nil"/>
              <w:right w:val="nil"/>
            </w:tcBorders>
            <w:shd w:val="clear" w:color="auto" w:fill="auto"/>
            <w:vAlign w:val="center"/>
            <w:hideMark/>
          </w:tcPr>
          <w:p w14:paraId="0EC875FB"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113.321</w:t>
            </w:r>
          </w:p>
        </w:tc>
        <w:tc>
          <w:tcPr>
            <w:tcW w:w="375" w:type="pct"/>
            <w:tcBorders>
              <w:top w:val="nil"/>
              <w:left w:val="nil"/>
              <w:bottom w:val="nil"/>
              <w:right w:val="nil"/>
            </w:tcBorders>
            <w:shd w:val="clear" w:color="auto" w:fill="auto"/>
            <w:vAlign w:val="center"/>
            <w:hideMark/>
          </w:tcPr>
          <w:p w14:paraId="3B62E9F0"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8.889</w:t>
            </w:r>
          </w:p>
        </w:tc>
        <w:tc>
          <w:tcPr>
            <w:tcW w:w="432" w:type="pct"/>
            <w:tcBorders>
              <w:top w:val="nil"/>
              <w:left w:val="nil"/>
              <w:bottom w:val="nil"/>
              <w:right w:val="nil"/>
            </w:tcBorders>
            <w:shd w:val="clear" w:color="auto" w:fill="auto"/>
            <w:vAlign w:val="center"/>
            <w:hideMark/>
          </w:tcPr>
          <w:p w14:paraId="5CB5682A"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6.810.852</w:t>
            </w:r>
          </w:p>
        </w:tc>
      </w:tr>
      <w:tr w:rsidR="00DA3C57" w:rsidRPr="00DA3C57" w14:paraId="00665ED1" w14:textId="77777777" w:rsidTr="00820F98">
        <w:trPr>
          <w:trHeight w:val="227"/>
        </w:trPr>
        <w:tc>
          <w:tcPr>
            <w:tcW w:w="1479" w:type="pct"/>
            <w:tcBorders>
              <w:top w:val="nil"/>
              <w:left w:val="nil"/>
              <w:bottom w:val="single" w:sz="4" w:space="0" w:color="54BBAB"/>
              <w:right w:val="nil"/>
            </w:tcBorders>
            <w:shd w:val="clear" w:color="auto" w:fill="auto"/>
            <w:vAlign w:val="center"/>
            <w:hideMark/>
          </w:tcPr>
          <w:p w14:paraId="19C7DD9A" w14:textId="77777777" w:rsidR="00DA3C57" w:rsidRPr="00DA3C57" w:rsidRDefault="00DA3C57" w:rsidP="00DA3C57">
            <w:pPr>
              <w:spacing w:after="0" w:line="240" w:lineRule="auto"/>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Total passivo e patrimônio líquido</w:t>
            </w:r>
          </w:p>
        </w:tc>
        <w:tc>
          <w:tcPr>
            <w:tcW w:w="370" w:type="pct"/>
            <w:tcBorders>
              <w:top w:val="nil"/>
              <w:left w:val="nil"/>
              <w:bottom w:val="single" w:sz="4" w:space="0" w:color="54BBAB"/>
              <w:right w:val="nil"/>
            </w:tcBorders>
            <w:shd w:val="clear" w:color="auto" w:fill="auto"/>
            <w:vAlign w:val="center"/>
            <w:hideMark/>
          </w:tcPr>
          <w:p w14:paraId="238D0C3A"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10.093.319</w:t>
            </w:r>
          </w:p>
        </w:tc>
        <w:tc>
          <w:tcPr>
            <w:tcW w:w="370" w:type="pct"/>
            <w:tcBorders>
              <w:top w:val="nil"/>
              <w:left w:val="nil"/>
              <w:bottom w:val="single" w:sz="4" w:space="0" w:color="54BBAB"/>
              <w:right w:val="nil"/>
            </w:tcBorders>
            <w:shd w:val="clear" w:color="auto" w:fill="auto"/>
            <w:vAlign w:val="center"/>
            <w:hideMark/>
          </w:tcPr>
          <w:p w14:paraId="751AD825"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3.029.457</w:t>
            </w:r>
          </w:p>
        </w:tc>
        <w:tc>
          <w:tcPr>
            <w:tcW w:w="428" w:type="pct"/>
            <w:tcBorders>
              <w:top w:val="nil"/>
              <w:left w:val="nil"/>
              <w:bottom w:val="single" w:sz="4" w:space="0" w:color="54BBAB"/>
              <w:right w:val="nil"/>
            </w:tcBorders>
            <w:shd w:val="clear" w:color="auto" w:fill="auto"/>
            <w:vAlign w:val="center"/>
            <w:hideMark/>
          </w:tcPr>
          <w:p w14:paraId="21E303CC"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55.173</w:t>
            </w:r>
          </w:p>
        </w:tc>
        <w:tc>
          <w:tcPr>
            <w:tcW w:w="418" w:type="pct"/>
            <w:tcBorders>
              <w:top w:val="nil"/>
              <w:left w:val="nil"/>
              <w:bottom w:val="single" w:sz="4" w:space="0" w:color="54BBAB"/>
              <w:right w:val="nil"/>
            </w:tcBorders>
            <w:shd w:val="clear" w:color="auto" w:fill="auto"/>
            <w:vAlign w:val="center"/>
            <w:hideMark/>
          </w:tcPr>
          <w:p w14:paraId="1D15626F"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153.660.545</w:t>
            </w:r>
          </w:p>
        </w:tc>
        <w:tc>
          <w:tcPr>
            <w:tcW w:w="375" w:type="pct"/>
            <w:tcBorders>
              <w:top w:val="nil"/>
              <w:left w:val="nil"/>
              <w:bottom w:val="single" w:sz="4" w:space="0" w:color="54BBAB"/>
              <w:right w:val="nil"/>
            </w:tcBorders>
            <w:shd w:val="clear" w:color="auto" w:fill="auto"/>
            <w:vAlign w:val="center"/>
            <w:hideMark/>
          </w:tcPr>
          <w:p w14:paraId="586DEE13"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2.623.452</w:t>
            </w:r>
          </w:p>
        </w:tc>
        <w:tc>
          <w:tcPr>
            <w:tcW w:w="392" w:type="pct"/>
            <w:tcBorders>
              <w:top w:val="nil"/>
              <w:left w:val="nil"/>
              <w:bottom w:val="single" w:sz="4" w:space="0" w:color="54BBAB"/>
              <w:right w:val="nil"/>
            </w:tcBorders>
            <w:shd w:val="clear" w:color="auto" w:fill="auto"/>
            <w:vAlign w:val="center"/>
            <w:hideMark/>
          </w:tcPr>
          <w:p w14:paraId="0C53401F"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939.655</w:t>
            </w:r>
          </w:p>
        </w:tc>
        <w:tc>
          <w:tcPr>
            <w:tcW w:w="361" w:type="pct"/>
            <w:tcBorders>
              <w:top w:val="nil"/>
              <w:left w:val="nil"/>
              <w:bottom w:val="single" w:sz="4" w:space="0" w:color="54BBAB"/>
              <w:right w:val="nil"/>
            </w:tcBorders>
            <w:shd w:val="clear" w:color="auto" w:fill="auto"/>
            <w:vAlign w:val="center"/>
            <w:hideMark/>
          </w:tcPr>
          <w:p w14:paraId="70CFAA58"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588.446</w:t>
            </w:r>
          </w:p>
        </w:tc>
        <w:tc>
          <w:tcPr>
            <w:tcW w:w="375" w:type="pct"/>
            <w:tcBorders>
              <w:top w:val="nil"/>
              <w:left w:val="nil"/>
              <w:bottom w:val="single" w:sz="4" w:space="0" w:color="54BBAB"/>
              <w:right w:val="nil"/>
            </w:tcBorders>
            <w:shd w:val="clear" w:color="auto" w:fill="auto"/>
            <w:vAlign w:val="center"/>
            <w:hideMark/>
          </w:tcPr>
          <w:p w14:paraId="69C6DDF0"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79.291</w:t>
            </w:r>
          </w:p>
        </w:tc>
        <w:tc>
          <w:tcPr>
            <w:tcW w:w="432" w:type="pct"/>
            <w:tcBorders>
              <w:top w:val="nil"/>
              <w:left w:val="nil"/>
              <w:bottom w:val="nil"/>
              <w:right w:val="nil"/>
            </w:tcBorders>
            <w:shd w:val="clear" w:color="auto" w:fill="auto"/>
            <w:vAlign w:val="center"/>
            <w:hideMark/>
          </w:tcPr>
          <w:p w14:paraId="0D3D36A7"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171.069.338</w:t>
            </w:r>
          </w:p>
        </w:tc>
      </w:tr>
    </w:tbl>
    <w:p w14:paraId="615C2C37" w14:textId="02B11DB0" w:rsidR="00724E2F" w:rsidRPr="00AC3276" w:rsidRDefault="00214EB7" w:rsidP="00820F98">
      <w:pPr>
        <w:numPr>
          <w:ilvl w:val="0"/>
          <w:numId w:val="41"/>
        </w:numPr>
        <w:spacing w:after="0" w:line="240" w:lineRule="auto"/>
        <w:ind w:left="357" w:hanging="357"/>
        <w:rPr>
          <w:rFonts w:ascii="Calibri Light" w:hAnsi="Calibri Light" w:cs="Calibri Light"/>
          <w:b/>
          <w:color w:val="2F75B5"/>
          <w:sz w:val="20"/>
          <w:szCs w:val="20"/>
        </w:rPr>
      </w:pPr>
      <w:r w:rsidRPr="007379E7">
        <w:rPr>
          <w:rFonts w:ascii="Calibri Light" w:hAnsi="Calibri Light" w:cs="Calibri Light"/>
          <w:color w:val="2F75B5"/>
          <w:sz w:val="14"/>
          <w:szCs w:val="20"/>
        </w:rPr>
        <w:t>CNP Brasil: considera o patrimônio líquido individual.</w:t>
      </w:r>
    </w:p>
    <w:p w14:paraId="0A1DD231" w14:textId="50E03BD5" w:rsidR="00AC3276" w:rsidRPr="00AC3276" w:rsidRDefault="00AC3276" w:rsidP="00820F98">
      <w:pPr>
        <w:numPr>
          <w:ilvl w:val="0"/>
          <w:numId w:val="41"/>
        </w:numPr>
        <w:spacing w:after="0" w:line="240" w:lineRule="auto"/>
        <w:rPr>
          <w:rFonts w:ascii="Calibri Light" w:hAnsi="Calibri Light" w:cs="Calibri Light"/>
          <w:bCs/>
          <w:color w:val="2F75B5"/>
          <w:sz w:val="14"/>
          <w:szCs w:val="14"/>
        </w:rPr>
      </w:pPr>
      <w:r w:rsidRPr="000E5F24">
        <w:rPr>
          <w:rFonts w:ascii="Calibri Light" w:hAnsi="Calibri Light" w:cs="Calibri Light"/>
          <w:bCs/>
          <w:color w:val="2F75B5"/>
          <w:sz w:val="14"/>
          <w:szCs w:val="14"/>
        </w:rPr>
        <w:t xml:space="preserve">O saldo de investimento contempla o ajuste do Resultado de equivalência patrimonial da Holding XS1, líquidos de impactos tributários, em função da eliminação dos efeitos da despesa de </w:t>
      </w:r>
      <w:proofErr w:type="spellStart"/>
      <w:r w:rsidRPr="00DA3C57">
        <w:rPr>
          <w:rFonts w:ascii="Calibri Light" w:hAnsi="Calibri Light" w:cs="Calibri Light"/>
          <w:i/>
          <w:color w:val="2F75B5"/>
          <w:sz w:val="14"/>
          <w:szCs w:val="14"/>
        </w:rPr>
        <w:t>Launch</w:t>
      </w:r>
      <w:proofErr w:type="spellEnd"/>
      <w:r w:rsidRPr="00DA3C57">
        <w:rPr>
          <w:rFonts w:ascii="Calibri Light" w:hAnsi="Calibri Light" w:cs="Calibri Light"/>
          <w:i/>
          <w:color w:val="2F75B5"/>
          <w:sz w:val="14"/>
          <w:szCs w:val="14"/>
        </w:rPr>
        <w:t xml:space="preserve"> Performance Commission</w:t>
      </w:r>
      <w:r w:rsidRPr="000E5F24">
        <w:rPr>
          <w:rFonts w:ascii="Calibri Light" w:hAnsi="Calibri Light" w:cs="Calibri Light"/>
          <w:bCs/>
          <w:color w:val="2F75B5"/>
          <w:sz w:val="14"/>
          <w:szCs w:val="14"/>
        </w:rPr>
        <w:t xml:space="preserve"> (LPC) registrada pela investida a ser paga à Companhia, bem como a despesa de </w:t>
      </w:r>
      <w:r w:rsidRPr="00DA3C57">
        <w:rPr>
          <w:rFonts w:ascii="Calibri Light" w:hAnsi="Calibri Light" w:cs="Calibri Light"/>
          <w:i/>
          <w:color w:val="2F75B5"/>
          <w:sz w:val="14"/>
          <w:szCs w:val="14"/>
        </w:rPr>
        <w:t>Earn-out</w:t>
      </w:r>
      <w:r w:rsidRPr="000E5F24">
        <w:rPr>
          <w:rFonts w:ascii="Calibri Light" w:hAnsi="Calibri Light" w:cs="Calibri Light"/>
          <w:bCs/>
          <w:color w:val="2F75B5"/>
          <w:sz w:val="14"/>
          <w:szCs w:val="14"/>
        </w:rPr>
        <w:t xml:space="preserve"> a ser paga à CAIXA.</w:t>
      </w:r>
    </w:p>
    <w:tbl>
      <w:tblPr>
        <w:tblW w:w="5000" w:type="pct"/>
        <w:tblCellMar>
          <w:left w:w="70" w:type="dxa"/>
          <w:right w:w="70" w:type="dxa"/>
        </w:tblCellMar>
        <w:tblLook w:val="04A0" w:firstRow="1" w:lastRow="0" w:firstColumn="1" w:lastColumn="0" w:noHBand="0" w:noVBand="1"/>
      </w:tblPr>
      <w:tblGrid>
        <w:gridCol w:w="4023"/>
        <w:gridCol w:w="1004"/>
        <w:gridCol w:w="937"/>
        <w:gridCol w:w="1189"/>
        <w:gridCol w:w="1103"/>
        <w:gridCol w:w="1043"/>
        <w:gridCol w:w="1394"/>
        <w:gridCol w:w="930"/>
        <w:gridCol w:w="1044"/>
        <w:gridCol w:w="1097"/>
      </w:tblGrid>
      <w:tr w:rsidR="00DA3C57" w:rsidRPr="00DA3C57" w14:paraId="6DF23148" w14:textId="77777777" w:rsidTr="00542726">
        <w:trPr>
          <w:trHeight w:val="227"/>
        </w:trPr>
        <w:tc>
          <w:tcPr>
            <w:tcW w:w="5000" w:type="pct"/>
            <w:gridSpan w:val="10"/>
            <w:tcBorders>
              <w:top w:val="nil"/>
              <w:left w:val="nil"/>
              <w:bottom w:val="nil"/>
              <w:right w:val="nil"/>
            </w:tcBorders>
            <w:shd w:val="clear" w:color="auto" w:fill="auto"/>
            <w:vAlign w:val="center"/>
            <w:hideMark/>
          </w:tcPr>
          <w:p w14:paraId="21E8758C"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lastRenderedPageBreak/>
              <w:t>Consolidado</w:t>
            </w:r>
          </w:p>
        </w:tc>
      </w:tr>
      <w:tr w:rsidR="00DA3C57" w:rsidRPr="00DA3C57" w14:paraId="283EF68E" w14:textId="77777777" w:rsidTr="00542726">
        <w:trPr>
          <w:trHeigh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7F59848C"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31/12/2021</w:t>
            </w:r>
          </w:p>
        </w:tc>
      </w:tr>
      <w:tr w:rsidR="00DA3C57" w:rsidRPr="00DA3C57" w14:paraId="32A200D5" w14:textId="77777777" w:rsidTr="00542726">
        <w:trPr>
          <w:trHeight w:val="227"/>
        </w:trPr>
        <w:tc>
          <w:tcPr>
            <w:tcW w:w="1490" w:type="pct"/>
            <w:tcBorders>
              <w:top w:val="nil"/>
              <w:left w:val="nil"/>
              <w:bottom w:val="single" w:sz="4" w:space="0" w:color="54BBAB"/>
              <w:right w:val="nil"/>
            </w:tcBorders>
            <w:shd w:val="clear" w:color="auto" w:fill="auto"/>
            <w:vAlign w:val="center"/>
            <w:hideMark/>
          </w:tcPr>
          <w:p w14:paraId="12857DA1"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Segmento</w:t>
            </w:r>
          </w:p>
        </w:tc>
        <w:tc>
          <w:tcPr>
            <w:tcW w:w="1188" w:type="pct"/>
            <w:gridSpan w:val="3"/>
            <w:tcBorders>
              <w:top w:val="single" w:sz="4" w:space="0" w:color="54BBAB"/>
              <w:left w:val="nil"/>
              <w:bottom w:val="single" w:sz="4" w:space="0" w:color="54BBAB"/>
              <w:right w:val="nil"/>
            </w:tcBorders>
            <w:shd w:val="clear" w:color="auto" w:fill="auto"/>
            <w:vAlign w:val="center"/>
            <w:hideMark/>
          </w:tcPr>
          <w:p w14:paraId="26314D60"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proofErr w:type="spellStart"/>
            <w:r w:rsidRPr="00DA3C57">
              <w:rPr>
                <w:rFonts w:ascii="Calibri Light" w:eastAsia="Times New Roman" w:hAnsi="Calibri Light"/>
                <w:b/>
                <w:bCs/>
                <w:color w:val="005CA9"/>
                <w:sz w:val="18"/>
                <w:szCs w:val="18"/>
                <w:lang w:eastAsia="pt-BR"/>
              </w:rPr>
              <w:t>Run</w:t>
            </w:r>
            <w:proofErr w:type="spellEnd"/>
            <w:r w:rsidRPr="00DA3C57">
              <w:rPr>
                <w:rFonts w:ascii="Calibri Light" w:eastAsia="Times New Roman" w:hAnsi="Calibri Light"/>
                <w:b/>
                <w:bCs/>
                <w:color w:val="005CA9"/>
                <w:sz w:val="18"/>
                <w:szCs w:val="18"/>
                <w:lang w:eastAsia="pt-BR"/>
              </w:rPr>
              <w:t>-off / Mar Aberto</w:t>
            </w:r>
          </w:p>
        </w:tc>
        <w:tc>
          <w:tcPr>
            <w:tcW w:w="1880" w:type="pct"/>
            <w:gridSpan w:val="5"/>
            <w:tcBorders>
              <w:top w:val="single" w:sz="4" w:space="0" w:color="54BBAB"/>
              <w:left w:val="nil"/>
              <w:bottom w:val="single" w:sz="4" w:space="0" w:color="54BBAB"/>
              <w:right w:val="nil"/>
            </w:tcBorders>
            <w:shd w:val="clear" w:color="auto" w:fill="auto"/>
            <w:vAlign w:val="center"/>
            <w:hideMark/>
          </w:tcPr>
          <w:p w14:paraId="4C722514"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Seguridade</w:t>
            </w:r>
          </w:p>
        </w:tc>
        <w:tc>
          <w:tcPr>
            <w:tcW w:w="443" w:type="pct"/>
            <w:vMerge w:val="restart"/>
            <w:tcBorders>
              <w:top w:val="nil"/>
              <w:left w:val="nil"/>
              <w:bottom w:val="single" w:sz="4" w:space="0" w:color="54BBAB"/>
              <w:right w:val="nil"/>
            </w:tcBorders>
            <w:shd w:val="clear" w:color="auto" w:fill="auto"/>
            <w:vAlign w:val="center"/>
            <w:hideMark/>
          </w:tcPr>
          <w:p w14:paraId="52055BDD"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Total</w:t>
            </w:r>
          </w:p>
        </w:tc>
      </w:tr>
      <w:tr w:rsidR="00DA3C57" w:rsidRPr="00DA3C57" w14:paraId="09F4E983" w14:textId="77777777" w:rsidTr="00542726">
        <w:trPr>
          <w:trHeight w:val="227"/>
        </w:trPr>
        <w:tc>
          <w:tcPr>
            <w:tcW w:w="1490" w:type="pct"/>
            <w:tcBorders>
              <w:top w:val="nil"/>
              <w:left w:val="nil"/>
              <w:bottom w:val="single" w:sz="4" w:space="0" w:color="54BBAB"/>
              <w:right w:val="nil"/>
            </w:tcBorders>
            <w:shd w:val="clear" w:color="auto" w:fill="auto"/>
            <w:vAlign w:val="center"/>
            <w:hideMark/>
          </w:tcPr>
          <w:p w14:paraId="0C06B32A"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Ramos de atuação</w:t>
            </w:r>
          </w:p>
        </w:tc>
        <w:tc>
          <w:tcPr>
            <w:tcW w:w="381" w:type="pct"/>
            <w:tcBorders>
              <w:top w:val="nil"/>
              <w:left w:val="nil"/>
              <w:bottom w:val="single" w:sz="4" w:space="0" w:color="54BBAB"/>
              <w:right w:val="nil"/>
            </w:tcBorders>
            <w:shd w:val="clear" w:color="auto" w:fill="auto"/>
            <w:vAlign w:val="center"/>
            <w:hideMark/>
          </w:tcPr>
          <w:p w14:paraId="7814062E"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 xml:space="preserve">Ramos diversos e Corretagem </w:t>
            </w:r>
          </w:p>
        </w:tc>
        <w:tc>
          <w:tcPr>
            <w:tcW w:w="381" w:type="pct"/>
            <w:tcBorders>
              <w:top w:val="nil"/>
              <w:left w:val="nil"/>
              <w:bottom w:val="single" w:sz="4" w:space="0" w:color="54BBAB"/>
              <w:right w:val="nil"/>
            </w:tcBorders>
            <w:shd w:val="clear" w:color="auto" w:fill="auto"/>
            <w:vAlign w:val="center"/>
            <w:hideMark/>
          </w:tcPr>
          <w:p w14:paraId="333E0E32"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Ramos diversos</w:t>
            </w:r>
          </w:p>
        </w:tc>
        <w:tc>
          <w:tcPr>
            <w:tcW w:w="425" w:type="pct"/>
            <w:tcBorders>
              <w:top w:val="nil"/>
              <w:left w:val="nil"/>
              <w:bottom w:val="single" w:sz="4" w:space="0" w:color="54BBAB"/>
              <w:right w:val="nil"/>
            </w:tcBorders>
            <w:shd w:val="clear" w:color="auto" w:fill="auto"/>
            <w:vAlign w:val="center"/>
            <w:hideMark/>
          </w:tcPr>
          <w:p w14:paraId="6EB354D3"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Corretagem e intermediação de seguros</w:t>
            </w:r>
          </w:p>
        </w:tc>
        <w:tc>
          <w:tcPr>
            <w:tcW w:w="429" w:type="pct"/>
            <w:tcBorders>
              <w:top w:val="nil"/>
              <w:left w:val="nil"/>
              <w:bottom w:val="single" w:sz="4" w:space="0" w:color="54BBAB"/>
              <w:right w:val="nil"/>
            </w:tcBorders>
            <w:shd w:val="clear" w:color="auto" w:fill="auto"/>
            <w:vAlign w:val="center"/>
            <w:hideMark/>
          </w:tcPr>
          <w:p w14:paraId="70CA197C"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Vida, Prestamista e Previdência</w:t>
            </w:r>
          </w:p>
        </w:tc>
        <w:tc>
          <w:tcPr>
            <w:tcW w:w="381" w:type="pct"/>
            <w:tcBorders>
              <w:top w:val="nil"/>
              <w:left w:val="nil"/>
              <w:bottom w:val="single" w:sz="4" w:space="0" w:color="54BBAB"/>
              <w:right w:val="nil"/>
            </w:tcBorders>
            <w:shd w:val="clear" w:color="auto" w:fill="auto"/>
            <w:vAlign w:val="center"/>
            <w:hideMark/>
          </w:tcPr>
          <w:p w14:paraId="1440AD8D"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Habitacional e Residencial</w:t>
            </w:r>
          </w:p>
        </w:tc>
        <w:tc>
          <w:tcPr>
            <w:tcW w:w="381" w:type="pct"/>
            <w:tcBorders>
              <w:top w:val="nil"/>
              <w:left w:val="nil"/>
              <w:bottom w:val="single" w:sz="4" w:space="0" w:color="54BBAB"/>
              <w:right w:val="nil"/>
            </w:tcBorders>
            <w:shd w:val="clear" w:color="auto" w:fill="auto"/>
            <w:vAlign w:val="center"/>
            <w:hideMark/>
          </w:tcPr>
          <w:p w14:paraId="104EA54F"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Capitalização</w:t>
            </w:r>
          </w:p>
        </w:tc>
        <w:tc>
          <w:tcPr>
            <w:tcW w:w="377" w:type="pct"/>
            <w:tcBorders>
              <w:top w:val="nil"/>
              <w:left w:val="nil"/>
              <w:bottom w:val="single" w:sz="4" w:space="0" w:color="54BBAB"/>
              <w:right w:val="nil"/>
            </w:tcBorders>
            <w:shd w:val="clear" w:color="auto" w:fill="auto"/>
            <w:vAlign w:val="center"/>
            <w:hideMark/>
          </w:tcPr>
          <w:p w14:paraId="34288C2F"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Consórcios</w:t>
            </w:r>
          </w:p>
        </w:tc>
        <w:tc>
          <w:tcPr>
            <w:tcW w:w="311" w:type="pct"/>
            <w:tcBorders>
              <w:top w:val="nil"/>
              <w:left w:val="nil"/>
              <w:bottom w:val="single" w:sz="4" w:space="0" w:color="54BBAB"/>
              <w:right w:val="nil"/>
            </w:tcBorders>
            <w:shd w:val="clear" w:color="auto" w:fill="auto"/>
            <w:vAlign w:val="center"/>
            <w:hideMark/>
          </w:tcPr>
          <w:p w14:paraId="1296C1AA"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Serviços Assistenciais</w:t>
            </w:r>
          </w:p>
        </w:tc>
        <w:tc>
          <w:tcPr>
            <w:tcW w:w="443" w:type="pct"/>
            <w:vMerge/>
            <w:tcBorders>
              <w:top w:val="nil"/>
              <w:left w:val="nil"/>
              <w:bottom w:val="single" w:sz="4" w:space="0" w:color="54BBAB"/>
              <w:right w:val="nil"/>
            </w:tcBorders>
            <w:shd w:val="clear" w:color="auto" w:fill="auto"/>
            <w:vAlign w:val="center"/>
            <w:hideMark/>
          </w:tcPr>
          <w:p w14:paraId="3C906163" w14:textId="77777777" w:rsidR="00DA3C57" w:rsidRPr="00DA3C57" w:rsidRDefault="00DA3C57" w:rsidP="00DA3C57">
            <w:pPr>
              <w:spacing w:after="0" w:line="240" w:lineRule="auto"/>
              <w:rPr>
                <w:rFonts w:ascii="Calibri Light" w:eastAsia="Times New Roman" w:hAnsi="Calibri Light"/>
                <w:b/>
                <w:bCs/>
                <w:color w:val="005CA9"/>
                <w:sz w:val="18"/>
                <w:szCs w:val="18"/>
                <w:lang w:eastAsia="pt-BR"/>
              </w:rPr>
            </w:pPr>
          </w:p>
        </w:tc>
      </w:tr>
      <w:tr w:rsidR="00DA3C57" w:rsidRPr="00DA3C57" w14:paraId="249B030E" w14:textId="77777777" w:rsidTr="00542726">
        <w:trPr>
          <w:trHeight w:val="227"/>
        </w:trPr>
        <w:tc>
          <w:tcPr>
            <w:tcW w:w="1490" w:type="pct"/>
            <w:tcBorders>
              <w:top w:val="nil"/>
              <w:left w:val="nil"/>
              <w:bottom w:val="single" w:sz="4" w:space="0" w:color="54BBAB"/>
              <w:right w:val="nil"/>
            </w:tcBorders>
            <w:shd w:val="clear" w:color="auto" w:fill="auto"/>
            <w:vAlign w:val="center"/>
            <w:hideMark/>
          </w:tcPr>
          <w:p w14:paraId="13AEF233"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Companhia</w:t>
            </w:r>
          </w:p>
        </w:tc>
        <w:tc>
          <w:tcPr>
            <w:tcW w:w="381" w:type="pct"/>
            <w:tcBorders>
              <w:top w:val="nil"/>
              <w:left w:val="nil"/>
              <w:bottom w:val="single" w:sz="4" w:space="0" w:color="54BBAB"/>
              <w:right w:val="nil"/>
            </w:tcBorders>
            <w:shd w:val="clear" w:color="auto" w:fill="auto"/>
            <w:vAlign w:val="center"/>
            <w:hideMark/>
          </w:tcPr>
          <w:p w14:paraId="398E5D6D"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CNP Brasil</w:t>
            </w:r>
          </w:p>
        </w:tc>
        <w:tc>
          <w:tcPr>
            <w:tcW w:w="381" w:type="pct"/>
            <w:tcBorders>
              <w:top w:val="nil"/>
              <w:left w:val="nil"/>
              <w:bottom w:val="single" w:sz="4" w:space="0" w:color="54BBAB"/>
              <w:right w:val="nil"/>
            </w:tcBorders>
            <w:shd w:val="clear" w:color="auto" w:fill="auto"/>
            <w:vAlign w:val="center"/>
            <w:hideMark/>
          </w:tcPr>
          <w:p w14:paraId="25A302B4"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Too Seguros</w:t>
            </w:r>
          </w:p>
        </w:tc>
        <w:tc>
          <w:tcPr>
            <w:tcW w:w="425" w:type="pct"/>
            <w:tcBorders>
              <w:top w:val="nil"/>
              <w:left w:val="nil"/>
              <w:bottom w:val="single" w:sz="4" w:space="0" w:color="54BBAB"/>
              <w:right w:val="nil"/>
            </w:tcBorders>
            <w:shd w:val="clear" w:color="auto" w:fill="auto"/>
            <w:vAlign w:val="center"/>
            <w:hideMark/>
          </w:tcPr>
          <w:p w14:paraId="79AB80A3"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PAN Corretora</w:t>
            </w:r>
          </w:p>
        </w:tc>
        <w:tc>
          <w:tcPr>
            <w:tcW w:w="429" w:type="pct"/>
            <w:tcBorders>
              <w:top w:val="nil"/>
              <w:left w:val="nil"/>
              <w:bottom w:val="single" w:sz="4" w:space="0" w:color="54BBAB"/>
              <w:right w:val="nil"/>
            </w:tcBorders>
            <w:shd w:val="clear" w:color="auto" w:fill="auto"/>
            <w:vAlign w:val="center"/>
            <w:hideMark/>
          </w:tcPr>
          <w:p w14:paraId="4372F7D5"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Holding XS1</w:t>
            </w:r>
          </w:p>
        </w:tc>
        <w:tc>
          <w:tcPr>
            <w:tcW w:w="381" w:type="pct"/>
            <w:tcBorders>
              <w:top w:val="nil"/>
              <w:left w:val="nil"/>
              <w:bottom w:val="single" w:sz="4" w:space="0" w:color="54BBAB"/>
              <w:right w:val="nil"/>
            </w:tcBorders>
            <w:shd w:val="clear" w:color="auto" w:fill="auto"/>
            <w:vAlign w:val="center"/>
            <w:hideMark/>
          </w:tcPr>
          <w:p w14:paraId="2C9A81B8"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XS3 Seguros</w:t>
            </w:r>
          </w:p>
        </w:tc>
        <w:tc>
          <w:tcPr>
            <w:tcW w:w="381" w:type="pct"/>
            <w:tcBorders>
              <w:top w:val="nil"/>
              <w:left w:val="nil"/>
              <w:bottom w:val="single" w:sz="4" w:space="0" w:color="54BBAB"/>
              <w:right w:val="nil"/>
            </w:tcBorders>
            <w:shd w:val="clear" w:color="auto" w:fill="auto"/>
            <w:noWrap/>
            <w:vAlign w:val="center"/>
            <w:hideMark/>
          </w:tcPr>
          <w:p w14:paraId="3E6F336E" w14:textId="77777777" w:rsidR="00DA3C57" w:rsidRPr="00DA3C57" w:rsidRDefault="00DA3C57" w:rsidP="00DA3C57">
            <w:pPr>
              <w:spacing w:after="0" w:line="240" w:lineRule="auto"/>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XS4 Capitalização</w:t>
            </w:r>
          </w:p>
        </w:tc>
        <w:tc>
          <w:tcPr>
            <w:tcW w:w="377" w:type="pct"/>
            <w:tcBorders>
              <w:top w:val="nil"/>
              <w:left w:val="nil"/>
              <w:bottom w:val="single" w:sz="4" w:space="0" w:color="54BBAB"/>
              <w:right w:val="nil"/>
            </w:tcBorders>
            <w:shd w:val="clear" w:color="auto" w:fill="auto"/>
            <w:vAlign w:val="center"/>
            <w:hideMark/>
          </w:tcPr>
          <w:p w14:paraId="4B14D6A8"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XS5 Consórcios</w:t>
            </w:r>
          </w:p>
        </w:tc>
        <w:tc>
          <w:tcPr>
            <w:tcW w:w="311" w:type="pct"/>
            <w:tcBorders>
              <w:top w:val="nil"/>
              <w:left w:val="nil"/>
              <w:bottom w:val="single" w:sz="4" w:space="0" w:color="54BBAB"/>
              <w:right w:val="nil"/>
            </w:tcBorders>
            <w:shd w:val="clear" w:color="auto" w:fill="auto"/>
            <w:vAlign w:val="center"/>
            <w:hideMark/>
          </w:tcPr>
          <w:p w14:paraId="797BC0BF"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XS6 Assistência</w:t>
            </w:r>
          </w:p>
        </w:tc>
        <w:tc>
          <w:tcPr>
            <w:tcW w:w="443" w:type="pct"/>
            <w:vMerge/>
            <w:tcBorders>
              <w:top w:val="nil"/>
              <w:left w:val="nil"/>
              <w:bottom w:val="single" w:sz="4" w:space="0" w:color="54BBAB"/>
              <w:right w:val="nil"/>
            </w:tcBorders>
            <w:shd w:val="clear" w:color="auto" w:fill="auto"/>
            <w:vAlign w:val="center"/>
            <w:hideMark/>
          </w:tcPr>
          <w:p w14:paraId="1B9E57CD" w14:textId="77777777" w:rsidR="00DA3C57" w:rsidRPr="00DA3C57" w:rsidRDefault="00DA3C57" w:rsidP="00DA3C57">
            <w:pPr>
              <w:spacing w:after="0" w:line="240" w:lineRule="auto"/>
              <w:rPr>
                <w:rFonts w:ascii="Calibri Light" w:eastAsia="Times New Roman" w:hAnsi="Calibri Light"/>
                <w:b/>
                <w:bCs/>
                <w:color w:val="005CA9"/>
                <w:sz w:val="18"/>
                <w:szCs w:val="18"/>
                <w:lang w:eastAsia="pt-BR"/>
              </w:rPr>
            </w:pPr>
          </w:p>
        </w:tc>
      </w:tr>
      <w:tr w:rsidR="00DA3C57" w:rsidRPr="00DA3C57" w14:paraId="64EC290C" w14:textId="77777777" w:rsidTr="00542726">
        <w:trPr>
          <w:trHeight w:val="227"/>
        </w:trPr>
        <w:tc>
          <w:tcPr>
            <w:tcW w:w="1490" w:type="pct"/>
            <w:tcBorders>
              <w:top w:val="nil"/>
              <w:left w:val="nil"/>
              <w:bottom w:val="nil"/>
              <w:right w:val="nil"/>
            </w:tcBorders>
            <w:shd w:val="clear" w:color="auto" w:fill="auto"/>
            <w:vAlign w:val="center"/>
            <w:hideMark/>
          </w:tcPr>
          <w:p w14:paraId="69D0F0AC" w14:textId="77777777" w:rsidR="00DA3C57" w:rsidRPr="00DA3C57" w:rsidRDefault="00DA3C57" w:rsidP="00DA3C57">
            <w:pPr>
              <w:spacing w:after="0" w:line="240" w:lineRule="auto"/>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Ativo</w:t>
            </w:r>
          </w:p>
        </w:tc>
        <w:tc>
          <w:tcPr>
            <w:tcW w:w="381" w:type="pct"/>
            <w:tcBorders>
              <w:top w:val="nil"/>
              <w:left w:val="nil"/>
              <w:bottom w:val="nil"/>
              <w:right w:val="nil"/>
            </w:tcBorders>
            <w:shd w:val="clear" w:color="auto" w:fill="auto"/>
            <w:vAlign w:val="center"/>
            <w:hideMark/>
          </w:tcPr>
          <w:p w14:paraId="0FADE65B"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14.950.460</w:t>
            </w:r>
          </w:p>
        </w:tc>
        <w:tc>
          <w:tcPr>
            <w:tcW w:w="381" w:type="pct"/>
            <w:tcBorders>
              <w:top w:val="nil"/>
              <w:left w:val="nil"/>
              <w:bottom w:val="nil"/>
              <w:right w:val="nil"/>
            </w:tcBorders>
            <w:shd w:val="clear" w:color="auto" w:fill="auto"/>
            <w:vAlign w:val="center"/>
            <w:hideMark/>
          </w:tcPr>
          <w:p w14:paraId="1D6AEBCE"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2.570.115</w:t>
            </w:r>
          </w:p>
        </w:tc>
        <w:tc>
          <w:tcPr>
            <w:tcW w:w="425" w:type="pct"/>
            <w:tcBorders>
              <w:top w:val="nil"/>
              <w:left w:val="nil"/>
              <w:bottom w:val="nil"/>
              <w:right w:val="nil"/>
            </w:tcBorders>
            <w:shd w:val="clear" w:color="auto" w:fill="auto"/>
            <w:vAlign w:val="center"/>
            <w:hideMark/>
          </w:tcPr>
          <w:p w14:paraId="29E500E6"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53.604</w:t>
            </w:r>
          </w:p>
        </w:tc>
        <w:tc>
          <w:tcPr>
            <w:tcW w:w="429" w:type="pct"/>
            <w:tcBorders>
              <w:top w:val="nil"/>
              <w:left w:val="nil"/>
              <w:bottom w:val="nil"/>
              <w:right w:val="nil"/>
            </w:tcBorders>
            <w:shd w:val="clear" w:color="auto" w:fill="auto"/>
            <w:vAlign w:val="center"/>
            <w:hideMark/>
          </w:tcPr>
          <w:p w14:paraId="516040D5"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128.881.452</w:t>
            </w:r>
          </w:p>
        </w:tc>
        <w:tc>
          <w:tcPr>
            <w:tcW w:w="381" w:type="pct"/>
            <w:tcBorders>
              <w:top w:val="nil"/>
              <w:left w:val="nil"/>
              <w:bottom w:val="nil"/>
              <w:right w:val="nil"/>
            </w:tcBorders>
            <w:shd w:val="clear" w:color="auto" w:fill="auto"/>
            <w:vAlign w:val="center"/>
            <w:hideMark/>
          </w:tcPr>
          <w:p w14:paraId="74A41DF1"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2.116.332</w:t>
            </w:r>
          </w:p>
        </w:tc>
        <w:tc>
          <w:tcPr>
            <w:tcW w:w="381" w:type="pct"/>
            <w:tcBorders>
              <w:top w:val="nil"/>
              <w:left w:val="nil"/>
              <w:bottom w:val="nil"/>
              <w:right w:val="nil"/>
            </w:tcBorders>
            <w:shd w:val="clear" w:color="auto" w:fill="auto"/>
            <w:vAlign w:val="center"/>
            <w:hideMark/>
          </w:tcPr>
          <w:p w14:paraId="571D9C56"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414.149</w:t>
            </w:r>
          </w:p>
        </w:tc>
        <w:tc>
          <w:tcPr>
            <w:tcW w:w="377" w:type="pct"/>
            <w:tcBorders>
              <w:top w:val="nil"/>
              <w:left w:val="nil"/>
              <w:bottom w:val="nil"/>
              <w:right w:val="nil"/>
            </w:tcBorders>
            <w:shd w:val="clear" w:color="auto" w:fill="auto"/>
            <w:vAlign w:val="center"/>
            <w:hideMark/>
          </w:tcPr>
          <w:p w14:paraId="26037DC3"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373.316</w:t>
            </w:r>
          </w:p>
        </w:tc>
        <w:tc>
          <w:tcPr>
            <w:tcW w:w="311" w:type="pct"/>
            <w:tcBorders>
              <w:top w:val="nil"/>
              <w:left w:val="nil"/>
              <w:bottom w:val="nil"/>
              <w:right w:val="nil"/>
            </w:tcBorders>
            <w:shd w:val="clear" w:color="auto" w:fill="auto"/>
            <w:noWrap/>
            <w:vAlign w:val="bottom"/>
            <w:hideMark/>
          </w:tcPr>
          <w:p w14:paraId="6EFC789B"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39.916</w:t>
            </w:r>
          </w:p>
        </w:tc>
        <w:tc>
          <w:tcPr>
            <w:tcW w:w="443" w:type="pct"/>
            <w:tcBorders>
              <w:top w:val="nil"/>
              <w:left w:val="nil"/>
              <w:bottom w:val="nil"/>
              <w:right w:val="nil"/>
            </w:tcBorders>
            <w:shd w:val="clear" w:color="auto" w:fill="auto"/>
            <w:vAlign w:val="center"/>
            <w:hideMark/>
          </w:tcPr>
          <w:p w14:paraId="66ABB92F"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149.399.344</w:t>
            </w:r>
          </w:p>
        </w:tc>
      </w:tr>
      <w:tr w:rsidR="00DA3C57" w:rsidRPr="00DA3C57" w14:paraId="6170FA42" w14:textId="77777777" w:rsidTr="00542726">
        <w:trPr>
          <w:trHeight w:val="227"/>
        </w:trPr>
        <w:tc>
          <w:tcPr>
            <w:tcW w:w="1490" w:type="pct"/>
            <w:tcBorders>
              <w:top w:val="nil"/>
              <w:left w:val="nil"/>
              <w:bottom w:val="nil"/>
              <w:right w:val="nil"/>
            </w:tcBorders>
            <w:shd w:val="clear" w:color="auto" w:fill="auto"/>
            <w:vAlign w:val="center"/>
            <w:hideMark/>
          </w:tcPr>
          <w:p w14:paraId="52EF9D8E"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Caixa e equivalentes de caixa</w:t>
            </w:r>
          </w:p>
        </w:tc>
        <w:tc>
          <w:tcPr>
            <w:tcW w:w="381" w:type="pct"/>
            <w:tcBorders>
              <w:top w:val="nil"/>
              <w:left w:val="nil"/>
              <w:bottom w:val="nil"/>
              <w:right w:val="nil"/>
            </w:tcBorders>
            <w:shd w:val="clear" w:color="auto" w:fill="auto"/>
            <w:vAlign w:val="center"/>
            <w:hideMark/>
          </w:tcPr>
          <w:p w14:paraId="4D7C3584"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15.993</w:t>
            </w:r>
          </w:p>
        </w:tc>
        <w:tc>
          <w:tcPr>
            <w:tcW w:w="381" w:type="pct"/>
            <w:tcBorders>
              <w:top w:val="nil"/>
              <w:left w:val="nil"/>
              <w:bottom w:val="nil"/>
              <w:right w:val="nil"/>
            </w:tcBorders>
            <w:shd w:val="clear" w:color="auto" w:fill="auto"/>
            <w:vAlign w:val="center"/>
            <w:hideMark/>
          </w:tcPr>
          <w:p w14:paraId="311DD621"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923</w:t>
            </w:r>
          </w:p>
        </w:tc>
        <w:tc>
          <w:tcPr>
            <w:tcW w:w="425" w:type="pct"/>
            <w:tcBorders>
              <w:top w:val="nil"/>
              <w:left w:val="nil"/>
              <w:bottom w:val="nil"/>
              <w:right w:val="nil"/>
            </w:tcBorders>
            <w:shd w:val="clear" w:color="auto" w:fill="auto"/>
            <w:vAlign w:val="center"/>
            <w:hideMark/>
          </w:tcPr>
          <w:p w14:paraId="60AC8D46"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29" w:type="pct"/>
            <w:tcBorders>
              <w:top w:val="nil"/>
              <w:left w:val="nil"/>
              <w:bottom w:val="nil"/>
              <w:right w:val="nil"/>
            </w:tcBorders>
            <w:shd w:val="clear" w:color="auto" w:fill="auto"/>
            <w:vAlign w:val="center"/>
            <w:hideMark/>
          </w:tcPr>
          <w:p w14:paraId="56B495BD"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330.832</w:t>
            </w:r>
          </w:p>
        </w:tc>
        <w:tc>
          <w:tcPr>
            <w:tcW w:w="381" w:type="pct"/>
            <w:tcBorders>
              <w:top w:val="nil"/>
              <w:left w:val="nil"/>
              <w:bottom w:val="nil"/>
              <w:right w:val="nil"/>
            </w:tcBorders>
            <w:shd w:val="clear" w:color="auto" w:fill="auto"/>
            <w:vAlign w:val="center"/>
            <w:hideMark/>
          </w:tcPr>
          <w:p w14:paraId="68E14F4C"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355</w:t>
            </w:r>
          </w:p>
        </w:tc>
        <w:tc>
          <w:tcPr>
            <w:tcW w:w="381" w:type="pct"/>
            <w:tcBorders>
              <w:top w:val="nil"/>
              <w:left w:val="nil"/>
              <w:bottom w:val="nil"/>
              <w:right w:val="nil"/>
            </w:tcBorders>
            <w:shd w:val="clear" w:color="auto" w:fill="auto"/>
            <w:vAlign w:val="center"/>
            <w:hideMark/>
          </w:tcPr>
          <w:p w14:paraId="26ABF612"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2.065</w:t>
            </w:r>
          </w:p>
        </w:tc>
        <w:tc>
          <w:tcPr>
            <w:tcW w:w="377" w:type="pct"/>
            <w:tcBorders>
              <w:top w:val="nil"/>
              <w:left w:val="nil"/>
              <w:bottom w:val="nil"/>
              <w:right w:val="nil"/>
            </w:tcBorders>
            <w:shd w:val="clear" w:color="auto" w:fill="auto"/>
            <w:vAlign w:val="center"/>
            <w:hideMark/>
          </w:tcPr>
          <w:p w14:paraId="2E0BD3C0"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209</w:t>
            </w:r>
          </w:p>
        </w:tc>
        <w:tc>
          <w:tcPr>
            <w:tcW w:w="311" w:type="pct"/>
            <w:tcBorders>
              <w:top w:val="nil"/>
              <w:left w:val="nil"/>
              <w:bottom w:val="nil"/>
              <w:right w:val="nil"/>
            </w:tcBorders>
            <w:shd w:val="clear" w:color="auto" w:fill="auto"/>
            <w:noWrap/>
            <w:vAlign w:val="bottom"/>
            <w:hideMark/>
          </w:tcPr>
          <w:p w14:paraId="16C743F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1.533</w:t>
            </w:r>
          </w:p>
        </w:tc>
        <w:tc>
          <w:tcPr>
            <w:tcW w:w="443" w:type="pct"/>
            <w:tcBorders>
              <w:top w:val="nil"/>
              <w:left w:val="nil"/>
              <w:bottom w:val="nil"/>
              <w:right w:val="nil"/>
            </w:tcBorders>
            <w:shd w:val="clear" w:color="auto" w:fill="auto"/>
            <w:vAlign w:val="center"/>
            <w:hideMark/>
          </w:tcPr>
          <w:p w14:paraId="7587450D"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351.910</w:t>
            </w:r>
          </w:p>
        </w:tc>
      </w:tr>
      <w:tr w:rsidR="00DA3C57" w:rsidRPr="00DA3C57" w14:paraId="1036118C" w14:textId="77777777" w:rsidTr="00542726">
        <w:trPr>
          <w:trHeight w:val="227"/>
        </w:trPr>
        <w:tc>
          <w:tcPr>
            <w:tcW w:w="1490" w:type="pct"/>
            <w:tcBorders>
              <w:top w:val="nil"/>
              <w:left w:val="nil"/>
              <w:bottom w:val="nil"/>
              <w:right w:val="nil"/>
            </w:tcBorders>
            <w:shd w:val="clear" w:color="auto" w:fill="auto"/>
            <w:vAlign w:val="center"/>
            <w:hideMark/>
          </w:tcPr>
          <w:p w14:paraId="463D9D9A"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Aplicações</w:t>
            </w:r>
          </w:p>
        </w:tc>
        <w:tc>
          <w:tcPr>
            <w:tcW w:w="381" w:type="pct"/>
            <w:tcBorders>
              <w:top w:val="nil"/>
              <w:left w:val="nil"/>
              <w:bottom w:val="nil"/>
              <w:right w:val="nil"/>
            </w:tcBorders>
            <w:shd w:val="clear" w:color="auto" w:fill="auto"/>
            <w:vAlign w:val="center"/>
            <w:hideMark/>
          </w:tcPr>
          <w:p w14:paraId="44D3FECD"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8.233.142</w:t>
            </w:r>
          </w:p>
        </w:tc>
        <w:tc>
          <w:tcPr>
            <w:tcW w:w="381" w:type="pct"/>
            <w:tcBorders>
              <w:top w:val="nil"/>
              <w:left w:val="nil"/>
              <w:bottom w:val="nil"/>
              <w:right w:val="nil"/>
            </w:tcBorders>
            <w:shd w:val="clear" w:color="auto" w:fill="auto"/>
            <w:vAlign w:val="center"/>
            <w:hideMark/>
          </w:tcPr>
          <w:p w14:paraId="13E2E0DB"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886.837</w:t>
            </w:r>
          </w:p>
        </w:tc>
        <w:tc>
          <w:tcPr>
            <w:tcW w:w="425" w:type="pct"/>
            <w:tcBorders>
              <w:top w:val="nil"/>
              <w:left w:val="nil"/>
              <w:bottom w:val="nil"/>
              <w:right w:val="nil"/>
            </w:tcBorders>
            <w:shd w:val="clear" w:color="auto" w:fill="auto"/>
            <w:vAlign w:val="center"/>
            <w:hideMark/>
          </w:tcPr>
          <w:p w14:paraId="01D8F7FF"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48.584</w:t>
            </w:r>
          </w:p>
        </w:tc>
        <w:tc>
          <w:tcPr>
            <w:tcW w:w="429" w:type="pct"/>
            <w:tcBorders>
              <w:top w:val="nil"/>
              <w:left w:val="nil"/>
              <w:bottom w:val="nil"/>
              <w:right w:val="nil"/>
            </w:tcBorders>
            <w:shd w:val="clear" w:color="auto" w:fill="auto"/>
            <w:vAlign w:val="center"/>
            <w:hideMark/>
          </w:tcPr>
          <w:p w14:paraId="7BAE9B3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117.924.123</w:t>
            </w:r>
          </w:p>
        </w:tc>
        <w:tc>
          <w:tcPr>
            <w:tcW w:w="381" w:type="pct"/>
            <w:tcBorders>
              <w:top w:val="nil"/>
              <w:left w:val="nil"/>
              <w:bottom w:val="nil"/>
              <w:right w:val="nil"/>
            </w:tcBorders>
            <w:shd w:val="clear" w:color="auto" w:fill="auto"/>
            <w:vAlign w:val="center"/>
            <w:hideMark/>
          </w:tcPr>
          <w:p w14:paraId="7485AC47"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387.638</w:t>
            </w:r>
          </w:p>
        </w:tc>
        <w:tc>
          <w:tcPr>
            <w:tcW w:w="381" w:type="pct"/>
            <w:tcBorders>
              <w:top w:val="nil"/>
              <w:left w:val="nil"/>
              <w:bottom w:val="nil"/>
              <w:right w:val="nil"/>
            </w:tcBorders>
            <w:shd w:val="clear" w:color="auto" w:fill="auto"/>
            <w:vAlign w:val="center"/>
            <w:hideMark/>
          </w:tcPr>
          <w:p w14:paraId="472F1727"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228.219</w:t>
            </w:r>
          </w:p>
        </w:tc>
        <w:tc>
          <w:tcPr>
            <w:tcW w:w="377" w:type="pct"/>
            <w:tcBorders>
              <w:top w:val="nil"/>
              <w:left w:val="nil"/>
              <w:bottom w:val="nil"/>
              <w:right w:val="nil"/>
            </w:tcBorders>
            <w:shd w:val="clear" w:color="auto" w:fill="auto"/>
            <w:vAlign w:val="center"/>
            <w:hideMark/>
          </w:tcPr>
          <w:p w14:paraId="74981AA4"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122.948</w:t>
            </w:r>
          </w:p>
        </w:tc>
        <w:tc>
          <w:tcPr>
            <w:tcW w:w="311" w:type="pct"/>
            <w:tcBorders>
              <w:top w:val="nil"/>
              <w:left w:val="nil"/>
              <w:bottom w:val="nil"/>
              <w:right w:val="nil"/>
            </w:tcBorders>
            <w:shd w:val="clear" w:color="auto" w:fill="auto"/>
            <w:vAlign w:val="center"/>
            <w:hideMark/>
          </w:tcPr>
          <w:p w14:paraId="0A42FFDD"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w:t>
            </w:r>
          </w:p>
        </w:tc>
        <w:tc>
          <w:tcPr>
            <w:tcW w:w="443" w:type="pct"/>
            <w:tcBorders>
              <w:top w:val="nil"/>
              <w:left w:val="nil"/>
              <w:bottom w:val="nil"/>
              <w:right w:val="nil"/>
            </w:tcBorders>
            <w:shd w:val="clear" w:color="auto" w:fill="auto"/>
            <w:vAlign w:val="center"/>
            <w:hideMark/>
          </w:tcPr>
          <w:p w14:paraId="475E858B"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127.831.491</w:t>
            </w:r>
          </w:p>
        </w:tc>
      </w:tr>
      <w:tr w:rsidR="00DA3C57" w:rsidRPr="00DA3C57" w14:paraId="638D2D2F" w14:textId="77777777" w:rsidTr="00542726">
        <w:trPr>
          <w:trHeight w:val="227"/>
        </w:trPr>
        <w:tc>
          <w:tcPr>
            <w:tcW w:w="1490" w:type="pct"/>
            <w:tcBorders>
              <w:top w:val="nil"/>
              <w:left w:val="nil"/>
              <w:bottom w:val="nil"/>
              <w:right w:val="nil"/>
            </w:tcBorders>
            <w:shd w:val="clear" w:color="auto" w:fill="auto"/>
            <w:vAlign w:val="center"/>
            <w:hideMark/>
          </w:tcPr>
          <w:p w14:paraId="054BD87E"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Crédito das operações com seguros e resseguros / capitalização</w:t>
            </w:r>
          </w:p>
        </w:tc>
        <w:tc>
          <w:tcPr>
            <w:tcW w:w="381" w:type="pct"/>
            <w:tcBorders>
              <w:top w:val="nil"/>
              <w:left w:val="nil"/>
              <w:bottom w:val="nil"/>
              <w:right w:val="nil"/>
            </w:tcBorders>
            <w:shd w:val="clear" w:color="auto" w:fill="auto"/>
            <w:vAlign w:val="center"/>
            <w:hideMark/>
          </w:tcPr>
          <w:p w14:paraId="49BD08D4"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2.527.379</w:t>
            </w:r>
          </w:p>
        </w:tc>
        <w:tc>
          <w:tcPr>
            <w:tcW w:w="381" w:type="pct"/>
            <w:tcBorders>
              <w:top w:val="nil"/>
              <w:left w:val="nil"/>
              <w:bottom w:val="nil"/>
              <w:right w:val="nil"/>
            </w:tcBorders>
            <w:shd w:val="clear" w:color="auto" w:fill="auto"/>
            <w:vAlign w:val="center"/>
            <w:hideMark/>
          </w:tcPr>
          <w:p w14:paraId="7408898D"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465.784</w:t>
            </w:r>
          </w:p>
        </w:tc>
        <w:tc>
          <w:tcPr>
            <w:tcW w:w="425" w:type="pct"/>
            <w:tcBorders>
              <w:top w:val="nil"/>
              <w:left w:val="nil"/>
              <w:bottom w:val="nil"/>
              <w:right w:val="nil"/>
            </w:tcBorders>
            <w:shd w:val="clear" w:color="auto" w:fill="auto"/>
            <w:vAlign w:val="center"/>
            <w:hideMark/>
          </w:tcPr>
          <w:p w14:paraId="0691CC94"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29" w:type="pct"/>
            <w:tcBorders>
              <w:top w:val="nil"/>
              <w:left w:val="nil"/>
              <w:bottom w:val="nil"/>
              <w:right w:val="nil"/>
            </w:tcBorders>
            <w:shd w:val="clear" w:color="auto" w:fill="auto"/>
            <w:vAlign w:val="center"/>
            <w:hideMark/>
          </w:tcPr>
          <w:p w14:paraId="2262020A"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415.936</w:t>
            </w:r>
          </w:p>
        </w:tc>
        <w:tc>
          <w:tcPr>
            <w:tcW w:w="381" w:type="pct"/>
            <w:tcBorders>
              <w:top w:val="nil"/>
              <w:left w:val="nil"/>
              <w:bottom w:val="nil"/>
              <w:right w:val="nil"/>
            </w:tcBorders>
            <w:shd w:val="clear" w:color="auto" w:fill="auto"/>
            <w:vAlign w:val="center"/>
            <w:hideMark/>
          </w:tcPr>
          <w:p w14:paraId="24F4FCEC"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117.301</w:t>
            </w:r>
          </w:p>
        </w:tc>
        <w:tc>
          <w:tcPr>
            <w:tcW w:w="381" w:type="pct"/>
            <w:tcBorders>
              <w:top w:val="nil"/>
              <w:left w:val="nil"/>
              <w:bottom w:val="nil"/>
              <w:right w:val="nil"/>
            </w:tcBorders>
            <w:shd w:val="clear" w:color="auto" w:fill="auto"/>
            <w:vAlign w:val="center"/>
            <w:hideMark/>
          </w:tcPr>
          <w:p w14:paraId="6597A18E"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1.857</w:t>
            </w:r>
          </w:p>
        </w:tc>
        <w:tc>
          <w:tcPr>
            <w:tcW w:w="377" w:type="pct"/>
            <w:tcBorders>
              <w:top w:val="nil"/>
              <w:left w:val="nil"/>
              <w:bottom w:val="nil"/>
              <w:right w:val="nil"/>
            </w:tcBorders>
            <w:shd w:val="clear" w:color="auto" w:fill="auto"/>
            <w:vAlign w:val="center"/>
            <w:hideMark/>
          </w:tcPr>
          <w:p w14:paraId="051DAACB"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11" w:type="pct"/>
            <w:tcBorders>
              <w:top w:val="nil"/>
              <w:left w:val="nil"/>
              <w:bottom w:val="nil"/>
              <w:right w:val="nil"/>
            </w:tcBorders>
            <w:shd w:val="clear" w:color="auto" w:fill="auto"/>
            <w:vAlign w:val="center"/>
            <w:hideMark/>
          </w:tcPr>
          <w:p w14:paraId="5E2DD7EE"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1FC1A96B"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3.528.257</w:t>
            </w:r>
          </w:p>
        </w:tc>
      </w:tr>
      <w:tr w:rsidR="00DA3C57" w:rsidRPr="00DA3C57" w14:paraId="00E6606C" w14:textId="77777777" w:rsidTr="00542726">
        <w:trPr>
          <w:trHeight w:val="227"/>
        </w:trPr>
        <w:tc>
          <w:tcPr>
            <w:tcW w:w="1490" w:type="pct"/>
            <w:tcBorders>
              <w:top w:val="nil"/>
              <w:left w:val="nil"/>
              <w:bottom w:val="nil"/>
              <w:right w:val="nil"/>
            </w:tcBorders>
            <w:shd w:val="clear" w:color="auto" w:fill="auto"/>
            <w:vAlign w:val="center"/>
            <w:hideMark/>
          </w:tcPr>
          <w:p w14:paraId="3A0B5092"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Ativos de resseguro e retrocessão - provisões técnicas</w:t>
            </w:r>
          </w:p>
        </w:tc>
        <w:tc>
          <w:tcPr>
            <w:tcW w:w="381" w:type="pct"/>
            <w:tcBorders>
              <w:top w:val="nil"/>
              <w:left w:val="nil"/>
              <w:bottom w:val="nil"/>
              <w:right w:val="nil"/>
            </w:tcBorders>
            <w:shd w:val="clear" w:color="auto" w:fill="auto"/>
            <w:vAlign w:val="center"/>
            <w:hideMark/>
          </w:tcPr>
          <w:p w14:paraId="5F1ECB7A"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72.115</w:t>
            </w:r>
          </w:p>
        </w:tc>
        <w:tc>
          <w:tcPr>
            <w:tcW w:w="381" w:type="pct"/>
            <w:tcBorders>
              <w:top w:val="nil"/>
              <w:left w:val="nil"/>
              <w:bottom w:val="nil"/>
              <w:right w:val="nil"/>
            </w:tcBorders>
            <w:shd w:val="clear" w:color="auto" w:fill="auto"/>
            <w:vAlign w:val="center"/>
            <w:hideMark/>
          </w:tcPr>
          <w:p w14:paraId="3B70EA60"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473.290</w:t>
            </w:r>
          </w:p>
        </w:tc>
        <w:tc>
          <w:tcPr>
            <w:tcW w:w="425" w:type="pct"/>
            <w:tcBorders>
              <w:top w:val="nil"/>
              <w:left w:val="nil"/>
              <w:bottom w:val="nil"/>
              <w:right w:val="nil"/>
            </w:tcBorders>
            <w:shd w:val="clear" w:color="auto" w:fill="auto"/>
            <w:vAlign w:val="center"/>
            <w:hideMark/>
          </w:tcPr>
          <w:p w14:paraId="75DC43A8"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29" w:type="pct"/>
            <w:tcBorders>
              <w:top w:val="nil"/>
              <w:left w:val="nil"/>
              <w:bottom w:val="nil"/>
              <w:right w:val="nil"/>
            </w:tcBorders>
            <w:shd w:val="clear" w:color="auto" w:fill="auto"/>
            <w:vAlign w:val="center"/>
            <w:hideMark/>
          </w:tcPr>
          <w:p w14:paraId="1E1C7B9F"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1.907</w:t>
            </w:r>
          </w:p>
        </w:tc>
        <w:tc>
          <w:tcPr>
            <w:tcW w:w="381" w:type="pct"/>
            <w:tcBorders>
              <w:top w:val="nil"/>
              <w:left w:val="nil"/>
              <w:bottom w:val="nil"/>
              <w:right w:val="nil"/>
            </w:tcBorders>
            <w:shd w:val="clear" w:color="auto" w:fill="auto"/>
            <w:vAlign w:val="center"/>
            <w:hideMark/>
          </w:tcPr>
          <w:p w14:paraId="45BF3257"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1.037</w:t>
            </w:r>
          </w:p>
        </w:tc>
        <w:tc>
          <w:tcPr>
            <w:tcW w:w="381" w:type="pct"/>
            <w:tcBorders>
              <w:top w:val="nil"/>
              <w:left w:val="nil"/>
              <w:bottom w:val="nil"/>
              <w:right w:val="nil"/>
            </w:tcBorders>
            <w:shd w:val="clear" w:color="auto" w:fill="auto"/>
            <w:vAlign w:val="center"/>
            <w:hideMark/>
          </w:tcPr>
          <w:p w14:paraId="52FB1A8E"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77" w:type="pct"/>
            <w:tcBorders>
              <w:top w:val="nil"/>
              <w:left w:val="nil"/>
              <w:bottom w:val="nil"/>
              <w:right w:val="nil"/>
            </w:tcBorders>
            <w:shd w:val="clear" w:color="auto" w:fill="auto"/>
            <w:vAlign w:val="center"/>
            <w:hideMark/>
          </w:tcPr>
          <w:p w14:paraId="0636A975"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11" w:type="pct"/>
            <w:tcBorders>
              <w:top w:val="nil"/>
              <w:left w:val="nil"/>
              <w:bottom w:val="nil"/>
              <w:right w:val="nil"/>
            </w:tcBorders>
            <w:shd w:val="clear" w:color="auto" w:fill="auto"/>
            <w:vAlign w:val="center"/>
            <w:hideMark/>
          </w:tcPr>
          <w:p w14:paraId="7A0FA83F"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45B66250"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548.349</w:t>
            </w:r>
          </w:p>
        </w:tc>
      </w:tr>
      <w:tr w:rsidR="00DA3C57" w:rsidRPr="00DA3C57" w14:paraId="64A3E223" w14:textId="77777777" w:rsidTr="00542726">
        <w:trPr>
          <w:trHeight w:val="227"/>
        </w:trPr>
        <w:tc>
          <w:tcPr>
            <w:tcW w:w="1490" w:type="pct"/>
            <w:tcBorders>
              <w:top w:val="nil"/>
              <w:left w:val="nil"/>
              <w:bottom w:val="nil"/>
              <w:right w:val="nil"/>
            </w:tcBorders>
            <w:shd w:val="clear" w:color="auto" w:fill="auto"/>
            <w:vAlign w:val="center"/>
            <w:hideMark/>
          </w:tcPr>
          <w:p w14:paraId="210DBC0B"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Títulos e créditos a receber</w:t>
            </w:r>
          </w:p>
        </w:tc>
        <w:tc>
          <w:tcPr>
            <w:tcW w:w="381" w:type="pct"/>
            <w:tcBorders>
              <w:top w:val="nil"/>
              <w:left w:val="nil"/>
              <w:bottom w:val="nil"/>
              <w:right w:val="nil"/>
            </w:tcBorders>
            <w:shd w:val="clear" w:color="auto" w:fill="auto"/>
            <w:vAlign w:val="center"/>
            <w:hideMark/>
          </w:tcPr>
          <w:p w14:paraId="26F3BD4D"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6FB20701"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5.529</w:t>
            </w:r>
          </w:p>
        </w:tc>
        <w:tc>
          <w:tcPr>
            <w:tcW w:w="425" w:type="pct"/>
            <w:tcBorders>
              <w:top w:val="nil"/>
              <w:left w:val="nil"/>
              <w:bottom w:val="nil"/>
              <w:right w:val="nil"/>
            </w:tcBorders>
            <w:shd w:val="clear" w:color="auto" w:fill="auto"/>
            <w:vAlign w:val="center"/>
            <w:hideMark/>
          </w:tcPr>
          <w:p w14:paraId="1BC39342"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29" w:type="pct"/>
            <w:tcBorders>
              <w:top w:val="nil"/>
              <w:left w:val="nil"/>
              <w:bottom w:val="nil"/>
              <w:right w:val="nil"/>
            </w:tcBorders>
            <w:shd w:val="clear" w:color="auto" w:fill="auto"/>
            <w:vAlign w:val="center"/>
            <w:hideMark/>
          </w:tcPr>
          <w:p w14:paraId="38F51DC6"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2E8403C1"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53</w:t>
            </w:r>
          </w:p>
        </w:tc>
        <w:tc>
          <w:tcPr>
            <w:tcW w:w="381" w:type="pct"/>
            <w:tcBorders>
              <w:top w:val="nil"/>
              <w:left w:val="nil"/>
              <w:bottom w:val="nil"/>
              <w:right w:val="nil"/>
            </w:tcBorders>
            <w:shd w:val="clear" w:color="auto" w:fill="auto"/>
            <w:vAlign w:val="center"/>
            <w:hideMark/>
          </w:tcPr>
          <w:p w14:paraId="1990E040"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1.070</w:t>
            </w:r>
          </w:p>
        </w:tc>
        <w:tc>
          <w:tcPr>
            <w:tcW w:w="377" w:type="pct"/>
            <w:tcBorders>
              <w:top w:val="nil"/>
              <w:left w:val="nil"/>
              <w:bottom w:val="nil"/>
              <w:right w:val="nil"/>
            </w:tcBorders>
            <w:shd w:val="clear" w:color="auto" w:fill="auto"/>
            <w:vAlign w:val="center"/>
            <w:hideMark/>
          </w:tcPr>
          <w:p w14:paraId="65F7C89F"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11" w:type="pct"/>
            <w:tcBorders>
              <w:top w:val="nil"/>
              <w:left w:val="nil"/>
              <w:bottom w:val="nil"/>
              <w:right w:val="nil"/>
            </w:tcBorders>
            <w:shd w:val="clear" w:color="auto" w:fill="auto"/>
            <w:vAlign w:val="center"/>
            <w:hideMark/>
          </w:tcPr>
          <w:p w14:paraId="6DD85FA3"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5.901</w:t>
            </w:r>
          </w:p>
        </w:tc>
        <w:tc>
          <w:tcPr>
            <w:tcW w:w="443" w:type="pct"/>
            <w:tcBorders>
              <w:top w:val="nil"/>
              <w:left w:val="nil"/>
              <w:bottom w:val="nil"/>
              <w:right w:val="nil"/>
            </w:tcBorders>
            <w:shd w:val="clear" w:color="auto" w:fill="auto"/>
            <w:vAlign w:val="center"/>
            <w:hideMark/>
          </w:tcPr>
          <w:p w14:paraId="20D9F54A"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12.553</w:t>
            </w:r>
          </w:p>
        </w:tc>
      </w:tr>
      <w:tr w:rsidR="00DA3C57" w:rsidRPr="00DA3C57" w14:paraId="63FDA1C4" w14:textId="77777777" w:rsidTr="00542726">
        <w:trPr>
          <w:trHeight w:val="227"/>
        </w:trPr>
        <w:tc>
          <w:tcPr>
            <w:tcW w:w="1490" w:type="pct"/>
            <w:tcBorders>
              <w:top w:val="nil"/>
              <w:left w:val="nil"/>
              <w:bottom w:val="nil"/>
              <w:right w:val="nil"/>
            </w:tcBorders>
            <w:shd w:val="clear" w:color="auto" w:fill="auto"/>
            <w:vAlign w:val="center"/>
            <w:hideMark/>
          </w:tcPr>
          <w:p w14:paraId="7E2732C6"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Ativos fiscais</w:t>
            </w:r>
          </w:p>
        </w:tc>
        <w:tc>
          <w:tcPr>
            <w:tcW w:w="381" w:type="pct"/>
            <w:tcBorders>
              <w:top w:val="nil"/>
              <w:left w:val="nil"/>
              <w:bottom w:val="nil"/>
              <w:right w:val="nil"/>
            </w:tcBorders>
            <w:shd w:val="clear" w:color="auto" w:fill="auto"/>
            <w:vAlign w:val="center"/>
            <w:hideMark/>
          </w:tcPr>
          <w:p w14:paraId="40D3E2DF"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1.321.368</w:t>
            </w:r>
          </w:p>
        </w:tc>
        <w:tc>
          <w:tcPr>
            <w:tcW w:w="381" w:type="pct"/>
            <w:tcBorders>
              <w:top w:val="nil"/>
              <w:left w:val="nil"/>
              <w:bottom w:val="nil"/>
              <w:right w:val="nil"/>
            </w:tcBorders>
            <w:shd w:val="clear" w:color="auto" w:fill="auto"/>
            <w:vAlign w:val="center"/>
            <w:hideMark/>
          </w:tcPr>
          <w:p w14:paraId="1BB3521E"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16.836</w:t>
            </w:r>
          </w:p>
        </w:tc>
        <w:tc>
          <w:tcPr>
            <w:tcW w:w="425" w:type="pct"/>
            <w:tcBorders>
              <w:top w:val="nil"/>
              <w:left w:val="nil"/>
              <w:bottom w:val="nil"/>
              <w:right w:val="nil"/>
            </w:tcBorders>
            <w:shd w:val="clear" w:color="auto" w:fill="auto"/>
            <w:vAlign w:val="center"/>
            <w:hideMark/>
          </w:tcPr>
          <w:p w14:paraId="4961F8DA"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29" w:type="pct"/>
            <w:tcBorders>
              <w:top w:val="nil"/>
              <w:left w:val="nil"/>
              <w:bottom w:val="nil"/>
              <w:right w:val="nil"/>
            </w:tcBorders>
            <w:shd w:val="clear" w:color="auto" w:fill="auto"/>
            <w:vAlign w:val="center"/>
            <w:hideMark/>
          </w:tcPr>
          <w:p w14:paraId="4E94A6A0"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334.509</w:t>
            </w:r>
          </w:p>
        </w:tc>
        <w:tc>
          <w:tcPr>
            <w:tcW w:w="381" w:type="pct"/>
            <w:tcBorders>
              <w:top w:val="nil"/>
              <w:left w:val="nil"/>
              <w:bottom w:val="nil"/>
              <w:right w:val="nil"/>
            </w:tcBorders>
            <w:shd w:val="clear" w:color="auto" w:fill="auto"/>
            <w:vAlign w:val="center"/>
            <w:hideMark/>
          </w:tcPr>
          <w:p w14:paraId="37C92363"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28.806</w:t>
            </w:r>
          </w:p>
        </w:tc>
        <w:tc>
          <w:tcPr>
            <w:tcW w:w="381" w:type="pct"/>
            <w:tcBorders>
              <w:top w:val="nil"/>
              <w:left w:val="nil"/>
              <w:bottom w:val="nil"/>
              <w:right w:val="nil"/>
            </w:tcBorders>
            <w:shd w:val="clear" w:color="auto" w:fill="auto"/>
            <w:vAlign w:val="center"/>
            <w:hideMark/>
          </w:tcPr>
          <w:p w14:paraId="3A5F6FF2"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228</w:t>
            </w:r>
          </w:p>
        </w:tc>
        <w:tc>
          <w:tcPr>
            <w:tcW w:w="377" w:type="pct"/>
            <w:tcBorders>
              <w:top w:val="nil"/>
              <w:left w:val="nil"/>
              <w:bottom w:val="nil"/>
              <w:right w:val="nil"/>
            </w:tcBorders>
            <w:shd w:val="clear" w:color="auto" w:fill="auto"/>
            <w:vAlign w:val="center"/>
            <w:hideMark/>
          </w:tcPr>
          <w:p w14:paraId="7A566EBA"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11" w:type="pct"/>
            <w:tcBorders>
              <w:top w:val="nil"/>
              <w:left w:val="nil"/>
              <w:bottom w:val="nil"/>
              <w:right w:val="nil"/>
            </w:tcBorders>
            <w:shd w:val="clear" w:color="auto" w:fill="auto"/>
            <w:vAlign w:val="center"/>
            <w:hideMark/>
          </w:tcPr>
          <w:p w14:paraId="60E2D146"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2.130</w:t>
            </w:r>
          </w:p>
        </w:tc>
        <w:tc>
          <w:tcPr>
            <w:tcW w:w="443" w:type="pct"/>
            <w:tcBorders>
              <w:top w:val="nil"/>
              <w:left w:val="nil"/>
              <w:bottom w:val="nil"/>
              <w:right w:val="nil"/>
            </w:tcBorders>
            <w:shd w:val="clear" w:color="auto" w:fill="auto"/>
            <w:vAlign w:val="center"/>
            <w:hideMark/>
          </w:tcPr>
          <w:p w14:paraId="7883666F"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1.703.877</w:t>
            </w:r>
          </w:p>
        </w:tc>
      </w:tr>
      <w:tr w:rsidR="00DA3C57" w:rsidRPr="00DA3C57" w14:paraId="4BFDAA3E" w14:textId="77777777" w:rsidTr="00542726">
        <w:trPr>
          <w:trHeight w:val="227"/>
        </w:trPr>
        <w:tc>
          <w:tcPr>
            <w:tcW w:w="1490" w:type="pct"/>
            <w:tcBorders>
              <w:top w:val="nil"/>
              <w:left w:val="nil"/>
              <w:bottom w:val="nil"/>
              <w:right w:val="nil"/>
            </w:tcBorders>
            <w:shd w:val="clear" w:color="auto" w:fill="auto"/>
            <w:vAlign w:val="center"/>
            <w:hideMark/>
          </w:tcPr>
          <w:p w14:paraId="1433B658"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Investimentos</w:t>
            </w:r>
          </w:p>
        </w:tc>
        <w:tc>
          <w:tcPr>
            <w:tcW w:w="381" w:type="pct"/>
            <w:tcBorders>
              <w:top w:val="nil"/>
              <w:left w:val="nil"/>
              <w:bottom w:val="nil"/>
              <w:right w:val="nil"/>
            </w:tcBorders>
            <w:shd w:val="clear" w:color="auto" w:fill="auto"/>
            <w:vAlign w:val="center"/>
            <w:hideMark/>
          </w:tcPr>
          <w:p w14:paraId="1EE71527"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108.174</w:t>
            </w:r>
          </w:p>
        </w:tc>
        <w:tc>
          <w:tcPr>
            <w:tcW w:w="381" w:type="pct"/>
            <w:tcBorders>
              <w:top w:val="nil"/>
              <w:left w:val="nil"/>
              <w:bottom w:val="nil"/>
              <w:right w:val="nil"/>
            </w:tcBorders>
            <w:shd w:val="clear" w:color="auto" w:fill="auto"/>
            <w:vAlign w:val="center"/>
            <w:hideMark/>
          </w:tcPr>
          <w:p w14:paraId="22234213"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3DAAA2A0"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29" w:type="pct"/>
            <w:tcBorders>
              <w:top w:val="nil"/>
              <w:left w:val="nil"/>
              <w:bottom w:val="nil"/>
              <w:right w:val="nil"/>
            </w:tcBorders>
            <w:shd w:val="clear" w:color="auto" w:fill="auto"/>
            <w:vAlign w:val="center"/>
            <w:hideMark/>
          </w:tcPr>
          <w:p w14:paraId="562DB827"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32FE9CD1"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6CD2BFEF"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77" w:type="pct"/>
            <w:tcBorders>
              <w:top w:val="nil"/>
              <w:left w:val="nil"/>
              <w:bottom w:val="nil"/>
              <w:right w:val="nil"/>
            </w:tcBorders>
            <w:shd w:val="clear" w:color="auto" w:fill="auto"/>
            <w:vAlign w:val="center"/>
            <w:hideMark/>
          </w:tcPr>
          <w:p w14:paraId="6C1A3500"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11" w:type="pct"/>
            <w:tcBorders>
              <w:top w:val="nil"/>
              <w:left w:val="nil"/>
              <w:bottom w:val="nil"/>
              <w:right w:val="nil"/>
            </w:tcBorders>
            <w:shd w:val="clear" w:color="auto" w:fill="auto"/>
            <w:vAlign w:val="center"/>
            <w:hideMark/>
          </w:tcPr>
          <w:p w14:paraId="44702089"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1C9CF207"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108.174</w:t>
            </w:r>
          </w:p>
        </w:tc>
      </w:tr>
      <w:tr w:rsidR="00DA3C57" w:rsidRPr="00DA3C57" w14:paraId="4381793A" w14:textId="77777777" w:rsidTr="00542726">
        <w:trPr>
          <w:trHeight w:val="227"/>
        </w:trPr>
        <w:tc>
          <w:tcPr>
            <w:tcW w:w="1490" w:type="pct"/>
            <w:tcBorders>
              <w:top w:val="nil"/>
              <w:left w:val="nil"/>
              <w:bottom w:val="nil"/>
              <w:right w:val="nil"/>
            </w:tcBorders>
            <w:shd w:val="clear" w:color="auto" w:fill="auto"/>
            <w:vAlign w:val="center"/>
            <w:hideMark/>
          </w:tcPr>
          <w:p w14:paraId="5D78F319"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Intangível</w:t>
            </w:r>
          </w:p>
        </w:tc>
        <w:tc>
          <w:tcPr>
            <w:tcW w:w="381" w:type="pct"/>
            <w:tcBorders>
              <w:top w:val="nil"/>
              <w:left w:val="nil"/>
              <w:bottom w:val="nil"/>
              <w:right w:val="nil"/>
            </w:tcBorders>
            <w:shd w:val="clear" w:color="auto" w:fill="auto"/>
            <w:vAlign w:val="center"/>
            <w:hideMark/>
          </w:tcPr>
          <w:p w14:paraId="0412F97A"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108.692</w:t>
            </w:r>
          </w:p>
        </w:tc>
        <w:tc>
          <w:tcPr>
            <w:tcW w:w="381" w:type="pct"/>
            <w:tcBorders>
              <w:top w:val="nil"/>
              <w:left w:val="nil"/>
              <w:bottom w:val="nil"/>
              <w:right w:val="nil"/>
            </w:tcBorders>
            <w:shd w:val="clear" w:color="auto" w:fill="auto"/>
            <w:vAlign w:val="center"/>
            <w:hideMark/>
          </w:tcPr>
          <w:p w14:paraId="66F9664E"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323.592</w:t>
            </w:r>
          </w:p>
        </w:tc>
        <w:tc>
          <w:tcPr>
            <w:tcW w:w="425" w:type="pct"/>
            <w:tcBorders>
              <w:top w:val="nil"/>
              <w:left w:val="nil"/>
              <w:bottom w:val="nil"/>
              <w:right w:val="nil"/>
            </w:tcBorders>
            <w:shd w:val="clear" w:color="auto" w:fill="auto"/>
            <w:vAlign w:val="center"/>
            <w:hideMark/>
          </w:tcPr>
          <w:p w14:paraId="08D6A5E4"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83</w:t>
            </w:r>
          </w:p>
        </w:tc>
        <w:tc>
          <w:tcPr>
            <w:tcW w:w="429" w:type="pct"/>
            <w:tcBorders>
              <w:top w:val="nil"/>
              <w:left w:val="nil"/>
              <w:bottom w:val="nil"/>
              <w:right w:val="nil"/>
            </w:tcBorders>
            <w:shd w:val="clear" w:color="auto" w:fill="auto"/>
            <w:vAlign w:val="center"/>
            <w:hideMark/>
          </w:tcPr>
          <w:p w14:paraId="2DA6D05B"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6.742.180</w:t>
            </w:r>
          </w:p>
        </w:tc>
        <w:tc>
          <w:tcPr>
            <w:tcW w:w="381" w:type="pct"/>
            <w:tcBorders>
              <w:top w:val="nil"/>
              <w:left w:val="nil"/>
              <w:bottom w:val="nil"/>
              <w:right w:val="nil"/>
            </w:tcBorders>
            <w:shd w:val="clear" w:color="auto" w:fill="auto"/>
            <w:vAlign w:val="center"/>
            <w:hideMark/>
          </w:tcPr>
          <w:p w14:paraId="7393F332"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1.444.000</w:t>
            </w:r>
          </w:p>
        </w:tc>
        <w:tc>
          <w:tcPr>
            <w:tcW w:w="381" w:type="pct"/>
            <w:tcBorders>
              <w:top w:val="nil"/>
              <w:left w:val="nil"/>
              <w:bottom w:val="nil"/>
              <w:right w:val="nil"/>
            </w:tcBorders>
            <w:shd w:val="clear" w:color="auto" w:fill="auto"/>
            <w:vAlign w:val="center"/>
            <w:hideMark/>
          </w:tcPr>
          <w:p w14:paraId="0DE5B197"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177.000</w:t>
            </w:r>
          </w:p>
        </w:tc>
        <w:tc>
          <w:tcPr>
            <w:tcW w:w="377" w:type="pct"/>
            <w:tcBorders>
              <w:top w:val="nil"/>
              <w:left w:val="nil"/>
              <w:bottom w:val="nil"/>
              <w:right w:val="nil"/>
            </w:tcBorders>
            <w:shd w:val="clear" w:color="auto" w:fill="auto"/>
            <w:vAlign w:val="center"/>
            <w:hideMark/>
          </w:tcPr>
          <w:p w14:paraId="3FDA9B0A"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240.625</w:t>
            </w:r>
          </w:p>
        </w:tc>
        <w:tc>
          <w:tcPr>
            <w:tcW w:w="311" w:type="pct"/>
            <w:tcBorders>
              <w:top w:val="nil"/>
              <w:left w:val="nil"/>
              <w:bottom w:val="nil"/>
              <w:right w:val="nil"/>
            </w:tcBorders>
            <w:shd w:val="clear" w:color="auto" w:fill="auto"/>
            <w:vAlign w:val="center"/>
            <w:hideMark/>
          </w:tcPr>
          <w:p w14:paraId="407A966A"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28.518</w:t>
            </w:r>
          </w:p>
        </w:tc>
        <w:tc>
          <w:tcPr>
            <w:tcW w:w="443" w:type="pct"/>
            <w:tcBorders>
              <w:top w:val="nil"/>
              <w:left w:val="nil"/>
              <w:bottom w:val="nil"/>
              <w:right w:val="nil"/>
            </w:tcBorders>
            <w:shd w:val="clear" w:color="auto" w:fill="auto"/>
            <w:vAlign w:val="center"/>
            <w:hideMark/>
          </w:tcPr>
          <w:p w14:paraId="39E93ACC"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9.064.690</w:t>
            </w:r>
          </w:p>
        </w:tc>
      </w:tr>
      <w:tr w:rsidR="00DA3C57" w:rsidRPr="00DA3C57" w14:paraId="5D5CCC38" w14:textId="77777777" w:rsidTr="00542726">
        <w:trPr>
          <w:trHeight w:val="227"/>
        </w:trPr>
        <w:tc>
          <w:tcPr>
            <w:tcW w:w="1490" w:type="pct"/>
            <w:tcBorders>
              <w:top w:val="nil"/>
              <w:left w:val="nil"/>
              <w:bottom w:val="nil"/>
              <w:right w:val="nil"/>
            </w:tcBorders>
            <w:shd w:val="clear" w:color="auto" w:fill="auto"/>
            <w:vAlign w:val="center"/>
            <w:hideMark/>
          </w:tcPr>
          <w:p w14:paraId="59148D18"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Outros ativos</w:t>
            </w:r>
          </w:p>
        </w:tc>
        <w:tc>
          <w:tcPr>
            <w:tcW w:w="381" w:type="pct"/>
            <w:tcBorders>
              <w:top w:val="nil"/>
              <w:left w:val="nil"/>
              <w:bottom w:val="nil"/>
              <w:right w:val="nil"/>
            </w:tcBorders>
            <w:shd w:val="clear" w:color="auto" w:fill="auto"/>
            <w:vAlign w:val="center"/>
            <w:hideMark/>
          </w:tcPr>
          <w:p w14:paraId="0475C88F"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2.563.597</w:t>
            </w:r>
          </w:p>
        </w:tc>
        <w:tc>
          <w:tcPr>
            <w:tcW w:w="381" w:type="pct"/>
            <w:tcBorders>
              <w:top w:val="nil"/>
              <w:left w:val="nil"/>
              <w:bottom w:val="nil"/>
              <w:right w:val="nil"/>
            </w:tcBorders>
            <w:shd w:val="clear" w:color="auto" w:fill="auto"/>
            <w:vAlign w:val="center"/>
            <w:hideMark/>
          </w:tcPr>
          <w:p w14:paraId="359BCC93"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397.324</w:t>
            </w:r>
          </w:p>
        </w:tc>
        <w:tc>
          <w:tcPr>
            <w:tcW w:w="425" w:type="pct"/>
            <w:tcBorders>
              <w:top w:val="nil"/>
              <w:left w:val="nil"/>
              <w:bottom w:val="nil"/>
              <w:right w:val="nil"/>
            </w:tcBorders>
            <w:shd w:val="clear" w:color="auto" w:fill="auto"/>
            <w:vAlign w:val="center"/>
            <w:hideMark/>
          </w:tcPr>
          <w:p w14:paraId="3503E6D7"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4.937</w:t>
            </w:r>
          </w:p>
        </w:tc>
        <w:tc>
          <w:tcPr>
            <w:tcW w:w="429" w:type="pct"/>
            <w:tcBorders>
              <w:top w:val="nil"/>
              <w:left w:val="nil"/>
              <w:bottom w:val="nil"/>
              <w:right w:val="nil"/>
            </w:tcBorders>
            <w:shd w:val="clear" w:color="auto" w:fill="auto"/>
            <w:vAlign w:val="center"/>
            <w:hideMark/>
          </w:tcPr>
          <w:p w14:paraId="71BB8BDC"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3.131.964</w:t>
            </w:r>
          </w:p>
        </w:tc>
        <w:tc>
          <w:tcPr>
            <w:tcW w:w="381" w:type="pct"/>
            <w:tcBorders>
              <w:top w:val="nil"/>
              <w:left w:val="nil"/>
              <w:bottom w:val="nil"/>
              <w:right w:val="nil"/>
            </w:tcBorders>
            <w:shd w:val="clear" w:color="auto" w:fill="auto"/>
            <w:vAlign w:val="center"/>
            <w:hideMark/>
          </w:tcPr>
          <w:p w14:paraId="42F17B3F"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137.142</w:t>
            </w:r>
          </w:p>
        </w:tc>
        <w:tc>
          <w:tcPr>
            <w:tcW w:w="381" w:type="pct"/>
            <w:tcBorders>
              <w:top w:val="nil"/>
              <w:left w:val="nil"/>
              <w:bottom w:val="nil"/>
              <w:right w:val="nil"/>
            </w:tcBorders>
            <w:shd w:val="clear" w:color="auto" w:fill="auto"/>
            <w:vAlign w:val="center"/>
            <w:hideMark/>
          </w:tcPr>
          <w:p w14:paraId="4511F155"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3.710</w:t>
            </w:r>
          </w:p>
        </w:tc>
        <w:tc>
          <w:tcPr>
            <w:tcW w:w="377" w:type="pct"/>
            <w:tcBorders>
              <w:top w:val="nil"/>
              <w:left w:val="nil"/>
              <w:bottom w:val="nil"/>
              <w:right w:val="nil"/>
            </w:tcBorders>
            <w:shd w:val="clear" w:color="auto" w:fill="auto"/>
            <w:vAlign w:val="center"/>
            <w:hideMark/>
          </w:tcPr>
          <w:p w14:paraId="5C6434BA"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9.534</w:t>
            </w:r>
          </w:p>
        </w:tc>
        <w:tc>
          <w:tcPr>
            <w:tcW w:w="311" w:type="pct"/>
            <w:tcBorders>
              <w:top w:val="nil"/>
              <w:left w:val="nil"/>
              <w:bottom w:val="nil"/>
              <w:right w:val="nil"/>
            </w:tcBorders>
            <w:shd w:val="clear" w:color="auto" w:fill="auto"/>
            <w:vAlign w:val="center"/>
            <w:hideMark/>
          </w:tcPr>
          <w:p w14:paraId="0B479E2A"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1.834</w:t>
            </w:r>
          </w:p>
        </w:tc>
        <w:tc>
          <w:tcPr>
            <w:tcW w:w="443" w:type="pct"/>
            <w:tcBorders>
              <w:top w:val="nil"/>
              <w:left w:val="nil"/>
              <w:bottom w:val="nil"/>
              <w:right w:val="nil"/>
            </w:tcBorders>
            <w:shd w:val="clear" w:color="auto" w:fill="auto"/>
            <w:vAlign w:val="center"/>
            <w:hideMark/>
          </w:tcPr>
          <w:p w14:paraId="558B5586"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6.250.042</w:t>
            </w:r>
          </w:p>
        </w:tc>
      </w:tr>
      <w:tr w:rsidR="00DA3C57" w:rsidRPr="00DA3C57" w14:paraId="66B8669D" w14:textId="77777777" w:rsidTr="00542726">
        <w:trPr>
          <w:trHeight w:val="227"/>
        </w:trPr>
        <w:tc>
          <w:tcPr>
            <w:tcW w:w="1490" w:type="pct"/>
            <w:tcBorders>
              <w:top w:val="nil"/>
              <w:left w:val="nil"/>
              <w:bottom w:val="nil"/>
              <w:right w:val="nil"/>
            </w:tcBorders>
            <w:shd w:val="clear" w:color="auto" w:fill="auto"/>
            <w:vAlign w:val="center"/>
            <w:hideMark/>
          </w:tcPr>
          <w:p w14:paraId="4C1378AE" w14:textId="77777777" w:rsidR="00DA3C57" w:rsidRPr="00DA3C57" w:rsidRDefault="00DA3C57" w:rsidP="00DA3C57">
            <w:pPr>
              <w:spacing w:after="0" w:line="240" w:lineRule="auto"/>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 </w:t>
            </w:r>
          </w:p>
        </w:tc>
        <w:tc>
          <w:tcPr>
            <w:tcW w:w="381" w:type="pct"/>
            <w:tcBorders>
              <w:top w:val="nil"/>
              <w:left w:val="nil"/>
              <w:bottom w:val="nil"/>
              <w:right w:val="nil"/>
            </w:tcBorders>
            <w:shd w:val="clear" w:color="auto" w:fill="auto"/>
            <w:vAlign w:val="center"/>
            <w:hideMark/>
          </w:tcPr>
          <w:p w14:paraId="22097A1D"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 </w:t>
            </w:r>
          </w:p>
        </w:tc>
        <w:tc>
          <w:tcPr>
            <w:tcW w:w="381" w:type="pct"/>
            <w:tcBorders>
              <w:top w:val="nil"/>
              <w:left w:val="nil"/>
              <w:bottom w:val="nil"/>
              <w:right w:val="nil"/>
            </w:tcBorders>
            <w:shd w:val="clear" w:color="auto" w:fill="auto"/>
            <w:vAlign w:val="center"/>
            <w:hideMark/>
          </w:tcPr>
          <w:p w14:paraId="609E6846"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 </w:t>
            </w:r>
          </w:p>
        </w:tc>
        <w:tc>
          <w:tcPr>
            <w:tcW w:w="425" w:type="pct"/>
            <w:tcBorders>
              <w:top w:val="nil"/>
              <w:left w:val="nil"/>
              <w:bottom w:val="nil"/>
              <w:right w:val="nil"/>
            </w:tcBorders>
            <w:shd w:val="clear" w:color="auto" w:fill="auto"/>
            <w:vAlign w:val="center"/>
            <w:hideMark/>
          </w:tcPr>
          <w:p w14:paraId="3813390B"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 </w:t>
            </w:r>
          </w:p>
        </w:tc>
        <w:tc>
          <w:tcPr>
            <w:tcW w:w="429" w:type="pct"/>
            <w:tcBorders>
              <w:top w:val="nil"/>
              <w:left w:val="nil"/>
              <w:bottom w:val="nil"/>
              <w:right w:val="nil"/>
            </w:tcBorders>
            <w:shd w:val="clear" w:color="auto" w:fill="auto"/>
            <w:vAlign w:val="center"/>
            <w:hideMark/>
          </w:tcPr>
          <w:p w14:paraId="54803F40"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 </w:t>
            </w:r>
          </w:p>
        </w:tc>
        <w:tc>
          <w:tcPr>
            <w:tcW w:w="381" w:type="pct"/>
            <w:tcBorders>
              <w:top w:val="nil"/>
              <w:left w:val="nil"/>
              <w:bottom w:val="nil"/>
              <w:right w:val="nil"/>
            </w:tcBorders>
            <w:shd w:val="clear" w:color="auto" w:fill="auto"/>
            <w:vAlign w:val="center"/>
            <w:hideMark/>
          </w:tcPr>
          <w:p w14:paraId="57075570"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 </w:t>
            </w:r>
          </w:p>
        </w:tc>
        <w:tc>
          <w:tcPr>
            <w:tcW w:w="381" w:type="pct"/>
            <w:tcBorders>
              <w:top w:val="nil"/>
              <w:left w:val="nil"/>
              <w:bottom w:val="nil"/>
              <w:right w:val="nil"/>
            </w:tcBorders>
            <w:shd w:val="clear" w:color="auto" w:fill="auto"/>
            <w:vAlign w:val="center"/>
            <w:hideMark/>
          </w:tcPr>
          <w:p w14:paraId="4F6585B3"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 </w:t>
            </w:r>
          </w:p>
        </w:tc>
        <w:tc>
          <w:tcPr>
            <w:tcW w:w="377" w:type="pct"/>
            <w:tcBorders>
              <w:top w:val="nil"/>
              <w:left w:val="nil"/>
              <w:bottom w:val="nil"/>
              <w:right w:val="nil"/>
            </w:tcBorders>
            <w:shd w:val="clear" w:color="auto" w:fill="auto"/>
            <w:vAlign w:val="center"/>
            <w:hideMark/>
          </w:tcPr>
          <w:p w14:paraId="04C6FFF8"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 </w:t>
            </w:r>
          </w:p>
        </w:tc>
        <w:tc>
          <w:tcPr>
            <w:tcW w:w="311" w:type="pct"/>
            <w:tcBorders>
              <w:top w:val="nil"/>
              <w:left w:val="nil"/>
              <w:bottom w:val="nil"/>
              <w:right w:val="nil"/>
            </w:tcBorders>
            <w:shd w:val="clear" w:color="auto" w:fill="auto"/>
            <w:vAlign w:val="center"/>
            <w:hideMark/>
          </w:tcPr>
          <w:p w14:paraId="61567BB3"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 </w:t>
            </w:r>
          </w:p>
        </w:tc>
        <w:tc>
          <w:tcPr>
            <w:tcW w:w="443" w:type="pct"/>
            <w:tcBorders>
              <w:top w:val="nil"/>
              <w:left w:val="nil"/>
              <w:bottom w:val="nil"/>
              <w:right w:val="nil"/>
            </w:tcBorders>
            <w:shd w:val="clear" w:color="auto" w:fill="auto"/>
            <w:vAlign w:val="center"/>
            <w:hideMark/>
          </w:tcPr>
          <w:p w14:paraId="4DD45B1E"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 </w:t>
            </w:r>
          </w:p>
        </w:tc>
      </w:tr>
      <w:tr w:rsidR="00DA3C57" w:rsidRPr="00DA3C57" w14:paraId="7FC784E8" w14:textId="77777777" w:rsidTr="00542726">
        <w:trPr>
          <w:trHeight w:val="227"/>
        </w:trPr>
        <w:tc>
          <w:tcPr>
            <w:tcW w:w="1490" w:type="pct"/>
            <w:tcBorders>
              <w:top w:val="nil"/>
              <w:left w:val="nil"/>
              <w:bottom w:val="nil"/>
              <w:right w:val="nil"/>
            </w:tcBorders>
            <w:shd w:val="clear" w:color="auto" w:fill="auto"/>
            <w:vAlign w:val="center"/>
            <w:hideMark/>
          </w:tcPr>
          <w:p w14:paraId="4B457146" w14:textId="77777777" w:rsidR="00DA3C57" w:rsidRPr="00DA3C57" w:rsidRDefault="00DA3C57" w:rsidP="00DA3C57">
            <w:pPr>
              <w:spacing w:after="0" w:line="240" w:lineRule="auto"/>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Passivo</w:t>
            </w:r>
          </w:p>
        </w:tc>
        <w:tc>
          <w:tcPr>
            <w:tcW w:w="381" w:type="pct"/>
            <w:tcBorders>
              <w:top w:val="nil"/>
              <w:left w:val="nil"/>
              <w:bottom w:val="nil"/>
              <w:right w:val="nil"/>
            </w:tcBorders>
            <w:shd w:val="clear" w:color="auto" w:fill="auto"/>
            <w:vAlign w:val="center"/>
            <w:hideMark/>
          </w:tcPr>
          <w:p w14:paraId="421754E9"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10.931.030</w:t>
            </w:r>
          </w:p>
        </w:tc>
        <w:tc>
          <w:tcPr>
            <w:tcW w:w="381" w:type="pct"/>
            <w:tcBorders>
              <w:top w:val="nil"/>
              <w:left w:val="nil"/>
              <w:bottom w:val="nil"/>
              <w:right w:val="nil"/>
            </w:tcBorders>
            <w:shd w:val="clear" w:color="auto" w:fill="auto"/>
            <w:vAlign w:val="center"/>
            <w:hideMark/>
          </w:tcPr>
          <w:p w14:paraId="14213741"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2.015.458</w:t>
            </w:r>
          </w:p>
        </w:tc>
        <w:tc>
          <w:tcPr>
            <w:tcW w:w="425" w:type="pct"/>
            <w:tcBorders>
              <w:top w:val="nil"/>
              <w:left w:val="nil"/>
              <w:bottom w:val="nil"/>
              <w:right w:val="nil"/>
            </w:tcBorders>
            <w:shd w:val="clear" w:color="auto" w:fill="auto"/>
            <w:vAlign w:val="center"/>
            <w:hideMark/>
          </w:tcPr>
          <w:p w14:paraId="59516C76"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4.436</w:t>
            </w:r>
          </w:p>
        </w:tc>
        <w:tc>
          <w:tcPr>
            <w:tcW w:w="429" w:type="pct"/>
            <w:tcBorders>
              <w:top w:val="nil"/>
              <w:left w:val="nil"/>
              <w:bottom w:val="nil"/>
              <w:right w:val="nil"/>
            </w:tcBorders>
            <w:shd w:val="clear" w:color="auto" w:fill="auto"/>
            <w:vAlign w:val="center"/>
            <w:hideMark/>
          </w:tcPr>
          <w:p w14:paraId="23BADF62"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119.149.740</w:t>
            </w:r>
          </w:p>
        </w:tc>
        <w:tc>
          <w:tcPr>
            <w:tcW w:w="381" w:type="pct"/>
            <w:tcBorders>
              <w:top w:val="nil"/>
              <w:left w:val="nil"/>
              <w:bottom w:val="nil"/>
              <w:right w:val="nil"/>
            </w:tcBorders>
            <w:shd w:val="clear" w:color="auto" w:fill="auto"/>
            <w:vAlign w:val="center"/>
            <w:hideMark/>
          </w:tcPr>
          <w:p w14:paraId="53187763"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500.866</w:t>
            </w:r>
          </w:p>
        </w:tc>
        <w:tc>
          <w:tcPr>
            <w:tcW w:w="381" w:type="pct"/>
            <w:tcBorders>
              <w:top w:val="nil"/>
              <w:left w:val="nil"/>
              <w:bottom w:val="nil"/>
              <w:right w:val="nil"/>
            </w:tcBorders>
            <w:shd w:val="clear" w:color="auto" w:fill="auto"/>
            <w:vAlign w:val="center"/>
            <w:hideMark/>
          </w:tcPr>
          <w:p w14:paraId="6CA8E110"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155.287</w:t>
            </w:r>
          </w:p>
        </w:tc>
        <w:tc>
          <w:tcPr>
            <w:tcW w:w="377" w:type="pct"/>
            <w:tcBorders>
              <w:top w:val="nil"/>
              <w:left w:val="nil"/>
              <w:bottom w:val="nil"/>
              <w:right w:val="nil"/>
            </w:tcBorders>
            <w:shd w:val="clear" w:color="auto" w:fill="auto"/>
            <w:vAlign w:val="center"/>
            <w:hideMark/>
          </w:tcPr>
          <w:p w14:paraId="25CF0352"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9.961</w:t>
            </w:r>
          </w:p>
        </w:tc>
        <w:tc>
          <w:tcPr>
            <w:tcW w:w="311" w:type="pct"/>
            <w:tcBorders>
              <w:top w:val="nil"/>
              <w:left w:val="nil"/>
              <w:bottom w:val="nil"/>
              <w:right w:val="nil"/>
            </w:tcBorders>
            <w:shd w:val="clear" w:color="auto" w:fill="auto"/>
            <w:vAlign w:val="center"/>
            <w:hideMark/>
          </w:tcPr>
          <w:p w14:paraId="11BF38D5"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7.550</w:t>
            </w:r>
          </w:p>
        </w:tc>
        <w:tc>
          <w:tcPr>
            <w:tcW w:w="443" w:type="pct"/>
            <w:tcBorders>
              <w:top w:val="nil"/>
              <w:left w:val="nil"/>
              <w:bottom w:val="nil"/>
              <w:right w:val="nil"/>
            </w:tcBorders>
            <w:shd w:val="clear" w:color="auto" w:fill="auto"/>
            <w:vAlign w:val="center"/>
            <w:hideMark/>
          </w:tcPr>
          <w:p w14:paraId="6FF40743"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132.774.328</w:t>
            </w:r>
          </w:p>
        </w:tc>
      </w:tr>
      <w:tr w:rsidR="00DA3C57" w:rsidRPr="00DA3C57" w14:paraId="05128FAD" w14:textId="77777777" w:rsidTr="00542726">
        <w:trPr>
          <w:trHeight w:val="227"/>
        </w:trPr>
        <w:tc>
          <w:tcPr>
            <w:tcW w:w="1490" w:type="pct"/>
            <w:tcBorders>
              <w:top w:val="nil"/>
              <w:left w:val="nil"/>
              <w:bottom w:val="nil"/>
              <w:right w:val="nil"/>
            </w:tcBorders>
            <w:shd w:val="clear" w:color="auto" w:fill="auto"/>
            <w:vAlign w:val="center"/>
            <w:hideMark/>
          </w:tcPr>
          <w:p w14:paraId="2442A3F5"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Passivos operacionais</w:t>
            </w:r>
          </w:p>
        </w:tc>
        <w:tc>
          <w:tcPr>
            <w:tcW w:w="381" w:type="pct"/>
            <w:tcBorders>
              <w:top w:val="nil"/>
              <w:left w:val="nil"/>
              <w:bottom w:val="nil"/>
              <w:right w:val="nil"/>
            </w:tcBorders>
            <w:shd w:val="clear" w:color="auto" w:fill="auto"/>
            <w:vAlign w:val="center"/>
            <w:hideMark/>
          </w:tcPr>
          <w:p w14:paraId="2B98A23B"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5.529.020</w:t>
            </w:r>
          </w:p>
        </w:tc>
        <w:tc>
          <w:tcPr>
            <w:tcW w:w="381" w:type="pct"/>
            <w:tcBorders>
              <w:top w:val="nil"/>
              <w:left w:val="nil"/>
              <w:bottom w:val="nil"/>
              <w:right w:val="nil"/>
            </w:tcBorders>
            <w:shd w:val="clear" w:color="auto" w:fill="auto"/>
            <w:vAlign w:val="center"/>
            <w:hideMark/>
          </w:tcPr>
          <w:p w14:paraId="19947C11"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974.520</w:t>
            </w:r>
          </w:p>
        </w:tc>
        <w:tc>
          <w:tcPr>
            <w:tcW w:w="425" w:type="pct"/>
            <w:tcBorders>
              <w:top w:val="nil"/>
              <w:left w:val="nil"/>
              <w:bottom w:val="nil"/>
              <w:right w:val="nil"/>
            </w:tcBorders>
            <w:shd w:val="clear" w:color="auto" w:fill="auto"/>
            <w:vAlign w:val="center"/>
            <w:hideMark/>
          </w:tcPr>
          <w:p w14:paraId="7068485A"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1.451</w:t>
            </w:r>
          </w:p>
        </w:tc>
        <w:tc>
          <w:tcPr>
            <w:tcW w:w="429" w:type="pct"/>
            <w:tcBorders>
              <w:top w:val="nil"/>
              <w:left w:val="nil"/>
              <w:bottom w:val="nil"/>
              <w:right w:val="nil"/>
            </w:tcBorders>
            <w:shd w:val="clear" w:color="auto" w:fill="auto"/>
            <w:vAlign w:val="center"/>
            <w:hideMark/>
          </w:tcPr>
          <w:p w14:paraId="6BAC9D07"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116.594.936</w:t>
            </w:r>
          </w:p>
        </w:tc>
        <w:tc>
          <w:tcPr>
            <w:tcW w:w="381" w:type="pct"/>
            <w:tcBorders>
              <w:top w:val="nil"/>
              <w:left w:val="nil"/>
              <w:bottom w:val="nil"/>
              <w:right w:val="nil"/>
            </w:tcBorders>
            <w:shd w:val="clear" w:color="auto" w:fill="auto"/>
            <w:vAlign w:val="center"/>
            <w:hideMark/>
          </w:tcPr>
          <w:p w14:paraId="58110AF4"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16.678</w:t>
            </w:r>
          </w:p>
        </w:tc>
        <w:tc>
          <w:tcPr>
            <w:tcW w:w="381" w:type="pct"/>
            <w:tcBorders>
              <w:top w:val="nil"/>
              <w:left w:val="nil"/>
              <w:bottom w:val="nil"/>
              <w:right w:val="nil"/>
            </w:tcBorders>
            <w:shd w:val="clear" w:color="auto" w:fill="auto"/>
            <w:vAlign w:val="center"/>
            <w:hideMark/>
          </w:tcPr>
          <w:p w14:paraId="20DE24C2"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2.845</w:t>
            </w:r>
          </w:p>
        </w:tc>
        <w:tc>
          <w:tcPr>
            <w:tcW w:w="377" w:type="pct"/>
            <w:tcBorders>
              <w:top w:val="nil"/>
              <w:left w:val="nil"/>
              <w:bottom w:val="nil"/>
              <w:right w:val="nil"/>
            </w:tcBorders>
            <w:shd w:val="clear" w:color="auto" w:fill="auto"/>
            <w:vAlign w:val="center"/>
            <w:hideMark/>
          </w:tcPr>
          <w:p w14:paraId="0534F275"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11" w:type="pct"/>
            <w:tcBorders>
              <w:top w:val="nil"/>
              <w:left w:val="nil"/>
              <w:bottom w:val="nil"/>
              <w:right w:val="nil"/>
            </w:tcBorders>
            <w:shd w:val="clear" w:color="auto" w:fill="auto"/>
            <w:vAlign w:val="center"/>
            <w:hideMark/>
          </w:tcPr>
          <w:p w14:paraId="5B462D06"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4.410</w:t>
            </w:r>
          </w:p>
        </w:tc>
        <w:tc>
          <w:tcPr>
            <w:tcW w:w="443" w:type="pct"/>
            <w:tcBorders>
              <w:top w:val="nil"/>
              <w:left w:val="nil"/>
              <w:bottom w:val="nil"/>
              <w:right w:val="nil"/>
            </w:tcBorders>
            <w:shd w:val="clear" w:color="auto" w:fill="auto"/>
            <w:vAlign w:val="center"/>
            <w:hideMark/>
          </w:tcPr>
          <w:p w14:paraId="2E3A13B3"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123.123.860</w:t>
            </w:r>
          </w:p>
        </w:tc>
      </w:tr>
      <w:tr w:rsidR="00DA3C57" w:rsidRPr="00DA3C57" w14:paraId="6DE605B1" w14:textId="77777777" w:rsidTr="00542726">
        <w:trPr>
          <w:trHeight w:val="227"/>
        </w:trPr>
        <w:tc>
          <w:tcPr>
            <w:tcW w:w="1490" w:type="pct"/>
            <w:tcBorders>
              <w:top w:val="nil"/>
              <w:left w:val="nil"/>
              <w:bottom w:val="nil"/>
              <w:right w:val="nil"/>
            </w:tcBorders>
            <w:shd w:val="clear" w:color="auto" w:fill="auto"/>
            <w:vAlign w:val="center"/>
            <w:hideMark/>
          </w:tcPr>
          <w:p w14:paraId="341E8490"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Passivos fiscais</w:t>
            </w:r>
          </w:p>
        </w:tc>
        <w:tc>
          <w:tcPr>
            <w:tcW w:w="381" w:type="pct"/>
            <w:tcBorders>
              <w:top w:val="nil"/>
              <w:left w:val="nil"/>
              <w:bottom w:val="nil"/>
              <w:right w:val="nil"/>
            </w:tcBorders>
            <w:shd w:val="clear" w:color="auto" w:fill="auto"/>
            <w:vAlign w:val="center"/>
            <w:hideMark/>
          </w:tcPr>
          <w:p w14:paraId="11D0624E"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562.105</w:t>
            </w:r>
          </w:p>
        </w:tc>
        <w:tc>
          <w:tcPr>
            <w:tcW w:w="381" w:type="pct"/>
            <w:tcBorders>
              <w:top w:val="nil"/>
              <w:left w:val="nil"/>
              <w:bottom w:val="nil"/>
              <w:right w:val="nil"/>
            </w:tcBorders>
            <w:shd w:val="clear" w:color="auto" w:fill="auto"/>
            <w:vAlign w:val="center"/>
            <w:hideMark/>
          </w:tcPr>
          <w:p w14:paraId="02580396"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30.370</w:t>
            </w:r>
          </w:p>
        </w:tc>
        <w:tc>
          <w:tcPr>
            <w:tcW w:w="425" w:type="pct"/>
            <w:tcBorders>
              <w:top w:val="nil"/>
              <w:left w:val="nil"/>
              <w:bottom w:val="nil"/>
              <w:right w:val="nil"/>
            </w:tcBorders>
            <w:shd w:val="clear" w:color="auto" w:fill="auto"/>
            <w:vAlign w:val="center"/>
            <w:hideMark/>
          </w:tcPr>
          <w:p w14:paraId="058E3C4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2.958</w:t>
            </w:r>
          </w:p>
        </w:tc>
        <w:tc>
          <w:tcPr>
            <w:tcW w:w="429" w:type="pct"/>
            <w:tcBorders>
              <w:top w:val="nil"/>
              <w:left w:val="nil"/>
              <w:bottom w:val="nil"/>
              <w:right w:val="nil"/>
            </w:tcBorders>
            <w:shd w:val="clear" w:color="auto" w:fill="auto"/>
            <w:vAlign w:val="center"/>
            <w:hideMark/>
          </w:tcPr>
          <w:p w14:paraId="3CAB3EC5"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634.191</w:t>
            </w:r>
          </w:p>
        </w:tc>
        <w:tc>
          <w:tcPr>
            <w:tcW w:w="381" w:type="pct"/>
            <w:tcBorders>
              <w:top w:val="nil"/>
              <w:left w:val="nil"/>
              <w:bottom w:val="nil"/>
              <w:right w:val="nil"/>
            </w:tcBorders>
            <w:shd w:val="clear" w:color="auto" w:fill="auto"/>
            <w:vAlign w:val="center"/>
            <w:hideMark/>
          </w:tcPr>
          <w:p w14:paraId="1093E746"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11.799</w:t>
            </w:r>
          </w:p>
        </w:tc>
        <w:tc>
          <w:tcPr>
            <w:tcW w:w="381" w:type="pct"/>
            <w:tcBorders>
              <w:top w:val="nil"/>
              <w:left w:val="nil"/>
              <w:bottom w:val="nil"/>
              <w:right w:val="nil"/>
            </w:tcBorders>
            <w:shd w:val="clear" w:color="auto" w:fill="auto"/>
            <w:vAlign w:val="center"/>
            <w:hideMark/>
          </w:tcPr>
          <w:p w14:paraId="151C1936"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1.534</w:t>
            </w:r>
          </w:p>
        </w:tc>
        <w:tc>
          <w:tcPr>
            <w:tcW w:w="377" w:type="pct"/>
            <w:tcBorders>
              <w:top w:val="nil"/>
              <w:left w:val="nil"/>
              <w:bottom w:val="nil"/>
              <w:right w:val="nil"/>
            </w:tcBorders>
            <w:shd w:val="clear" w:color="auto" w:fill="auto"/>
            <w:vAlign w:val="center"/>
            <w:hideMark/>
          </w:tcPr>
          <w:p w14:paraId="71FFE99B"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961</w:t>
            </w:r>
          </w:p>
        </w:tc>
        <w:tc>
          <w:tcPr>
            <w:tcW w:w="311" w:type="pct"/>
            <w:tcBorders>
              <w:top w:val="nil"/>
              <w:left w:val="nil"/>
              <w:bottom w:val="nil"/>
              <w:right w:val="nil"/>
            </w:tcBorders>
            <w:shd w:val="clear" w:color="auto" w:fill="auto"/>
            <w:vAlign w:val="center"/>
            <w:hideMark/>
          </w:tcPr>
          <w:p w14:paraId="01B1D9F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388</w:t>
            </w:r>
          </w:p>
        </w:tc>
        <w:tc>
          <w:tcPr>
            <w:tcW w:w="443" w:type="pct"/>
            <w:tcBorders>
              <w:top w:val="nil"/>
              <w:left w:val="nil"/>
              <w:bottom w:val="nil"/>
              <w:right w:val="nil"/>
            </w:tcBorders>
            <w:shd w:val="clear" w:color="auto" w:fill="auto"/>
            <w:vAlign w:val="center"/>
            <w:hideMark/>
          </w:tcPr>
          <w:p w14:paraId="1F03BFE9"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1.244.306</w:t>
            </w:r>
          </w:p>
        </w:tc>
      </w:tr>
      <w:tr w:rsidR="00DA3C57" w:rsidRPr="00DA3C57" w14:paraId="0EA7B9EA" w14:textId="77777777" w:rsidTr="00542726">
        <w:trPr>
          <w:trHeight w:val="227"/>
        </w:trPr>
        <w:tc>
          <w:tcPr>
            <w:tcW w:w="1490" w:type="pct"/>
            <w:tcBorders>
              <w:top w:val="nil"/>
              <w:left w:val="nil"/>
              <w:bottom w:val="nil"/>
              <w:right w:val="nil"/>
            </w:tcBorders>
            <w:shd w:val="clear" w:color="auto" w:fill="auto"/>
            <w:vAlign w:val="center"/>
            <w:hideMark/>
          </w:tcPr>
          <w:p w14:paraId="2C75430D"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Débitos com operações de seguros e resseguros / capitalização</w:t>
            </w:r>
          </w:p>
        </w:tc>
        <w:tc>
          <w:tcPr>
            <w:tcW w:w="381" w:type="pct"/>
            <w:tcBorders>
              <w:top w:val="nil"/>
              <w:left w:val="nil"/>
              <w:bottom w:val="nil"/>
              <w:right w:val="nil"/>
            </w:tcBorders>
            <w:shd w:val="clear" w:color="auto" w:fill="auto"/>
            <w:vAlign w:val="center"/>
            <w:hideMark/>
          </w:tcPr>
          <w:p w14:paraId="299A04FE"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570.038</w:t>
            </w:r>
          </w:p>
        </w:tc>
        <w:tc>
          <w:tcPr>
            <w:tcW w:w="381" w:type="pct"/>
            <w:tcBorders>
              <w:top w:val="nil"/>
              <w:left w:val="nil"/>
              <w:bottom w:val="nil"/>
              <w:right w:val="nil"/>
            </w:tcBorders>
            <w:shd w:val="clear" w:color="auto" w:fill="auto"/>
            <w:vAlign w:val="center"/>
            <w:hideMark/>
          </w:tcPr>
          <w:p w14:paraId="14BE51C1"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274.547</w:t>
            </w:r>
          </w:p>
        </w:tc>
        <w:tc>
          <w:tcPr>
            <w:tcW w:w="425" w:type="pct"/>
            <w:tcBorders>
              <w:top w:val="nil"/>
              <w:left w:val="nil"/>
              <w:bottom w:val="nil"/>
              <w:right w:val="nil"/>
            </w:tcBorders>
            <w:shd w:val="clear" w:color="auto" w:fill="auto"/>
            <w:vAlign w:val="center"/>
            <w:hideMark/>
          </w:tcPr>
          <w:p w14:paraId="6453058B"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29" w:type="pct"/>
            <w:tcBorders>
              <w:top w:val="nil"/>
              <w:left w:val="nil"/>
              <w:bottom w:val="nil"/>
              <w:right w:val="nil"/>
            </w:tcBorders>
            <w:shd w:val="clear" w:color="auto" w:fill="auto"/>
            <w:vAlign w:val="center"/>
            <w:hideMark/>
          </w:tcPr>
          <w:p w14:paraId="60089AAF"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246.376</w:t>
            </w:r>
          </w:p>
        </w:tc>
        <w:tc>
          <w:tcPr>
            <w:tcW w:w="381" w:type="pct"/>
            <w:tcBorders>
              <w:top w:val="nil"/>
              <w:left w:val="nil"/>
              <w:bottom w:val="nil"/>
              <w:right w:val="nil"/>
            </w:tcBorders>
            <w:shd w:val="clear" w:color="auto" w:fill="auto"/>
            <w:vAlign w:val="center"/>
            <w:hideMark/>
          </w:tcPr>
          <w:p w14:paraId="452308B6"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49.433</w:t>
            </w:r>
          </w:p>
        </w:tc>
        <w:tc>
          <w:tcPr>
            <w:tcW w:w="381" w:type="pct"/>
            <w:tcBorders>
              <w:top w:val="nil"/>
              <w:left w:val="nil"/>
              <w:bottom w:val="nil"/>
              <w:right w:val="nil"/>
            </w:tcBorders>
            <w:shd w:val="clear" w:color="auto" w:fill="auto"/>
            <w:vAlign w:val="center"/>
            <w:hideMark/>
          </w:tcPr>
          <w:p w14:paraId="6C11FF7D"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2.589</w:t>
            </w:r>
          </w:p>
        </w:tc>
        <w:tc>
          <w:tcPr>
            <w:tcW w:w="377" w:type="pct"/>
            <w:tcBorders>
              <w:top w:val="nil"/>
              <w:left w:val="nil"/>
              <w:bottom w:val="nil"/>
              <w:right w:val="nil"/>
            </w:tcBorders>
            <w:shd w:val="clear" w:color="auto" w:fill="auto"/>
            <w:vAlign w:val="center"/>
            <w:hideMark/>
          </w:tcPr>
          <w:p w14:paraId="0983424B"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11" w:type="pct"/>
            <w:tcBorders>
              <w:top w:val="nil"/>
              <w:left w:val="nil"/>
              <w:bottom w:val="nil"/>
              <w:right w:val="nil"/>
            </w:tcBorders>
            <w:shd w:val="clear" w:color="auto" w:fill="auto"/>
            <w:vAlign w:val="center"/>
            <w:hideMark/>
          </w:tcPr>
          <w:p w14:paraId="0B92EFAC"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1F01445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1.142.983</w:t>
            </w:r>
          </w:p>
        </w:tc>
      </w:tr>
      <w:tr w:rsidR="00DA3C57" w:rsidRPr="00DA3C57" w14:paraId="35CC5258" w14:textId="77777777" w:rsidTr="00542726">
        <w:trPr>
          <w:trHeight w:val="227"/>
        </w:trPr>
        <w:tc>
          <w:tcPr>
            <w:tcW w:w="1490" w:type="pct"/>
            <w:tcBorders>
              <w:top w:val="nil"/>
              <w:left w:val="nil"/>
              <w:bottom w:val="nil"/>
              <w:right w:val="nil"/>
            </w:tcBorders>
            <w:shd w:val="clear" w:color="auto" w:fill="auto"/>
            <w:vAlign w:val="center"/>
            <w:hideMark/>
          </w:tcPr>
          <w:p w14:paraId="53940698"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Provisões técnicas</w:t>
            </w:r>
          </w:p>
        </w:tc>
        <w:tc>
          <w:tcPr>
            <w:tcW w:w="381" w:type="pct"/>
            <w:tcBorders>
              <w:top w:val="nil"/>
              <w:left w:val="nil"/>
              <w:bottom w:val="nil"/>
              <w:right w:val="nil"/>
            </w:tcBorders>
            <w:shd w:val="clear" w:color="auto" w:fill="auto"/>
            <w:vAlign w:val="center"/>
            <w:hideMark/>
          </w:tcPr>
          <w:p w14:paraId="70CDE516"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25DA5E1A"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4558CE82"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29" w:type="pct"/>
            <w:tcBorders>
              <w:top w:val="nil"/>
              <w:left w:val="nil"/>
              <w:bottom w:val="nil"/>
              <w:right w:val="nil"/>
            </w:tcBorders>
            <w:shd w:val="clear" w:color="auto" w:fill="auto"/>
            <w:vAlign w:val="center"/>
            <w:hideMark/>
          </w:tcPr>
          <w:p w14:paraId="7AF71A81"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74C0B96D"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422.575</w:t>
            </w:r>
          </w:p>
        </w:tc>
        <w:tc>
          <w:tcPr>
            <w:tcW w:w="381" w:type="pct"/>
            <w:tcBorders>
              <w:top w:val="nil"/>
              <w:left w:val="nil"/>
              <w:bottom w:val="nil"/>
              <w:right w:val="nil"/>
            </w:tcBorders>
            <w:shd w:val="clear" w:color="auto" w:fill="auto"/>
            <w:vAlign w:val="center"/>
            <w:hideMark/>
          </w:tcPr>
          <w:p w14:paraId="20968076"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137.898</w:t>
            </w:r>
          </w:p>
        </w:tc>
        <w:tc>
          <w:tcPr>
            <w:tcW w:w="377" w:type="pct"/>
            <w:tcBorders>
              <w:top w:val="nil"/>
              <w:left w:val="nil"/>
              <w:bottom w:val="nil"/>
              <w:right w:val="nil"/>
            </w:tcBorders>
            <w:shd w:val="clear" w:color="auto" w:fill="auto"/>
            <w:vAlign w:val="center"/>
            <w:hideMark/>
          </w:tcPr>
          <w:p w14:paraId="48CAFE11"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11" w:type="pct"/>
            <w:tcBorders>
              <w:top w:val="nil"/>
              <w:left w:val="nil"/>
              <w:bottom w:val="nil"/>
              <w:right w:val="nil"/>
            </w:tcBorders>
            <w:shd w:val="clear" w:color="auto" w:fill="auto"/>
            <w:vAlign w:val="center"/>
            <w:hideMark/>
          </w:tcPr>
          <w:p w14:paraId="2E81ABCB"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3FA84783"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560.473</w:t>
            </w:r>
          </w:p>
        </w:tc>
      </w:tr>
      <w:tr w:rsidR="00DA3C57" w:rsidRPr="00DA3C57" w14:paraId="24ED8CB2" w14:textId="77777777" w:rsidTr="00542726">
        <w:trPr>
          <w:trHeight w:val="227"/>
        </w:trPr>
        <w:tc>
          <w:tcPr>
            <w:tcW w:w="1490" w:type="pct"/>
            <w:tcBorders>
              <w:top w:val="nil"/>
              <w:left w:val="nil"/>
              <w:bottom w:val="nil"/>
              <w:right w:val="nil"/>
            </w:tcBorders>
            <w:shd w:val="clear" w:color="auto" w:fill="auto"/>
            <w:vAlign w:val="center"/>
            <w:hideMark/>
          </w:tcPr>
          <w:p w14:paraId="7A7FC711"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Provisões</w:t>
            </w:r>
          </w:p>
        </w:tc>
        <w:tc>
          <w:tcPr>
            <w:tcW w:w="381" w:type="pct"/>
            <w:tcBorders>
              <w:top w:val="nil"/>
              <w:left w:val="nil"/>
              <w:bottom w:val="nil"/>
              <w:right w:val="nil"/>
            </w:tcBorders>
            <w:shd w:val="clear" w:color="auto" w:fill="auto"/>
            <w:vAlign w:val="center"/>
            <w:hideMark/>
          </w:tcPr>
          <w:p w14:paraId="1304D3DC"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3.603.133</w:t>
            </w:r>
          </w:p>
        </w:tc>
        <w:tc>
          <w:tcPr>
            <w:tcW w:w="381" w:type="pct"/>
            <w:tcBorders>
              <w:top w:val="nil"/>
              <w:left w:val="nil"/>
              <w:bottom w:val="nil"/>
              <w:right w:val="nil"/>
            </w:tcBorders>
            <w:shd w:val="clear" w:color="auto" w:fill="auto"/>
            <w:vAlign w:val="center"/>
            <w:hideMark/>
          </w:tcPr>
          <w:p w14:paraId="3B405BFD"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688.339</w:t>
            </w:r>
          </w:p>
        </w:tc>
        <w:tc>
          <w:tcPr>
            <w:tcW w:w="425" w:type="pct"/>
            <w:tcBorders>
              <w:top w:val="nil"/>
              <w:left w:val="nil"/>
              <w:bottom w:val="nil"/>
              <w:right w:val="nil"/>
            </w:tcBorders>
            <w:shd w:val="clear" w:color="auto" w:fill="auto"/>
            <w:vAlign w:val="center"/>
            <w:hideMark/>
          </w:tcPr>
          <w:p w14:paraId="2F15D42D"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29" w:type="pct"/>
            <w:tcBorders>
              <w:top w:val="nil"/>
              <w:left w:val="nil"/>
              <w:bottom w:val="nil"/>
              <w:right w:val="nil"/>
            </w:tcBorders>
            <w:shd w:val="clear" w:color="auto" w:fill="auto"/>
            <w:vAlign w:val="center"/>
            <w:hideMark/>
          </w:tcPr>
          <w:p w14:paraId="73797EF6"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1.095.763</w:t>
            </w:r>
          </w:p>
        </w:tc>
        <w:tc>
          <w:tcPr>
            <w:tcW w:w="381" w:type="pct"/>
            <w:tcBorders>
              <w:top w:val="nil"/>
              <w:left w:val="nil"/>
              <w:bottom w:val="nil"/>
              <w:right w:val="nil"/>
            </w:tcBorders>
            <w:shd w:val="clear" w:color="auto" w:fill="auto"/>
            <w:vAlign w:val="center"/>
            <w:hideMark/>
          </w:tcPr>
          <w:p w14:paraId="1708A18D"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412A4D34"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77" w:type="pct"/>
            <w:tcBorders>
              <w:top w:val="nil"/>
              <w:left w:val="nil"/>
              <w:bottom w:val="nil"/>
              <w:right w:val="nil"/>
            </w:tcBorders>
            <w:shd w:val="clear" w:color="auto" w:fill="auto"/>
            <w:vAlign w:val="center"/>
            <w:hideMark/>
          </w:tcPr>
          <w:p w14:paraId="0EE09976"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311" w:type="pct"/>
            <w:tcBorders>
              <w:top w:val="nil"/>
              <w:left w:val="nil"/>
              <w:bottom w:val="nil"/>
              <w:right w:val="nil"/>
            </w:tcBorders>
            <w:shd w:val="clear" w:color="auto" w:fill="auto"/>
            <w:vAlign w:val="center"/>
            <w:hideMark/>
          </w:tcPr>
          <w:p w14:paraId="596C07FA"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207ADFEF"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5.387.235</w:t>
            </w:r>
          </w:p>
        </w:tc>
      </w:tr>
      <w:tr w:rsidR="00DA3C57" w:rsidRPr="00DA3C57" w14:paraId="0F0CAD24" w14:textId="77777777" w:rsidTr="00542726">
        <w:trPr>
          <w:trHeight w:val="227"/>
        </w:trPr>
        <w:tc>
          <w:tcPr>
            <w:tcW w:w="1490" w:type="pct"/>
            <w:tcBorders>
              <w:top w:val="nil"/>
              <w:left w:val="nil"/>
              <w:bottom w:val="nil"/>
              <w:right w:val="nil"/>
            </w:tcBorders>
            <w:shd w:val="clear" w:color="auto" w:fill="auto"/>
            <w:vAlign w:val="center"/>
            <w:hideMark/>
          </w:tcPr>
          <w:p w14:paraId="483B5D55"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Outros passivos</w:t>
            </w:r>
          </w:p>
        </w:tc>
        <w:tc>
          <w:tcPr>
            <w:tcW w:w="381" w:type="pct"/>
            <w:tcBorders>
              <w:top w:val="nil"/>
              <w:left w:val="nil"/>
              <w:bottom w:val="nil"/>
              <w:right w:val="nil"/>
            </w:tcBorders>
            <w:shd w:val="clear" w:color="auto" w:fill="auto"/>
            <w:vAlign w:val="center"/>
            <w:hideMark/>
          </w:tcPr>
          <w:p w14:paraId="28786976"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666.734</w:t>
            </w:r>
          </w:p>
        </w:tc>
        <w:tc>
          <w:tcPr>
            <w:tcW w:w="381" w:type="pct"/>
            <w:tcBorders>
              <w:top w:val="nil"/>
              <w:left w:val="nil"/>
              <w:bottom w:val="nil"/>
              <w:right w:val="nil"/>
            </w:tcBorders>
            <w:shd w:val="clear" w:color="auto" w:fill="auto"/>
            <w:vAlign w:val="center"/>
            <w:hideMark/>
          </w:tcPr>
          <w:p w14:paraId="2E7296B4"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47.682</w:t>
            </w:r>
          </w:p>
        </w:tc>
        <w:tc>
          <w:tcPr>
            <w:tcW w:w="425" w:type="pct"/>
            <w:tcBorders>
              <w:top w:val="nil"/>
              <w:left w:val="nil"/>
              <w:bottom w:val="nil"/>
              <w:right w:val="nil"/>
            </w:tcBorders>
            <w:shd w:val="clear" w:color="auto" w:fill="auto"/>
            <w:vAlign w:val="center"/>
            <w:hideMark/>
          </w:tcPr>
          <w:p w14:paraId="7D0C5220"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28</w:t>
            </w:r>
          </w:p>
        </w:tc>
        <w:tc>
          <w:tcPr>
            <w:tcW w:w="429" w:type="pct"/>
            <w:tcBorders>
              <w:top w:val="nil"/>
              <w:left w:val="nil"/>
              <w:bottom w:val="nil"/>
              <w:right w:val="nil"/>
            </w:tcBorders>
            <w:shd w:val="clear" w:color="auto" w:fill="auto"/>
            <w:vAlign w:val="center"/>
            <w:hideMark/>
          </w:tcPr>
          <w:p w14:paraId="5CB7948D"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578.474</w:t>
            </w:r>
          </w:p>
        </w:tc>
        <w:tc>
          <w:tcPr>
            <w:tcW w:w="381" w:type="pct"/>
            <w:tcBorders>
              <w:top w:val="nil"/>
              <w:left w:val="nil"/>
              <w:bottom w:val="nil"/>
              <w:right w:val="nil"/>
            </w:tcBorders>
            <w:shd w:val="clear" w:color="auto" w:fill="auto"/>
            <w:vAlign w:val="center"/>
            <w:hideMark/>
          </w:tcPr>
          <w:p w14:paraId="09CADA0A"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381</w:t>
            </w:r>
          </w:p>
        </w:tc>
        <w:tc>
          <w:tcPr>
            <w:tcW w:w="381" w:type="pct"/>
            <w:tcBorders>
              <w:top w:val="nil"/>
              <w:left w:val="nil"/>
              <w:bottom w:val="nil"/>
              <w:right w:val="nil"/>
            </w:tcBorders>
            <w:shd w:val="clear" w:color="auto" w:fill="auto"/>
            <w:vAlign w:val="center"/>
            <w:hideMark/>
          </w:tcPr>
          <w:p w14:paraId="461B6BED"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10.421</w:t>
            </w:r>
          </w:p>
        </w:tc>
        <w:tc>
          <w:tcPr>
            <w:tcW w:w="377" w:type="pct"/>
            <w:tcBorders>
              <w:top w:val="nil"/>
              <w:left w:val="nil"/>
              <w:bottom w:val="nil"/>
              <w:right w:val="nil"/>
            </w:tcBorders>
            <w:shd w:val="clear" w:color="auto" w:fill="auto"/>
            <w:vAlign w:val="center"/>
            <w:hideMark/>
          </w:tcPr>
          <w:p w14:paraId="25084914"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9.000</w:t>
            </w:r>
          </w:p>
        </w:tc>
        <w:tc>
          <w:tcPr>
            <w:tcW w:w="311" w:type="pct"/>
            <w:tcBorders>
              <w:top w:val="nil"/>
              <w:left w:val="nil"/>
              <w:bottom w:val="nil"/>
              <w:right w:val="nil"/>
            </w:tcBorders>
            <w:shd w:val="clear" w:color="auto" w:fill="auto"/>
            <w:vAlign w:val="center"/>
            <w:hideMark/>
          </w:tcPr>
          <w:p w14:paraId="49E83FE9"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2.752</w:t>
            </w:r>
          </w:p>
        </w:tc>
        <w:tc>
          <w:tcPr>
            <w:tcW w:w="443" w:type="pct"/>
            <w:tcBorders>
              <w:top w:val="nil"/>
              <w:left w:val="nil"/>
              <w:bottom w:val="nil"/>
              <w:right w:val="nil"/>
            </w:tcBorders>
            <w:shd w:val="clear" w:color="auto" w:fill="auto"/>
            <w:vAlign w:val="center"/>
            <w:hideMark/>
          </w:tcPr>
          <w:p w14:paraId="6DE89799"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1.315.472</w:t>
            </w:r>
          </w:p>
        </w:tc>
      </w:tr>
      <w:tr w:rsidR="00DA3C57" w:rsidRPr="00DA3C57" w14:paraId="04BF0EB9" w14:textId="77777777" w:rsidTr="00542726">
        <w:trPr>
          <w:trHeight w:val="227"/>
        </w:trPr>
        <w:tc>
          <w:tcPr>
            <w:tcW w:w="1490" w:type="pct"/>
            <w:tcBorders>
              <w:top w:val="nil"/>
              <w:left w:val="nil"/>
              <w:bottom w:val="nil"/>
              <w:right w:val="nil"/>
            </w:tcBorders>
            <w:shd w:val="clear" w:color="auto" w:fill="auto"/>
            <w:vAlign w:val="center"/>
            <w:hideMark/>
          </w:tcPr>
          <w:p w14:paraId="745AE88F" w14:textId="77777777" w:rsidR="00DA3C57" w:rsidRPr="00DA3C57" w:rsidRDefault="00DA3C57" w:rsidP="00DA3C57">
            <w:pPr>
              <w:spacing w:after="0" w:line="240" w:lineRule="auto"/>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 </w:t>
            </w:r>
          </w:p>
        </w:tc>
        <w:tc>
          <w:tcPr>
            <w:tcW w:w="381" w:type="pct"/>
            <w:tcBorders>
              <w:top w:val="nil"/>
              <w:left w:val="nil"/>
              <w:bottom w:val="nil"/>
              <w:right w:val="nil"/>
            </w:tcBorders>
            <w:shd w:val="clear" w:color="auto" w:fill="auto"/>
            <w:vAlign w:val="center"/>
            <w:hideMark/>
          </w:tcPr>
          <w:p w14:paraId="5E98B5C6"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 </w:t>
            </w:r>
          </w:p>
        </w:tc>
        <w:tc>
          <w:tcPr>
            <w:tcW w:w="381" w:type="pct"/>
            <w:tcBorders>
              <w:top w:val="nil"/>
              <w:left w:val="nil"/>
              <w:bottom w:val="nil"/>
              <w:right w:val="nil"/>
            </w:tcBorders>
            <w:shd w:val="clear" w:color="auto" w:fill="auto"/>
            <w:vAlign w:val="center"/>
            <w:hideMark/>
          </w:tcPr>
          <w:p w14:paraId="238268A3"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 </w:t>
            </w:r>
          </w:p>
        </w:tc>
        <w:tc>
          <w:tcPr>
            <w:tcW w:w="425" w:type="pct"/>
            <w:tcBorders>
              <w:top w:val="nil"/>
              <w:left w:val="nil"/>
              <w:bottom w:val="nil"/>
              <w:right w:val="nil"/>
            </w:tcBorders>
            <w:shd w:val="clear" w:color="auto" w:fill="auto"/>
            <w:vAlign w:val="center"/>
            <w:hideMark/>
          </w:tcPr>
          <w:p w14:paraId="5CF50AC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 </w:t>
            </w:r>
          </w:p>
        </w:tc>
        <w:tc>
          <w:tcPr>
            <w:tcW w:w="429" w:type="pct"/>
            <w:tcBorders>
              <w:top w:val="nil"/>
              <w:left w:val="nil"/>
              <w:bottom w:val="nil"/>
              <w:right w:val="nil"/>
            </w:tcBorders>
            <w:shd w:val="clear" w:color="auto" w:fill="auto"/>
            <w:vAlign w:val="center"/>
            <w:hideMark/>
          </w:tcPr>
          <w:p w14:paraId="3FAB8521"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 </w:t>
            </w:r>
          </w:p>
        </w:tc>
        <w:tc>
          <w:tcPr>
            <w:tcW w:w="381" w:type="pct"/>
            <w:tcBorders>
              <w:top w:val="nil"/>
              <w:left w:val="nil"/>
              <w:bottom w:val="nil"/>
              <w:right w:val="nil"/>
            </w:tcBorders>
            <w:shd w:val="clear" w:color="auto" w:fill="auto"/>
            <w:vAlign w:val="center"/>
            <w:hideMark/>
          </w:tcPr>
          <w:p w14:paraId="321F2119"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 </w:t>
            </w:r>
          </w:p>
        </w:tc>
        <w:tc>
          <w:tcPr>
            <w:tcW w:w="381" w:type="pct"/>
            <w:tcBorders>
              <w:top w:val="nil"/>
              <w:left w:val="nil"/>
              <w:bottom w:val="nil"/>
              <w:right w:val="nil"/>
            </w:tcBorders>
            <w:shd w:val="clear" w:color="auto" w:fill="auto"/>
            <w:vAlign w:val="center"/>
            <w:hideMark/>
          </w:tcPr>
          <w:p w14:paraId="6F459B50"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 </w:t>
            </w:r>
          </w:p>
        </w:tc>
        <w:tc>
          <w:tcPr>
            <w:tcW w:w="377" w:type="pct"/>
            <w:tcBorders>
              <w:top w:val="nil"/>
              <w:left w:val="nil"/>
              <w:bottom w:val="nil"/>
              <w:right w:val="nil"/>
            </w:tcBorders>
            <w:shd w:val="clear" w:color="auto" w:fill="auto"/>
            <w:vAlign w:val="center"/>
            <w:hideMark/>
          </w:tcPr>
          <w:p w14:paraId="5C64471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 </w:t>
            </w:r>
          </w:p>
        </w:tc>
        <w:tc>
          <w:tcPr>
            <w:tcW w:w="311" w:type="pct"/>
            <w:tcBorders>
              <w:top w:val="nil"/>
              <w:left w:val="nil"/>
              <w:bottom w:val="nil"/>
              <w:right w:val="nil"/>
            </w:tcBorders>
            <w:shd w:val="clear" w:color="auto" w:fill="auto"/>
            <w:vAlign w:val="center"/>
            <w:hideMark/>
          </w:tcPr>
          <w:p w14:paraId="0E084774"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 </w:t>
            </w:r>
          </w:p>
        </w:tc>
        <w:tc>
          <w:tcPr>
            <w:tcW w:w="443" w:type="pct"/>
            <w:tcBorders>
              <w:top w:val="nil"/>
              <w:left w:val="nil"/>
              <w:bottom w:val="nil"/>
              <w:right w:val="nil"/>
            </w:tcBorders>
            <w:shd w:val="clear" w:color="auto" w:fill="auto"/>
            <w:vAlign w:val="center"/>
            <w:hideMark/>
          </w:tcPr>
          <w:p w14:paraId="6EA9D78C"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 </w:t>
            </w:r>
          </w:p>
        </w:tc>
      </w:tr>
      <w:tr w:rsidR="00DA3C57" w:rsidRPr="00DA3C57" w14:paraId="3DDCEB94" w14:textId="77777777" w:rsidTr="00542726">
        <w:trPr>
          <w:trHeight w:val="227"/>
        </w:trPr>
        <w:tc>
          <w:tcPr>
            <w:tcW w:w="1490" w:type="pct"/>
            <w:tcBorders>
              <w:top w:val="nil"/>
              <w:left w:val="nil"/>
              <w:bottom w:val="nil"/>
              <w:right w:val="nil"/>
            </w:tcBorders>
            <w:shd w:val="clear" w:color="auto" w:fill="auto"/>
            <w:vAlign w:val="center"/>
            <w:hideMark/>
          </w:tcPr>
          <w:p w14:paraId="30A4823C" w14:textId="77777777" w:rsidR="00DA3C57" w:rsidRPr="00DA3C57" w:rsidRDefault="00DA3C57" w:rsidP="00DA3C57">
            <w:pPr>
              <w:spacing w:after="0" w:line="240" w:lineRule="auto"/>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Patrimônio líquido</w:t>
            </w:r>
          </w:p>
        </w:tc>
        <w:tc>
          <w:tcPr>
            <w:tcW w:w="381" w:type="pct"/>
            <w:tcBorders>
              <w:top w:val="nil"/>
              <w:left w:val="nil"/>
              <w:bottom w:val="nil"/>
              <w:right w:val="nil"/>
            </w:tcBorders>
            <w:shd w:val="clear" w:color="auto" w:fill="auto"/>
            <w:vAlign w:val="center"/>
            <w:hideMark/>
          </w:tcPr>
          <w:p w14:paraId="32250606"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4.019.430</w:t>
            </w:r>
          </w:p>
        </w:tc>
        <w:tc>
          <w:tcPr>
            <w:tcW w:w="381" w:type="pct"/>
            <w:tcBorders>
              <w:top w:val="nil"/>
              <w:left w:val="nil"/>
              <w:bottom w:val="nil"/>
              <w:right w:val="nil"/>
            </w:tcBorders>
            <w:shd w:val="clear" w:color="auto" w:fill="auto"/>
            <w:vAlign w:val="center"/>
            <w:hideMark/>
          </w:tcPr>
          <w:p w14:paraId="5164DFEE"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554.657</w:t>
            </w:r>
          </w:p>
        </w:tc>
        <w:tc>
          <w:tcPr>
            <w:tcW w:w="425" w:type="pct"/>
            <w:tcBorders>
              <w:top w:val="nil"/>
              <w:left w:val="nil"/>
              <w:bottom w:val="nil"/>
              <w:right w:val="nil"/>
            </w:tcBorders>
            <w:shd w:val="clear" w:color="auto" w:fill="auto"/>
            <w:vAlign w:val="center"/>
            <w:hideMark/>
          </w:tcPr>
          <w:p w14:paraId="25EF9FCE"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49.168</w:t>
            </w:r>
          </w:p>
        </w:tc>
        <w:tc>
          <w:tcPr>
            <w:tcW w:w="429" w:type="pct"/>
            <w:tcBorders>
              <w:top w:val="nil"/>
              <w:left w:val="nil"/>
              <w:bottom w:val="nil"/>
              <w:right w:val="nil"/>
            </w:tcBorders>
            <w:shd w:val="clear" w:color="auto" w:fill="auto"/>
            <w:vAlign w:val="center"/>
            <w:hideMark/>
          </w:tcPr>
          <w:p w14:paraId="74D25C5A"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9.731.712</w:t>
            </w:r>
          </w:p>
        </w:tc>
        <w:tc>
          <w:tcPr>
            <w:tcW w:w="381" w:type="pct"/>
            <w:tcBorders>
              <w:top w:val="nil"/>
              <w:left w:val="nil"/>
              <w:bottom w:val="nil"/>
              <w:right w:val="nil"/>
            </w:tcBorders>
            <w:shd w:val="clear" w:color="auto" w:fill="auto"/>
            <w:vAlign w:val="center"/>
            <w:hideMark/>
          </w:tcPr>
          <w:p w14:paraId="452DE394"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1.615.466</w:t>
            </w:r>
          </w:p>
        </w:tc>
        <w:tc>
          <w:tcPr>
            <w:tcW w:w="381" w:type="pct"/>
            <w:tcBorders>
              <w:top w:val="nil"/>
              <w:left w:val="nil"/>
              <w:bottom w:val="nil"/>
              <w:right w:val="nil"/>
            </w:tcBorders>
            <w:shd w:val="clear" w:color="auto" w:fill="auto"/>
            <w:vAlign w:val="center"/>
            <w:hideMark/>
          </w:tcPr>
          <w:p w14:paraId="0C807A6A"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258.862</w:t>
            </w:r>
          </w:p>
        </w:tc>
        <w:tc>
          <w:tcPr>
            <w:tcW w:w="377" w:type="pct"/>
            <w:tcBorders>
              <w:top w:val="nil"/>
              <w:left w:val="nil"/>
              <w:bottom w:val="nil"/>
              <w:right w:val="nil"/>
            </w:tcBorders>
            <w:shd w:val="clear" w:color="auto" w:fill="auto"/>
            <w:vAlign w:val="center"/>
            <w:hideMark/>
          </w:tcPr>
          <w:p w14:paraId="37E4D939"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363.355</w:t>
            </w:r>
          </w:p>
        </w:tc>
        <w:tc>
          <w:tcPr>
            <w:tcW w:w="311" w:type="pct"/>
            <w:tcBorders>
              <w:top w:val="nil"/>
              <w:left w:val="nil"/>
              <w:bottom w:val="nil"/>
              <w:right w:val="nil"/>
            </w:tcBorders>
            <w:shd w:val="clear" w:color="auto" w:fill="auto"/>
            <w:vAlign w:val="center"/>
            <w:hideMark/>
          </w:tcPr>
          <w:p w14:paraId="616E39B2"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32.366</w:t>
            </w:r>
          </w:p>
        </w:tc>
        <w:tc>
          <w:tcPr>
            <w:tcW w:w="443" w:type="pct"/>
            <w:tcBorders>
              <w:top w:val="nil"/>
              <w:left w:val="nil"/>
              <w:bottom w:val="nil"/>
              <w:right w:val="nil"/>
            </w:tcBorders>
            <w:shd w:val="clear" w:color="auto" w:fill="auto"/>
            <w:vAlign w:val="center"/>
            <w:hideMark/>
          </w:tcPr>
          <w:p w14:paraId="5CA84145"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16.625.016</w:t>
            </w:r>
          </w:p>
        </w:tc>
      </w:tr>
      <w:tr w:rsidR="00DA3C57" w:rsidRPr="00DA3C57" w14:paraId="48DB22FC" w14:textId="77777777" w:rsidTr="00542726">
        <w:trPr>
          <w:trHeight w:val="227"/>
        </w:trPr>
        <w:tc>
          <w:tcPr>
            <w:tcW w:w="1490" w:type="pct"/>
            <w:tcBorders>
              <w:top w:val="nil"/>
              <w:left w:val="nil"/>
              <w:bottom w:val="nil"/>
              <w:right w:val="nil"/>
            </w:tcBorders>
            <w:shd w:val="clear" w:color="auto" w:fill="auto"/>
            <w:vAlign w:val="center"/>
            <w:hideMark/>
          </w:tcPr>
          <w:p w14:paraId="5F465BBD"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Atribuível a CAIXA Seguridade (1)</w:t>
            </w:r>
          </w:p>
        </w:tc>
        <w:tc>
          <w:tcPr>
            <w:tcW w:w="381" w:type="pct"/>
            <w:tcBorders>
              <w:top w:val="nil"/>
              <w:left w:val="nil"/>
              <w:bottom w:val="nil"/>
              <w:right w:val="nil"/>
            </w:tcBorders>
            <w:shd w:val="clear" w:color="auto" w:fill="auto"/>
            <w:vAlign w:val="center"/>
            <w:hideMark/>
          </w:tcPr>
          <w:p w14:paraId="293A4CBC"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1.847.994</w:t>
            </w:r>
          </w:p>
        </w:tc>
        <w:tc>
          <w:tcPr>
            <w:tcW w:w="381" w:type="pct"/>
            <w:tcBorders>
              <w:top w:val="nil"/>
              <w:left w:val="nil"/>
              <w:bottom w:val="nil"/>
              <w:right w:val="nil"/>
            </w:tcBorders>
            <w:shd w:val="clear" w:color="auto" w:fill="auto"/>
            <w:vAlign w:val="center"/>
            <w:hideMark/>
          </w:tcPr>
          <w:p w14:paraId="3C9E916D"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269.413</w:t>
            </w:r>
          </w:p>
        </w:tc>
        <w:tc>
          <w:tcPr>
            <w:tcW w:w="425" w:type="pct"/>
            <w:tcBorders>
              <w:top w:val="nil"/>
              <w:left w:val="nil"/>
              <w:bottom w:val="nil"/>
              <w:right w:val="nil"/>
            </w:tcBorders>
            <w:shd w:val="clear" w:color="auto" w:fill="auto"/>
            <w:vAlign w:val="center"/>
            <w:hideMark/>
          </w:tcPr>
          <w:p w14:paraId="2A3DE73A"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24.092</w:t>
            </w:r>
          </w:p>
        </w:tc>
        <w:tc>
          <w:tcPr>
            <w:tcW w:w="429" w:type="pct"/>
            <w:tcBorders>
              <w:top w:val="nil"/>
              <w:left w:val="nil"/>
              <w:bottom w:val="nil"/>
              <w:right w:val="nil"/>
            </w:tcBorders>
            <w:shd w:val="clear" w:color="auto" w:fill="auto"/>
            <w:vAlign w:val="center"/>
            <w:hideMark/>
          </w:tcPr>
          <w:p w14:paraId="23DC73BD"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5.839.027</w:t>
            </w:r>
          </w:p>
        </w:tc>
        <w:tc>
          <w:tcPr>
            <w:tcW w:w="381" w:type="pct"/>
            <w:tcBorders>
              <w:top w:val="nil"/>
              <w:left w:val="nil"/>
              <w:bottom w:val="nil"/>
              <w:right w:val="nil"/>
            </w:tcBorders>
            <w:shd w:val="clear" w:color="auto" w:fill="auto"/>
            <w:vAlign w:val="center"/>
            <w:hideMark/>
          </w:tcPr>
          <w:p w14:paraId="5B50E111"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1.211.539</w:t>
            </w:r>
          </w:p>
        </w:tc>
        <w:tc>
          <w:tcPr>
            <w:tcW w:w="381" w:type="pct"/>
            <w:tcBorders>
              <w:top w:val="nil"/>
              <w:left w:val="nil"/>
              <w:bottom w:val="nil"/>
              <w:right w:val="nil"/>
            </w:tcBorders>
            <w:shd w:val="clear" w:color="auto" w:fill="auto"/>
            <w:vAlign w:val="center"/>
            <w:hideMark/>
          </w:tcPr>
          <w:p w14:paraId="48D726FC"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191.158</w:t>
            </w:r>
          </w:p>
        </w:tc>
        <w:tc>
          <w:tcPr>
            <w:tcW w:w="377" w:type="pct"/>
            <w:tcBorders>
              <w:top w:val="nil"/>
              <w:left w:val="nil"/>
              <w:bottom w:val="nil"/>
              <w:right w:val="nil"/>
            </w:tcBorders>
            <w:shd w:val="clear" w:color="auto" w:fill="auto"/>
            <w:vAlign w:val="center"/>
            <w:hideMark/>
          </w:tcPr>
          <w:p w14:paraId="00FF7B46"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276.207</w:t>
            </w:r>
          </w:p>
        </w:tc>
        <w:tc>
          <w:tcPr>
            <w:tcW w:w="311" w:type="pct"/>
            <w:tcBorders>
              <w:top w:val="nil"/>
              <w:left w:val="nil"/>
              <w:bottom w:val="nil"/>
              <w:right w:val="nil"/>
            </w:tcBorders>
            <w:shd w:val="clear" w:color="auto" w:fill="auto"/>
            <w:vAlign w:val="center"/>
            <w:hideMark/>
          </w:tcPr>
          <w:p w14:paraId="6428EB3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24.274</w:t>
            </w:r>
          </w:p>
        </w:tc>
        <w:tc>
          <w:tcPr>
            <w:tcW w:w="443" w:type="pct"/>
            <w:tcBorders>
              <w:top w:val="nil"/>
              <w:left w:val="nil"/>
              <w:bottom w:val="nil"/>
              <w:right w:val="nil"/>
            </w:tcBorders>
            <w:shd w:val="clear" w:color="auto" w:fill="auto"/>
            <w:vAlign w:val="center"/>
            <w:hideMark/>
          </w:tcPr>
          <w:p w14:paraId="10D4A56E"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9.683.704</w:t>
            </w:r>
          </w:p>
        </w:tc>
      </w:tr>
      <w:tr w:rsidR="00DA3C57" w:rsidRPr="00DA3C57" w14:paraId="1BD52054" w14:textId="77777777" w:rsidTr="00542726">
        <w:trPr>
          <w:trHeight w:val="227"/>
        </w:trPr>
        <w:tc>
          <w:tcPr>
            <w:tcW w:w="1490" w:type="pct"/>
            <w:tcBorders>
              <w:top w:val="nil"/>
              <w:left w:val="nil"/>
              <w:bottom w:val="nil"/>
              <w:right w:val="nil"/>
            </w:tcBorders>
            <w:shd w:val="clear" w:color="auto" w:fill="auto"/>
            <w:vAlign w:val="center"/>
            <w:hideMark/>
          </w:tcPr>
          <w:p w14:paraId="19D9F5F7" w14:textId="77777777" w:rsidR="00DA3C57" w:rsidRPr="00DA3C57" w:rsidRDefault="00DA3C57" w:rsidP="00DA3C57">
            <w:pPr>
              <w:spacing w:after="0" w:line="240" w:lineRule="auto"/>
              <w:ind w:firstLineChars="100" w:firstLine="180"/>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Atribuível aos demais acionistas</w:t>
            </w:r>
          </w:p>
        </w:tc>
        <w:tc>
          <w:tcPr>
            <w:tcW w:w="381" w:type="pct"/>
            <w:tcBorders>
              <w:top w:val="nil"/>
              <w:left w:val="nil"/>
              <w:bottom w:val="nil"/>
              <w:right w:val="nil"/>
            </w:tcBorders>
            <w:shd w:val="clear" w:color="auto" w:fill="auto"/>
            <w:vAlign w:val="center"/>
            <w:hideMark/>
          </w:tcPr>
          <w:p w14:paraId="59BDC51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2.171.436</w:t>
            </w:r>
          </w:p>
        </w:tc>
        <w:tc>
          <w:tcPr>
            <w:tcW w:w="381" w:type="pct"/>
            <w:tcBorders>
              <w:top w:val="nil"/>
              <w:left w:val="nil"/>
              <w:bottom w:val="nil"/>
              <w:right w:val="nil"/>
            </w:tcBorders>
            <w:shd w:val="clear" w:color="auto" w:fill="auto"/>
            <w:vAlign w:val="center"/>
            <w:hideMark/>
          </w:tcPr>
          <w:p w14:paraId="603F04AE"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285.244</w:t>
            </w:r>
          </w:p>
        </w:tc>
        <w:tc>
          <w:tcPr>
            <w:tcW w:w="425" w:type="pct"/>
            <w:tcBorders>
              <w:top w:val="nil"/>
              <w:left w:val="nil"/>
              <w:bottom w:val="nil"/>
              <w:right w:val="nil"/>
            </w:tcBorders>
            <w:shd w:val="clear" w:color="auto" w:fill="auto"/>
            <w:vAlign w:val="center"/>
            <w:hideMark/>
          </w:tcPr>
          <w:p w14:paraId="6CA374AE"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25.076</w:t>
            </w:r>
          </w:p>
        </w:tc>
        <w:tc>
          <w:tcPr>
            <w:tcW w:w="429" w:type="pct"/>
            <w:tcBorders>
              <w:top w:val="nil"/>
              <w:left w:val="nil"/>
              <w:bottom w:val="nil"/>
              <w:right w:val="nil"/>
            </w:tcBorders>
            <w:shd w:val="clear" w:color="auto" w:fill="auto"/>
            <w:vAlign w:val="center"/>
            <w:hideMark/>
          </w:tcPr>
          <w:p w14:paraId="55C01F83"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3.892.685</w:t>
            </w:r>
          </w:p>
        </w:tc>
        <w:tc>
          <w:tcPr>
            <w:tcW w:w="381" w:type="pct"/>
            <w:tcBorders>
              <w:top w:val="nil"/>
              <w:left w:val="nil"/>
              <w:bottom w:val="nil"/>
              <w:right w:val="nil"/>
            </w:tcBorders>
            <w:shd w:val="clear" w:color="auto" w:fill="auto"/>
            <w:vAlign w:val="center"/>
            <w:hideMark/>
          </w:tcPr>
          <w:p w14:paraId="4685B86F"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403.927</w:t>
            </w:r>
          </w:p>
        </w:tc>
        <w:tc>
          <w:tcPr>
            <w:tcW w:w="381" w:type="pct"/>
            <w:tcBorders>
              <w:top w:val="nil"/>
              <w:left w:val="nil"/>
              <w:bottom w:val="nil"/>
              <w:right w:val="nil"/>
            </w:tcBorders>
            <w:shd w:val="clear" w:color="auto" w:fill="auto"/>
            <w:vAlign w:val="center"/>
            <w:hideMark/>
          </w:tcPr>
          <w:p w14:paraId="13015DFB"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67.704</w:t>
            </w:r>
          </w:p>
        </w:tc>
        <w:tc>
          <w:tcPr>
            <w:tcW w:w="377" w:type="pct"/>
            <w:tcBorders>
              <w:top w:val="nil"/>
              <w:left w:val="nil"/>
              <w:bottom w:val="nil"/>
              <w:right w:val="nil"/>
            </w:tcBorders>
            <w:shd w:val="clear" w:color="auto" w:fill="auto"/>
            <w:vAlign w:val="center"/>
            <w:hideMark/>
          </w:tcPr>
          <w:p w14:paraId="367F2FFD"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87.148</w:t>
            </w:r>
          </w:p>
        </w:tc>
        <w:tc>
          <w:tcPr>
            <w:tcW w:w="311" w:type="pct"/>
            <w:tcBorders>
              <w:top w:val="nil"/>
              <w:left w:val="nil"/>
              <w:bottom w:val="nil"/>
              <w:right w:val="nil"/>
            </w:tcBorders>
            <w:shd w:val="clear" w:color="auto" w:fill="auto"/>
            <w:vAlign w:val="center"/>
            <w:hideMark/>
          </w:tcPr>
          <w:p w14:paraId="4860D387"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8.092</w:t>
            </w:r>
          </w:p>
        </w:tc>
        <w:tc>
          <w:tcPr>
            <w:tcW w:w="443" w:type="pct"/>
            <w:tcBorders>
              <w:top w:val="nil"/>
              <w:left w:val="nil"/>
              <w:bottom w:val="nil"/>
              <w:right w:val="nil"/>
            </w:tcBorders>
            <w:shd w:val="clear" w:color="auto" w:fill="auto"/>
            <w:vAlign w:val="center"/>
            <w:hideMark/>
          </w:tcPr>
          <w:p w14:paraId="459FBAFC"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6.941.312</w:t>
            </w:r>
          </w:p>
        </w:tc>
      </w:tr>
      <w:tr w:rsidR="00DA3C57" w:rsidRPr="00DA3C57" w14:paraId="03040D18" w14:textId="77777777" w:rsidTr="00542726">
        <w:trPr>
          <w:trHeight w:val="227"/>
        </w:trPr>
        <w:tc>
          <w:tcPr>
            <w:tcW w:w="1490" w:type="pct"/>
            <w:tcBorders>
              <w:top w:val="nil"/>
              <w:left w:val="nil"/>
              <w:bottom w:val="single" w:sz="4" w:space="0" w:color="54BBAB"/>
              <w:right w:val="nil"/>
            </w:tcBorders>
            <w:shd w:val="clear" w:color="auto" w:fill="auto"/>
            <w:vAlign w:val="center"/>
            <w:hideMark/>
          </w:tcPr>
          <w:p w14:paraId="5A45F4A1" w14:textId="77777777" w:rsidR="00DA3C57" w:rsidRPr="00DA3C57" w:rsidRDefault="00DA3C57" w:rsidP="00DA3C57">
            <w:pPr>
              <w:spacing w:after="0" w:line="240" w:lineRule="auto"/>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Total passivo e patrimônio líquido</w:t>
            </w:r>
          </w:p>
        </w:tc>
        <w:tc>
          <w:tcPr>
            <w:tcW w:w="381" w:type="pct"/>
            <w:tcBorders>
              <w:top w:val="nil"/>
              <w:left w:val="nil"/>
              <w:bottom w:val="single" w:sz="4" w:space="0" w:color="54BBAB"/>
              <w:right w:val="nil"/>
            </w:tcBorders>
            <w:shd w:val="clear" w:color="auto" w:fill="auto"/>
            <w:vAlign w:val="center"/>
            <w:hideMark/>
          </w:tcPr>
          <w:p w14:paraId="48C6B495"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14.950.460</w:t>
            </w:r>
          </w:p>
        </w:tc>
        <w:tc>
          <w:tcPr>
            <w:tcW w:w="381" w:type="pct"/>
            <w:tcBorders>
              <w:top w:val="nil"/>
              <w:left w:val="nil"/>
              <w:bottom w:val="single" w:sz="4" w:space="0" w:color="54BBAB"/>
              <w:right w:val="nil"/>
            </w:tcBorders>
            <w:shd w:val="clear" w:color="auto" w:fill="auto"/>
            <w:vAlign w:val="center"/>
            <w:hideMark/>
          </w:tcPr>
          <w:p w14:paraId="0A0A87C8"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2.570.115</w:t>
            </w:r>
          </w:p>
        </w:tc>
        <w:tc>
          <w:tcPr>
            <w:tcW w:w="425" w:type="pct"/>
            <w:tcBorders>
              <w:top w:val="nil"/>
              <w:left w:val="nil"/>
              <w:bottom w:val="single" w:sz="4" w:space="0" w:color="54BBAB"/>
              <w:right w:val="nil"/>
            </w:tcBorders>
            <w:shd w:val="clear" w:color="auto" w:fill="auto"/>
            <w:vAlign w:val="center"/>
            <w:hideMark/>
          </w:tcPr>
          <w:p w14:paraId="5107BA5A"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53.604</w:t>
            </w:r>
          </w:p>
        </w:tc>
        <w:tc>
          <w:tcPr>
            <w:tcW w:w="429" w:type="pct"/>
            <w:tcBorders>
              <w:top w:val="nil"/>
              <w:left w:val="nil"/>
              <w:bottom w:val="single" w:sz="4" w:space="0" w:color="54BBAB"/>
              <w:right w:val="nil"/>
            </w:tcBorders>
            <w:shd w:val="clear" w:color="auto" w:fill="auto"/>
            <w:vAlign w:val="center"/>
            <w:hideMark/>
          </w:tcPr>
          <w:p w14:paraId="3084FF77"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128.881.452</w:t>
            </w:r>
          </w:p>
        </w:tc>
        <w:tc>
          <w:tcPr>
            <w:tcW w:w="381" w:type="pct"/>
            <w:tcBorders>
              <w:top w:val="nil"/>
              <w:left w:val="nil"/>
              <w:bottom w:val="single" w:sz="4" w:space="0" w:color="54BBAB"/>
              <w:right w:val="nil"/>
            </w:tcBorders>
            <w:shd w:val="clear" w:color="auto" w:fill="auto"/>
            <w:vAlign w:val="center"/>
            <w:hideMark/>
          </w:tcPr>
          <w:p w14:paraId="794939DD"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2.116.332</w:t>
            </w:r>
          </w:p>
        </w:tc>
        <w:tc>
          <w:tcPr>
            <w:tcW w:w="381" w:type="pct"/>
            <w:tcBorders>
              <w:top w:val="nil"/>
              <w:left w:val="nil"/>
              <w:bottom w:val="single" w:sz="4" w:space="0" w:color="54BBAB"/>
              <w:right w:val="nil"/>
            </w:tcBorders>
            <w:shd w:val="clear" w:color="auto" w:fill="auto"/>
            <w:vAlign w:val="center"/>
            <w:hideMark/>
          </w:tcPr>
          <w:p w14:paraId="093DD7FD"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414.149</w:t>
            </w:r>
          </w:p>
        </w:tc>
        <w:tc>
          <w:tcPr>
            <w:tcW w:w="377" w:type="pct"/>
            <w:tcBorders>
              <w:top w:val="nil"/>
              <w:left w:val="nil"/>
              <w:bottom w:val="single" w:sz="4" w:space="0" w:color="54BBAB"/>
              <w:right w:val="nil"/>
            </w:tcBorders>
            <w:shd w:val="clear" w:color="auto" w:fill="auto"/>
            <w:vAlign w:val="center"/>
            <w:hideMark/>
          </w:tcPr>
          <w:p w14:paraId="2493AC66"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373.316</w:t>
            </w:r>
          </w:p>
        </w:tc>
        <w:tc>
          <w:tcPr>
            <w:tcW w:w="311" w:type="pct"/>
            <w:tcBorders>
              <w:top w:val="nil"/>
              <w:left w:val="nil"/>
              <w:bottom w:val="single" w:sz="4" w:space="0" w:color="54BBAB"/>
              <w:right w:val="nil"/>
            </w:tcBorders>
            <w:shd w:val="clear" w:color="auto" w:fill="auto"/>
            <w:vAlign w:val="center"/>
            <w:hideMark/>
          </w:tcPr>
          <w:p w14:paraId="50499454"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39.916</w:t>
            </w:r>
          </w:p>
        </w:tc>
        <w:tc>
          <w:tcPr>
            <w:tcW w:w="443" w:type="pct"/>
            <w:tcBorders>
              <w:top w:val="nil"/>
              <w:left w:val="nil"/>
              <w:bottom w:val="single" w:sz="4" w:space="0" w:color="54BBAB"/>
              <w:right w:val="nil"/>
            </w:tcBorders>
            <w:shd w:val="clear" w:color="auto" w:fill="auto"/>
            <w:vAlign w:val="center"/>
            <w:hideMark/>
          </w:tcPr>
          <w:p w14:paraId="31CC3B19"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149.399.344</w:t>
            </w:r>
          </w:p>
        </w:tc>
      </w:tr>
    </w:tbl>
    <w:p w14:paraId="46D1036B" w14:textId="06877835" w:rsidR="00D63DE3" w:rsidRPr="007379E7" w:rsidRDefault="00D63DE3" w:rsidP="00CD205F">
      <w:pPr>
        <w:numPr>
          <w:ilvl w:val="0"/>
          <w:numId w:val="42"/>
        </w:numPr>
        <w:rPr>
          <w:rFonts w:ascii="Calibri Light" w:hAnsi="Calibri Light" w:cs="Calibri Light"/>
          <w:b/>
          <w:color w:val="2F75B5"/>
          <w:sz w:val="20"/>
          <w:szCs w:val="20"/>
        </w:rPr>
      </w:pPr>
      <w:r w:rsidRPr="007379E7">
        <w:rPr>
          <w:rFonts w:ascii="Calibri Light" w:hAnsi="Calibri Light" w:cs="Calibri Light"/>
          <w:color w:val="2F75B5"/>
          <w:sz w:val="14"/>
          <w:szCs w:val="20"/>
        </w:rPr>
        <w:t>CNP Brasil: considera o patrimônio líquido individual.</w:t>
      </w:r>
    </w:p>
    <w:p w14:paraId="3D218EE1" w14:textId="2273F6D4" w:rsidR="00BE394B" w:rsidRPr="00724E2F" w:rsidRDefault="00F23F6F" w:rsidP="00073ED3">
      <w:pPr>
        <w:pStyle w:val="PargrafodaLista"/>
        <w:numPr>
          <w:ilvl w:val="0"/>
          <w:numId w:val="1"/>
        </w:numPr>
        <w:spacing w:after="120" w:line="252" w:lineRule="auto"/>
        <w:jc w:val="both"/>
        <w:outlineLvl w:val="1"/>
        <w:rPr>
          <w:rFonts w:ascii="Calibri Light" w:hAnsi="Calibri Light" w:cs="Calibri Light"/>
          <w:b/>
          <w:color w:val="2F75B5"/>
          <w:sz w:val="20"/>
          <w:szCs w:val="20"/>
          <w:lang w:val="pt-BR"/>
        </w:rPr>
      </w:pPr>
      <w:r w:rsidRPr="00724E2F">
        <w:rPr>
          <w:rFonts w:ascii="Calibri Light" w:hAnsi="Calibri Light" w:cs="Calibri Light"/>
          <w:b/>
          <w:color w:val="2F75B5"/>
          <w:sz w:val="20"/>
          <w:szCs w:val="20"/>
          <w:lang w:val="pt-BR"/>
        </w:rPr>
        <w:lastRenderedPageBreak/>
        <w:t>Reconciliação das informações financeiras dos investimentos</w:t>
      </w:r>
      <w:r w:rsidR="00B34DDF" w:rsidRPr="00724E2F">
        <w:rPr>
          <w:rFonts w:ascii="Calibri Light" w:hAnsi="Calibri Light" w:cs="Calibri Light"/>
          <w:b/>
          <w:color w:val="2F75B5"/>
          <w:sz w:val="20"/>
          <w:szCs w:val="20"/>
          <w:lang w:val="pt-BR"/>
        </w:rPr>
        <w:t>:</w:t>
      </w:r>
    </w:p>
    <w:tbl>
      <w:tblPr>
        <w:tblW w:w="5000" w:type="pct"/>
        <w:tblCellMar>
          <w:left w:w="70" w:type="dxa"/>
          <w:right w:w="70" w:type="dxa"/>
        </w:tblCellMar>
        <w:tblLook w:val="04A0" w:firstRow="1" w:lastRow="0" w:firstColumn="1" w:lastColumn="0" w:noHBand="0" w:noVBand="1"/>
      </w:tblPr>
      <w:tblGrid>
        <w:gridCol w:w="4829"/>
        <w:gridCol w:w="1236"/>
        <w:gridCol w:w="1236"/>
        <w:gridCol w:w="1379"/>
        <w:gridCol w:w="1393"/>
        <w:gridCol w:w="1236"/>
        <w:gridCol w:w="1236"/>
        <w:gridCol w:w="1219"/>
      </w:tblGrid>
      <w:tr w:rsidR="00DA3C57" w:rsidRPr="00DA3C57" w14:paraId="2D9363A0" w14:textId="77777777" w:rsidTr="00542726">
        <w:trPr>
          <w:trHeight w:val="227"/>
        </w:trPr>
        <w:tc>
          <w:tcPr>
            <w:tcW w:w="1754" w:type="pct"/>
            <w:vMerge w:val="restart"/>
            <w:tcBorders>
              <w:top w:val="single" w:sz="4" w:space="0" w:color="54BBAB"/>
              <w:left w:val="nil"/>
              <w:bottom w:val="nil"/>
              <w:right w:val="nil"/>
            </w:tcBorders>
            <w:shd w:val="clear" w:color="auto" w:fill="auto"/>
            <w:vAlign w:val="center"/>
            <w:hideMark/>
          </w:tcPr>
          <w:p w14:paraId="5F48937B"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bookmarkStart w:id="39" w:name="_Hlk110266745"/>
            <w:r w:rsidRPr="00DA3C57">
              <w:rPr>
                <w:rFonts w:ascii="Calibri Light" w:eastAsia="Times New Roman" w:hAnsi="Calibri Light"/>
                <w:b/>
                <w:bCs/>
                <w:color w:val="005CA9"/>
                <w:sz w:val="18"/>
                <w:szCs w:val="18"/>
                <w:lang w:eastAsia="pt-BR"/>
              </w:rPr>
              <w:t>Descrição</w:t>
            </w:r>
          </w:p>
        </w:tc>
        <w:tc>
          <w:tcPr>
            <w:tcW w:w="3246" w:type="pct"/>
            <w:gridSpan w:val="7"/>
            <w:tcBorders>
              <w:top w:val="single" w:sz="4" w:space="0" w:color="54BBAB"/>
              <w:left w:val="nil"/>
              <w:bottom w:val="nil"/>
              <w:right w:val="nil"/>
            </w:tcBorders>
            <w:shd w:val="clear" w:color="auto" w:fill="auto"/>
            <w:vAlign w:val="center"/>
            <w:hideMark/>
          </w:tcPr>
          <w:p w14:paraId="7E4EBC1B"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Controladora</w:t>
            </w:r>
          </w:p>
        </w:tc>
      </w:tr>
      <w:tr w:rsidR="00DA3C57" w:rsidRPr="00DA3C57" w14:paraId="610AAEDE" w14:textId="77777777" w:rsidTr="00542726">
        <w:trPr>
          <w:trHeight w:val="227"/>
        </w:trPr>
        <w:tc>
          <w:tcPr>
            <w:tcW w:w="1754" w:type="pct"/>
            <w:vMerge/>
            <w:tcBorders>
              <w:top w:val="single" w:sz="4" w:space="0" w:color="54BBAB"/>
              <w:left w:val="nil"/>
              <w:bottom w:val="nil"/>
              <w:right w:val="nil"/>
            </w:tcBorders>
            <w:shd w:val="clear" w:color="auto" w:fill="auto"/>
            <w:vAlign w:val="center"/>
            <w:hideMark/>
          </w:tcPr>
          <w:p w14:paraId="0A61C8DF" w14:textId="77777777" w:rsidR="00DA3C57" w:rsidRPr="00DA3C57" w:rsidRDefault="00DA3C57" w:rsidP="00DA3C57">
            <w:pPr>
              <w:spacing w:after="0" w:line="240" w:lineRule="auto"/>
              <w:rPr>
                <w:rFonts w:ascii="Calibri Light" w:eastAsia="Times New Roman" w:hAnsi="Calibri Light"/>
                <w:b/>
                <w:bCs/>
                <w:color w:val="005CA9"/>
                <w:sz w:val="18"/>
                <w:szCs w:val="18"/>
                <w:lang w:eastAsia="pt-BR"/>
              </w:rPr>
            </w:pPr>
          </w:p>
        </w:tc>
        <w:tc>
          <w:tcPr>
            <w:tcW w:w="3246" w:type="pct"/>
            <w:gridSpan w:val="7"/>
            <w:tcBorders>
              <w:top w:val="single" w:sz="4" w:space="0" w:color="54BBAB"/>
              <w:left w:val="nil"/>
              <w:bottom w:val="nil"/>
              <w:right w:val="nil"/>
            </w:tcBorders>
            <w:shd w:val="clear" w:color="auto" w:fill="auto"/>
            <w:vAlign w:val="center"/>
            <w:hideMark/>
          </w:tcPr>
          <w:p w14:paraId="6463BB06"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31/12/2022</w:t>
            </w:r>
          </w:p>
        </w:tc>
      </w:tr>
      <w:tr w:rsidR="00DA3C57" w:rsidRPr="00DA3C57" w14:paraId="04E13987" w14:textId="77777777" w:rsidTr="00542726">
        <w:trPr>
          <w:trHeight w:val="227"/>
        </w:trPr>
        <w:tc>
          <w:tcPr>
            <w:tcW w:w="1754" w:type="pct"/>
            <w:vMerge/>
            <w:tcBorders>
              <w:top w:val="single" w:sz="4" w:space="0" w:color="54BBAB"/>
              <w:left w:val="nil"/>
              <w:bottom w:val="nil"/>
              <w:right w:val="nil"/>
            </w:tcBorders>
            <w:shd w:val="clear" w:color="auto" w:fill="auto"/>
            <w:vAlign w:val="center"/>
            <w:hideMark/>
          </w:tcPr>
          <w:p w14:paraId="71E364BF" w14:textId="77777777" w:rsidR="00DA3C57" w:rsidRPr="00DA3C57" w:rsidRDefault="00DA3C57" w:rsidP="00DA3C57">
            <w:pPr>
              <w:spacing w:after="0" w:line="240" w:lineRule="auto"/>
              <w:rPr>
                <w:rFonts w:ascii="Calibri Light" w:eastAsia="Times New Roman" w:hAnsi="Calibri Light"/>
                <w:b/>
                <w:bCs/>
                <w:color w:val="005CA9"/>
                <w:sz w:val="18"/>
                <w:szCs w:val="18"/>
                <w:lang w:eastAsia="pt-BR"/>
              </w:rPr>
            </w:pPr>
          </w:p>
        </w:tc>
        <w:tc>
          <w:tcPr>
            <w:tcW w:w="449" w:type="pct"/>
            <w:tcBorders>
              <w:top w:val="single" w:sz="4" w:space="0" w:color="54BBAB"/>
              <w:left w:val="nil"/>
              <w:bottom w:val="nil"/>
              <w:right w:val="nil"/>
            </w:tcBorders>
            <w:shd w:val="clear" w:color="auto" w:fill="auto"/>
            <w:vAlign w:val="center"/>
            <w:hideMark/>
          </w:tcPr>
          <w:p w14:paraId="3B9CD505"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CNP Brasil (1)</w:t>
            </w:r>
          </w:p>
        </w:tc>
        <w:tc>
          <w:tcPr>
            <w:tcW w:w="449" w:type="pct"/>
            <w:tcBorders>
              <w:top w:val="single" w:sz="4" w:space="0" w:color="54BBAB"/>
              <w:left w:val="nil"/>
              <w:bottom w:val="nil"/>
              <w:right w:val="nil"/>
            </w:tcBorders>
            <w:shd w:val="clear" w:color="auto" w:fill="auto"/>
            <w:vAlign w:val="center"/>
            <w:hideMark/>
          </w:tcPr>
          <w:p w14:paraId="0AA4EE5F"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CAIXA Holding</w:t>
            </w:r>
          </w:p>
        </w:tc>
        <w:tc>
          <w:tcPr>
            <w:tcW w:w="501" w:type="pct"/>
            <w:tcBorders>
              <w:top w:val="single" w:sz="4" w:space="0" w:color="54BBAB"/>
              <w:left w:val="nil"/>
              <w:bottom w:val="single" w:sz="4" w:space="0" w:color="54BBAB"/>
              <w:right w:val="nil"/>
            </w:tcBorders>
            <w:shd w:val="clear" w:color="auto" w:fill="auto"/>
            <w:vAlign w:val="center"/>
            <w:hideMark/>
          </w:tcPr>
          <w:p w14:paraId="745965E9"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Holding XS1</w:t>
            </w:r>
          </w:p>
        </w:tc>
        <w:tc>
          <w:tcPr>
            <w:tcW w:w="506" w:type="pct"/>
            <w:tcBorders>
              <w:top w:val="single" w:sz="4" w:space="0" w:color="54BBAB"/>
              <w:left w:val="nil"/>
              <w:bottom w:val="single" w:sz="4" w:space="0" w:color="54BBAB"/>
              <w:right w:val="nil"/>
            </w:tcBorders>
            <w:shd w:val="clear" w:color="auto" w:fill="auto"/>
            <w:vAlign w:val="center"/>
            <w:hideMark/>
          </w:tcPr>
          <w:p w14:paraId="24A78CB7"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XS5 Consórcios</w:t>
            </w:r>
          </w:p>
        </w:tc>
        <w:tc>
          <w:tcPr>
            <w:tcW w:w="449" w:type="pct"/>
            <w:tcBorders>
              <w:top w:val="single" w:sz="4" w:space="0" w:color="54BBAB"/>
              <w:left w:val="nil"/>
              <w:bottom w:val="single" w:sz="4" w:space="0" w:color="54BBAB"/>
              <w:right w:val="nil"/>
            </w:tcBorders>
            <w:shd w:val="clear" w:color="auto" w:fill="auto"/>
            <w:vAlign w:val="center"/>
            <w:hideMark/>
          </w:tcPr>
          <w:p w14:paraId="4ACDFFB4"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XS6 Assistência</w:t>
            </w:r>
          </w:p>
        </w:tc>
        <w:tc>
          <w:tcPr>
            <w:tcW w:w="449" w:type="pct"/>
            <w:tcBorders>
              <w:top w:val="single" w:sz="4" w:space="0" w:color="54BBAB"/>
              <w:left w:val="nil"/>
              <w:bottom w:val="single" w:sz="4" w:space="0" w:color="54BBAB"/>
              <w:right w:val="nil"/>
            </w:tcBorders>
            <w:shd w:val="clear" w:color="auto" w:fill="auto"/>
            <w:vAlign w:val="center"/>
            <w:hideMark/>
          </w:tcPr>
          <w:p w14:paraId="5BD77135"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CAIXA Corretora</w:t>
            </w:r>
          </w:p>
        </w:tc>
        <w:tc>
          <w:tcPr>
            <w:tcW w:w="444" w:type="pct"/>
            <w:tcBorders>
              <w:top w:val="single" w:sz="4" w:space="0" w:color="54BBAB"/>
              <w:left w:val="nil"/>
              <w:bottom w:val="single" w:sz="4" w:space="0" w:color="54BBAB"/>
              <w:right w:val="nil"/>
            </w:tcBorders>
            <w:shd w:val="clear" w:color="auto" w:fill="auto"/>
            <w:vAlign w:val="center"/>
            <w:hideMark/>
          </w:tcPr>
          <w:p w14:paraId="731EEFC4" w14:textId="77777777" w:rsidR="00DA3C57" w:rsidRPr="00DA3C57" w:rsidRDefault="00DA3C57" w:rsidP="00DA3C57">
            <w:pPr>
              <w:spacing w:after="0" w:line="240" w:lineRule="auto"/>
              <w:jc w:val="center"/>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Total</w:t>
            </w:r>
          </w:p>
        </w:tc>
      </w:tr>
      <w:tr w:rsidR="00DA3C57" w:rsidRPr="00DA3C57" w14:paraId="2E2AA133" w14:textId="77777777" w:rsidTr="00542726">
        <w:trPr>
          <w:trHeight w:val="227"/>
        </w:trPr>
        <w:tc>
          <w:tcPr>
            <w:tcW w:w="1754" w:type="pct"/>
            <w:tcBorders>
              <w:top w:val="single" w:sz="4" w:space="0" w:color="54BBAB"/>
              <w:left w:val="nil"/>
              <w:bottom w:val="single" w:sz="4" w:space="0" w:color="54BBAB"/>
              <w:right w:val="nil"/>
            </w:tcBorders>
            <w:shd w:val="clear" w:color="auto" w:fill="auto"/>
            <w:vAlign w:val="center"/>
            <w:hideMark/>
          </w:tcPr>
          <w:p w14:paraId="4F68A551" w14:textId="77777777" w:rsidR="00DA3C57" w:rsidRPr="00DA3C57" w:rsidRDefault="00DA3C57" w:rsidP="00DA3C57">
            <w:pPr>
              <w:spacing w:after="0" w:line="240" w:lineRule="auto"/>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Patrimônio líquido em 1º de janeiro</w:t>
            </w:r>
          </w:p>
        </w:tc>
        <w:tc>
          <w:tcPr>
            <w:tcW w:w="449" w:type="pct"/>
            <w:tcBorders>
              <w:top w:val="single" w:sz="4" w:space="0" w:color="54BBAB"/>
              <w:left w:val="nil"/>
              <w:bottom w:val="single" w:sz="4" w:space="0" w:color="54BBAB"/>
              <w:right w:val="nil"/>
            </w:tcBorders>
            <w:shd w:val="clear" w:color="auto" w:fill="auto"/>
            <w:vAlign w:val="center"/>
            <w:hideMark/>
          </w:tcPr>
          <w:p w14:paraId="7C9AF3E2"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3.830.041</w:t>
            </w:r>
          </w:p>
        </w:tc>
        <w:tc>
          <w:tcPr>
            <w:tcW w:w="449" w:type="pct"/>
            <w:tcBorders>
              <w:top w:val="single" w:sz="4" w:space="0" w:color="54BBAB"/>
              <w:left w:val="nil"/>
              <w:bottom w:val="single" w:sz="4" w:space="0" w:color="54BBAB"/>
              <w:right w:val="nil"/>
            </w:tcBorders>
            <w:shd w:val="clear" w:color="auto" w:fill="auto"/>
            <w:vAlign w:val="center"/>
            <w:hideMark/>
          </w:tcPr>
          <w:p w14:paraId="5F8B0EAD"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1.758.912</w:t>
            </w:r>
          </w:p>
        </w:tc>
        <w:tc>
          <w:tcPr>
            <w:tcW w:w="501" w:type="pct"/>
            <w:tcBorders>
              <w:top w:val="nil"/>
              <w:left w:val="nil"/>
              <w:bottom w:val="single" w:sz="4" w:space="0" w:color="54BBAB"/>
              <w:right w:val="nil"/>
            </w:tcBorders>
            <w:shd w:val="clear" w:color="auto" w:fill="auto"/>
            <w:vAlign w:val="center"/>
            <w:hideMark/>
          </w:tcPr>
          <w:p w14:paraId="74BEDA23"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9.731.710</w:t>
            </w:r>
          </w:p>
        </w:tc>
        <w:tc>
          <w:tcPr>
            <w:tcW w:w="506" w:type="pct"/>
            <w:tcBorders>
              <w:top w:val="nil"/>
              <w:left w:val="nil"/>
              <w:bottom w:val="single" w:sz="4" w:space="0" w:color="54BBAB"/>
              <w:right w:val="nil"/>
            </w:tcBorders>
            <w:shd w:val="clear" w:color="auto" w:fill="auto"/>
            <w:vAlign w:val="center"/>
            <w:hideMark/>
          </w:tcPr>
          <w:p w14:paraId="58C36201"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368.289</w:t>
            </w:r>
          </w:p>
        </w:tc>
        <w:tc>
          <w:tcPr>
            <w:tcW w:w="449" w:type="pct"/>
            <w:tcBorders>
              <w:top w:val="nil"/>
              <w:left w:val="nil"/>
              <w:bottom w:val="single" w:sz="4" w:space="0" w:color="54BBAB"/>
              <w:right w:val="nil"/>
            </w:tcBorders>
            <w:shd w:val="clear" w:color="auto" w:fill="auto"/>
            <w:vAlign w:val="center"/>
            <w:hideMark/>
          </w:tcPr>
          <w:p w14:paraId="5A93B2C7"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32.366</w:t>
            </w:r>
          </w:p>
        </w:tc>
        <w:tc>
          <w:tcPr>
            <w:tcW w:w="449" w:type="pct"/>
            <w:tcBorders>
              <w:top w:val="nil"/>
              <w:left w:val="nil"/>
              <w:bottom w:val="single" w:sz="4" w:space="0" w:color="54BBAB"/>
              <w:right w:val="nil"/>
            </w:tcBorders>
            <w:shd w:val="clear" w:color="auto" w:fill="auto"/>
            <w:vAlign w:val="center"/>
            <w:hideMark/>
          </w:tcPr>
          <w:p w14:paraId="6F3E6424"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264.862</w:t>
            </w:r>
          </w:p>
        </w:tc>
        <w:tc>
          <w:tcPr>
            <w:tcW w:w="444" w:type="pct"/>
            <w:tcBorders>
              <w:top w:val="nil"/>
              <w:left w:val="nil"/>
              <w:bottom w:val="single" w:sz="4" w:space="0" w:color="54BBAB"/>
              <w:right w:val="nil"/>
            </w:tcBorders>
            <w:shd w:val="clear" w:color="auto" w:fill="auto"/>
            <w:vAlign w:val="center"/>
            <w:hideMark/>
          </w:tcPr>
          <w:p w14:paraId="4794AFD7"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15.986.180</w:t>
            </w:r>
          </w:p>
        </w:tc>
      </w:tr>
      <w:tr w:rsidR="00DA3C57" w:rsidRPr="00DA3C57" w14:paraId="37D89F12" w14:textId="77777777" w:rsidTr="00542726">
        <w:trPr>
          <w:trHeight w:val="227"/>
        </w:trPr>
        <w:tc>
          <w:tcPr>
            <w:tcW w:w="1754" w:type="pct"/>
            <w:tcBorders>
              <w:top w:val="nil"/>
              <w:left w:val="nil"/>
              <w:bottom w:val="nil"/>
              <w:right w:val="nil"/>
            </w:tcBorders>
            <w:shd w:val="clear" w:color="auto" w:fill="auto"/>
            <w:vAlign w:val="center"/>
            <w:hideMark/>
          </w:tcPr>
          <w:p w14:paraId="3476F00E" w14:textId="77777777" w:rsidR="00DA3C57" w:rsidRPr="00DA3C57" w:rsidRDefault="00DA3C57" w:rsidP="00DA3C57">
            <w:pPr>
              <w:spacing w:after="0" w:line="240" w:lineRule="auto"/>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Eventos societários</w:t>
            </w:r>
          </w:p>
        </w:tc>
        <w:tc>
          <w:tcPr>
            <w:tcW w:w="449" w:type="pct"/>
            <w:tcBorders>
              <w:top w:val="nil"/>
              <w:left w:val="nil"/>
              <w:bottom w:val="nil"/>
              <w:right w:val="nil"/>
            </w:tcBorders>
            <w:shd w:val="clear" w:color="auto" w:fill="auto"/>
            <w:vAlign w:val="center"/>
            <w:hideMark/>
          </w:tcPr>
          <w:p w14:paraId="51E40A59"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(532.448)</w:t>
            </w:r>
          </w:p>
        </w:tc>
        <w:tc>
          <w:tcPr>
            <w:tcW w:w="449" w:type="pct"/>
            <w:tcBorders>
              <w:top w:val="nil"/>
              <w:left w:val="nil"/>
              <w:bottom w:val="nil"/>
              <w:right w:val="nil"/>
            </w:tcBorders>
            <w:shd w:val="clear" w:color="auto" w:fill="auto"/>
            <w:vAlign w:val="center"/>
            <w:hideMark/>
          </w:tcPr>
          <w:p w14:paraId="346DDA30"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755845D1"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567B4FB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60.000</w:t>
            </w:r>
          </w:p>
        </w:tc>
        <w:tc>
          <w:tcPr>
            <w:tcW w:w="449" w:type="pct"/>
            <w:tcBorders>
              <w:top w:val="nil"/>
              <w:left w:val="nil"/>
              <w:bottom w:val="nil"/>
              <w:right w:val="nil"/>
            </w:tcBorders>
            <w:shd w:val="clear" w:color="auto" w:fill="auto"/>
            <w:vAlign w:val="center"/>
            <w:hideMark/>
          </w:tcPr>
          <w:p w14:paraId="53AE3C28"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5E469D1A"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5605CEBA"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(472.448)</w:t>
            </w:r>
          </w:p>
        </w:tc>
      </w:tr>
      <w:tr w:rsidR="00DA3C57" w:rsidRPr="00DA3C57" w14:paraId="67B7A24E" w14:textId="77777777" w:rsidTr="00542726">
        <w:trPr>
          <w:trHeight w:val="227"/>
        </w:trPr>
        <w:tc>
          <w:tcPr>
            <w:tcW w:w="1754" w:type="pct"/>
            <w:tcBorders>
              <w:top w:val="nil"/>
              <w:left w:val="nil"/>
              <w:bottom w:val="nil"/>
              <w:right w:val="nil"/>
            </w:tcBorders>
            <w:shd w:val="clear" w:color="auto" w:fill="auto"/>
            <w:vAlign w:val="center"/>
            <w:hideMark/>
          </w:tcPr>
          <w:p w14:paraId="0C5B45CA" w14:textId="77777777" w:rsidR="00DA3C57" w:rsidRPr="00DA3C57" w:rsidRDefault="00DA3C57" w:rsidP="00DA3C57">
            <w:pPr>
              <w:spacing w:after="0" w:line="240" w:lineRule="auto"/>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Distribuição de dividendos aos acionistas</w:t>
            </w:r>
          </w:p>
        </w:tc>
        <w:tc>
          <w:tcPr>
            <w:tcW w:w="449" w:type="pct"/>
            <w:tcBorders>
              <w:top w:val="nil"/>
              <w:left w:val="nil"/>
              <w:bottom w:val="nil"/>
              <w:right w:val="nil"/>
            </w:tcBorders>
            <w:shd w:val="clear" w:color="auto" w:fill="auto"/>
            <w:vAlign w:val="center"/>
            <w:hideMark/>
          </w:tcPr>
          <w:p w14:paraId="24911E77"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(799.175)</w:t>
            </w:r>
          </w:p>
        </w:tc>
        <w:tc>
          <w:tcPr>
            <w:tcW w:w="449" w:type="pct"/>
            <w:tcBorders>
              <w:top w:val="nil"/>
              <w:left w:val="nil"/>
              <w:bottom w:val="nil"/>
              <w:right w:val="nil"/>
            </w:tcBorders>
            <w:shd w:val="clear" w:color="auto" w:fill="auto"/>
            <w:vAlign w:val="center"/>
            <w:hideMark/>
          </w:tcPr>
          <w:p w14:paraId="6E4A8B07"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(159.339)</w:t>
            </w:r>
          </w:p>
        </w:tc>
        <w:tc>
          <w:tcPr>
            <w:tcW w:w="501" w:type="pct"/>
            <w:tcBorders>
              <w:top w:val="nil"/>
              <w:left w:val="nil"/>
              <w:bottom w:val="nil"/>
              <w:right w:val="nil"/>
            </w:tcBorders>
            <w:shd w:val="clear" w:color="auto" w:fill="auto"/>
            <w:vAlign w:val="center"/>
            <w:hideMark/>
          </w:tcPr>
          <w:p w14:paraId="3CC4768B"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(1.400.149)</w:t>
            </w:r>
          </w:p>
        </w:tc>
        <w:tc>
          <w:tcPr>
            <w:tcW w:w="506" w:type="pct"/>
            <w:tcBorders>
              <w:top w:val="nil"/>
              <w:left w:val="nil"/>
              <w:bottom w:val="nil"/>
              <w:right w:val="nil"/>
            </w:tcBorders>
            <w:shd w:val="clear" w:color="auto" w:fill="auto"/>
            <w:vAlign w:val="center"/>
            <w:hideMark/>
          </w:tcPr>
          <w:p w14:paraId="580474A8"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DFC39C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(1.369)</w:t>
            </w:r>
          </w:p>
        </w:tc>
        <w:tc>
          <w:tcPr>
            <w:tcW w:w="449" w:type="pct"/>
            <w:tcBorders>
              <w:top w:val="nil"/>
              <w:left w:val="nil"/>
              <w:bottom w:val="nil"/>
              <w:right w:val="nil"/>
            </w:tcBorders>
            <w:shd w:val="clear" w:color="auto" w:fill="auto"/>
            <w:vAlign w:val="center"/>
            <w:hideMark/>
          </w:tcPr>
          <w:p w14:paraId="104184F3"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(927.052)</w:t>
            </w:r>
          </w:p>
        </w:tc>
        <w:tc>
          <w:tcPr>
            <w:tcW w:w="444" w:type="pct"/>
            <w:tcBorders>
              <w:top w:val="nil"/>
              <w:left w:val="nil"/>
              <w:bottom w:val="nil"/>
              <w:right w:val="nil"/>
            </w:tcBorders>
            <w:shd w:val="clear" w:color="auto" w:fill="auto"/>
            <w:vAlign w:val="center"/>
            <w:hideMark/>
          </w:tcPr>
          <w:p w14:paraId="3C962935"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(3.287.085)</w:t>
            </w:r>
          </w:p>
        </w:tc>
      </w:tr>
      <w:tr w:rsidR="00DA3C57" w:rsidRPr="00DA3C57" w14:paraId="186A98FF" w14:textId="77777777" w:rsidTr="00542726">
        <w:trPr>
          <w:trHeight w:val="227"/>
        </w:trPr>
        <w:tc>
          <w:tcPr>
            <w:tcW w:w="1754" w:type="pct"/>
            <w:tcBorders>
              <w:top w:val="nil"/>
              <w:left w:val="nil"/>
              <w:bottom w:val="nil"/>
              <w:right w:val="nil"/>
            </w:tcBorders>
            <w:shd w:val="clear" w:color="auto" w:fill="auto"/>
            <w:vAlign w:val="center"/>
            <w:hideMark/>
          </w:tcPr>
          <w:p w14:paraId="0ADA7231" w14:textId="77777777" w:rsidR="00DA3C57" w:rsidRPr="00DA3C57" w:rsidRDefault="00DA3C57" w:rsidP="00DA3C57">
            <w:pPr>
              <w:spacing w:after="0" w:line="240" w:lineRule="auto"/>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Lucro líquido do período</w:t>
            </w:r>
          </w:p>
        </w:tc>
        <w:tc>
          <w:tcPr>
            <w:tcW w:w="449" w:type="pct"/>
            <w:tcBorders>
              <w:top w:val="nil"/>
              <w:left w:val="nil"/>
              <w:bottom w:val="nil"/>
              <w:right w:val="nil"/>
            </w:tcBorders>
            <w:shd w:val="clear" w:color="auto" w:fill="auto"/>
            <w:vAlign w:val="center"/>
            <w:hideMark/>
          </w:tcPr>
          <w:p w14:paraId="795B6BD5"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1.045.503</w:t>
            </w:r>
          </w:p>
        </w:tc>
        <w:tc>
          <w:tcPr>
            <w:tcW w:w="449" w:type="pct"/>
            <w:tcBorders>
              <w:top w:val="nil"/>
              <w:left w:val="nil"/>
              <w:bottom w:val="nil"/>
              <w:right w:val="nil"/>
            </w:tcBorders>
            <w:shd w:val="clear" w:color="auto" w:fill="auto"/>
            <w:vAlign w:val="center"/>
            <w:hideMark/>
          </w:tcPr>
          <w:p w14:paraId="4344C6C3"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355.114</w:t>
            </w:r>
          </w:p>
        </w:tc>
        <w:tc>
          <w:tcPr>
            <w:tcW w:w="501" w:type="pct"/>
            <w:tcBorders>
              <w:top w:val="nil"/>
              <w:left w:val="nil"/>
              <w:bottom w:val="nil"/>
              <w:right w:val="nil"/>
            </w:tcBorders>
            <w:shd w:val="clear" w:color="auto" w:fill="auto"/>
            <w:vAlign w:val="center"/>
            <w:hideMark/>
          </w:tcPr>
          <w:p w14:paraId="4089EE66"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1.686.101</w:t>
            </w:r>
          </w:p>
        </w:tc>
        <w:tc>
          <w:tcPr>
            <w:tcW w:w="506" w:type="pct"/>
            <w:tcBorders>
              <w:top w:val="nil"/>
              <w:left w:val="nil"/>
              <w:bottom w:val="nil"/>
              <w:right w:val="nil"/>
            </w:tcBorders>
            <w:shd w:val="clear" w:color="auto" w:fill="auto"/>
            <w:vAlign w:val="center"/>
            <w:hideMark/>
          </w:tcPr>
          <w:p w14:paraId="068B8471"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29.466</w:t>
            </w:r>
          </w:p>
        </w:tc>
        <w:tc>
          <w:tcPr>
            <w:tcW w:w="449" w:type="pct"/>
            <w:tcBorders>
              <w:top w:val="nil"/>
              <w:left w:val="nil"/>
              <w:bottom w:val="nil"/>
              <w:right w:val="nil"/>
            </w:tcBorders>
            <w:shd w:val="clear" w:color="auto" w:fill="auto"/>
            <w:vAlign w:val="center"/>
            <w:hideMark/>
          </w:tcPr>
          <w:p w14:paraId="31649E2C"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4.555</w:t>
            </w:r>
          </w:p>
        </w:tc>
        <w:tc>
          <w:tcPr>
            <w:tcW w:w="449" w:type="pct"/>
            <w:tcBorders>
              <w:top w:val="nil"/>
              <w:left w:val="nil"/>
              <w:bottom w:val="nil"/>
              <w:right w:val="nil"/>
            </w:tcBorders>
            <w:shd w:val="clear" w:color="auto" w:fill="auto"/>
            <w:vAlign w:val="center"/>
            <w:hideMark/>
          </w:tcPr>
          <w:p w14:paraId="7C14BD85"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712.761</w:t>
            </w:r>
          </w:p>
        </w:tc>
        <w:tc>
          <w:tcPr>
            <w:tcW w:w="444" w:type="pct"/>
            <w:tcBorders>
              <w:top w:val="nil"/>
              <w:left w:val="nil"/>
              <w:bottom w:val="nil"/>
              <w:right w:val="nil"/>
            </w:tcBorders>
            <w:shd w:val="clear" w:color="auto" w:fill="auto"/>
            <w:vAlign w:val="center"/>
            <w:hideMark/>
          </w:tcPr>
          <w:p w14:paraId="42B798B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3.833.500</w:t>
            </w:r>
          </w:p>
        </w:tc>
      </w:tr>
      <w:tr w:rsidR="00DA3C57" w:rsidRPr="00DA3C57" w14:paraId="1FCD0BF7" w14:textId="77777777" w:rsidTr="00542726">
        <w:trPr>
          <w:trHeight w:val="227"/>
        </w:trPr>
        <w:tc>
          <w:tcPr>
            <w:tcW w:w="1754" w:type="pct"/>
            <w:tcBorders>
              <w:top w:val="nil"/>
              <w:left w:val="nil"/>
              <w:bottom w:val="nil"/>
              <w:right w:val="nil"/>
            </w:tcBorders>
            <w:shd w:val="clear" w:color="auto" w:fill="auto"/>
            <w:vAlign w:val="center"/>
            <w:hideMark/>
          </w:tcPr>
          <w:p w14:paraId="4C7C336C" w14:textId="77777777" w:rsidR="00DA3C57" w:rsidRPr="00DA3C57" w:rsidRDefault="00DA3C57" w:rsidP="00DA3C57">
            <w:pPr>
              <w:spacing w:after="0" w:line="240" w:lineRule="auto"/>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Outros resultados abrangentes</w:t>
            </w:r>
          </w:p>
        </w:tc>
        <w:tc>
          <w:tcPr>
            <w:tcW w:w="449" w:type="pct"/>
            <w:tcBorders>
              <w:top w:val="nil"/>
              <w:left w:val="nil"/>
              <w:bottom w:val="nil"/>
              <w:right w:val="nil"/>
            </w:tcBorders>
            <w:shd w:val="clear" w:color="auto" w:fill="auto"/>
            <w:vAlign w:val="center"/>
            <w:hideMark/>
          </w:tcPr>
          <w:p w14:paraId="53CD8655"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57.117</w:t>
            </w:r>
          </w:p>
        </w:tc>
        <w:tc>
          <w:tcPr>
            <w:tcW w:w="449" w:type="pct"/>
            <w:tcBorders>
              <w:top w:val="nil"/>
              <w:left w:val="nil"/>
              <w:bottom w:val="nil"/>
              <w:right w:val="nil"/>
            </w:tcBorders>
            <w:shd w:val="clear" w:color="auto" w:fill="auto"/>
            <w:vAlign w:val="center"/>
            <w:hideMark/>
          </w:tcPr>
          <w:p w14:paraId="0EA74B64"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(5)</w:t>
            </w:r>
          </w:p>
        </w:tc>
        <w:tc>
          <w:tcPr>
            <w:tcW w:w="501" w:type="pct"/>
            <w:tcBorders>
              <w:top w:val="nil"/>
              <w:left w:val="nil"/>
              <w:bottom w:val="nil"/>
              <w:right w:val="nil"/>
            </w:tcBorders>
            <w:shd w:val="clear" w:color="auto" w:fill="auto"/>
            <w:vAlign w:val="center"/>
            <w:hideMark/>
          </w:tcPr>
          <w:p w14:paraId="4303ED01"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121.942</w:t>
            </w:r>
          </w:p>
        </w:tc>
        <w:tc>
          <w:tcPr>
            <w:tcW w:w="506" w:type="pct"/>
            <w:tcBorders>
              <w:top w:val="nil"/>
              <w:left w:val="nil"/>
              <w:bottom w:val="nil"/>
              <w:right w:val="nil"/>
            </w:tcBorders>
            <w:shd w:val="clear" w:color="auto" w:fill="auto"/>
            <w:vAlign w:val="center"/>
            <w:hideMark/>
          </w:tcPr>
          <w:p w14:paraId="08A8299E"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413</w:t>
            </w:r>
          </w:p>
        </w:tc>
        <w:tc>
          <w:tcPr>
            <w:tcW w:w="449" w:type="pct"/>
            <w:tcBorders>
              <w:top w:val="nil"/>
              <w:left w:val="nil"/>
              <w:bottom w:val="nil"/>
              <w:right w:val="nil"/>
            </w:tcBorders>
            <w:shd w:val="clear" w:color="auto" w:fill="auto"/>
            <w:vAlign w:val="center"/>
            <w:hideMark/>
          </w:tcPr>
          <w:p w14:paraId="3651353E"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47450C1"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5D4AF605"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179.467</w:t>
            </w:r>
          </w:p>
        </w:tc>
      </w:tr>
      <w:tr w:rsidR="00DA3C57" w:rsidRPr="00DA3C57" w14:paraId="5ED12357" w14:textId="77777777" w:rsidTr="00542726">
        <w:trPr>
          <w:trHeight w:val="227"/>
        </w:trPr>
        <w:tc>
          <w:tcPr>
            <w:tcW w:w="1754" w:type="pct"/>
            <w:tcBorders>
              <w:top w:val="nil"/>
              <w:left w:val="nil"/>
              <w:bottom w:val="nil"/>
              <w:right w:val="nil"/>
            </w:tcBorders>
            <w:shd w:val="clear" w:color="auto" w:fill="auto"/>
            <w:vAlign w:val="center"/>
            <w:hideMark/>
          </w:tcPr>
          <w:p w14:paraId="1850B6A9" w14:textId="77777777" w:rsidR="00DA3C57" w:rsidRPr="00DA3C57" w:rsidRDefault="00DA3C57" w:rsidP="00DA3C57">
            <w:pPr>
              <w:spacing w:after="0" w:line="240" w:lineRule="auto"/>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Outros eventos (2)</w:t>
            </w:r>
          </w:p>
        </w:tc>
        <w:tc>
          <w:tcPr>
            <w:tcW w:w="449" w:type="pct"/>
            <w:tcBorders>
              <w:top w:val="nil"/>
              <w:left w:val="nil"/>
              <w:bottom w:val="nil"/>
              <w:right w:val="nil"/>
            </w:tcBorders>
            <w:shd w:val="clear" w:color="auto" w:fill="auto"/>
            <w:vAlign w:val="center"/>
            <w:hideMark/>
          </w:tcPr>
          <w:p w14:paraId="6B7C2026"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(195.606)</w:t>
            </w:r>
          </w:p>
        </w:tc>
        <w:tc>
          <w:tcPr>
            <w:tcW w:w="449" w:type="pct"/>
            <w:tcBorders>
              <w:top w:val="nil"/>
              <w:left w:val="nil"/>
              <w:bottom w:val="nil"/>
              <w:right w:val="nil"/>
            </w:tcBorders>
            <w:shd w:val="clear" w:color="auto" w:fill="auto"/>
            <w:vAlign w:val="center"/>
            <w:hideMark/>
          </w:tcPr>
          <w:p w14:paraId="13EA38D6"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1B9313EE"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74704F0D"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3958B67"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B11B4A0"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214B3F89"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(195.606)</w:t>
            </w:r>
          </w:p>
        </w:tc>
      </w:tr>
      <w:tr w:rsidR="00DA3C57" w:rsidRPr="00DA3C57" w14:paraId="2FAEB8F0" w14:textId="77777777" w:rsidTr="00542726">
        <w:trPr>
          <w:trHeight w:val="227"/>
        </w:trPr>
        <w:tc>
          <w:tcPr>
            <w:tcW w:w="1754" w:type="pct"/>
            <w:tcBorders>
              <w:top w:val="nil"/>
              <w:left w:val="nil"/>
              <w:bottom w:val="nil"/>
              <w:right w:val="nil"/>
            </w:tcBorders>
            <w:shd w:val="clear" w:color="auto" w:fill="auto"/>
            <w:vAlign w:val="center"/>
            <w:hideMark/>
          </w:tcPr>
          <w:p w14:paraId="18459FC4" w14:textId="77777777" w:rsidR="00DA3C57" w:rsidRPr="00DA3C57" w:rsidRDefault="00DA3C57" w:rsidP="00DA3C57">
            <w:pPr>
              <w:spacing w:after="0" w:line="240" w:lineRule="auto"/>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Patrimônio líquido em 31 de dezembro</w:t>
            </w:r>
          </w:p>
        </w:tc>
        <w:tc>
          <w:tcPr>
            <w:tcW w:w="449" w:type="pct"/>
            <w:tcBorders>
              <w:top w:val="nil"/>
              <w:left w:val="nil"/>
              <w:bottom w:val="nil"/>
              <w:right w:val="nil"/>
            </w:tcBorders>
            <w:shd w:val="clear" w:color="auto" w:fill="auto"/>
            <w:vAlign w:val="center"/>
            <w:hideMark/>
          </w:tcPr>
          <w:p w14:paraId="420EEFE7"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3.405.432</w:t>
            </w:r>
          </w:p>
        </w:tc>
        <w:tc>
          <w:tcPr>
            <w:tcW w:w="449" w:type="pct"/>
            <w:tcBorders>
              <w:top w:val="nil"/>
              <w:left w:val="nil"/>
              <w:bottom w:val="nil"/>
              <w:right w:val="nil"/>
            </w:tcBorders>
            <w:shd w:val="clear" w:color="auto" w:fill="auto"/>
            <w:vAlign w:val="center"/>
            <w:hideMark/>
          </w:tcPr>
          <w:p w14:paraId="5216589E"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1.954.682</w:t>
            </w:r>
          </w:p>
        </w:tc>
        <w:tc>
          <w:tcPr>
            <w:tcW w:w="501" w:type="pct"/>
            <w:tcBorders>
              <w:top w:val="nil"/>
              <w:left w:val="nil"/>
              <w:bottom w:val="nil"/>
              <w:right w:val="nil"/>
            </w:tcBorders>
            <w:shd w:val="clear" w:color="auto" w:fill="auto"/>
            <w:vAlign w:val="center"/>
            <w:hideMark/>
          </w:tcPr>
          <w:p w14:paraId="3E528E39"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10.139.604</w:t>
            </w:r>
          </w:p>
        </w:tc>
        <w:tc>
          <w:tcPr>
            <w:tcW w:w="506" w:type="pct"/>
            <w:tcBorders>
              <w:top w:val="nil"/>
              <w:left w:val="nil"/>
              <w:bottom w:val="nil"/>
              <w:right w:val="nil"/>
            </w:tcBorders>
            <w:shd w:val="clear" w:color="auto" w:fill="auto"/>
            <w:vAlign w:val="center"/>
            <w:hideMark/>
          </w:tcPr>
          <w:p w14:paraId="0026FEF9"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458.168</w:t>
            </w:r>
          </w:p>
        </w:tc>
        <w:tc>
          <w:tcPr>
            <w:tcW w:w="449" w:type="pct"/>
            <w:tcBorders>
              <w:top w:val="nil"/>
              <w:left w:val="nil"/>
              <w:bottom w:val="nil"/>
              <w:right w:val="nil"/>
            </w:tcBorders>
            <w:shd w:val="clear" w:color="auto" w:fill="auto"/>
            <w:vAlign w:val="center"/>
            <w:hideMark/>
          </w:tcPr>
          <w:p w14:paraId="731036E6"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35.552</w:t>
            </w:r>
          </w:p>
        </w:tc>
        <w:tc>
          <w:tcPr>
            <w:tcW w:w="449" w:type="pct"/>
            <w:tcBorders>
              <w:top w:val="nil"/>
              <w:left w:val="nil"/>
              <w:bottom w:val="nil"/>
              <w:right w:val="nil"/>
            </w:tcBorders>
            <w:shd w:val="clear" w:color="auto" w:fill="auto"/>
            <w:vAlign w:val="center"/>
            <w:hideMark/>
          </w:tcPr>
          <w:p w14:paraId="50170858"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50.571</w:t>
            </w:r>
          </w:p>
        </w:tc>
        <w:tc>
          <w:tcPr>
            <w:tcW w:w="444" w:type="pct"/>
            <w:tcBorders>
              <w:top w:val="nil"/>
              <w:left w:val="nil"/>
              <w:bottom w:val="nil"/>
              <w:right w:val="nil"/>
            </w:tcBorders>
            <w:shd w:val="clear" w:color="auto" w:fill="auto"/>
            <w:vAlign w:val="center"/>
            <w:hideMark/>
          </w:tcPr>
          <w:p w14:paraId="1EA80AB0"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16.044.008</w:t>
            </w:r>
          </w:p>
        </w:tc>
      </w:tr>
      <w:tr w:rsidR="00DA3C57" w:rsidRPr="00DA3C57" w14:paraId="04F2A6B0" w14:textId="77777777" w:rsidTr="00542726">
        <w:trPr>
          <w:trHeight w:val="227"/>
        </w:trPr>
        <w:tc>
          <w:tcPr>
            <w:tcW w:w="1754" w:type="pct"/>
            <w:tcBorders>
              <w:top w:val="nil"/>
              <w:left w:val="nil"/>
              <w:bottom w:val="nil"/>
              <w:right w:val="nil"/>
            </w:tcBorders>
            <w:shd w:val="clear" w:color="auto" w:fill="auto"/>
            <w:vAlign w:val="center"/>
            <w:hideMark/>
          </w:tcPr>
          <w:p w14:paraId="5CF98F1A" w14:textId="77777777" w:rsidR="00DA3C57" w:rsidRPr="00DA3C57" w:rsidRDefault="00DA3C57" w:rsidP="00DA3C57">
            <w:pPr>
              <w:spacing w:after="0" w:line="240" w:lineRule="auto"/>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Percentual de participação societária - %</w:t>
            </w:r>
          </w:p>
        </w:tc>
        <w:tc>
          <w:tcPr>
            <w:tcW w:w="449" w:type="pct"/>
            <w:tcBorders>
              <w:top w:val="nil"/>
              <w:left w:val="nil"/>
              <w:bottom w:val="nil"/>
              <w:right w:val="nil"/>
            </w:tcBorders>
            <w:shd w:val="clear" w:color="auto" w:fill="auto"/>
            <w:vAlign w:val="center"/>
            <w:hideMark/>
          </w:tcPr>
          <w:p w14:paraId="6CF3AFF6"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48,25</w:t>
            </w:r>
          </w:p>
        </w:tc>
        <w:tc>
          <w:tcPr>
            <w:tcW w:w="449" w:type="pct"/>
            <w:tcBorders>
              <w:top w:val="nil"/>
              <w:left w:val="nil"/>
              <w:bottom w:val="nil"/>
              <w:right w:val="nil"/>
            </w:tcBorders>
            <w:shd w:val="clear" w:color="auto" w:fill="auto"/>
            <w:vAlign w:val="center"/>
            <w:hideMark/>
          </w:tcPr>
          <w:p w14:paraId="5BB25033"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100,00</w:t>
            </w:r>
          </w:p>
        </w:tc>
        <w:tc>
          <w:tcPr>
            <w:tcW w:w="501" w:type="pct"/>
            <w:tcBorders>
              <w:top w:val="nil"/>
              <w:left w:val="nil"/>
              <w:bottom w:val="nil"/>
              <w:right w:val="nil"/>
            </w:tcBorders>
            <w:shd w:val="clear" w:color="auto" w:fill="auto"/>
            <w:vAlign w:val="center"/>
            <w:hideMark/>
          </w:tcPr>
          <w:p w14:paraId="62BB9AA7"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60,00</w:t>
            </w:r>
          </w:p>
        </w:tc>
        <w:tc>
          <w:tcPr>
            <w:tcW w:w="506" w:type="pct"/>
            <w:tcBorders>
              <w:top w:val="nil"/>
              <w:left w:val="nil"/>
              <w:bottom w:val="nil"/>
              <w:right w:val="nil"/>
            </w:tcBorders>
            <w:shd w:val="clear" w:color="auto" w:fill="auto"/>
            <w:vAlign w:val="center"/>
            <w:hideMark/>
          </w:tcPr>
          <w:p w14:paraId="5228E89C"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75,00</w:t>
            </w:r>
          </w:p>
        </w:tc>
        <w:tc>
          <w:tcPr>
            <w:tcW w:w="449" w:type="pct"/>
            <w:tcBorders>
              <w:top w:val="nil"/>
              <w:left w:val="nil"/>
              <w:bottom w:val="nil"/>
              <w:right w:val="nil"/>
            </w:tcBorders>
            <w:shd w:val="clear" w:color="auto" w:fill="auto"/>
            <w:vAlign w:val="center"/>
            <w:hideMark/>
          </w:tcPr>
          <w:p w14:paraId="067090C0"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75,00</w:t>
            </w:r>
          </w:p>
        </w:tc>
        <w:tc>
          <w:tcPr>
            <w:tcW w:w="449" w:type="pct"/>
            <w:tcBorders>
              <w:top w:val="nil"/>
              <w:left w:val="nil"/>
              <w:bottom w:val="nil"/>
              <w:right w:val="nil"/>
            </w:tcBorders>
            <w:shd w:val="clear" w:color="auto" w:fill="auto"/>
            <w:vAlign w:val="center"/>
            <w:hideMark/>
          </w:tcPr>
          <w:p w14:paraId="276DD4B1"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100,00</w:t>
            </w:r>
          </w:p>
        </w:tc>
        <w:tc>
          <w:tcPr>
            <w:tcW w:w="444" w:type="pct"/>
            <w:tcBorders>
              <w:top w:val="nil"/>
              <w:left w:val="nil"/>
              <w:bottom w:val="nil"/>
              <w:right w:val="nil"/>
            </w:tcBorders>
            <w:shd w:val="clear" w:color="auto" w:fill="auto"/>
            <w:vAlign w:val="center"/>
            <w:hideMark/>
          </w:tcPr>
          <w:p w14:paraId="3B8553F5"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 </w:t>
            </w:r>
          </w:p>
        </w:tc>
      </w:tr>
      <w:tr w:rsidR="00DA3C57" w:rsidRPr="00DA3C57" w14:paraId="02747048" w14:textId="77777777" w:rsidTr="00542726">
        <w:trPr>
          <w:trHeight w:val="227"/>
        </w:trPr>
        <w:tc>
          <w:tcPr>
            <w:tcW w:w="1754" w:type="pct"/>
            <w:tcBorders>
              <w:top w:val="nil"/>
              <w:left w:val="nil"/>
              <w:bottom w:val="nil"/>
              <w:right w:val="nil"/>
            </w:tcBorders>
            <w:shd w:val="clear" w:color="auto" w:fill="auto"/>
            <w:vAlign w:val="center"/>
            <w:hideMark/>
          </w:tcPr>
          <w:p w14:paraId="6BF168C1" w14:textId="77777777" w:rsidR="00DA3C57" w:rsidRPr="00DA3C57" w:rsidRDefault="00DA3C57" w:rsidP="00DA3C57">
            <w:pPr>
              <w:spacing w:after="0" w:line="240" w:lineRule="auto"/>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Participação nos investimentos</w:t>
            </w:r>
          </w:p>
        </w:tc>
        <w:tc>
          <w:tcPr>
            <w:tcW w:w="449" w:type="pct"/>
            <w:tcBorders>
              <w:top w:val="nil"/>
              <w:left w:val="nil"/>
              <w:bottom w:val="nil"/>
              <w:right w:val="nil"/>
            </w:tcBorders>
            <w:shd w:val="clear" w:color="auto" w:fill="auto"/>
            <w:vAlign w:val="center"/>
            <w:hideMark/>
          </w:tcPr>
          <w:p w14:paraId="274CA482"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1.643.120</w:t>
            </w:r>
          </w:p>
        </w:tc>
        <w:tc>
          <w:tcPr>
            <w:tcW w:w="449" w:type="pct"/>
            <w:tcBorders>
              <w:top w:val="nil"/>
              <w:left w:val="nil"/>
              <w:bottom w:val="nil"/>
              <w:right w:val="nil"/>
            </w:tcBorders>
            <w:shd w:val="clear" w:color="auto" w:fill="auto"/>
            <w:vAlign w:val="center"/>
            <w:hideMark/>
          </w:tcPr>
          <w:p w14:paraId="424FD463"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1.954.682</w:t>
            </w:r>
          </w:p>
        </w:tc>
        <w:tc>
          <w:tcPr>
            <w:tcW w:w="501" w:type="pct"/>
            <w:tcBorders>
              <w:top w:val="nil"/>
              <w:left w:val="nil"/>
              <w:bottom w:val="nil"/>
              <w:right w:val="nil"/>
            </w:tcBorders>
            <w:shd w:val="clear" w:color="auto" w:fill="auto"/>
            <w:vAlign w:val="center"/>
            <w:hideMark/>
          </w:tcPr>
          <w:p w14:paraId="0B93A68C"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6.083.763</w:t>
            </w:r>
          </w:p>
        </w:tc>
        <w:tc>
          <w:tcPr>
            <w:tcW w:w="506" w:type="pct"/>
            <w:tcBorders>
              <w:top w:val="nil"/>
              <w:left w:val="nil"/>
              <w:bottom w:val="nil"/>
              <w:right w:val="nil"/>
            </w:tcBorders>
            <w:shd w:val="clear" w:color="auto" w:fill="auto"/>
            <w:vAlign w:val="center"/>
            <w:hideMark/>
          </w:tcPr>
          <w:p w14:paraId="3A68EE66"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343.613</w:t>
            </w:r>
          </w:p>
        </w:tc>
        <w:tc>
          <w:tcPr>
            <w:tcW w:w="449" w:type="pct"/>
            <w:tcBorders>
              <w:top w:val="nil"/>
              <w:left w:val="nil"/>
              <w:bottom w:val="nil"/>
              <w:right w:val="nil"/>
            </w:tcBorders>
            <w:shd w:val="clear" w:color="auto" w:fill="auto"/>
            <w:vAlign w:val="center"/>
            <w:hideMark/>
          </w:tcPr>
          <w:p w14:paraId="668E98F7"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26.663</w:t>
            </w:r>
          </w:p>
        </w:tc>
        <w:tc>
          <w:tcPr>
            <w:tcW w:w="449" w:type="pct"/>
            <w:tcBorders>
              <w:top w:val="nil"/>
              <w:left w:val="nil"/>
              <w:bottom w:val="nil"/>
              <w:right w:val="nil"/>
            </w:tcBorders>
            <w:shd w:val="clear" w:color="auto" w:fill="auto"/>
            <w:vAlign w:val="center"/>
            <w:hideMark/>
          </w:tcPr>
          <w:p w14:paraId="078F3ABD"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50.571</w:t>
            </w:r>
          </w:p>
        </w:tc>
        <w:tc>
          <w:tcPr>
            <w:tcW w:w="444" w:type="pct"/>
            <w:tcBorders>
              <w:top w:val="nil"/>
              <w:left w:val="nil"/>
              <w:bottom w:val="nil"/>
              <w:right w:val="nil"/>
            </w:tcBorders>
            <w:shd w:val="clear" w:color="auto" w:fill="auto"/>
            <w:vAlign w:val="center"/>
            <w:hideMark/>
          </w:tcPr>
          <w:p w14:paraId="1CCD1391"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10.102.412</w:t>
            </w:r>
          </w:p>
        </w:tc>
      </w:tr>
      <w:tr w:rsidR="00DA3C57" w:rsidRPr="00DA3C57" w14:paraId="53A67804" w14:textId="77777777" w:rsidTr="00542726">
        <w:trPr>
          <w:trHeight w:val="227"/>
        </w:trPr>
        <w:tc>
          <w:tcPr>
            <w:tcW w:w="1754" w:type="pct"/>
            <w:tcBorders>
              <w:top w:val="nil"/>
              <w:left w:val="nil"/>
              <w:bottom w:val="nil"/>
              <w:right w:val="nil"/>
            </w:tcBorders>
            <w:shd w:val="clear" w:color="auto" w:fill="auto"/>
            <w:vAlign w:val="center"/>
            <w:hideMark/>
          </w:tcPr>
          <w:p w14:paraId="48041C06" w14:textId="77777777" w:rsidR="00DA3C57" w:rsidRPr="00DA3C57" w:rsidRDefault="00DA3C57" w:rsidP="00DA3C57">
            <w:pPr>
              <w:spacing w:after="0" w:line="240" w:lineRule="auto"/>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Ágio</w:t>
            </w:r>
          </w:p>
        </w:tc>
        <w:tc>
          <w:tcPr>
            <w:tcW w:w="449" w:type="pct"/>
            <w:tcBorders>
              <w:top w:val="nil"/>
              <w:left w:val="nil"/>
              <w:bottom w:val="nil"/>
              <w:right w:val="nil"/>
            </w:tcBorders>
            <w:shd w:val="clear" w:color="auto" w:fill="auto"/>
            <w:vAlign w:val="center"/>
            <w:hideMark/>
          </w:tcPr>
          <w:p w14:paraId="60B3EFEA"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7207DDC3"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32D3886A"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782506AC"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F7DEF38"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5D4EFF33"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3AA128C9"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r>
      <w:tr w:rsidR="00DA3C57" w:rsidRPr="00DA3C57" w14:paraId="0611A001" w14:textId="77777777" w:rsidTr="00542726">
        <w:trPr>
          <w:trHeight w:val="227"/>
        </w:trPr>
        <w:tc>
          <w:tcPr>
            <w:tcW w:w="1754" w:type="pct"/>
            <w:tcBorders>
              <w:top w:val="nil"/>
              <w:left w:val="nil"/>
              <w:bottom w:val="nil"/>
              <w:right w:val="nil"/>
            </w:tcBorders>
            <w:shd w:val="clear" w:color="auto" w:fill="auto"/>
            <w:vAlign w:val="center"/>
            <w:hideMark/>
          </w:tcPr>
          <w:p w14:paraId="345718DB" w14:textId="77777777" w:rsidR="00DA3C57" w:rsidRPr="00DA3C57" w:rsidRDefault="00DA3C57" w:rsidP="00DA3C57">
            <w:pPr>
              <w:spacing w:after="0" w:line="240" w:lineRule="auto"/>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Outros ajustes (3) (4)</w:t>
            </w:r>
          </w:p>
        </w:tc>
        <w:tc>
          <w:tcPr>
            <w:tcW w:w="449" w:type="pct"/>
            <w:tcBorders>
              <w:top w:val="nil"/>
              <w:left w:val="nil"/>
              <w:bottom w:val="nil"/>
              <w:right w:val="nil"/>
            </w:tcBorders>
            <w:shd w:val="clear" w:color="auto" w:fill="auto"/>
            <w:vAlign w:val="center"/>
            <w:hideMark/>
          </w:tcPr>
          <w:p w14:paraId="0C615683"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0D40A7F9"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0478C0C5"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106.170</w:t>
            </w:r>
          </w:p>
        </w:tc>
        <w:tc>
          <w:tcPr>
            <w:tcW w:w="506" w:type="pct"/>
            <w:tcBorders>
              <w:top w:val="nil"/>
              <w:left w:val="nil"/>
              <w:bottom w:val="nil"/>
              <w:right w:val="nil"/>
            </w:tcBorders>
            <w:shd w:val="clear" w:color="auto" w:fill="auto"/>
            <w:vAlign w:val="center"/>
            <w:hideMark/>
          </w:tcPr>
          <w:p w14:paraId="2787F9B8"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(3.700)</w:t>
            </w:r>
          </w:p>
        </w:tc>
        <w:tc>
          <w:tcPr>
            <w:tcW w:w="449" w:type="pct"/>
            <w:tcBorders>
              <w:top w:val="nil"/>
              <w:left w:val="nil"/>
              <w:bottom w:val="nil"/>
              <w:right w:val="nil"/>
            </w:tcBorders>
            <w:shd w:val="clear" w:color="auto" w:fill="auto"/>
            <w:vAlign w:val="center"/>
            <w:hideMark/>
          </w:tcPr>
          <w:p w14:paraId="2683CB82"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2922EE87"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3C2582A4"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102.470</w:t>
            </w:r>
          </w:p>
        </w:tc>
      </w:tr>
      <w:tr w:rsidR="00DA3C57" w:rsidRPr="00DA3C57" w14:paraId="1C2E2371" w14:textId="77777777" w:rsidTr="00542726">
        <w:trPr>
          <w:trHeight w:val="227"/>
        </w:trPr>
        <w:tc>
          <w:tcPr>
            <w:tcW w:w="1754" w:type="pct"/>
            <w:tcBorders>
              <w:top w:val="nil"/>
              <w:left w:val="nil"/>
              <w:bottom w:val="nil"/>
              <w:right w:val="nil"/>
            </w:tcBorders>
            <w:shd w:val="clear" w:color="auto" w:fill="auto"/>
            <w:vAlign w:val="center"/>
            <w:hideMark/>
          </w:tcPr>
          <w:p w14:paraId="6D33F258" w14:textId="77777777" w:rsidR="00DA3C57" w:rsidRPr="00DA3C57" w:rsidRDefault="00DA3C57" w:rsidP="00DA3C57">
            <w:pPr>
              <w:spacing w:after="0" w:line="240" w:lineRule="auto"/>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Ajuste convergência à norma internacional IFRS</w:t>
            </w:r>
          </w:p>
        </w:tc>
        <w:tc>
          <w:tcPr>
            <w:tcW w:w="449" w:type="pct"/>
            <w:tcBorders>
              <w:top w:val="nil"/>
              <w:left w:val="nil"/>
              <w:bottom w:val="nil"/>
              <w:right w:val="nil"/>
            </w:tcBorders>
            <w:shd w:val="clear" w:color="auto" w:fill="auto"/>
            <w:vAlign w:val="center"/>
            <w:hideMark/>
          </w:tcPr>
          <w:p w14:paraId="7CE50BB5"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79FF14C3"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49CC8057"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45645B0D" w14:textId="77777777" w:rsidR="00DA3C57" w:rsidRPr="00DA3C57" w:rsidRDefault="00DA3C57" w:rsidP="00DA3C57">
            <w:pPr>
              <w:spacing w:after="0" w:line="240" w:lineRule="auto"/>
              <w:jc w:val="right"/>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605EC92"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C5177A1"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7C67261D" w14:textId="77777777" w:rsidR="00DA3C57" w:rsidRPr="00DA3C57" w:rsidRDefault="00DA3C57" w:rsidP="00DA3C57">
            <w:pPr>
              <w:spacing w:after="0" w:line="240" w:lineRule="auto"/>
              <w:jc w:val="center"/>
              <w:rPr>
                <w:rFonts w:ascii="Calibri Light" w:eastAsia="Times New Roman" w:hAnsi="Calibri Light"/>
                <w:color w:val="005CA9"/>
                <w:sz w:val="18"/>
                <w:szCs w:val="18"/>
                <w:lang w:eastAsia="pt-BR"/>
              </w:rPr>
            </w:pPr>
            <w:r w:rsidRPr="00DA3C57">
              <w:rPr>
                <w:rFonts w:ascii="Calibri Light" w:eastAsia="Times New Roman" w:hAnsi="Calibri Light"/>
                <w:color w:val="005CA9"/>
                <w:sz w:val="18"/>
                <w:szCs w:val="18"/>
                <w:lang w:eastAsia="pt-BR"/>
              </w:rPr>
              <w:t>-</w:t>
            </w:r>
          </w:p>
        </w:tc>
      </w:tr>
      <w:tr w:rsidR="00DA3C57" w:rsidRPr="00DA3C57" w14:paraId="7B31811C" w14:textId="77777777" w:rsidTr="00542726">
        <w:trPr>
          <w:trHeight w:val="227"/>
        </w:trPr>
        <w:tc>
          <w:tcPr>
            <w:tcW w:w="1754" w:type="pct"/>
            <w:tcBorders>
              <w:top w:val="nil"/>
              <w:left w:val="nil"/>
              <w:bottom w:val="single" w:sz="4" w:space="0" w:color="54BBAB"/>
              <w:right w:val="nil"/>
            </w:tcBorders>
            <w:shd w:val="clear" w:color="auto" w:fill="auto"/>
            <w:vAlign w:val="center"/>
            <w:hideMark/>
          </w:tcPr>
          <w:p w14:paraId="31127819" w14:textId="77777777" w:rsidR="00DA3C57" w:rsidRPr="00DA3C57" w:rsidRDefault="00DA3C57" w:rsidP="00DA3C57">
            <w:pPr>
              <w:spacing w:after="0" w:line="240" w:lineRule="auto"/>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Saldo contábil do investimento no Grupo</w:t>
            </w:r>
          </w:p>
        </w:tc>
        <w:tc>
          <w:tcPr>
            <w:tcW w:w="449" w:type="pct"/>
            <w:tcBorders>
              <w:top w:val="nil"/>
              <w:left w:val="nil"/>
              <w:bottom w:val="single" w:sz="4" w:space="0" w:color="54BBAB"/>
              <w:right w:val="nil"/>
            </w:tcBorders>
            <w:shd w:val="clear" w:color="auto" w:fill="auto"/>
            <w:vAlign w:val="center"/>
            <w:hideMark/>
          </w:tcPr>
          <w:p w14:paraId="2C962CF4"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1.643.120</w:t>
            </w:r>
          </w:p>
        </w:tc>
        <w:tc>
          <w:tcPr>
            <w:tcW w:w="449" w:type="pct"/>
            <w:tcBorders>
              <w:top w:val="nil"/>
              <w:left w:val="nil"/>
              <w:bottom w:val="single" w:sz="4" w:space="0" w:color="54BBAB"/>
              <w:right w:val="nil"/>
            </w:tcBorders>
            <w:shd w:val="clear" w:color="auto" w:fill="auto"/>
            <w:vAlign w:val="center"/>
            <w:hideMark/>
          </w:tcPr>
          <w:p w14:paraId="18474643"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1.954.682</w:t>
            </w:r>
          </w:p>
        </w:tc>
        <w:tc>
          <w:tcPr>
            <w:tcW w:w="501" w:type="pct"/>
            <w:tcBorders>
              <w:top w:val="nil"/>
              <w:left w:val="nil"/>
              <w:bottom w:val="single" w:sz="4" w:space="0" w:color="54BBAB"/>
              <w:right w:val="nil"/>
            </w:tcBorders>
            <w:shd w:val="clear" w:color="auto" w:fill="auto"/>
            <w:vAlign w:val="center"/>
            <w:hideMark/>
          </w:tcPr>
          <w:p w14:paraId="015F45F8"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6.189.933</w:t>
            </w:r>
          </w:p>
        </w:tc>
        <w:tc>
          <w:tcPr>
            <w:tcW w:w="506" w:type="pct"/>
            <w:tcBorders>
              <w:top w:val="nil"/>
              <w:left w:val="nil"/>
              <w:bottom w:val="single" w:sz="4" w:space="0" w:color="54BBAB"/>
              <w:right w:val="nil"/>
            </w:tcBorders>
            <w:shd w:val="clear" w:color="auto" w:fill="auto"/>
            <w:vAlign w:val="center"/>
            <w:hideMark/>
          </w:tcPr>
          <w:p w14:paraId="3F0BF577"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339.913</w:t>
            </w:r>
          </w:p>
        </w:tc>
        <w:tc>
          <w:tcPr>
            <w:tcW w:w="449" w:type="pct"/>
            <w:tcBorders>
              <w:top w:val="nil"/>
              <w:left w:val="nil"/>
              <w:bottom w:val="single" w:sz="4" w:space="0" w:color="54BBAB"/>
              <w:right w:val="nil"/>
            </w:tcBorders>
            <w:shd w:val="clear" w:color="auto" w:fill="auto"/>
            <w:vAlign w:val="center"/>
            <w:hideMark/>
          </w:tcPr>
          <w:p w14:paraId="48D49CD0"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26.663</w:t>
            </w:r>
          </w:p>
        </w:tc>
        <w:tc>
          <w:tcPr>
            <w:tcW w:w="449" w:type="pct"/>
            <w:tcBorders>
              <w:top w:val="nil"/>
              <w:left w:val="nil"/>
              <w:bottom w:val="single" w:sz="4" w:space="0" w:color="54BBAB"/>
              <w:right w:val="nil"/>
            </w:tcBorders>
            <w:shd w:val="clear" w:color="auto" w:fill="auto"/>
            <w:vAlign w:val="center"/>
            <w:hideMark/>
          </w:tcPr>
          <w:p w14:paraId="1F90C0EA"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50.571</w:t>
            </w:r>
          </w:p>
        </w:tc>
        <w:tc>
          <w:tcPr>
            <w:tcW w:w="444" w:type="pct"/>
            <w:tcBorders>
              <w:top w:val="nil"/>
              <w:left w:val="nil"/>
              <w:bottom w:val="single" w:sz="4" w:space="0" w:color="54BBAB"/>
              <w:right w:val="nil"/>
            </w:tcBorders>
            <w:shd w:val="clear" w:color="auto" w:fill="auto"/>
            <w:vAlign w:val="center"/>
            <w:hideMark/>
          </w:tcPr>
          <w:p w14:paraId="0F459353" w14:textId="77777777" w:rsidR="00DA3C57" w:rsidRPr="00DA3C57" w:rsidRDefault="00DA3C57" w:rsidP="00DA3C57">
            <w:pPr>
              <w:spacing w:after="0" w:line="240" w:lineRule="auto"/>
              <w:jc w:val="right"/>
              <w:rPr>
                <w:rFonts w:ascii="Calibri Light" w:eastAsia="Times New Roman" w:hAnsi="Calibri Light"/>
                <w:b/>
                <w:bCs/>
                <w:color w:val="005CA9"/>
                <w:sz w:val="18"/>
                <w:szCs w:val="18"/>
                <w:lang w:eastAsia="pt-BR"/>
              </w:rPr>
            </w:pPr>
            <w:r w:rsidRPr="00DA3C57">
              <w:rPr>
                <w:rFonts w:ascii="Calibri Light" w:eastAsia="Times New Roman" w:hAnsi="Calibri Light"/>
                <w:b/>
                <w:bCs/>
                <w:color w:val="005CA9"/>
                <w:sz w:val="18"/>
                <w:szCs w:val="18"/>
                <w:lang w:eastAsia="pt-BR"/>
              </w:rPr>
              <w:t>10.204.882</w:t>
            </w:r>
          </w:p>
        </w:tc>
      </w:tr>
    </w:tbl>
    <w:p w14:paraId="115FE0E6" w14:textId="13BBC85A" w:rsidR="00D82DE2" w:rsidRDefault="00D82DE2" w:rsidP="00CD205F">
      <w:pPr>
        <w:numPr>
          <w:ilvl w:val="0"/>
          <w:numId w:val="35"/>
        </w:numPr>
        <w:spacing w:after="0"/>
        <w:ind w:left="357" w:hanging="357"/>
        <w:jc w:val="both"/>
        <w:rPr>
          <w:rFonts w:ascii="Calibri Light" w:hAnsi="Calibri Light" w:cs="Calibri Light"/>
          <w:color w:val="2F75B5"/>
          <w:sz w:val="14"/>
          <w:szCs w:val="20"/>
        </w:rPr>
      </w:pPr>
      <w:r>
        <w:rPr>
          <w:rFonts w:ascii="Calibri Light" w:hAnsi="Calibri Light" w:cs="Calibri Light"/>
          <w:color w:val="2F75B5"/>
          <w:sz w:val="14"/>
          <w:szCs w:val="20"/>
        </w:rPr>
        <w:t>Considera o Patrimônio Líquido Individual da CNP Brasil</w:t>
      </w:r>
    </w:p>
    <w:p w14:paraId="2601EAE8" w14:textId="64D19974" w:rsidR="00DA3C57" w:rsidRDefault="000F35BA" w:rsidP="00CD205F">
      <w:pPr>
        <w:numPr>
          <w:ilvl w:val="0"/>
          <w:numId w:val="35"/>
        </w:numPr>
        <w:spacing w:after="0"/>
        <w:ind w:left="357" w:hanging="357"/>
        <w:jc w:val="both"/>
        <w:rPr>
          <w:rFonts w:ascii="Calibri Light" w:hAnsi="Calibri Light" w:cs="Calibri Light"/>
          <w:color w:val="2F75B5"/>
          <w:sz w:val="14"/>
          <w:szCs w:val="20"/>
        </w:rPr>
      </w:pPr>
      <w:r>
        <w:rPr>
          <w:rFonts w:ascii="Calibri Light" w:hAnsi="Calibri Light" w:cs="Calibri Light"/>
          <w:color w:val="2F75B5"/>
          <w:sz w:val="14"/>
          <w:szCs w:val="20"/>
        </w:rPr>
        <w:t xml:space="preserve">Outros eventos – CNP Brasil - </w:t>
      </w:r>
      <w:r w:rsidR="00DA3C57" w:rsidRPr="00DA3C57">
        <w:rPr>
          <w:rFonts w:ascii="Calibri Light" w:hAnsi="Calibri Light" w:cs="Calibri Light"/>
          <w:color w:val="2F75B5"/>
          <w:sz w:val="14"/>
          <w:szCs w:val="20"/>
        </w:rPr>
        <w:t>Refere-se aos eventos de desinvestimento mencionados na Nota 2 (b) - Reestruturaçõe</w:t>
      </w:r>
      <w:r w:rsidR="00DA3C57">
        <w:rPr>
          <w:rFonts w:ascii="Calibri Light" w:hAnsi="Calibri Light" w:cs="Calibri Light"/>
          <w:color w:val="2F75B5"/>
          <w:sz w:val="14"/>
          <w:szCs w:val="20"/>
        </w:rPr>
        <w:t>s</w:t>
      </w:r>
      <w:r w:rsidR="00DA3C57" w:rsidRPr="00DA3C57">
        <w:rPr>
          <w:rFonts w:ascii="Calibri Light" w:hAnsi="Calibri Light" w:cs="Calibri Light"/>
          <w:color w:val="2F75B5"/>
          <w:sz w:val="14"/>
          <w:szCs w:val="20"/>
        </w:rPr>
        <w:t xml:space="preserve"> societárias - CNP Brasil com transferência dos investimentos-alvo da carteira da CNP Brasil para a Caixa Seguridade e posterior alienação após finalização das etapas de venda/autorizações pelos órgãos reguladores refe</w:t>
      </w:r>
      <w:r w:rsidR="00DA3C57">
        <w:rPr>
          <w:rFonts w:ascii="Calibri Light" w:hAnsi="Calibri Light" w:cs="Calibri Light"/>
          <w:color w:val="2F75B5"/>
          <w:sz w:val="14"/>
          <w:szCs w:val="20"/>
        </w:rPr>
        <w:t>re</w:t>
      </w:r>
      <w:r w:rsidR="00DA3C57" w:rsidRPr="00DA3C57">
        <w:rPr>
          <w:rFonts w:ascii="Calibri Light" w:hAnsi="Calibri Light" w:cs="Calibri Light"/>
          <w:color w:val="2F75B5"/>
          <w:sz w:val="14"/>
          <w:szCs w:val="20"/>
        </w:rPr>
        <w:t xml:space="preserve">ntes a CNP Consórcios e </w:t>
      </w:r>
      <w:proofErr w:type="spellStart"/>
      <w:r w:rsidR="00DA3C57" w:rsidRPr="00DA3C57">
        <w:rPr>
          <w:rFonts w:ascii="Calibri Light" w:hAnsi="Calibri Light" w:cs="Calibri Light"/>
          <w:color w:val="2F75B5"/>
          <w:sz w:val="14"/>
          <w:szCs w:val="20"/>
        </w:rPr>
        <w:t>Odonto</w:t>
      </w:r>
      <w:proofErr w:type="spellEnd"/>
      <w:r w:rsidR="00DA3C57" w:rsidRPr="00DA3C57">
        <w:rPr>
          <w:rFonts w:ascii="Calibri Light" w:hAnsi="Calibri Light" w:cs="Calibri Light"/>
          <w:color w:val="2F75B5"/>
          <w:sz w:val="14"/>
          <w:szCs w:val="20"/>
        </w:rPr>
        <w:t xml:space="preserve"> Empresas, e, reclassificação do investimento Holding S</w:t>
      </w:r>
      <w:r w:rsidR="00EF3B1E">
        <w:rPr>
          <w:rFonts w:ascii="Calibri Light" w:hAnsi="Calibri Light" w:cs="Calibri Light"/>
          <w:color w:val="2F75B5"/>
          <w:sz w:val="14"/>
          <w:szCs w:val="20"/>
        </w:rPr>
        <w:t>aúde</w:t>
      </w:r>
      <w:r w:rsidR="00DA3C57" w:rsidRPr="00DA3C57">
        <w:rPr>
          <w:rFonts w:ascii="Calibri Light" w:hAnsi="Calibri Light" w:cs="Calibri Light"/>
          <w:color w:val="2F75B5"/>
          <w:sz w:val="14"/>
          <w:szCs w:val="20"/>
        </w:rPr>
        <w:t xml:space="preserve"> para o ativo circulante mantido para venda (Nota 12), em conformidade ao CPC 31.</w:t>
      </w:r>
    </w:p>
    <w:p w14:paraId="0C6399B7" w14:textId="26EBA24F" w:rsidR="00DA3C57" w:rsidRDefault="00DD45A4" w:rsidP="00CD205F">
      <w:pPr>
        <w:numPr>
          <w:ilvl w:val="0"/>
          <w:numId w:val="35"/>
        </w:numPr>
        <w:spacing w:after="0"/>
        <w:ind w:left="357" w:hanging="357"/>
        <w:jc w:val="both"/>
        <w:rPr>
          <w:rFonts w:ascii="Calibri Light" w:hAnsi="Calibri Light" w:cs="Calibri Light"/>
          <w:color w:val="2F75B5"/>
          <w:sz w:val="14"/>
          <w:szCs w:val="20"/>
        </w:rPr>
      </w:pPr>
      <w:r>
        <w:rPr>
          <w:rFonts w:ascii="Calibri Light" w:hAnsi="Calibri Light" w:cs="Calibri Light"/>
          <w:color w:val="2F75B5"/>
          <w:sz w:val="14"/>
          <w:szCs w:val="20"/>
        </w:rPr>
        <w:t xml:space="preserve">Holding XS1 - </w:t>
      </w:r>
      <w:r w:rsidR="00DA3C57" w:rsidRPr="00DA3C57">
        <w:rPr>
          <w:rFonts w:ascii="Calibri Light" w:hAnsi="Calibri Light" w:cs="Calibri Light"/>
          <w:color w:val="2F75B5"/>
          <w:sz w:val="14"/>
          <w:szCs w:val="20"/>
        </w:rPr>
        <w:t xml:space="preserve">Remete ao ajuste do Resultado de equivalência patrimonial da Holding XS1, líquidos de impactos tributários, em função da eliminação dos efeitos da despesa de </w:t>
      </w:r>
      <w:proofErr w:type="spellStart"/>
      <w:r w:rsidR="00DA3C57" w:rsidRPr="00F65695">
        <w:rPr>
          <w:rFonts w:ascii="Calibri Light" w:hAnsi="Calibri Light" w:cs="Calibri Light"/>
          <w:i/>
          <w:iCs/>
          <w:color w:val="2F75B5"/>
          <w:sz w:val="14"/>
          <w:szCs w:val="20"/>
        </w:rPr>
        <w:t>Launch</w:t>
      </w:r>
      <w:proofErr w:type="spellEnd"/>
      <w:r w:rsidR="00DA3C57" w:rsidRPr="00F65695">
        <w:rPr>
          <w:rFonts w:ascii="Calibri Light" w:hAnsi="Calibri Light" w:cs="Calibri Light"/>
          <w:i/>
          <w:iCs/>
          <w:color w:val="2F75B5"/>
          <w:sz w:val="14"/>
          <w:szCs w:val="20"/>
        </w:rPr>
        <w:t xml:space="preserve"> Performance Commission</w:t>
      </w:r>
      <w:r w:rsidR="00DA3C57" w:rsidRPr="00DA3C57">
        <w:rPr>
          <w:rFonts w:ascii="Calibri Light" w:hAnsi="Calibri Light" w:cs="Calibri Light"/>
          <w:color w:val="2F75B5"/>
          <w:sz w:val="14"/>
          <w:szCs w:val="20"/>
        </w:rPr>
        <w:t xml:space="preserve"> (LPC) registrada pela investida a ser paga à Companhia, bem como a despesa de Earn-out a ser paga à CAIXA. Trata-se de remuneração a ser registrada ou não pela CAIXA Seguridade a depender do cumprimento de eventos futuros incertos em relação aos quais, até o momento, a Companhia entende não haver suficiente grau de certeza para seu reconhecimento (ativo contingente).</w:t>
      </w:r>
    </w:p>
    <w:p w14:paraId="7E5DB2CB" w14:textId="37320269" w:rsidR="00DA3C57" w:rsidRDefault="00DD45A4" w:rsidP="00CD205F">
      <w:pPr>
        <w:numPr>
          <w:ilvl w:val="0"/>
          <w:numId w:val="35"/>
        </w:numPr>
        <w:spacing w:after="0"/>
        <w:ind w:left="357" w:hanging="357"/>
        <w:jc w:val="both"/>
        <w:rPr>
          <w:rFonts w:ascii="Calibri Light" w:hAnsi="Calibri Light" w:cs="Calibri Light"/>
          <w:color w:val="2F75B5"/>
          <w:sz w:val="14"/>
          <w:szCs w:val="20"/>
        </w:rPr>
      </w:pPr>
      <w:r>
        <w:rPr>
          <w:rFonts w:ascii="Calibri Light" w:hAnsi="Calibri Light" w:cs="Calibri Light"/>
          <w:color w:val="2F75B5"/>
          <w:sz w:val="14"/>
          <w:szCs w:val="20"/>
        </w:rPr>
        <w:t xml:space="preserve">XS5 Consórcios - </w:t>
      </w:r>
      <w:r w:rsidR="00DA3C57" w:rsidRPr="00DA3C57">
        <w:rPr>
          <w:rFonts w:ascii="Calibri Light" w:hAnsi="Calibri Light" w:cs="Calibri Light"/>
          <w:color w:val="2F75B5"/>
          <w:sz w:val="14"/>
          <w:szCs w:val="20"/>
        </w:rPr>
        <w:t>Reversão de ajuste de convergência à norma internacional (IFRS) na XS5 Consórcios, decorrente da aplicação da Resolução BCB nº 120, consistente no diferimento da despesa de comissionamento sobre venda de cotas de consórcios.</w:t>
      </w:r>
    </w:p>
    <w:bookmarkEnd w:id="39"/>
    <w:p w14:paraId="638753F0" w14:textId="59AC0A9C" w:rsidR="002C5559" w:rsidRDefault="002C5559" w:rsidP="002C5559">
      <w:pPr>
        <w:spacing w:after="0"/>
        <w:ind w:left="357"/>
        <w:jc w:val="both"/>
        <w:rPr>
          <w:rFonts w:ascii="Calibri Light" w:hAnsi="Calibri Light" w:cs="Calibri Light"/>
          <w:color w:val="2F75B5"/>
          <w:sz w:val="14"/>
          <w:szCs w:val="20"/>
        </w:rPr>
      </w:pPr>
      <w:r>
        <w:rPr>
          <w:rFonts w:ascii="Calibri Light" w:hAnsi="Calibri Light" w:cs="Calibri Light"/>
          <w:color w:val="2F75B5"/>
          <w:sz w:val="14"/>
          <w:szCs w:val="20"/>
        </w:rPr>
        <w:br w:type="page"/>
      </w:r>
    </w:p>
    <w:p w14:paraId="6473115B" w14:textId="77777777" w:rsidR="009C0A81" w:rsidRPr="001321D6" w:rsidRDefault="009C0A81" w:rsidP="001321D6">
      <w:pPr>
        <w:pStyle w:val="PargrafodaLista"/>
        <w:tabs>
          <w:tab w:val="center" w:pos="426"/>
        </w:tabs>
        <w:jc w:val="both"/>
        <w:rPr>
          <w:rFonts w:ascii="Calibri Light" w:hAnsi="Calibri Light" w:cs="Calibri Light"/>
          <w:color w:val="2F75B5"/>
          <w:sz w:val="14"/>
          <w:szCs w:val="20"/>
          <w:lang w:val="pt-BR"/>
        </w:rPr>
      </w:pPr>
    </w:p>
    <w:tbl>
      <w:tblPr>
        <w:tblW w:w="5000" w:type="pct"/>
        <w:tblCellMar>
          <w:left w:w="70" w:type="dxa"/>
          <w:right w:w="70" w:type="dxa"/>
        </w:tblCellMar>
        <w:tblLook w:val="04A0" w:firstRow="1" w:lastRow="0" w:firstColumn="1" w:lastColumn="0" w:noHBand="0" w:noVBand="1"/>
      </w:tblPr>
      <w:tblGrid>
        <w:gridCol w:w="4829"/>
        <w:gridCol w:w="1236"/>
        <w:gridCol w:w="1236"/>
        <w:gridCol w:w="1379"/>
        <w:gridCol w:w="1393"/>
        <w:gridCol w:w="1236"/>
        <w:gridCol w:w="1236"/>
        <w:gridCol w:w="1219"/>
      </w:tblGrid>
      <w:tr w:rsidR="002B2808" w:rsidRPr="002B2808" w14:paraId="1163E8F6" w14:textId="77777777" w:rsidTr="00542726">
        <w:trPr>
          <w:trHeight w:val="227"/>
        </w:trPr>
        <w:tc>
          <w:tcPr>
            <w:tcW w:w="1754" w:type="pct"/>
            <w:vMerge w:val="restart"/>
            <w:tcBorders>
              <w:top w:val="single" w:sz="4" w:space="0" w:color="54BBAB"/>
              <w:left w:val="nil"/>
              <w:bottom w:val="single" w:sz="4" w:space="0" w:color="57BBAB"/>
              <w:right w:val="nil"/>
            </w:tcBorders>
            <w:shd w:val="clear" w:color="auto" w:fill="auto"/>
            <w:vAlign w:val="center"/>
            <w:hideMark/>
          </w:tcPr>
          <w:p w14:paraId="6563F4A8" w14:textId="77777777" w:rsidR="002B2808" w:rsidRPr="002B2808" w:rsidRDefault="002B2808" w:rsidP="002B2808">
            <w:pPr>
              <w:spacing w:after="0" w:line="240" w:lineRule="auto"/>
              <w:jc w:val="center"/>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Descrição</w:t>
            </w:r>
          </w:p>
        </w:tc>
        <w:tc>
          <w:tcPr>
            <w:tcW w:w="3246" w:type="pct"/>
            <w:gridSpan w:val="7"/>
            <w:tcBorders>
              <w:top w:val="single" w:sz="4" w:space="0" w:color="54BBAB"/>
              <w:left w:val="nil"/>
              <w:bottom w:val="single" w:sz="4" w:space="0" w:color="54BBAB"/>
              <w:right w:val="nil"/>
            </w:tcBorders>
            <w:shd w:val="clear" w:color="auto" w:fill="auto"/>
            <w:vAlign w:val="center"/>
            <w:hideMark/>
          </w:tcPr>
          <w:p w14:paraId="46ADB775" w14:textId="77777777" w:rsidR="002B2808" w:rsidRPr="002B2808" w:rsidRDefault="002B2808" w:rsidP="002B2808">
            <w:pPr>
              <w:spacing w:after="0" w:line="240" w:lineRule="auto"/>
              <w:jc w:val="center"/>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Controladora</w:t>
            </w:r>
          </w:p>
        </w:tc>
      </w:tr>
      <w:tr w:rsidR="002B2808" w:rsidRPr="002B2808" w14:paraId="40C9DDBF" w14:textId="77777777" w:rsidTr="00542726">
        <w:trPr>
          <w:trHeight w:val="227"/>
        </w:trPr>
        <w:tc>
          <w:tcPr>
            <w:tcW w:w="1754" w:type="pct"/>
            <w:vMerge/>
            <w:tcBorders>
              <w:top w:val="single" w:sz="4" w:space="0" w:color="54BBAB"/>
              <w:left w:val="nil"/>
              <w:bottom w:val="single" w:sz="4" w:space="0" w:color="57BBAB"/>
              <w:right w:val="nil"/>
            </w:tcBorders>
            <w:shd w:val="clear" w:color="auto" w:fill="auto"/>
            <w:vAlign w:val="center"/>
            <w:hideMark/>
          </w:tcPr>
          <w:p w14:paraId="40ECD698" w14:textId="77777777" w:rsidR="002B2808" w:rsidRPr="002B2808" w:rsidRDefault="002B2808" w:rsidP="002B2808">
            <w:pPr>
              <w:spacing w:after="0" w:line="240" w:lineRule="auto"/>
              <w:rPr>
                <w:rFonts w:ascii="Calibri Light" w:eastAsia="Times New Roman" w:hAnsi="Calibri Light" w:cs="Calibri Light"/>
                <w:b/>
                <w:bCs/>
                <w:color w:val="005CA9"/>
                <w:sz w:val="18"/>
                <w:szCs w:val="18"/>
                <w:lang w:eastAsia="pt-BR"/>
              </w:rPr>
            </w:pPr>
          </w:p>
        </w:tc>
        <w:tc>
          <w:tcPr>
            <w:tcW w:w="3246" w:type="pct"/>
            <w:gridSpan w:val="7"/>
            <w:tcBorders>
              <w:top w:val="single" w:sz="4" w:space="0" w:color="54BBAB"/>
              <w:left w:val="nil"/>
              <w:bottom w:val="single" w:sz="4" w:space="0" w:color="54BBAB"/>
              <w:right w:val="nil"/>
            </w:tcBorders>
            <w:shd w:val="clear" w:color="auto" w:fill="auto"/>
            <w:vAlign w:val="center"/>
            <w:hideMark/>
          </w:tcPr>
          <w:p w14:paraId="58F16C05" w14:textId="77777777" w:rsidR="002B2808" w:rsidRPr="002B2808" w:rsidRDefault="002B2808" w:rsidP="002B2808">
            <w:pPr>
              <w:spacing w:after="0" w:line="240" w:lineRule="auto"/>
              <w:jc w:val="center"/>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31/12/2021</w:t>
            </w:r>
          </w:p>
        </w:tc>
      </w:tr>
      <w:tr w:rsidR="002B2808" w:rsidRPr="002B2808" w14:paraId="0AC014F2" w14:textId="77777777" w:rsidTr="00542726">
        <w:trPr>
          <w:trHeight w:val="227"/>
        </w:trPr>
        <w:tc>
          <w:tcPr>
            <w:tcW w:w="1754" w:type="pct"/>
            <w:vMerge/>
            <w:tcBorders>
              <w:top w:val="single" w:sz="4" w:space="0" w:color="54BBAB"/>
              <w:left w:val="nil"/>
              <w:bottom w:val="single" w:sz="4" w:space="0" w:color="57BBAB"/>
              <w:right w:val="nil"/>
            </w:tcBorders>
            <w:shd w:val="clear" w:color="auto" w:fill="auto"/>
            <w:vAlign w:val="center"/>
            <w:hideMark/>
          </w:tcPr>
          <w:p w14:paraId="1B4CD1BD" w14:textId="77777777" w:rsidR="002B2808" w:rsidRPr="002B2808" w:rsidRDefault="002B2808" w:rsidP="002B2808">
            <w:pPr>
              <w:spacing w:after="0" w:line="240" w:lineRule="auto"/>
              <w:rPr>
                <w:rFonts w:ascii="Calibri Light" w:eastAsia="Times New Roman" w:hAnsi="Calibri Light" w:cs="Calibri Light"/>
                <w:b/>
                <w:bCs/>
                <w:color w:val="005CA9"/>
                <w:sz w:val="18"/>
                <w:szCs w:val="18"/>
                <w:lang w:eastAsia="pt-BR"/>
              </w:rPr>
            </w:pPr>
          </w:p>
        </w:tc>
        <w:tc>
          <w:tcPr>
            <w:tcW w:w="449" w:type="pct"/>
            <w:tcBorders>
              <w:top w:val="nil"/>
              <w:left w:val="nil"/>
              <w:bottom w:val="single" w:sz="4" w:space="0" w:color="57BBAB"/>
              <w:right w:val="nil"/>
            </w:tcBorders>
            <w:shd w:val="clear" w:color="auto" w:fill="auto"/>
            <w:vAlign w:val="center"/>
            <w:hideMark/>
          </w:tcPr>
          <w:p w14:paraId="6D1701F8" w14:textId="77777777" w:rsidR="002B2808" w:rsidRPr="002B2808" w:rsidRDefault="002B2808" w:rsidP="002B2808">
            <w:pPr>
              <w:spacing w:after="0" w:line="240" w:lineRule="auto"/>
              <w:jc w:val="center"/>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CNP Brasil</w:t>
            </w:r>
          </w:p>
        </w:tc>
        <w:tc>
          <w:tcPr>
            <w:tcW w:w="449" w:type="pct"/>
            <w:tcBorders>
              <w:top w:val="nil"/>
              <w:left w:val="nil"/>
              <w:bottom w:val="single" w:sz="4" w:space="0" w:color="57BBAB"/>
              <w:right w:val="nil"/>
            </w:tcBorders>
            <w:shd w:val="clear" w:color="auto" w:fill="auto"/>
            <w:vAlign w:val="center"/>
            <w:hideMark/>
          </w:tcPr>
          <w:p w14:paraId="26B37DC8" w14:textId="77777777" w:rsidR="002B2808" w:rsidRPr="002B2808" w:rsidRDefault="002B2808" w:rsidP="002B2808">
            <w:pPr>
              <w:spacing w:after="0" w:line="240" w:lineRule="auto"/>
              <w:jc w:val="center"/>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CAIXA Holding</w:t>
            </w:r>
          </w:p>
        </w:tc>
        <w:tc>
          <w:tcPr>
            <w:tcW w:w="501" w:type="pct"/>
            <w:tcBorders>
              <w:top w:val="nil"/>
              <w:left w:val="nil"/>
              <w:bottom w:val="single" w:sz="4" w:space="0" w:color="57BBAB"/>
              <w:right w:val="nil"/>
            </w:tcBorders>
            <w:shd w:val="clear" w:color="auto" w:fill="auto"/>
            <w:vAlign w:val="center"/>
            <w:hideMark/>
          </w:tcPr>
          <w:p w14:paraId="4EED30B4" w14:textId="77777777" w:rsidR="002B2808" w:rsidRPr="002B2808" w:rsidRDefault="002B2808" w:rsidP="002B2808">
            <w:pPr>
              <w:spacing w:after="0" w:line="240" w:lineRule="auto"/>
              <w:jc w:val="center"/>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Holding XS1</w:t>
            </w:r>
          </w:p>
        </w:tc>
        <w:tc>
          <w:tcPr>
            <w:tcW w:w="506" w:type="pct"/>
            <w:tcBorders>
              <w:top w:val="nil"/>
              <w:left w:val="nil"/>
              <w:bottom w:val="single" w:sz="4" w:space="0" w:color="57BBAB"/>
              <w:right w:val="nil"/>
            </w:tcBorders>
            <w:shd w:val="clear" w:color="auto" w:fill="auto"/>
            <w:vAlign w:val="center"/>
            <w:hideMark/>
          </w:tcPr>
          <w:p w14:paraId="7C725B6E" w14:textId="77777777" w:rsidR="002B2808" w:rsidRPr="002B2808" w:rsidRDefault="002B2808" w:rsidP="002B2808">
            <w:pPr>
              <w:spacing w:after="0" w:line="240" w:lineRule="auto"/>
              <w:jc w:val="center"/>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XS5 Consórcios</w:t>
            </w:r>
          </w:p>
        </w:tc>
        <w:tc>
          <w:tcPr>
            <w:tcW w:w="449" w:type="pct"/>
            <w:tcBorders>
              <w:top w:val="nil"/>
              <w:left w:val="nil"/>
              <w:bottom w:val="single" w:sz="4" w:space="0" w:color="57BBAB"/>
              <w:right w:val="nil"/>
            </w:tcBorders>
            <w:shd w:val="clear" w:color="auto" w:fill="auto"/>
            <w:vAlign w:val="center"/>
            <w:hideMark/>
          </w:tcPr>
          <w:p w14:paraId="4A2A7655" w14:textId="77777777" w:rsidR="002B2808" w:rsidRPr="002B2808" w:rsidRDefault="002B2808" w:rsidP="002B2808">
            <w:pPr>
              <w:spacing w:after="0" w:line="240" w:lineRule="auto"/>
              <w:jc w:val="center"/>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XS6 Assistência</w:t>
            </w:r>
          </w:p>
        </w:tc>
        <w:tc>
          <w:tcPr>
            <w:tcW w:w="449" w:type="pct"/>
            <w:tcBorders>
              <w:top w:val="nil"/>
              <w:left w:val="nil"/>
              <w:bottom w:val="single" w:sz="4" w:space="0" w:color="57BBAB"/>
              <w:right w:val="nil"/>
            </w:tcBorders>
            <w:shd w:val="clear" w:color="auto" w:fill="auto"/>
            <w:vAlign w:val="center"/>
            <w:hideMark/>
          </w:tcPr>
          <w:p w14:paraId="5A0A7FF5" w14:textId="77777777" w:rsidR="002B2808" w:rsidRPr="002B2808" w:rsidRDefault="002B2808" w:rsidP="002B2808">
            <w:pPr>
              <w:spacing w:after="0" w:line="240" w:lineRule="auto"/>
              <w:jc w:val="center"/>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CAIXA Corretora</w:t>
            </w:r>
          </w:p>
        </w:tc>
        <w:tc>
          <w:tcPr>
            <w:tcW w:w="444" w:type="pct"/>
            <w:tcBorders>
              <w:top w:val="nil"/>
              <w:left w:val="nil"/>
              <w:bottom w:val="single" w:sz="4" w:space="0" w:color="57BBAB"/>
              <w:right w:val="nil"/>
            </w:tcBorders>
            <w:shd w:val="clear" w:color="auto" w:fill="auto"/>
            <w:vAlign w:val="center"/>
            <w:hideMark/>
          </w:tcPr>
          <w:p w14:paraId="5FDBB51D" w14:textId="77777777" w:rsidR="002B2808" w:rsidRPr="002B2808" w:rsidRDefault="002B2808" w:rsidP="002B2808">
            <w:pPr>
              <w:spacing w:after="0" w:line="240" w:lineRule="auto"/>
              <w:jc w:val="center"/>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Total</w:t>
            </w:r>
          </w:p>
        </w:tc>
      </w:tr>
      <w:tr w:rsidR="002B2808" w:rsidRPr="002B2808" w14:paraId="041EFF8A" w14:textId="77777777" w:rsidTr="00542726">
        <w:trPr>
          <w:trHeight w:val="227"/>
        </w:trPr>
        <w:tc>
          <w:tcPr>
            <w:tcW w:w="1754" w:type="pct"/>
            <w:tcBorders>
              <w:top w:val="nil"/>
              <w:left w:val="nil"/>
              <w:bottom w:val="single" w:sz="4" w:space="0" w:color="57BBAB"/>
              <w:right w:val="nil"/>
            </w:tcBorders>
            <w:shd w:val="clear" w:color="auto" w:fill="auto"/>
            <w:vAlign w:val="center"/>
            <w:hideMark/>
          </w:tcPr>
          <w:p w14:paraId="05F0419D" w14:textId="77777777" w:rsidR="002B2808" w:rsidRPr="002B2808" w:rsidRDefault="002B2808" w:rsidP="002B2808">
            <w:pPr>
              <w:spacing w:after="0" w:line="240" w:lineRule="auto"/>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Patrimônio líquido em 1º de janeiro</w:t>
            </w:r>
          </w:p>
        </w:tc>
        <w:tc>
          <w:tcPr>
            <w:tcW w:w="449" w:type="pct"/>
            <w:tcBorders>
              <w:top w:val="nil"/>
              <w:left w:val="nil"/>
              <w:bottom w:val="single" w:sz="4" w:space="0" w:color="57BBAB"/>
              <w:right w:val="nil"/>
            </w:tcBorders>
            <w:shd w:val="clear" w:color="auto" w:fill="auto"/>
            <w:vAlign w:val="center"/>
            <w:hideMark/>
          </w:tcPr>
          <w:p w14:paraId="6D11D243"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4.776.611</w:t>
            </w:r>
          </w:p>
        </w:tc>
        <w:tc>
          <w:tcPr>
            <w:tcW w:w="449" w:type="pct"/>
            <w:tcBorders>
              <w:top w:val="nil"/>
              <w:left w:val="nil"/>
              <w:bottom w:val="single" w:sz="4" w:space="0" w:color="57BBAB"/>
              <w:right w:val="nil"/>
            </w:tcBorders>
            <w:shd w:val="clear" w:color="auto" w:fill="auto"/>
            <w:vAlign w:val="center"/>
            <w:hideMark/>
          </w:tcPr>
          <w:p w14:paraId="5FBC5750"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475.611</w:t>
            </w:r>
          </w:p>
        </w:tc>
        <w:tc>
          <w:tcPr>
            <w:tcW w:w="501" w:type="pct"/>
            <w:tcBorders>
              <w:top w:val="nil"/>
              <w:left w:val="nil"/>
              <w:bottom w:val="single" w:sz="4" w:space="0" w:color="57BBAB"/>
              <w:right w:val="nil"/>
            </w:tcBorders>
            <w:shd w:val="clear" w:color="auto" w:fill="auto"/>
            <w:vAlign w:val="center"/>
            <w:hideMark/>
          </w:tcPr>
          <w:p w14:paraId="576E8562"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9.674.335</w:t>
            </w:r>
          </w:p>
        </w:tc>
        <w:tc>
          <w:tcPr>
            <w:tcW w:w="506" w:type="pct"/>
            <w:tcBorders>
              <w:top w:val="nil"/>
              <w:left w:val="nil"/>
              <w:bottom w:val="single" w:sz="4" w:space="0" w:color="57BBAB"/>
              <w:right w:val="nil"/>
            </w:tcBorders>
            <w:shd w:val="clear" w:color="auto" w:fill="auto"/>
            <w:vAlign w:val="center"/>
            <w:hideMark/>
          </w:tcPr>
          <w:p w14:paraId="45FFDAF7"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1.400</w:t>
            </w:r>
          </w:p>
        </w:tc>
        <w:tc>
          <w:tcPr>
            <w:tcW w:w="449" w:type="pct"/>
            <w:tcBorders>
              <w:top w:val="nil"/>
              <w:left w:val="nil"/>
              <w:bottom w:val="single" w:sz="4" w:space="0" w:color="57BBAB"/>
              <w:right w:val="nil"/>
            </w:tcBorders>
            <w:shd w:val="clear" w:color="auto" w:fill="auto"/>
            <w:vAlign w:val="center"/>
            <w:hideMark/>
          </w:tcPr>
          <w:p w14:paraId="038011D2"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35.002</w:t>
            </w:r>
          </w:p>
        </w:tc>
        <w:tc>
          <w:tcPr>
            <w:tcW w:w="449" w:type="pct"/>
            <w:tcBorders>
              <w:top w:val="nil"/>
              <w:left w:val="nil"/>
              <w:bottom w:val="single" w:sz="4" w:space="0" w:color="57BBAB"/>
              <w:right w:val="nil"/>
            </w:tcBorders>
            <w:shd w:val="clear" w:color="auto" w:fill="auto"/>
            <w:vAlign w:val="center"/>
            <w:hideMark/>
          </w:tcPr>
          <w:p w14:paraId="633861D4"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30.002</w:t>
            </w:r>
          </w:p>
        </w:tc>
        <w:tc>
          <w:tcPr>
            <w:tcW w:w="444" w:type="pct"/>
            <w:tcBorders>
              <w:top w:val="nil"/>
              <w:left w:val="nil"/>
              <w:bottom w:val="single" w:sz="4" w:space="0" w:color="57BBAB"/>
              <w:right w:val="nil"/>
            </w:tcBorders>
            <w:shd w:val="clear" w:color="auto" w:fill="auto"/>
            <w:vAlign w:val="center"/>
            <w:hideMark/>
          </w:tcPr>
          <w:p w14:paraId="050DF93B"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14.992.961</w:t>
            </w:r>
          </w:p>
        </w:tc>
      </w:tr>
      <w:tr w:rsidR="002B2808" w:rsidRPr="002B2808" w14:paraId="41F031C1" w14:textId="77777777" w:rsidTr="00542726">
        <w:trPr>
          <w:trHeight w:val="227"/>
        </w:trPr>
        <w:tc>
          <w:tcPr>
            <w:tcW w:w="1754" w:type="pct"/>
            <w:tcBorders>
              <w:top w:val="nil"/>
              <w:left w:val="nil"/>
              <w:bottom w:val="nil"/>
              <w:right w:val="nil"/>
            </w:tcBorders>
            <w:shd w:val="clear" w:color="auto" w:fill="auto"/>
            <w:vAlign w:val="center"/>
            <w:hideMark/>
          </w:tcPr>
          <w:p w14:paraId="343DFFF7" w14:textId="77777777" w:rsidR="002B2808" w:rsidRPr="002B2808" w:rsidRDefault="002B2808" w:rsidP="002B2808">
            <w:pPr>
              <w:spacing w:after="0" w:line="240" w:lineRule="auto"/>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Eventos societários</w:t>
            </w:r>
          </w:p>
        </w:tc>
        <w:tc>
          <w:tcPr>
            <w:tcW w:w="449" w:type="pct"/>
            <w:tcBorders>
              <w:top w:val="nil"/>
              <w:left w:val="nil"/>
              <w:bottom w:val="nil"/>
              <w:right w:val="nil"/>
            </w:tcBorders>
            <w:shd w:val="clear" w:color="auto" w:fill="auto"/>
            <w:vAlign w:val="center"/>
            <w:hideMark/>
          </w:tcPr>
          <w:p w14:paraId="49916E5D"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B43B223"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1F15C614"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215CAD55"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125.467</w:t>
            </w:r>
          </w:p>
        </w:tc>
        <w:tc>
          <w:tcPr>
            <w:tcW w:w="449" w:type="pct"/>
            <w:tcBorders>
              <w:top w:val="nil"/>
              <w:left w:val="nil"/>
              <w:bottom w:val="nil"/>
              <w:right w:val="nil"/>
            </w:tcBorders>
            <w:shd w:val="clear" w:color="auto" w:fill="auto"/>
            <w:vAlign w:val="center"/>
            <w:hideMark/>
          </w:tcPr>
          <w:p w14:paraId="7B7254F7"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(41.666)</w:t>
            </w:r>
          </w:p>
        </w:tc>
        <w:tc>
          <w:tcPr>
            <w:tcW w:w="449" w:type="pct"/>
            <w:tcBorders>
              <w:top w:val="nil"/>
              <w:left w:val="nil"/>
              <w:bottom w:val="nil"/>
              <w:right w:val="nil"/>
            </w:tcBorders>
            <w:shd w:val="clear" w:color="auto" w:fill="auto"/>
            <w:vAlign w:val="center"/>
            <w:hideMark/>
          </w:tcPr>
          <w:p w14:paraId="6C3285AF"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693F7173"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83.801</w:t>
            </w:r>
          </w:p>
        </w:tc>
      </w:tr>
      <w:tr w:rsidR="002B2808" w:rsidRPr="002B2808" w14:paraId="61A663DB" w14:textId="77777777" w:rsidTr="00542726">
        <w:trPr>
          <w:trHeight w:val="227"/>
        </w:trPr>
        <w:tc>
          <w:tcPr>
            <w:tcW w:w="1754" w:type="pct"/>
            <w:tcBorders>
              <w:top w:val="nil"/>
              <w:left w:val="nil"/>
              <w:bottom w:val="nil"/>
              <w:right w:val="nil"/>
            </w:tcBorders>
            <w:shd w:val="clear" w:color="auto" w:fill="auto"/>
            <w:vAlign w:val="center"/>
            <w:hideMark/>
          </w:tcPr>
          <w:p w14:paraId="36B17EF3" w14:textId="77777777" w:rsidR="002B2808" w:rsidRPr="002B2808" w:rsidRDefault="002B2808" w:rsidP="002B2808">
            <w:pPr>
              <w:spacing w:after="0" w:line="240" w:lineRule="auto"/>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Distribuição de dividendos aos acionistas</w:t>
            </w:r>
          </w:p>
        </w:tc>
        <w:tc>
          <w:tcPr>
            <w:tcW w:w="449" w:type="pct"/>
            <w:tcBorders>
              <w:top w:val="nil"/>
              <w:left w:val="nil"/>
              <w:bottom w:val="nil"/>
              <w:right w:val="nil"/>
            </w:tcBorders>
            <w:shd w:val="clear" w:color="auto" w:fill="auto"/>
            <w:vAlign w:val="center"/>
            <w:hideMark/>
          </w:tcPr>
          <w:p w14:paraId="525FEED7"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(1.550.678)</w:t>
            </w:r>
          </w:p>
        </w:tc>
        <w:tc>
          <w:tcPr>
            <w:tcW w:w="449" w:type="pct"/>
            <w:tcBorders>
              <w:top w:val="nil"/>
              <w:left w:val="nil"/>
              <w:bottom w:val="nil"/>
              <w:right w:val="nil"/>
            </w:tcBorders>
            <w:shd w:val="clear" w:color="auto" w:fill="auto"/>
            <w:vAlign w:val="center"/>
            <w:hideMark/>
          </w:tcPr>
          <w:p w14:paraId="455AA1A5"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(6.774)</w:t>
            </w:r>
          </w:p>
        </w:tc>
        <w:tc>
          <w:tcPr>
            <w:tcW w:w="501" w:type="pct"/>
            <w:tcBorders>
              <w:top w:val="nil"/>
              <w:left w:val="nil"/>
              <w:bottom w:val="nil"/>
              <w:right w:val="nil"/>
            </w:tcBorders>
            <w:shd w:val="clear" w:color="auto" w:fill="auto"/>
            <w:vAlign w:val="center"/>
            <w:hideMark/>
          </w:tcPr>
          <w:p w14:paraId="40F8143A"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(994.025)</w:t>
            </w:r>
          </w:p>
        </w:tc>
        <w:tc>
          <w:tcPr>
            <w:tcW w:w="506" w:type="pct"/>
            <w:tcBorders>
              <w:top w:val="nil"/>
              <w:left w:val="nil"/>
              <w:bottom w:val="nil"/>
              <w:right w:val="nil"/>
            </w:tcBorders>
            <w:shd w:val="clear" w:color="auto" w:fill="auto"/>
            <w:vAlign w:val="center"/>
            <w:hideMark/>
          </w:tcPr>
          <w:p w14:paraId="082CD462"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ADC68E0"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4B038D6"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67812CF3"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(2.551.477)</w:t>
            </w:r>
          </w:p>
        </w:tc>
      </w:tr>
      <w:tr w:rsidR="002B2808" w:rsidRPr="002B2808" w14:paraId="5A462C30" w14:textId="77777777" w:rsidTr="00542726">
        <w:trPr>
          <w:trHeight w:val="227"/>
        </w:trPr>
        <w:tc>
          <w:tcPr>
            <w:tcW w:w="1754" w:type="pct"/>
            <w:tcBorders>
              <w:top w:val="nil"/>
              <w:left w:val="nil"/>
              <w:bottom w:val="nil"/>
              <w:right w:val="nil"/>
            </w:tcBorders>
            <w:shd w:val="clear" w:color="auto" w:fill="auto"/>
            <w:vAlign w:val="center"/>
            <w:hideMark/>
          </w:tcPr>
          <w:p w14:paraId="4751B2E2" w14:textId="77777777" w:rsidR="002B2808" w:rsidRPr="002B2808" w:rsidRDefault="002B2808" w:rsidP="002B2808">
            <w:pPr>
              <w:spacing w:after="0" w:line="240" w:lineRule="auto"/>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Lucro líquido do período</w:t>
            </w:r>
          </w:p>
        </w:tc>
        <w:tc>
          <w:tcPr>
            <w:tcW w:w="449" w:type="pct"/>
            <w:tcBorders>
              <w:top w:val="nil"/>
              <w:left w:val="nil"/>
              <w:bottom w:val="nil"/>
              <w:right w:val="nil"/>
            </w:tcBorders>
            <w:shd w:val="clear" w:color="auto" w:fill="auto"/>
            <w:vAlign w:val="center"/>
            <w:hideMark/>
          </w:tcPr>
          <w:p w14:paraId="24485847"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963.735</w:t>
            </w:r>
          </w:p>
        </w:tc>
        <w:tc>
          <w:tcPr>
            <w:tcW w:w="449" w:type="pct"/>
            <w:tcBorders>
              <w:top w:val="nil"/>
              <w:left w:val="nil"/>
              <w:bottom w:val="nil"/>
              <w:right w:val="nil"/>
            </w:tcBorders>
            <w:shd w:val="clear" w:color="auto" w:fill="auto"/>
            <w:vAlign w:val="center"/>
            <w:hideMark/>
          </w:tcPr>
          <w:p w14:paraId="066F5CE9"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28.519</w:t>
            </w:r>
          </w:p>
        </w:tc>
        <w:tc>
          <w:tcPr>
            <w:tcW w:w="501" w:type="pct"/>
            <w:tcBorders>
              <w:top w:val="nil"/>
              <w:left w:val="nil"/>
              <w:bottom w:val="nil"/>
              <w:right w:val="nil"/>
            </w:tcBorders>
            <w:shd w:val="clear" w:color="auto" w:fill="auto"/>
            <w:vAlign w:val="center"/>
            <w:hideMark/>
          </w:tcPr>
          <w:p w14:paraId="794C0433"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1.395.123</w:t>
            </w:r>
          </w:p>
        </w:tc>
        <w:tc>
          <w:tcPr>
            <w:tcW w:w="506" w:type="pct"/>
            <w:tcBorders>
              <w:top w:val="nil"/>
              <w:left w:val="nil"/>
              <w:bottom w:val="nil"/>
              <w:right w:val="nil"/>
            </w:tcBorders>
            <w:shd w:val="clear" w:color="auto" w:fill="auto"/>
            <w:vAlign w:val="center"/>
            <w:hideMark/>
          </w:tcPr>
          <w:p w14:paraId="744A0326"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(12.505)</w:t>
            </w:r>
          </w:p>
        </w:tc>
        <w:tc>
          <w:tcPr>
            <w:tcW w:w="449" w:type="pct"/>
            <w:tcBorders>
              <w:top w:val="nil"/>
              <w:left w:val="nil"/>
              <w:bottom w:val="nil"/>
              <w:right w:val="nil"/>
            </w:tcBorders>
            <w:shd w:val="clear" w:color="auto" w:fill="auto"/>
            <w:vAlign w:val="center"/>
            <w:hideMark/>
          </w:tcPr>
          <w:p w14:paraId="5667B4ED"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(2.636)</w:t>
            </w:r>
          </w:p>
        </w:tc>
        <w:tc>
          <w:tcPr>
            <w:tcW w:w="449" w:type="pct"/>
            <w:tcBorders>
              <w:top w:val="nil"/>
              <w:left w:val="nil"/>
              <w:bottom w:val="nil"/>
              <w:right w:val="nil"/>
            </w:tcBorders>
            <w:shd w:val="clear" w:color="auto" w:fill="auto"/>
            <w:vAlign w:val="center"/>
            <w:hideMark/>
          </w:tcPr>
          <w:p w14:paraId="6394C621"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497.860</w:t>
            </w:r>
          </w:p>
        </w:tc>
        <w:tc>
          <w:tcPr>
            <w:tcW w:w="444" w:type="pct"/>
            <w:tcBorders>
              <w:top w:val="nil"/>
              <w:left w:val="nil"/>
              <w:bottom w:val="nil"/>
              <w:right w:val="nil"/>
            </w:tcBorders>
            <w:shd w:val="clear" w:color="auto" w:fill="auto"/>
            <w:vAlign w:val="center"/>
            <w:hideMark/>
          </w:tcPr>
          <w:p w14:paraId="5D81DE9E"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2.870.096</w:t>
            </w:r>
          </w:p>
        </w:tc>
      </w:tr>
      <w:tr w:rsidR="002B2808" w:rsidRPr="002B2808" w14:paraId="7C64FA9D" w14:textId="77777777" w:rsidTr="00542726">
        <w:trPr>
          <w:trHeight w:val="227"/>
        </w:trPr>
        <w:tc>
          <w:tcPr>
            <w:tcW w:w="1754" w:type="pct"/>
            <w:tcBorders>
              <w:top w:val="nil"/>
              <w:left w:val="nil"/>
              <w:bottom w:val="nil"/>
              <w:right w:val="nil"/>
            </w:tcBorders>
            <w:shd w:val="clear" w:color="auto" w:fill="auto"/>
            <w:vAlign w:val="center"/>
            <w:hideMark/>
          </w:tcPr>
          <w:p w14:paraId="511A10A4" w14:textId="77777777" w:rsidR="002B2808" w:rsidRPr="002B2808" w:rsidRDefault="002B2808" w:rsidP="002B2808">
            <w:pPr>
              <w:spacing w:after="0" w:line="240" w:lineRule="auto"/>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Outros resultados abrangentes</w:t>
            </w:r>
          </w:p>
        </w:tc>
        <w:tc>
          <w:tcPr>
            <w:tcW w:w="449" w:type="pct"/>
            <w:tcBorders>
              <w:top w:val="nil"/>
              <w:left w:val="nil"/>
              <w:bottom w:val="nil"/>
              <w:right w:val="nil"/>
            </w:tcBorders>
            <w:shd w:val="clear" w:color="auto" w:fill="auto"/>
            <w:vAlign w:val="center"/>
            <w:hideMark/>
          </w:tcPr>
          <w:p w14:paraId="6FFD504C"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(359.627)</w:t>
            </w:r>
          </w:p>
        </w:tc>
        <w:tc>
          <w:tcPr>
            <w:tcW w:w="449" w:type="pct"/>
            <w:tcBorders>
              <w:top w:val="nil"/>
              <w:left w:val="nil"/>
              <w:bottom w:val="nil"/>
              <w:right w:val="nil"/>
            </w:tcBorders>
            <w:shd w:val="clear" w:color="auto" w:fill="auto"/>
            <w:vAlign w:val="center"/>
            <w:hideMark/>
          </w:tcPr>
          <w:p w14:paraId="63FE62F3"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(875)</w:t>
            </w:r>
          </w:p>
        </w:tc>
        <w:tc>
          <w:tcPr>
            <w:tcW w:w="501" w:type="pct"/>
            <w:tcBorders>
              <w:top w:val="nil"/>
              <w:left w:val="nil"/>
              <w:bottom w:val="nil"/>
              <w:right w:val="nil"/>
            </w:tcBorders>
            <w:shd w:val="clear" w:color="auto" w:fill="auto"/>
            <w:vAlign w:val="center"/>
            <w:hideMark/>
          </w:tcPr>
          <w:p w14:paraId="3127017C"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(343.708)</w:t>
            </w:r>
          </w:p>
        </w:tc>
        <w:tc>
          <w:tcPr>
            <w:tcW w:w="506" w:type="pct"/>
            <w:tcBorders>
              <w:top w:val="nil"/>
              <w:left w:val="nil"/>
              <w:bottom w:val="nil"/>
              <w:right w:val="nil"/>
            </w:tcBorders>
            <w:shd w:val="clear" w:color="auto" w:fill="auto"/>
            <w:vAlign w:val="center"/>
            <w:hideMark/>
          </w:tcPr>
          <w:p w14:paraId="4070B987"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(1.005)</w:t>
            </w:r>
          </w:p>
        </w:tc>
        <w:tc>
          <w:tcPr>
            <w:tcW w:w="449" w:type="pct"/>
            <w:tcBorders>
              <w:top w:val="nil"/>
              <w:left w:val="nil"/>
              <w:bottom w:val="nil"/>
              <w:right w:val="nil"/>
            </w:tcBorders>
            <w:shd w:val="clear" w:color="auto" w:fill="auto"/>
            <w:vAlign w:val="center"/>
            <w:hideMark/>
          </w:tcPr>
          <w:p w14:paraId="3F8A54D2"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8E4E1E5"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3FBACD5B"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(705.216)</w:t>
            </w:r>
          </w:p>
        </w:tc>
      </w:tr>
      <w:tr w:rsidR="002B2808" w:rsidRPr="002B2808" w14:paraId="2EF3F4DB" w14:textId="77777777" w:rsidTr="00542726">
        <w:trPr>
          <w:trHeight w:val="227"/>
        </w:trPr>
        <w:tc>
          <w:tcPr>
            <w:tcW w:w="1754" w:type="pct"/>
            <w:tcBorders>
              <w:top w:val="nil"/>
              <w:left w:val="nil"/>
              <w:bottom w:val="nil"/>
              <w:right w:val="nil"/>
            </w:tcBorders>
            <w:shd w:val="clear" w:color="auto" w:fill="auto"/>
            <w:vAlign w:val="center"/>
            <w:hideMark/>
          </w:tcPr>
          <w:p w14:paraId="48EF6214" w14:textId="77777777" w:rsidR="002B2808" w:rsidRPr="002B2808" w:rsidRDefault="002B2808" w:rsidP="002B2808">
            <w:pPr>
              <w:spacing w:after="0" w:line="240" w:lineRule="auto"/>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Dividendos adicionais propostos</w:t>
            </w:r>
          </w:p>
        </w:tc>
        <w:tc>
          <w:tcPr>
            <w:tcW w:w="449" w:type="pct"/>
            <w:tcBorders>
              <w:top w:val="nil"/>
              <w:left w:val="nil"/>
              <w:bottom w:val="nil"/>
              <w:right w:val="nil"/>
            </w:tcBorders>
            <w:shd w:val="clear" w:color="auto" w:fill="auto"/>
            <w:vAlign w:val="center"/>
            <w:hideMark/>
          </w:tcPr>
          <w:p w14:paraId="22927BA6"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89E55BC"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1D4C039C"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08334A3F"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2B40CCF"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05C2456"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(263.000)</w:t>
            </w:r>
          </w:p>
        </w:tc>
        <w:tc>
          <w:tcPr>
            <w:tcW w:w="444" w:type="pct"/>
            <w:tcBorders>
              <w:top w:val="nil"/>
              <w:left w:val="nil"/>
              <w:bottom w:val="nil"/>
              <w:right w:val="nil"/>
            </w:tcBorders>
            <w:shd w:val="clear" w:color="auto" w:fill="auto"/>
            <w:vAlign w:val="center"/>
            <w:hideMark/>
          </w:tcPr>
          <w:p w14:paraId="29EAC77E"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(263.000)</w:t>
            </w:r>
          </w:p>
        </w:tc>
      </w:tr>
      <w:tr w:rsidR="002B2808" w:rsidRPr="002B2808" w14:paraId="00357AD1" w14:textId="77777777" w:rsidTr="00542726">
        <w:trPr>
          <w:trHeight w:val="227"/>
        </w:trPr>
        <w:tc>
          <w:tcPr>
            <w:tcW w:w="1754" w:type="pct"/>
            <w:tcBorders>
              <w:top w:val="nil"/>
              <w:left w:val="nil"/>
              <w:bottom w:val="nil"/>
              <w:right w:val="nil"/>
            </w:tcBorders>
            <w:shd w:val="clear" w:color="auto" w:fill="auto"/>
            <w:vAlign w:val="center"/>
            <w:hideMark/>
          </w:tcPr>
          <w:p w14:paraId="6005455B" w14:textId="77777777" w:rsidR="002B2808" w:rsidRPr="002B2808" w:rsidRDefault="002B2808" w:rsidP="002B2808">
            <w:pPr>
              <w:spacing w:after="0" w:line="240" w:lineRule="auto"/>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Outros eventos (1)</w:t>
            </w:r>
          </w:p>
        </w:tc>
        <w:tc>
          <w:tcPr>
            <w:tcW w:w="449" w:type="pct"/>
            <w:tcBorders>
              <w:top w:val="nil"/>
              <w:left w:val="nil"/>
              <w:bottom w:val="nil"/>
              <w:right w:val="nil"/>
            </w:tcBorders>
            <w:shd w:val="clear" w:color="auto" w:fill="auto"/>
            <w:vAlign w:val="center"/>
            <w:hideMark/>
          </w:tcPr>
          <w:p w14:paraId="45429F0E"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27DCC49D"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1.262.431</w:t>
            </w:r>
          </w:p>
        </w:tc>
        <w:tc>
          <w:tcPr>
            <w:tcW w:w="501" w:type="pct"/>
            <w:tcBorders>
              <w:top w:val="nil"/>
              <w:left w:val="nil"/>
              <w:bottom w:val="nil"/>
              <w:right w:val="nil"/>
            </w:tcBorders>
            <w:shd w:val="clear" w:color="auto" w:fill="auto"/>
            <w:vAlign w:val="center"/>
            <w:hideMark/>
          </w:tcPr>
          <w:p w14:paraId="5B6F7D6C"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(14)</w:t>
            </w:r>
          </w:p>
        </w:tc>
        <w:tc>
          <w:tcPr>
            <w:tcW w:w="506" w:type="pct"/>
            <w:tcBorders>
              <w:top w:val="nil"/>
              <w:left w:val="nil"/>
              <w:bottom w:val="nil"/>
              <w:right w:val="nil"/>
            </w:tcBorders>
            <w:shd w:val="clear" w:color="auto" w:fill="auto"/>
            <w:vAlign w:val="center"/>
            <w:hideMark/>
          </w:tcPr>
          <w:p w14:paraId="5F2B6F86"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250.000</w:t>
            </w:r>
          </w:p>
        </w:tc>
        <w:tc>
          <w:tcPr>
            <w:tcW w:w="449" w:type="pct"/>
            <w:tcBorders>
              <w:top w:val="nil"/>
              <w:left w:val="nil"/>
              <w:bottom w:val="nil"/>
              <w:right w:val="nil"/>
            </w:tcBorders>
            <w:shd w:val="clear" w:color="auto" w:fill="auto"/>
            <w:vAlign w:val="center"/>
            <w:hideMark/>
          </w:tcPr>
          <w:p w14:paraId="206258F9"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41.666</w:t>
            </w:r>
          </w:p>
        </w:tc>
        <w:tc>
          <w:tcPr>
            <w:tcW w:w="449" w:type="pct"/>
            <w:tcBorders>
              <w:top w:val="nil"/>
              <w:left w:val="nil"/>
              <w:bottom w:val="nil"/>
              <w:right w:val="nil"/>
            </w:tcBorders>
            <w:shd w:val="clear" w:color="auto" w:fill="auto"/>
            <w:vAlign w:val="center"/>
            <w:hideMark/>
          </w:tcPr>
          <w:p w14:paraId="77FC1482"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1CABA714"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1.554.083</w:t>
            </w:r>
          </w:p>
        </w:tc>
      </w:tr>
      <w:tr w:rsidR="002B2808" w:rsidRPr="002B2808" w14:paraId="4431F090" w14:textId="77777777" w:rsidTr="00542726">
        <w:trPr>
          <w:trHeight w:val="227"/>
        </w:trPr>
        <w:tc>
          <w:tcPr>
            <w:tcW w:w="1754" w:type="pct"/>
            <w:tcBorders>
              <w:top w:val="nil"/>
              <w:left w:val="nil"/>
              <w:bottom w:val="nil"/>
              <w:right w:val="nil"/>
            </w:tcBorders>
            <w:shd w:val="clear" w:color="auto" w:fill="auto"/>
            <w:vAlign w:val="center"/>
            <w:hideMark/>
          </w:tcPr>
          <w:p w14:paraId="1EB56185" w14:textId="77777777" w:rsidR="002B2808" w:rsidRPr="002B2808" w:rsidRDefault="002B2808" w:rsidP="002B2808">
            <w:pPr>
              <w:spacing w:after="0" w:line="240" w:lineRule="auto"/>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Patrimônio líquido em 31 de dezembro</w:t>
            </w:r>
          </w:p>
        </w:tc>
        <w:tc>
          <w:tcPr>
            <w:tcW w:w="449" w:type="pct"/>
            <w:tcBorders>
              <w:top w:val="nil"/>
              <w:left w:val="nil"/>
              <w:bottom w:val="nil"/>
              <w:right w:val="nil"/>
            </w:tcBorders>
            <w:shd w:val="clear" w:color="auto" w:fill="auto"/>
            <w:vAlign w:val="center"/>
            <w:hideMark/>
          </w:tcPr>
          <w:p w14:paraId="2F6AEAA2"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3.830.041</w:t>
            </w:r>
          </w:p>
        </w:tc>
        <w:tc>
          <w:tcPr>
            <w:tcW w:w="449" w:type="pct"/>
            <w:tcBorders>
              <w:top w:val="nil"/>
              <w:left w:val="nil"/>
              <w:bottom w:val="nil"/>
              <w:right w:val="nil"/>
            </w:tcBorders>
            <w:shd w:val="clear" w:color="auto" w:fill="auto"/>
            <w:vAlign w:val="center"/>
            <w:hideMark/>
          </w:tcPr>
          <w:p w14:paraId="33B81D5F"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1.758.912</w:t>
            </w:r>
          </w:p>
        </w:tc>
        <w:tc>
          <w:tcPr>
            <w:tcW w:w="501" w:type="pct"/>
            <w:tcBorders>
              <w:top w:val="nil"/>
              <w:left w:val="nil"/>
              <w:bottom w:val="nil"/>
              <w:right w:val="nil"/>
            </w:tcBorders>
            <w:shd w:val="clear" w:color="auto" w:fill="auto"/>
            <w:vAlign w:val="center"/>
            <w:hideMark/>
          </w:tcPr>
          <w:p w14:paraId="394B9B28"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9.731.710</w:t>
            </w:r>
          </w:p>
        </w:tc>
        <w:tc>
          <w:tcPr>
            <w:tcW w:w="506" w:type="pct"/>
            <w:tcBorders>
              <w:top w:val="nil"/>
              <w:left w:val="nil"/>
              <w:bottom w:val="nil"/>
              <w:right w:val="nil"/>
            </w:tcBorders>
            <w:shd w:val="clear" w:color="auto" w:fill="auto"/>
            <w:vAlign w:val="center"/>
            <w:hideMark/>
          </w:tcPr>
          <w:p w14:paraId="248C189D"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363.357</w:t>
            </w:r>
          </w:p>
        </w:tc>
        <w:tc>
          <w:tcPr>
            <w:tcW w:w="449" w:type="pct"/>
            <w:tcBorders>
              <w:top w:val="nil"/>
              <w:left w:val="nil"/>
              <w:bottom w:val="nil"/>
              <w:right w:val="nil"/>
            </w:tcBorders>
            <w:shd w:val="clear" w:color="auto" w:fill="auto"/>
            <w:vAlign w:val="center"/>
            <w:hideMark/>
          </w:tcPr>
          <w:p w14:paraId="2D98F2AA"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32.366</w:t>
            </w:r>
          </w:p>
        </w:tc>
        <w:tc>
          <w:tcPr>
            <w:tcW w:w="449" w:type="pct"/>
            <w:tcBorders>
              <w:top w:val="nil"/>
              <w:left w:val="nil"/>
              <w:bottom w:val="nil"/>
              <w:right w:val="nil"/>
            </w:tcBorders>
            <w:shd w:val="clear" w:color="auto" w:fill="auto"/>
            <w:vAlign w:val="center"/>
            <w:hideMark/>
          </w:tcPr>
          <w:p w14:paraId="5FA21D00"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264.862</w:t>
            </w:r>
          </w:p>
        </w:tc>
        <w:tc>
          <w:tcPr>
            <w:tcW w:w="444" w:type="pct"/>
            <w:tcBorders>
              <w:top w:val="nil"/>
              <w:left w:val="nil"/>
              <w:bottom w:val="nil"/>
              <w:right w:val="nil"/>
            </w:tcBorders>
            <w:shd w:val="clear" w:color="auto" w:fill="auto"/>
            <w:vAlign w:val="center"/>
            <w:hideMark/>
          </w:tcPr>
          <w:p w14:paraId="693F8082"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15.981.248</w:t>
            </w:r>
          </w:p>
        </w:tc>
      </w:tr>
      <w:tr w:rsidR="002B2808" w:rsidRPr="002B2808" w14:paraId="368AAF75" w14:textId="77777777" w:rsidTr="00542726">
        <w:trPr>
          <w:trHeight w:val="227"/>
        </w:trPr>
        <w:tc>
          <w:tcPr>
            <w:tcW w:w="1754" w:type="pct"/>
            <w:tcBorders>
              <w:top w:val="nil"/>
              <w:left w:val="nil"/>
              <w:bottom w:val="nil"/>
              <w:right w:val="nil"/>
            </w:tcBorders>
            <w:shd w:val="clear" w:color="auto" w:fill="auto"/>
            <w:vAlign w:val="center"/>
            <w:hideMark/>
          </w:tcPr>
          <w:p w14:paraId="4AE6AF62" w14:textId="77777777" w:rsidR="002B2808" w:rsidRPr="002B2808" w:rsidRDefault="002B2808" w:rsidP="002B2808">
            <w:pPr>
              <w:spacing w:after="0" w:line="240" w:lineRule="auto"/>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Percentual de participação societária - %</w:t>
            </w:r>
          </w:p>
        </w:tc>
        <w:tc>
          <w:tcPr>
            <w:tcW w:w="449" w:type="pct"/>
            <w:tcBorders>
              <w:top w:val="nil"/>
              <w:left w:val="nil"/>
              <w:bottom w:val="nil"/>
              <w:right w:val="nil"/>
            </w:tcBorders>
            <w:shd w:val="clear" w:color="auto" w:fill="auto"/>
            <w:vAlign w:val="center"/>
            <w:hideMark/>
          </w:tcPr>
          <w:p w14:paraId="0EE33219"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48,25</w:t>
            </w:r>
          </w:p>
        </w:tc>
        <w:tc>
          <w:tcPr>
            <w:tcW w:w="449" w:type="pct"/>
            <w:tcBorders>
              <w:top w:val="nil"/>
              <w:left w:val="nil"/>
              <w:bottom w:val="nil"/>
              <w:right w:val="nil"/>
            </w:tcBorders>
            <w:shd w:val="clear" w:color="auto" w:fill="auto"/>
            <w:vAlign w:val="center"/>
            <w:hideMark/>
          </w:tcPr>
          <w:p w14:paraId="3D05A759"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100,00</w:t>
            </w:r>
          </w:p>
        </w:tc>
        <w:tc>
          <w:tcPr>
            <w:tcW w:w="501" w:type="pct"/>
            <w:tcBorders>
              <w:top w:val="nil"/>
              <w:left w:val="nil"/>
              <w:bottom w:val="nil"/>
              <w:right w:val="nil"/>
            </w:tcBorders>
            <w:shd w:val="clear" w:color="auto" w:fill="auto"/>
            <w:vAlign w:val="center"/>
            <w:hideMark/>
          </w:tcPr>
          <w:p w14:paraId="1CF1D900"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60,00</w:t>
            </w:r>
          </w:p>
        </w:tc>
        <w:tc>
          <w:tcPr>
            <w:tcW w:w="506" w:type="pct"/>
            <w:tcBorders>
              <w:top w:val="nil"/>
              <w:left w:val="nil"/>
              <w:bottom w:val="nil"/>
              <w:right w:val="nil"/>
            </w:tcBorders>
            <w:shd w:val="clear" w:color="auto" w:fill="auto"/>
            <w:vAlign w:val="center"/>
            <w:hideMark/>
          </w:tcPr>
          <w:p w14:paraId="051E9C69"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75,00</w:t>
            </w:r>
          </w:p>
        </w:tc>
        <w:tc>
          <w:tcPr>
            <w:tcW w:w="449" w:type="pct"/>
            <w:tcBorders>
              <w:top w:val="nil"/>
              <w:left w:val="nil"/>
              <w:bottom w:val="nil"/>
              <w:right w:val="nil"/>
            </w:tcBorders>
            <w:shd w:val="clear" w:color="auto" w:fill="auto"/>
            <w:vAlign w:val="center"/>
            <w:hideMark/>
          </w:tcPr>
          <w:p w14:paraId="02631F98"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75,00</w:t>
            </w:r>
          </w:p>
        </w:tc>
        <w:tc>
          <w:tcPr>
            <w:tcW w:w="449" w:type="pct"/>
            <w:tcBorders>
              <w:top w:val="nil"/>
              <w:left w:val="nil"/>
              <w:bottom w:val="nil"/>
              <w:right w:val="nil"/>
            </w:tcBorders>
            <w:shd w:val="clear" w:color="auto" w:fill="auto"/>
            <w:vAlign w:val="center"/>
            <w:hideMark/>
          </w:tcPr>
          <w:p w14:paraId="2FBFCD95"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100,00</w:t>
            </w:r>
          </w:p>
        </w:tc>
        <w:tc>
          <w:tcPr>
            <w:tcW w:w="444" w:type="pct"/>
            <w:tcBorders>
              <w:top w:val="nil"/>
              <w:left w:val="nil"/>
              <w:bottom w:val="nil"/>
              <w:right w:val="nil"/>
            </w:tcBorders>
            <w:shd w:val="clear" w:color="auto" w:fill="auto"/>
            <w:vAlign w:val="center"/>
            <w:hideMark/>
          </w:tcPr>
          <w:p w14:paraId="6C3E8BEB"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 </w:t>
            </w:r>
          </w:p>
        </w:tc>
      </w:tr>
      <w:tr w:rsidR="002B2808" w:rsidRPr="002B2808" w14:paraId="2B029538" w14:textId="77777777" w:rsidTr="00542726">
        <w:trPr>
          <w:trHeight w:val="227"/>
        </w:trPr>
        <w:tc>
          <w:tcPr>
            <w:tcW w:w="1754" w:type="pct"/>
            <w:tcBorders>
              <w:top w:val="nil"/>
              <w:left w:val="nil"/>
              <w:bottom w:val="nil"/>
              <w:right w:val="nil"/>
            </w:tcBorders>
            <w:shd w:val="clear" w:color="auto" w:fill="auto"/>
            <w:vAlign w:val="center"/>
            <w:hideMark/>
          </w:tcPr>
          <w:p w14:paraId="0179E35D" w14:textId="77777777" w:rsidR="002B2808" w:rsidRPr="002B2808" w:rsidRDefault="002B2808" w:rsidP="002B2808">
            <w:pPr>
              <w:spacing w:after="0" w:line="240" w:lineRule="auto"/>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Participação nos investimentos</w:t>
            </w:r>
          </w:p>
        </w:tc>
        <w:tc>
          <w:tcPr>
            <w:tcW w:w="449" w:type="pct"/>
            <w:tcBorders>
              <w:top w:val="nil"/>
              <w:left w:val="nil"/>
              <w:bottom w:val="nil"/>
              <w:right w:val="nil"/>
            </w:tcBorders>
            <w:shd w:val="clear" w:color="auto" w:fill="auto"/>
            <w:vAlign w:val="center"/>
            <w:hideMark/>
          </w:tcPr>
          <w:p w14:paraId="3C1421AE"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1.847.994</w:t>
            </w:r>
          </w:p>
        </w:tc>
        <w:tc>
          <w:tcPr>
            <w:tcW w:w="449" w:type="pct"/>
            <w:tcBorders>
              <w:top w:val="nil"/>
              <w:left w:val="nil"/>
              <w:bottom w:val="nil"/>
              <w:right w:val="nil"/>
            </w:tcBorders>
            <w:shd w:val="clear" w:color="auto" w:fill="auto"/>
            <w:vAlign w:val="center"/>
            <w:hideMark/>
          </w:tcPr>
          <w:p w14:paraId="6B5CE135"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1.758.912</w:t>
            </w:r>
          </w:p>
        </w:tc>
        <w:tc>
          <w:tcPr>
            <w:tcW w:w="501" w:type="pct"/>
            <w:tcBorders>
              <w:top w:val="nil"/>
              <w:left w:val="nil"/>
              <w:bottom w:val="nil"/>
              <w:right w:val="nil"/>
            </w:tcBorders>
            <w:shd w:val="clear" w:color="auto" w:fill="auto"/>
            <w:vAlign w:val="center"/>
            <w:hideMark/>
          </w:tcPr>
          <w:p w14:paraId="6538A11E"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5.839.027</w:t>
            </w:r>
          </w:p>
        </w:tc>
        <w:tc>
          <w:tcPr>
            <w:tcW w:w="506" w:type="pct"/>
            <w:tcBorders>
              <w:top w:val="nil"/>
              <w:left w:val="nil"/>
              <w:bottom w:val="nil"/>
              <w:right w:val="nil"/>
            </w:tcBorders>
            <w:shd w:val="clear" w:color="auto" w:fill="auto"/>
            <w:vAlign w:val="center"/>
            <w:hideMark/>
          </w:tcPr>
          <w:p w14:paraId="4889E745"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272.507</w:t>
            </w:r>
          </w:p>
        </w:tc>
        <w:tc>
          <w:tcPr>
            <w:tcW w:w="449" w:type="pct"/>
            <w:tcBorders>
              <w:top w:val="nil"/>
              <w:left w:val="nil"/>
              <w:bottom w:val="nil"/>
              <w:right w:val="nil"/>
            </w:tcBorders>
            <w:shd w:val="clear" w:color="auto" w:fill="auto"/>
            <w:vAlign w:val="center"/>
            <w:hideMark/>
          </w:tcPr>
          <w:p w14:paraId="6D7A2711"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24.274</w:t>
            </w:r>
          </w:p>
        </w:tc>
        <w:tc>
          <w:tcPr>
            <w:tcW w:w="449" w:type="pct"/>
            <w:tcBorders>
              <w:top w:val="nil"/>
              <w:left w:val="nil"/>
              <w:bottom w:val="nil"/>
              <w:right w:val="nil"/>
            </w:tcBorders>
            <w:shd w:val="clear" w:color="auto" w:fill="auto"/>
            <w:vAlign w:val="center"/>
            <w:hideMark/>
          </w:tcPr>
          <w:p w14:paraId="0239B1B0"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264.862</w:t>
            </w:r>
          </w:p>
        </w:tc>
        <w:tc>
          <w:tcPr>
            <w:tcW w:w="444" w:type="pct"/>
            <w:tcBorders>
              <w:top w:val="nil"/>
              <w:left w:val="nil"/>
              <w:bottom w:val="nil"/>
              <w:right w:val="nil"/>
            </w:tcBorders>
            <w:shd w:val="clear" w:color="auto" w:fill="auto"/>
            <w:vAlign w:val="center"/>
            <w:hideMark/>
          </w:tcPr>
          <w:p w14:paraId="7A625FD0"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10.007.576</w:t>
            </w:r>
          </w:p>
        </w:tc>
      </w:tr>
      <w:tr w:rsidR="002B2808" w:rsidRPr="002B2808" w14:paraId="540168E7" w14:textId="77777777" w:rsidTr="00542726">
        <w:trPr>
          <w:trHeight w:val="227"/>
        </w:trPr>
        <w:tc>
          <w:tcPr>
            <w:tcW w:w="1754" w:type="pct"/>
            <w:tcBorders>
              <w:top w:val="nil"/>
              <w:left w:val="nil"/>
              <w:bottom w:val="nil"/>
              <w:right w:val="nil"/>
            </w:tcBorders>
            <w:shd w:val="clear" w:color="auto" w:fill="auto"/>
            <w:vAlign w:val="center"/>
            <w:hideMark/>
          </w:tcPr>
          <w:p w14:paraId="1D234A0E" w14:textId="77777777" w:rsidR="002B2808" w:rsidRPr="002B2808" w:rsidRDefault="002B2808" w:rsidP="002B2808">
            <w:pPr>
              <w:spacing w:after="0" w:line="240" w:lineRule="auto"/>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Ágio</w:t>
            </w:r>
          </w:p>
        </w:tc>
        <w:tc>
          <w:tcPr>
            <w:tcW w:w="449" w:type="pct"/>
            <w:tcBorders>
              <w:top w:val="nil"/>
              <w:left w:val="nil"/>
              <w:bottom w:val="nil"/>
              <w:right w:val="nil"/>
            </w:tcBorders>
            <w:shd w:val="clear" w:color="auto" w:fill="auto"/>
            <w:vAlign w:val="center"/>
            <w:hideMark/>
          </w:tcPr>
          <w:p w14:paraId="6DDCC437"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960569C"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0FE7766B"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3DB68EE2"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F944DCB"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779287C"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1E12D851"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r>
      <w:tr w:rsidR="002B2808" w:rsidRPr="002B2808" w14:paraId="1828A4BC" w14:textId="77777777" w:rsidTr="00542726">
        <w:trPr>
          <w:trHeight w:val="227"/>
        </w:trPr>
        <w:tc>
          <w:tcPr>
            <w:tcW w:w="1754" w:type="pct"/>
            <w:tcBorders>
              <w:top w:val="nil"/>
              <w:left w:val="nil"/>
              <w:bottom w:val="nil"/>
              <w:right w:val="nil"/>
            </w:tcBorders>
            <w:shd w:val="clear" w:color="auto" w:fill="auto"/>
            <w:vAlign w:val="center"/>
            <w:hideMark/>
          </w:tcPr>
          <w:p w14:paraId="552238B6" w14:textId="77777777" w:rsidR="002B2808" w:rsidRPr="002B2808" w:rsidRDefault="002B2808" w:rsidP="002B2808">
            <w:pPr>
              <w:spacing w:after="0" w:line="240" w:lineRule="auto"/>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Ajuste de convergência à norma internacional IFRS</w:t>
            </w:r>
          </w:p>
        </w:tc>
        <w:tc>
          <w:tcPr>
            <w:tcW w:w="449" w:type="pct"/>
            <w:tcBorders>
              <w:top w:val="nil"/>
              <w:left w:val="nil"/>
              <w:bottom w:val="nil"/>
              <w:right w:val="nil"/>
            </w:tcBorders>
            <w:shd w:val="clear" w:color="auto" w:fill="auto"/>
            <w:vAlign w:val="center"/>
            <w:hideMark/>
          </w:tcPr>
          <w:p w14:paraId="1CE6934F"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54ADF479"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30889755"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03225566"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3.699</w:t>
            </w:r>
          </w:p>
        </w:tc>
        <w:tc>
          <w:tcPr>
            <w:tcW w:w="449" w:type="pct"/>
            <w:tcBorders>
              <w:top w:val="nil"/>
              <w:left w:val="nil"/>
              <w:bottom w:val="nil"/>
              <w:right w:val="nil"/>
            </w:tcBorders>
            <w:shd w:val="clear" w:color="auto" w:fill="auto"/>
            <w:vAlign w:val="center"/>
            <w:hideMark/>
          </w:tcPr>
          <w:p w14:paraId="5732E266"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562453AC"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4AAADE8D"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3.699</w:t>
            </w:r>
          </w:p>
        </w:tc>
      </w:tr>
      <w:tr w:rsidR="002B2808" w:rsidRPr="002B2808" w14:paraId="1AE57091" w14:textId="77777777" w:rsidTr="00542726">
        <w:trPr>
          <w:trHeight w:val="227"/>
        </w:trPr>
        <w:tc>
          <w:tcPr>
            <w:tcW w:w="1754" w:type="pct"/>
            <w:tcBorders>
              <w:top w:val="nil"/>
              <w:left w:val="nil"/>
              <w:bottom w:val="single" w:sz="4" w:space="0" w:color="57BBAB"/>
              <w:right w:val="nil"/>
            </w:tcBorders>
            <w:shd w:val="clear" w:color="auto" w:fill="auto"/>
            <w:vAlign w:val="center"/>
            <w:hideMark/>
          </w:tcPr>
          <w:p w14:paraId="6A448E25" w14:textId="77777777" w:rsidR="002B2808" w:rsidRPr="002B2808" w:rsidRDefault="002B2808" w:rsidP="002B2808">
            <w:pPr>
              <w:spacing w:after="0" w:line="240" w:lineRule="auto"/>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Saldo contábil do investimento no Grupo</w:t>
            </w:r>
          </w:p>
        </w:tc>
        <w:tc>
          <w:tcPr>
            <w:tcW w:w="449" w:type="pct"/>
            <w:tcBorders>
              <w:top w:val="nil"/>
              <w:left w:val="nil"/>
              <w:bottom w:val="single" w:sz="4" w:space="0" w:color="57BBAB"/>
              <w:right w:val="nil"/>
            </w:tcBorders>
            <w:shd w:val="clear" w:color="auto" w:fill="auto"/>
            <w:vAlign w:val="center"/>
            <w:hideMark/>
          </w:tcPr>
          <w:p w14:paraId="630E1714"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1.847.994</w:t>
            </w:r>
          </w:p>
        </w:tc>
        <w:tc>
          <w:tcPr>
            <w:tcW w:w="449" w:type="pct"/>
            <w:tcBorders>
              <w:top w:val="nil"/>
              <w:left w:val="nil"/>
              <w:bottom w:val="single" w:sz="4" w:space="0" w:color="57BBAB"/>
              <w:right w:val="nil"/>
            </w:tcBorders>
            <w:shd w:val="clear" w:color="auto" w:fill="auto"/>
            <w:vAlign w:val="center"/>
            <w:hideMark/>
          </w:tcPr>
          <w:p w14:paraId="2E983AD9"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1.758.912</w:t>
            </w:r>
          </w:p>
        </w:tc>
        <w:tc>
          <w:tcPr>
            <w:tcW w:w="501" w:type="pct"/>
            <w:tcBorders>
              <w:top w:val="nil"/>
              <w:left w:val="nil"/>
              <w:bottom w:val="single" w:sz="4" w:space="0" w:color="57BBAB"/>
              <w:right w:val="nil"/>
            </w:tcBorders>
            <w:shd w:val="clear" w:color="auto" w:fill="auto"/>
            <w:vAlign w:val="center"/>
            <w:hideMark/>
          </w:tcPr>
          <w:p w14:paraId="211675D8"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5.839.027</w:t>
            </w:r>
          </w:p>
        </w:tc>
        <w:tc>
          <w:tcPr>
            <w:tcW w:w="506" w:type="pct"/>
            <w:tcBorders>
              <w:top w:val="nil"/>
              <w:left w:val="nil"/>
              <w:bottom w:val="single" w:sz="4" w:space="0" w:color="57BBAB"/>
              <w:right w:val="nil"/>
            </w:tcBorders>
            <w:shd w:val="clear" w:color="auto" w:fill="auto"/>
            <w:vAlign w:val="center"/>
            <w:hideMark/>
          </w:tcPr>
          <w:p w14:paraId="75B39F3B"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276.207</w:t>
            </w:r>
          </w:p>
        </w:tc>
        <w:tc>
          <w:tcPr>
            <w:tcW w:w="449" w:type="pct"/>
            <w:tcBorders>
              <w:top w:val="nil"/>
              <w:left w:val="nil"/>
              <w:bottom w:val="single" w:sz="4" w:space="0" w:color="57BBAB"/>
              <w:right w:val="nil"/>
            </w:tcBorders>
            <w:shd w:val="clear" w:color="auto" w:fill="auto"/>
            <w:vAlign w:val="center"/>
            <w:hideMark/>
          </w:tcPr>
          <w:p w14:paraId="06F08A61"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24.274</w:t>
            </w:r>
          </w:p>
        </w:tc>
        <w:tc>
          <w:tcPr>
            <w:tcW w:w="449" w:type="pct"/>
            <w:tcBorders>
              <w:top w:val="nil"/>
              <w:left w:val="nil"/>
              <w:bottom w:val="single" w:sz="4" w:space="0" w:color="57BBAB"/>
              <w:right w:val="nil"/>
            </w:tcBorders>
            <w:shd w:val="clear" w:color="auto" w:fill="auto"/>
            <w:vAlign w:val="center"/>
            <w:hideMark/>
          </w:tcPr>
          <w:p w14:paraId="54F96D19"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264.862</w:t>
            </w:r>
          </w:p>
        </w:tc>
        <w:tc>
          <w:tcPr>
            <w:tcW w:w="444" w:type="pct"/>
            <w:tcBorders>
              <w:top w:val="nil"/>
              <w:left w:val="nil"/>
              <w:bottom w:val="single" w:sz="4" w:space="0" w:color="57BBAB"/>
              <w:right w:val="nil"/>
            </w:tcBorders>
            <w:shd w:val="clear" w:color="auto" w:fill="auto"/>
            <w:vAlign w:val="center"/>
            <w:hideMark/>
          </w:tcPr>
          <w:p w14:paraId="7FDB4B51"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10.011.276</w:t>
            </w:r>
          </w:p>
        </w:tc>
      </w:tr>
    </w:tbl>
    <w:p w14:paraId="02871D60" w14:textId="64013E05" w:rsidR="00D82DE2" w:rsidRDefault="00D82DE2" w:rsidP="00CD205F">
      <w:pPr>
        <w:numPr>
          <w:ilvl w:val="0"/>
          <w:numId w:val="37"/>
        </w:numPr>
        <w:spacing w:after="0"/>
        <w:jc w:val="both"/>
        <w:rPr>
          <w:rFonts w:ascii="Calibri Light" w:hAnsi="Calibri Light" w:cs="Calibri Light"/>
          <w:color w:val="2F75B5"/>
          <w:sz w:val="14"/>
          <w:szCs w:val="20"/>
        </w:rPr>
      </w:pPr>
      <w:r>
        <w:rPr>
          <w:rFonts w:ascii="Calibri Light" w:hAnsi="Calibri Light" w:cs="Calibri Light"/>
          <w:color w:val="2F75B5"/>
          <w:sz w:val="14"/>
          <w:szCs w:val="20"/>
        </w:rPr>
        <w:t>Considera o Patrimônio Líquido Individual da CNP Brasil</w:t>
      </w:r>
    </w:p>
    <w:p w14:paraId="38670A41" w14:textId="77777777" w:rsidR="00D82DE2" w:rsidRDefault="002C5559" w:rsidP="002C5559">
      <w:pPr>
        <w:spacing w:after="0"/>
        <w:ind w:left="360"/>
        <w:jc w:val="both"/>
        <w:rPr>
          <w:rFonts w:ascii="Calibri Light" w:hAnsi="Calibri Light" w:cs="Calibri Light"/>
          <w:color w:val="2F75B5"/>
          <w:sz w:val="14"/>
          <w:szCs w:val="20"/>
        </w:rPr>
      </w:pPr>
      <w:r>
        <w:rPr>
          <w:rFonts w:ascii="Calibri Light" w:hAnsi="Calibri Light" w:cs="Calibri Light"/>
          <w:color w:val="2F75B5"/>
          <w:sz w:val="14"/>
          <w:szCs w:val="20"/>
        </w:rPr>
        <w:br w:type="page"/>
      </w:r>
    </w:p>
    <w:p w14:paraId="147E9430" w14:textId="77777777" w:rsidR="00D82DE2" w:rsidRDefault="00D82DE2" w:rsidP="00002BDB">
      <w:pPr>
        <w:pStyle w:val="PargrafodaLista"/>
        <w:tabs>
          <w:tab w:val="center" w:pos="426"/>
        </w:tabs>
        <w:jc w:val="both"/>
        <w:rPr>
          <w:rFonts w:ascii="Calibri Light" w:hAnsi="Calibri Light" w:cs="Calibri Light"/>
          <w:color w:val="2F75B5"/>
          <w:sz w:val="8"/>
          <w:szCs w:val="20"/>
          <w:highlight w:val="yellow"/>
          <w:lang w:val="pt-BR"/>
        </w:rPr>
      </w:pPr>
    </w:p>
    <w:tbl>
      <w:tblPr>
        <w:tblW w:w="5000" w:type="pct"/>
        <w:tblCellMar>
          <w:left w:w="70" w:type="dxa"/>
          <w:right w:w="70" w:type="dxa"/>
        </w:tblCellMar>
        <w:tblLook w:val="04A0" w:firstRow="1" w:lastRow="0" w:firstColumn="1" w:lastColumn="0" w:noHBand="0" w:noVBand="1"/>
      </w:tblPr>
      <w:tblGrid>
        <w:gridCol w:w="4101"/>
        <w:gridCol w:w="1049"/>
        <w:gridCol w:w="1049"/>
        <w:gridCol w:w="1170"/>
        <w:gridCol w:w="1181"/>
        <w:gridCol w:w="1049"/>
        <w:gridCol w:w="1049"/>
        <w:gridCol w:w="1038"/>
        <w:gridCol w:w="856"/>
        <w:gridCol w:w="1222"/>
      </w:tblGrid>
      <w:tr w:rsidR="002B2808" w:rsidRPr="002B2808" w14:paraId="7C80F232" w14:textId="77777777" w:rsidTr="00542726">
        <w:trPr>
          <w:trHeight w:val="240"/>
        </w:trPr>
        <w:tc>
          <w:tcPr>
            <w:tcW w:w="1490" w:type="pct"/>
            <w:vMerge w:val="restart"/>
            <w:tcBorders>
              <w:top w:val="single" w:sz="4" w:space="0" w:color="54BBAB"/>
              <w:left w:val="nil"/>
              <w:bottom w:val="nil"/>
              <w:right w:val="nil"/>
            </w:tcBorders>
            <w:shd w:val="clear" w:color="auto" w:fill="auto"/>
            <w:vAlign w:val="center"/>
            <w:hideMark/>
          </w:tcPr>
          <w:p w14:paraId="23C3D294" w14:textId="77777777" w:rsidR="002B2808" w:rsidRPr="002B2808" w:rsidRDefault="002B2808" w:rsidP="002B2808">
            <w:pPr>
              <w:spacing w:after="0" w:line="240" w:lineRule="auto"/>
              <w:jc w:val="center"/>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Descrição</w:t>
            </w:r>
          </w:p>
        </w:tc>
        <w:tc>
          <w:tcPr>
            <w:tcW w:w="3510" w:type="pct"/>
            <w:gridSpan w:val="9"/>
            <w:tcBorders>
              <w:top w:val="single" w:sz="4" w:space="0" w:color="54BBAB"/>
              <w:left w:val="nil"/>
              <w:bottom w:val="single" w:sz="4" w:space="0" w:color="54BBAB"/>
              <w:right w:val="nil"/>
            </w:tcBorders>
            <w:shd w:val="clear" w:color="auto" w:fill="auto"/>
            <w:vAlign w:val="center"/>
            <w:hideMark/>
          </w:tcPr>
          <w:p w14:paraId="2A7242FF" w14:textId="77777777" w:rsidR="002B2808" w:rsidRPr="002B2808" w:rsidRDefault="002B2808" w:rsidP="002B2808">
            <w:pPr>
              <w:spacing w:after="0" w:line="240" w:lineRule="auto"/>
              <w:jc w:val="center"/>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Consolidado</w:t>
            </w:r>
          </w:p>
        </w:tc>
      </w:tr>
      <w:tr w:rsidR="002B2808" w:rsidRPr="002B2808" w14:paraId="42DFFE1A" w14:textId="77777777" w:rsidTr="00542726">
        <w:trPr>
          <w:trHeight w:val="240"/>
        </w:trPr>
        <w:tc>
          <w:tcPr>
            <w:tcW w:w="1490" w:type="pct"/>
            <w:vMerge/>
            <w:tcBorders>
              <w:top w:val="single" w:sz="4" w:space="0" w:color="54BBAB"/>
              <w:left w:val="nil"/>
              <w:bottom w:val="nil"/>
              <w:right w:val="nil"/>
            </w:tcBorders>
            <w:shd w:val="clear" w:color="auto" w:fill="auto"/>
            <w:vAlign w:val="center"/>
            <w:hideMark/>
          </w:tcPr>
          <w:p w14:paraId="79D865E4" w14:textId="77777777" w:rsidR="002B2808" w:rsidRPr="002B2808" w:rsidRDefault="002B2808" w:rsidP="002B2808">
            <w:pPr>
              <w:spacing w:after="0" w:line="240" w:lineRule="auto"/>
              <w:rPr>
                <w:rFonts w:ascii="Calibri Light" w:eastAsia="Times New Roman" w:hAnsi="Calibri Light" w:cs="Calibri Light"/>
                <w:b/>
                <w:bCs/>
                <w:color w:val="005CA9"/>
                <w:sz w:val="18"/>
                <w:szCs w:val="18"/>
                <w:lang w:eastAsia="pt-BR"/>
              </w:rPr>
            </w:pPr>
          </w:p>
        </w:tc>
        <w:tc>
          <w:tcPr>
            <w:tcW w:w="3510" w:type="pct"/>
            <w:gridSpan w:val="9"/>
            <w:tcBorders>
              <w:top w:val="single" w:sz="4" w:space="0" w:color="54BBAB"/>
              <w:left w:val="nil"/>
              <w:bottom w:val="single" w:sz="4" w:space="0" w:color="54BBAB"/>
              <w:right w:val="nil"/>
            </w:tcBorders>
            <w:shd w:val="clear" w:color="auto" w:fill="auto"/>
            <w:vAlign w:val="center"/>
            <w:hideMark/>
          </w:tcPr>
          <w:p w14:paraId="7DC9D43C" w14:textId="77777777" w:rsidR="002B2808" w:rsidRPr="002B2808" w:rsidRDefault="002B2808" w:rsidP="002B2808">
            <w:pPr>
              <w:spacing w:after="0" w:line="240" w:lineRule="auto"/>
              <w:jc w:val="center"/>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31/12/2022</w:t>
            </w:r>
          </w:p>
        </w:tc>
      </w:tr>
      <w:tr w:rsidR="002B2808" w:rsidRPr="002B2808" w14:paraId="0554A09A" w14:textId="77777777" w:rsidTr="00542726">
        <w:trPr>
          <w:trHeight w:val="240"/>
        </w:trPr>
        <w:tc>
          <w:tcPr>
            <w:tcW w:w="1490" w:type="pct"/>
            <w:vMerge/>
            <w:tcBorders>
              <w:top w:val="single" w:sz="4" w:space="0" w:color="54BBAB"/>
              <w:left w:val="nil"/>
              <w:bottom w:val="nil"/>
              <w:right w:val="nil"/>
            </w:tcBorders>
            <w:shd w:val="clear" w:color="auto" w:fill="auto"/>
            <w:vAlign w:val="center"/>
            <w:hideMark/>
          </w:tcPr>
          <w:p w14:paraId="26241279" w14:textId="77777777" w:rsidR="002B2808" w:rsidRPr="002B2808" w:rsidRDefault="002B2808" w:rsidP="002B2808">
            <w:pPr>
              <w:spacing w:after="0" w:line="240" w:lineRule="auto"/>
              <w:rPr>
                <w:rFonts w:ascii="Calibri Light" w:eastAsia="Times New Roman" w:hAnsi="Calibri Light" w:cs="Calibri Light"/>
                <w:b/>
                <w:bCs/>
                <w:color w:val="005CA9"/>
                <w:sz w:val="18"/>
                <w:szCs w:val="18"/>
                <w:lang w:eastAsia="pt-BR"/>
              </w:rPr>
            </w:pPr>
          </w:p>
        </w:tc>
        <w:tc>
          <w:tcPr>
            <w:tcW w:w="381" w:type="pct"/>
            <w:tcBorders>
              <w:top w:val="nil"/>
              <w:left w:val="nil"/>
              <w:bottom w:val="single" w:sz="4" w:space="0" w:color="54BBAB"/>
              <w:right w:val="nil"/>
            </w:tcBorders>
            <w:shd w:val="clear" w:color="auto" w:fill="auto"/>
            <w:vAlign w:val="center"/>
            <w:hideMark/>
          </w:tcPr>
          <w:p w14:paraId="50E57C6E" w14:textId="77777777" w:rsidR="002B2808" w:rsidRPr="002B2808" w:rsidRDefault="002B2808" w:rsidP="002B2808">
            <w:pPr>
              <w:spacing w:after="0" w:line="240" w:lineRule="auto"/>
              <w:jc w:val="center"/>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CNP Brasil (1)</w:t>
            </w:r>
          </w:p>
        </w:tc>
        <w:tc>
          <w:tcPr>
            <w:tcW w:w="381" w:type="pct"/>
            <w:tcBorders>
              <w:top w:val="nil"/>
              <w:left w:val="nil"/>
              <w:bottom w:val="single" w:sz="4" w:space="0" w:color="54BBAB"/>
              <w:right w:val="nil"/>
            </w:tcBorders>
            <w:shd w:val="clear" w:color="auto" w:fill="auto"/>
            <w:vAlign w:val="center"/>
            <w:hideMark/>
          </w:tcPr>
          <w:p w14:paraId="0EE364F3" w14:textId="77777777" w:rsidR="002B2808" w:rsidRPr="002B2808" w:rsidRDefault="002B2808" w:rsidP="002B2808">
            <w:pPr>
              <w:spacing w:after="0" w:line="240" w:lineRule="auto"/>
              <w:jc w:val="center"/>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Holding XS1</w:t>
            </w:r>
          </w:p>
        </w:tc>
        <w:tc>
          <w:tcPr>
            <w:tcW w:w="425" w:type="pct"/>
            <w:tcBorders>
              <w:top w:val="nil"/>
              <w:left w:val="nil"/>
              <w:bottom w:val="single" w:sz="4" w:space="0" w:color="54BBAB"/>
              <w:right w:val="nil"/>
            </w:tcBorders>
            <w:shd w:val="clear" w:color="auto" w:fill="auto"/>
            <w:vAlign w:val="center"/>
            <w:hideMark/>
          </w:tcPr>
          <w:p w14:paraId="44A481B6" w14:textId="77777777" w:rsidR="002B2808" w:rsidRPr="002B2808" w:rsidRDefault="002B2808" w:rsidP="002B2808">
            <w:pPr>
              <w:spacing w:after="0" w:line="240" w:lineRule="auto"/>
              <w:jc w:val="center"/>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XS3 Seguros</w:t>
            </w:r>
          </w:p>
        </w:tc>
        <w:tc>
          <w:tcPr>
            <w:tcW w:w="429" w:type="pct"/>
            <w:tcBorders>
              <w:top w:val="nil"/>
              <w:left w:val="nil"/>
              <w:bottom w:val="single" w:sz="4" w:space="0" w:color="54BBAB"/>
              <w:right w:val="nil"/>
            </w:tcBorders>
            <w:shd w:val="clear" w:color="auto" w:fill="auto"/>
            <w:vAlign w:val="center"/>
            <w:hideMark/>
          </w:tcPr>
          <w:p w14:paraId="76110F3C" w14:textId="77777777" w:rsidR="002B2808" w:rsidRPr="002B2808" w:rsidRDefault="002B2808" w:rsidP="002B2808">
            <w:pPr>
              <w:spacing w:after="0" w:line="240" w:lineRule="auto"/>
              <w:jc w:val="center"/>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XS4 Capitalização</w:t>
            </w:r>
          </w:p>
        </w:tc>
        <w:tc>
          <w:tcPr>
            <w:tcW w:w="381" w:type="pct"/>
            <w:tcBorders>
              <w:top w:val="nil"/>
              <w:left w:val="nil"/>
              <w:bottom w:val="single" w:sz="4" w:space="0" w:color="54BBAB"/>
              <w:right w:val="nil"/>
            </w:tcBorders>
            <w:shd w:val="clear" w:color="auto" w:fill="auto"/>
            <w:vAlign w:val="center"/>
            <w:hideMark/>
          </w:tcPr>
          <w:p w14:paraId="07827520" w14:textId="77777777" w:rsidR="002B2808" w:rsidRPr="002B2808" w:rsidRDefault="002B2808" w:rsidP="002B2808">
            <w:pPr>
              <w:spacing w:after="0" w:line="240" w:lineRule="auto"/>
              <w:jc w:val="center"/>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Too Seguros</w:t>
            </w:r>
          </w:p>
        </w:tc>
        <w:tc>
          <w:tcPr>
            <w:tcW w:w="381" w:type="pct"/>
            <w:tcBorders>
              <w:top w:val="nil"/>
              <w:left w:val="nil"/>
              <w:bottom w:val="single" w:sz="4" w:space="0" w:color="54BBAB"/>
              <w:right w:val="nil"/>
            </w:tcBorders>
            <w:shd w:val="clear" w:color="auto" w:fill="auto"/>
            <w:vAlign w:val="center"/>
            <w:hideMark/>
          </w:tcPr>
          <w:p w14:paraId="32D3F7B6" w14:textId="77777777" w:rsidR="002B2808" w:rsidRPr="002B2808" w:rsidRDefault="002B2808" w:rsidP="002B2808">
            <w:pPr>
              <w:spacing w:after="0" w:line="240" w:lineRule="auto"/>
              <w:jc w:val="center"/>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XS5 Consórcios</w:t>
            </w:r>
          </w:p>
        </w:tc>
        <w:tc>
          <w:tcPr>
            <w:tcW w:w="377" w:type="pct"/>
            <w:tcBorders>
              <w:top w:val="nil"/>
              <w:left w:val="nil"/>
              <w:bottom w:val="single" w:sz="4" w:space="0" w:color="54BBAB"/>
              <w:right w:val="nil"/>
            </w:tcBorders>
            <w:shd w:val="clear" w:color="auto" w:fill="auto"/>
            <w:vAlign w:val="center"/>
            <w:hideMark/>
          </w:tcPr>
          <w:p w14:paraId="08D2C59B" w14:textId="77777777" w:rsidR="002B2808" w:rsidRPr="002B2808" w:rsidRDefault="002B2808" w:rsidP="002B2808">
            <w:pPr>
              <w:spacing w:after="0" w:line="240" w:lineRule="auto"/>
              <w:jc w:val="center"/>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XS6 Assistência</w:t>
            </w:r>
          </w:p>
        </w:tc>
        <w:tc>
          <w:tcPr>
            <w:tcW w:w="311" w:type="pct"/>
            <w:tcBorders>
              <w:top w:val="nil"/>
              <w:left w:val="nil"/>
              <w:bottom w:val="single" w:sz="4" w:space="0" w:color="54BBAB"/>
              <w:right w:val="nil"/>
            </w:tcBorders>
            <w:shd w:val="clear" w:color="auto" w:fill="auto"/>
            <w:vAlign w:val="center"/>
            <w:hideMark/>
          </w:tcPr>
          <w:p w14:paraId="18F37F89" w14:textId="77777777" w:rsidR="002B2808" w:rsidRPr="002B2808" w:rsidRDefault="002B2808" w:rsidP="002B2808">
            <w:pPr>
              <w:spacing w:after="0" w:line="240" w:lineRule="auto"/>
              <w:jc w:val="center"/>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PAN Corretora</w:t>
            </w:r>
          </w:p>
        </w:tc>
        <w:tc>
          <w:tcPr>
            <w:tcW w:w="443" w:type="pct"/>
            <w:tcBorders>
              <w:top w:val="nil"/>
              <w:left w:val="nil"/>
              <w:bottom w:val="single" w:sz="4" w:space="0" w:color="54BBAB"/>
              <w:right w:val="nil"/>
            </w:tcBorders>
            <w:shd w:val="clear" w:color="auto" w:fill="auto"/>
            <w:vAlign w:val="center"/>
            <w:hideMark/>
          </w:tcPr>
          <w:p w14:paraId="50707566" w14:textId="77777777" w:rsidR="002B2808" w:rsidRPr="002B2808" w:rsidRDefault="002B2808" w:rsidP="002B2808">
            <w:pPr>
              <w:spacing w:after="0" w:line="240" w:lineRule="auto"/>
              <w:jc w:val="center"/>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Total</w:t>
            </w:r>
          </w:p>
        </w:tc>
      </w:tr>
      <w:tr w:rsidR="002B2808" w:rsidRPr="002B2808" w14:paraId="7FC7387C" w14:textId="77777777" w:rsidTr="00542726">
        <w:trPr>
          <w:trHeight w:val="240"/>
        </w:trPr>
        <w:tc>
          <w:tcPr>
            <w:tcW w:w="1490" w:type="pct"/>
            <w:tcBorders>
              <w:top w:val="single" w:sz="4" w:space="0" w:color="54BBAB"/>
              <w:left w:val="nil"/>
              <w:bottom w:val="nil"/>
              <w:right w:val="nil"/>
            </w:tcBorders>
            <w:shd w:val="clear" w:color="auto" w:fill="auto"/>
            <w:vAlign w:val="center"/>
            <w:hideMark/>
          </w:tcPr>
          <w:p w14:paraId="1AA1DF8E" w14:textId="77777777" w:rsidR="002B2808" w:rsidRPr="002B2808" w:rsidRDefault="002B2808" w:rsidP="002B2808">
            <w:pPr>
              <w:spacing w:after="0" w:line="240" w:lineRule="auto"/>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Patrimônio líquido em 1º de janeiro</w:t>
            </w:r>
          </w:p>
        </w:tc>
        <w:tc>
          <w:tcPr>
            <w:tcW w:w="381" w:type="pct"/>
            <w:tcBorders>
              <w:top w:val="nil"/>
              <w:left w:val="nil"/>
              <w:bottom w:val="single" w:sz="4" w:space="0" w:color="54BBAB"/>
              <w:right w:val="nil"/>
            </w:tcBorders>
            <w:shd w:val="clear" w:color="auto" w:fill="auto"/>
            <w:vAlign w:val="center"/>
            <w:hideMark/>
          </w:tcPr>
          <w:p w14:paraId="4F0A197C"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3.830.041</w:t>
            </w:r>
          </w:p>
        </w:tc>
        <w:tc>
          <w:tcPr>
            <w:tcW w:w="381" w:type="pct"/>
            <w:tcBorders>
              <w:top w:val="nil"/>
              <w:left w:val="nil"/>
              <w:bottom w:val="single" w:sz="4" w:space="0" w:color="54BBAB"/>
              <w:right w:val="nil"/>
            </w:tcBorders>
            <w:shd w:val="clear" w:color="auto" w:fill="auto"/>
            <w:vAlign w:val="center"/>
            <w:hideMark/>
          </w:tcPr>
          <w:p w14:paraId="51808E26"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9.731.710</w:t>
            </w:r>
          </w:p>
        </w:tc>
        <w:tc>
          <w:tcPr>
            <w:tcW w:w="425" w:type="pct"/>
            <w:tcBorders>
              <w:top w:val="nil"/>
              <w:left w:val="nil"/>
              <w:bottom w:val="single" w:sz="4" w:space="0" w:color="57BBAB"/>
              <w:right w:val="nil"/>
            </w:tcBorders>
            <w:shd w:val="clear" w:color="auto" w:fill="auto"/>
            <w:vAlign w:val="center"/>
            <w:hideMark/>
          </w:tcPr>
          <w:p w14:paraId="4BDA3B6B"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1.615.466</w:t>
            </w:r>
          </w:p>
        </w:tc>
        <w:tc>
          <w:tcPr>
            <w:tcW w:w="429" w:type="pct"/>
            <w:tcBorders>
              <w:top w:val="nil"/>
              <w:left w:val="nil"/>
              <w:bottom w:val="single" w:sz="4" w:space="0" w:color="57BBAB"/>
              <w:right w:val="nil"/>
            </w:tcBorders>
            <w:shd w:val="clear" w:color="auto" w:fill="auto"/>
            <w:vAlign w:val="center"/>
            <w:hideMark/>
          </w:tcPr>
          <w:p w14:paraId="0E265C21"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254.891</w:t>
            </w:r>
          </w:p>
        </w:tc>
        <w:tc>
          <w:tcPr>
            <w:tcW w:w="381" w:type="pct"/>
            <w:tcBorders>
              <w:top w:val="nil"/>
              <w:left w:val="nil"/>
              <w:bottom w:val="single" w:sz="4" w:space="0" w:color="57BBAB"/>
              <w:right w:val="nil"/>
            </w:tcBorders>
            <w:shd w:val="clear" w:color="auto" w:fill="auto"/>
            <w:vAlign w:val="center"/>
            <w:hideMark/>
          </w:tcPr>
          <w:p w14:paraId="70A912CF"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554.888</w:t>
            </w:r>
          </w:p>
        </w:tc>
        <w:tc>
          <w:tcPr>
            <w:tcW w:w="381" w:type="pct"/>
            <w:tcBorders>
              <w:top w:val="nil"/>
              <w:left w:val="nil"/>
              <w:bottom w:val="single" w:sz="4" w:space="0" w:color="57BBAB"/>
              <w:right w:val="nil"/>
            </w:tcBorders>
            <w:shd w:val="clear" w:color="auto" w:fill="auto"/>
            <w:vAlign w:val="center"/>
            <w:hideMark/>
          </w:tcPr>
          <w:p w14:paraId="21439194"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368.289</w:t>
            </w:r>
          </w:p>
        </w:tc>
        <w:tc>
          <w:tcPr>
            <w:tcW w:w="377" w:type="pct"/>
            <w:tcBorders>
              <w:top w:val="nil"/>
              <w:left w:val="nil"/>
              <w:bottom w:val="single" w:sz="4" w:space="0" w:color="57BBAB"/>
              <w:right w:val="nil"/>
            </w:tcBorders>
            <w:shd w:val="clear" w:color="auto" w:fill="auto"/>
            <w:vAlign w:val="center"/>
            <w:hideMark/>
          </w:tcPr>
          <w:p w14:paraId="38349057"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32.366</w:t>
            </w:r>
          </w:p>
        </w:tc>
        <w:tc>
          <w:tcPr>
            <w:tcW w:w="311" w:type="pct"/>
            <w:tcBorders>
              <w:top w:val="nil"/>
              <w:left w:val="nil"/>
              <w:bottom w:val="single" w:sz="4" w:space="0" w:color="57BBAB"/>
              <w:right w:val="nil"/>
            </w:tcBorders>
            <w:shd w:val="clear" w:color="auto" w:fill="auto"/>
            <w:vAlign w:val="center"/>
            <w:hideMark/>
          </w:tcPr>
          <w:p w14:paraId="53922E93"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49.168</w:t>
            </w:r>
          </w:p>
        </w:tc>
        <w:tc>
          <w:tcPr>
            <w:tcW w:w="443" w:type="pct"/>
            <w:tcBorders>
              <w:top w:val="nil"/>
              <w:left w:val="nil"/>
              <w:bottom w:val="single" w:sz="4" w:space="0" w:color="57BBAB"/>
              <w:right w:val="nil"/>
            </w:tcBorders>
            <w:shd w:val="clear" w:color="auto" w:fill="auto"/>
            <w:vAlign w:val="center"/>
            <w:hideMark/>
          </w:tcPr>
          <w:p w14:paraId="2A11967E"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16.436.819</w:t>
            </w:r>
          </w:p>
        </w:tc>
      </w:tr>
      <w:tr w:rsidR="002B2808" w:rsidRPr="002B2808" w14:paraId="1CFD46C3" w14:textId="77777777" w:rsidTr="00542726">
        <w:trPr>
          <w:trHeight w:val="240"/>
        </w:trPr>
        <w:tc>
          <w:tcPr>
            <w:tcW w:w="1490" w:type="pct"/>
            <w:tcBorders>
              <w:top w:val="single" w:sz="4" w:space="0" w:color="57BBAB"/>
              <w:left w:val="nil"/>
              <w:bottom w:val="nil"/>
              <w:right w:val="nil"/>
            </w:tcBorders>
            <w:shd w:val="clear" w:color="auto" w:fill="auto"/>
            <w:vAlign w:val="center"/>
            <w:hideMark/>
          </w:tcPr>
          <w:p w14:paraId="18CEEFA6" w14:textId="77777777" w:rsidR="002B2808" w:rsidRPr="002B2808" w:rsidRDefault="002B2808" w:rsidP="002B2808">
            <w:pPr>
              <w:spacing w:after="0" w:line="240" w:lineRule="auto"/>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Eventos societários</w:t>
            </w:r>
          </w:p>
        </w:tc>
        <w:tc>
          <w:tcPr>
            <w:tcW w:w="381" w:type="pct"/>
            <w:tcBorders>
              <w:top w:val="nil"/>
              <w:left w:val="nil"/>
              <w:bottom w:val="nil"/>
              <w:right w:val="nil"/>
            </w:tcBorders>
            <w:shd w:val="clear" w:color="auto" w:fill="auto"/>
            <w:vAlign w:val="center"/>
            <w:hideMark/>
          </w:tcPr>
          <w:p w14:paraId="55CC7DDB"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(532.448)</w:t>
            </w:r>
          </w:p>
        </w:tc>
        <w:tc>
          <w:tcPr>
            <w:tcW w:w="381" w:type="pct"/>
            <w:tcBorders>
              <w:top w:val="nil"/>
              <w:left w:val="nil"/>
              <w:bottom w:val="nil"/>
              <w:right w:val="nil"/>
            </w:tcBorders>
            <w:shd w:val="clear" w:color="auto" w:fill="auto"/>
            <w:vAlign w:val="center"/>
            <w:hideMark/>
          </w:tcPr>
          <w:p w14:paraId="2105307F"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5F224E3A"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29" w:type="pct"/>
            <w:tcBorders>
              <w:top w:val="nil"/>
              <w:left w:val="nil"/>
              <w:bottom w:val="nil"/>
              <w:right w:val="nil"/>
            </w:tcBorders>
            <w:shd w:val="clear" w:color="auto" w:fill="auto"/>
            <w:vAlign w:val="center"/>
            <w:hideMark/>
          </w:tcPr>
          <w:p w14:paraId="421FFBF5"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6011CDA1"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260A7B59"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60.000</w:t>
            </w:r>
          </w:p>
        </w:tc>
        <w:tc>
          <w:tcPr>
            <w:tcW w:w="377" w:type="pct"/>
            <w:tcBorders>
              <w:top w:val="nil"/>
              <w:left w:val="nil"/>
              <w:bottom w:val="nil"/>
              <w:right w:val="nil"/>
            </w:tcBorders>
            <w:shd w:val="clear" w:color="auto" w:fill="auto"/>
            <w:vAlign w:val="center"/>
            <w:hideMark/>
          </w:tcPr>
          <w:p w14:paraId="7B2AC159"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311" w:type="pct"/>
            <w:tcBorders>
              <w:top w:val="nil"/>
              <w:left w:val="nil"/>
              <w:bottom w:val="nil"/>
              <w:right w:val="nil"/>
            </w:tcBorders>
            <w:shd w:val="clear" w:color="auto" w:fill="auto"/>
            <w:vAlign w:val="center"/>
            <w:hideMark/>
          </w:tcPr>
          <w:p w14:paraId="32486021"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1D9CA1F0"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(472.448)</w:t>
            </w:r>
          </w:p>
        </w:tc>
      </w:tr>
      <w:tr w:rsidR="002B2808" w:rsidRPr="002B2808" w14:paraId="02EB1F97" w14:textId="77777777" w:rsidTr="00542726">
        <w:trPr>
          <w:trHeight w:val="240"/>
        </w:trPr>
        <w:tc>
          <w:tcPr>
            <w:tcW w:w="1490" w:type="pct"/>
            <w:tcBorders>
              <w:top w:val="nil"/>
              <w:left w:val="nil"/>
              <w:bottom w:val="nil"/>
              <w:right w:val="nil"/>
            </w:tcBorders>
            <w:shd w:val="clear" w:color="auto" w:fill="auto"/>
            <w:vAlign w:val="center"/>
            <w:hideMark/>
          </w:tcPr>
          <w:p w14:paraId="3B9060C3" w14:textId="77777777" w:rsidR="002B2808" w:rsidRPr="002B2808" w:rsidRDefault="002B2808" w:rsidP="002B2808">
            <w:pPr>
              <w:spacing w:after="0" w:line="240" w:lineRule="auto"/>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Distribuição de dividendos aos acionistas</w:t>
            </w:r>
          </w:p>
        </w:tc>
        <w:tc>
          <w:tcPr>
            <w:tcW w:w="381" w:type="pct"/>
            <w:tcBorders>
              <w:top w:val="nil"/>
              <w:left w:val="nil"/>
              <w:bottom w:val="nil"/>
              <w:right w:val="nil"/>
            </w:tcBorders>
            <w:shd w:val="clear" w:color="auto" w:fill="auto"/>
            <w:vAlign w:val="center"/>
            <w:hideMark/>
          </w:tcPr>
          <w:p w14:paraId="2CDCDBFA"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(799.175)</w:t>
            </w:r>
          </w:p>
        </w:tc>
        <w:tc>
          <w:tcPr>
            <w:tcW w:w="381" w:type="pct"/>
            <w:tcBorders>
              <w:top w:val="nil"/>
              <w:left w:val="nil"/>
              <w:bottom w:val="nil"/>
              <w:right w:val="nil"/>
            </w:tcBorders>
            <w:shd w:val="clear" w:color="auto" w:fill="auto"/>
            <w:vAlign w:val="center"/>
            <w:hideMark/>
          </w:tcPr>
          <w:p w14:paraId="2FEFD612"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(1.400.149)</w:t>
            </w:r>
          </w:p>
        </w:tc>
        <w:tc>
          <w:tcPr>
            <w:tcW w:w="425" w:type="pct"/>
            <w:tcBorders>
              <w:top w:val="nil"/>
              <w:left w:val="nil"/>
              <w:bottom w:val="nil"/>
              <w:right w:val="nil"/>
            </w:tcBorders>
            <w:shd w:val="clear" w:color="auto" w:fill="auto"/>
            <w:vAlign w:val="center"/>
            <w:hideMark/>
          </w:tcPr>
          <w:p w14:paraId="1EF4389F"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(117.558)</w:t>
            </w:r>
          </w:p>
        </w:tc>
        <w:tc>
          <w:tcPr>
            <w:tcW w:w="429" w:type="pct"/>
            <w:tcBorders>
              <w:top w:val="nil"/>
              <w:left w:val="nil"/>
              <w:bottom w:val="nil"/>
              <w:right w:val="nil"/>
            </w:tcBorders>
            <w:shd w:val="clear" w:color="auto" w:fill="auto"/>
            <w:vAlign w:val="center"/>
            <w:hideMark/>
          </w:tcPr>
          <w:p w14:paraId="1A2CFB90"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(77.341)</w:t>
            </w:r>
          </w:p>
        </w:tc>
        <w:tc>
          <w:tcPr>
            <w:tcW w:w="381" w:type="pct"/>
            <w:tcBorders>
              <w:top w:val="nil"/>
              <w:left w:val="nil"/>
              <w:bottom w:val="nil"/>
              <w:right w:val="nil"/>
            </w:tcBorders>
            <w:shd w:val="clear" w:color="auto" w:fill="auto"/>
            <w:vAlign w:val="center"/>
            <w:hideMark/>
          </w:tcPr>
          <w:p w14:paraId="4ABB87F2"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(92.480)</w:t>
            </w:r>
          </w:p>
        </w:tc>
        <w:tc>
          <w:tcPr>
            <w:tcW w:w="381" w:type="pct"/>
            <w:tcBorders>
              <w:top w:val="nil"/>
              <w:left w:val="nil"/>
              <w:bottom w:val="nil"/>
              <w:right w:val="nil"/>
            </w:tcBorders>
            <w:shd w:val="clear" w:color="auto" w:fill="auto"/>
            <w:vAlign w:val="center"/>
            <w:hideMark/>
          </w:tcPr>
          <w:p w14:paraId="175B3771"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377" w:type="pct"/>
            <w:tcBorders>
              <w:top w:val="nil"/>
              <w:left w:val="nil"/>
              <w:bottom w:val="nil"/>
              <w:right w:val="nil"/>
            </w:tcBorders>
            <w:shd w:val="clear" w:color="auto" w:fill="auto"/>
            <w:vAlign w:val="center"/>
            <w:hideMark/>
          </w:tcPr>
          <w:p w14:paraId="216AAC70"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(1.369)</w:t>
            </w:r>
          </w:p>
        </w:tc>
        <w:tc>
          <w:tcPr>
            <w:tcW w:w="311" w:type="pct"/>
            <w:tcBorders>
              <w:top w:val="nil"/>
              <w:left w:val="nil"/>
              <w:bottom w:val="nil"/>
              <w:right w:val="nil"/>
            </w:tcBorders>
            <w:shd w:val="clear" w:color="auto" w:fill="auto"/>
            <w:vAlign w:val="center"/>
            <w:hideMark/>
          </w:tcPr>
          <w:p w14:paraId="14661BFB"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(47.890)</w:t>
            </w:r>
          </w:p>
        </w:tc>
        <w:tc>
          <w:tcPr>
            <w:tcW w:w="443" w:type="pct"/>
            <w:tcBorders>
              <w:top w:val="nil"/>
              <w:left w:val="nil"/>
              <w:bottom w:val="nil"/>
              <w:right w:val="nil"/>
            </w:tcBorders>
            <w:shd w:val="clear" w:color="auto" w:fill="auto"/>
            <w:vAlign w:val="center"/>
            <w:hideMark/>
          </w:tcPr>
          <w:p w14:paraId="2C4C371D"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(2.535.962)</w:t>
            </w:r>
          </w:p>
        </w:tc>
      </w:tr>
      <w:tr w:rsidR="002B2808" w:rsidRPr="002B2808" w14:paraId="71E7A3C7" w14:textId="77777777" w:rsidTr="00542726">
        <w:trPr>
          <w:trHeight w:val="240"/>
        </w:trPr>
        <w:tc>
          <w:tcPr>
            <w:tcW w:w="1490" w:type="pct"/>
            <w:tcBorders>
              <w:top w:val="nil"/>
              <w:left w:val="nil"/>
              <w:bottom w:val="nil"/>
              <w:right w:val="nil"/>
            </w:tcBorders>
            <w:shd w:val="clear" w:color="auto" w:fill="auto"/>
            <w:vAlign w:val="center"/>
            <w:hideMark/>
          </w:tcPr>
          <w:p w14:paraId="1127A559" w14:textId="77777777" w:rsidR="002B2808" w:rsidRPr="002B2808" w:rsidRDefault="002B2808" w:rsidP="002B2808">
            <w:pPr>
              <w:spacing w:after="0" w:line="240" w:lineRule="auto"/>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Lucro líquido do período</w:t>
            </w:r>
          </w:p>
        </w:tc>
        <w:tc>
          <w:tcPr>
            <w:tcW w:w="381" w:type="pct"/>
            <w:tcBorders>
              <w:top w:val="nil"/>
              <w:left w:val="nil"/>
              <w:bottom w:val="nil"/>
              <w:right w:val="nil"/>
            </w:tcBorders>
            <w:shd w:val="clear" w:color="auto" w:fill="auto"/>
            <w:vAlign w:val="center"/>
            <w:hideMark/>
          </w:tcPr>
          <w:p w14:paraId="38FEF15F"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1.045.503</w:t>
            </w:r>
          </w:p>
        </w:tc>
        <w:tc>
          <w:tcPr>
            <w:tcW w:w="381" w:type="pct"/>
            <w:tcBorders>
              <w:top w:val="nil"/>
              <w:left w:val="nil"/>
              <w:bottom w:val="nil"/>
              <w:right w:val="nil"/>
            </w:tcBorders>
            <w:shd w:val="clear" w:color="auto" w:fill="auto"/>
            <w:vAlign w:val="center"/>
            <w:hideMark/>
          </w:tcPr>
          <w:p w14:paraId="277E902C"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1.686.101</w:t>
            </w:r>
          </w:p>
        </w:tc>
        <w:tc>
          <w:tcPr>
            <w:tcW w:w="425" w:type="pct"/>
            <w:tcBorders>
              <w:top w:val="nil"/>
              <w:left w:val="nil"/>
              <w:bottom w:val="nil"/>
              <w:right w:val="nil"/>
            </w:tcBorders>
            <w:shd w:val="clear" w:color="auto" w:fill="auto"/>
            <w:vAlign w:val="center"/>
            <w:hideMark/>
          </w:tcPr>
          <w:p w14:paraId="3D6DA67A"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201.278</w:t>
            </w:r>
          </w:p>
        </w:tc>
        <w:tc>
          <w:tcPr>
            <w:tcW w:w="429" w:type="pct"/>
            <w:tcBorders>
              <w:top w:val="nil"/>
              <w:left w:val="nil"/>
              <w:bottom w:val="nil"/>
              <w:right w:val="nil"/>
            </w:tcBorders>
            <w:shd w:val="clear" w:color="auto" w:fill="auto"/>
            <w:vAlign w:val="center"/>
            <w:hideMark/>
          </w:tcPr>
          <w:p w14:paraId="32985C87"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102.973</w:t>
            </w:r>
          </w:p>
        </w:tc>
        <w:tc>
          <w:tcPr>
            <w:tcW w:w="381" w:type="pct"/>
            <w:tcBorders>
              <w:top w:val="nil"/>
              <w:left w:val="nil"/>
              <w:bottom w:val="nil"/>
              <w:right w:val="nil"/>
            </w:tcBorders>
            <w:shd w:val="clear" w:color="auto" w:fill="auto"/>
            <w:vAlign w:val="center"/>
            <w:hideMark/>
          </w:tcPr>
          <w:p w14:paraId="1A228874"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217.995</w:t>
            </w:r>
          </w:p>
        </w:tc>
        <w:tc>
          <w:tcPr>
            <w:tcW w:w="381" w:type="pct"/>
            <w:tcBorders>
              <w:top w:val="nil"/>
              <w:left w:val="nil"/>
              <w:bottom w:val="nil"/>
              <w:right w:val="nil"/>
            </w:tcBorders>
            <w:shd w:val="clear" w:color="auto" w:fill="auto"/>
            <w:vAlign w:val="center"/>
            <w:hideMark/>
          </w:tcPr>
          <w:p w14:paraId="39D982B6"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29.466</w:t>
            </w:r>
          </w:p>
        </w:tc>
        <w:tc>
          <w:tcPr>
            <w:tcW w:w="377" w:type="pct"/>
            <w:tcBorders>
              <w:top w:val="nil"/>
              <w:left w:val="nil"/>
              <w:bottom w:val="nil"/>
              <w:right w:val="nil"/>
            </w:tcBorders>
            <w:shd w:val="clear" w:color="auto" w:fill="auto"/>
            <w:vAlign w:val="center"/>
            <w:hideMark/>
          </w:tcPr>
          <w:p w14:paraId="68785F46"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4.555</w:t>
            </w:r>
          </w:p>
        </w:tc>
        <w:tc>
          <w:tcPr>
            <w:tcW w:w="311" w:type="pct"/>
            <w:tcBorders>
              <w:top w:val="nil"/>
              <w:left w:val="nil"/>
              <w:bottom w:val="nil"/>
              <w:right w:val="nil"/>
            </w:tcBorders>
            <w:shd w:val="clear" w:color="auto" w:fill="auto"/>
            <w:vAlign w:val="center"/>
            <w:hideMark/>
          </w:tcPr>
          <w:p w14:paraId="6CEBF47E"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47.766</w:t>
            </w:r>
          </w:p>
        </w:tc>
        <w:tc>
          <w:tcPr>
            <w:tcW w:w="443" w:type="pct"/>
            <w:tcBorders>
              <w:top w:val="nil"/>
              <w:left w:val="nil"/>
              <w:bottom w:val="nil"/>
              <w:right w:val="nil"/>
            </w:tcBorders>
            <w:shd w:val="clear" w:color="auto" w:fill="auto"/>
            <w:vAlign w:val="center"/>
            <w:hideMark/>
          </w:tcPr>
          <w:p w14:paraId="330F6D7A"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3.335.637</w:t>
            </w:r>
          </w:p>
        </w:tc>
      </w:tr>
      <w:tr w:rsidR="002B2808" w:rsidRPr="002B2808" w14:paraId="2DA14322" w14:textId="77777777" w:rsidTr="00542726">
        <w:trPr>
          <w:trHeight w:val="240"/>
        </w:trPr>
        <w:tc>
          <w:tcPr>
            <w:tcW w:w="1490" w:type="pct"/>
            <w:tcBorders>
              <w:top w:val="nil"/>
              <w:left w:val="nil"/>
              <w:bottom w:val="nil"/>
              <w:right w:val="nil"/>
            </w:tcBorders>
            <w:shd w:val="clear" w:color="auto" w:fill="auto"/>
            <w:vAlign w:val="center"/>
            <w:hideMark/>
          </w:tcPr>
          <w:p w14:paraId="5E830DEA" w14:textId="77777777" w:rsidR="002B2808" w:rsidRPr="002B2808" w:rsidRDefault="002B2808" w:rsidP="002B2808">
            <w:pPr>
              <w:spacing w:after="0" w:line="240" w:lineRule="auto"/>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Outros resultados abrangentes</w:t>
            </w:r>
          </w:p>
        </w:tc>
        <w:tc>
          <w:tcPr>
            <w:tcW w:w="381" w:type="pct"/>
            <w:tcBorders>
              <w:top w:val="nil"/>
              <w:left w:val="nil"/>
              <w:bottom w:val="nil"/>
              <w:right w:val="nil"/>
            </w:tcBorders>
            <w:shd w:val="clear" w:color="auto" w:fill="auto"/>
            <w:vAlign w:val="center"/>
            <w:hideMark/>
          </w:tcPr>
          <w:p w14:paraId="64B9B754"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57.117</w:t>
            </w:r>
          </w:p>
        </w:tc>
        <w:tc>
          <w:tcPr>
            <w:tcW w:w="381" w:type="pct"/>
            <w:tcBorders>
              <w:top w:val="nil"/>
              <w:left w:val="nil"/>
              <w:bottom w:val="nil"/>
              <w:right w:val="nil"/>
            </w:tcBorders>
            <w:shd w:val="clear" w:color="auto" w:fill="auto"/>
            <w:vAlign w:val="center"/>
            <w:hideMark/>
          </w:tcPr>
          <w:p w14:paraId="43BAEBE1"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121.942</w:t>
            </w:r>
          </w:p>
        </w:tc>
        <w:tc>
          <w:tcPr>
            <w:tcW w:w="425" w:type="pct"/>
            <w:tcBorders>
              <w:top w:val="nil"/>
              <w:left w:val="nil"/>
              <w:bottom w:val="nil"/>
              <w:right w:val="nil"/>
            </w:tcBorders>
            <w:shd w:val="clear" w:color="auto" w:fill="auto"/>
            <w:vAlign w:val="center"/>
            <w:hideMark/>
          </w:tcPr>
          <w:p w14:paraId="74F7F2D2"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29" w:type="pct"/>
            <w:tcBorders>
              <w:top w:val="nil"/>
              <w:left w:val="nil"/>
              <w:bottom w:val="nil"/>
              <w:right w:val="nil"/>
            </w:tcBorders>
            <w:shd w:val="clear" w:color="auto" w:fill="auto"/>
            <w:vAlign w:val="center"/>
            <w:hideMark/>
          </w:tcPr>
          <w:p w14:paraId="672B6B8E"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07CA1DCD"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(10)</w:t>
            </w:r>
          </w:p>
        </w:tc>
        <w:tc>
          <w:tcPr>
            <w:tcW w:w="381" w:type="pct"/>
            <w:tcBorders>
              <w:top w:val="nil"/>
              <w:left w:val="nil"/>
              <w:bottom w:val="nil"/>
              <w:right w:val="nil"/>
            </w:tcBorders>
            <w:shd w:val="clear" w:color="auto" w:fill="auto"/>
            <w:vAlign w:val="center"/>
            <w:hideMark/>
          </w:tcPr>
          <w:p w14:paraId="6FE5F492"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413</w:t>
            </w:r>
          </w:p>
        </w:tc>
        <w:tc>
          <w:tcPr>
            <w:tcW w:w="377" w:type="pct"/>
            <w:tcBorders>
              <w:top w:val="nil"/>
              <w:left w:val="nil"/>
              <w:bottom w:val="nil"/>
              <w:right w:val="nil"/>
            </w:tcBorders>
            <w:shd w:val="clear" w:color="auto" w:fill="auto"/>
            <w:vAlign w:val="center"/>
            <w:hideMark/>
          </w:tcPr>
          <w:p w14:paraId="63E48098"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311" w:type="pct"/>
            <w:tcBorders>
              <w:top w:val="nil"/>
              <w:left w:val="nil"/>
              <w:bottom w:val="nil"/>
              <w:right w:val="nil"/>
            </w:tcBorders>
            <w:shd w:val="clear" w:color="auto" w:fill="auto"/>
            <w:vAlign w:val="center"/>
            <w:hideMark/>
          </w:tcPr>
          <w:p w14:paraId="5026354A"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64D72B33"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179.462</w:t>
            </w:r>
          </w:p>
        </w:tc>
      </w:tr>
      <w:tr w:rsidR="002B2808" w:rsidRPr="002B2808" w14:paraId="7DEEA607" w14:textId="77777777" w:rsidTr="00542726">
        <w:trPr>
          <w:trHeight w:val="240"/>
        </w:trPr>
        <w:tc>
          <w:tcPr>
            <w:tcW w:w="1490" w:type="pct"/>
            <w:tcBorders>
              <w:top w:val="nil"/>
              <w:left w:val="nil"/>
              <w:bottom w:val="nil"/>
              <w:right w:val="nil"/>
            </w:tcBorders>
            <w:shd w:val="clear" w:color="auto" w:fill="auto"/>
            <w:vAlign w:val="center"/>
            <w:hideMark/>
          </w:tcPr>
          <w:p w14:paraId="1E992FA4" w14:textId="77777777" w:rsidR="002B2808" w:rsidRPr="002B2808" w:rsidRDefault="002B2808" w:rsidP="002B2808">
            <w:pPr>
              <w:spacing w:after="0" w:line="240" w:lineRule="auto"/>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Outros eventos (2)</w:t>
            </w:r>
          </w:p>
        </w:tc>
        <w:tc>
          <w:tcPr>
            <w:tcW w:w="381" w:type="pct"/>
            <w:tcBorders>
              <w:top w:val="nil"/>
              <w:left w:val="nil"/>
              <w:bottom w:val="nil"/>
              <w:right w:val="nil"/>
            </w:tcBorders>
            <w:shd w:val="clear" w:color="auto" w:fill="auto"/>
            <w:vAlign w:val="center"/>
            <w:hideMark/>
          </w:tcPr>
          <w:p w14:paraId="75C57A92"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(195.606)</w:t>
            </w:r>
          </w:p>
        </w:tc>
        <w:tc>
          <w:tcPr>
            <w:tcW w:w="381" w:type="pct"/>
            <w:tcBorders>
              <w:top w:val="nil"/>
              <w:left w:val="nil"/>
              <w:bottom w:val="nil"/>
              <w:right w:val="nil"/>
            </w:tcBorders>
            <w:shd w:val="clear" w:color="auto" w:fill="auto"/>
            <w:vAlign w:val="center"/>
            <w:hideMark/>
          </w:tcPr>
          <w:p w14:paraId="33FC24A2"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6B161C69"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29" w:type="pct"/>
            <w:tcBorders>
              <w:top w:val="nil"/>
              <w:left w:val="nil"/>
              <w:bottom w:val="nil"/>
              <w:right w:val="nil"/>
            </w:tcBorders>
            <w:shd w:val="clear" w:color="auto" w:fill="auto"/>
            <w:vAlign w:val="center"/>
            <w:hideMark/>
          </w:tcPr>
          <w:p w14:paraId="4A4CE5E0"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3.971</w:t>
            </w:r>
          </w:p>
        </w:tc>
        <w:tc>
          <w:tcPr>
            <w:tcW w:w="381" w:type="pct"/>
            <w:tcBorders>
              <w:top w:val="nil"/>
              <w:left w:val="nil"/>
              <w:bottom w:val="nil"/>
              <w:right w:val="nil"/>
            </w:tcBorders>
            <w:shd w:val="clear" w:color="auto" w:fill="auto"/>
            <w:vAlign w:val="center"/>
            <w:hideMark/>
          </w:tcPr>
          <w:p w14:paraId="031B946D"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5419C91A"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377" w:type="pct"/>
            <w:tcBorders>
              <w:top w:val="nil"/>
              <w:left w:val="nil"/>
              <w:bottom w:val="nil"/>
              <w:right w:val="nil"/>
            </w:tcBorders>
            <w:shd w:val="clear" w:color="auto" w:fill="auto"/>
            <w:vAlign w:val="center"/>
            <w:hideMark/>
          </w:tcPr>
          <w:p w14:paraId="7C44CA6D"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311" w:type="pct"/>
            <w:tcBorders>
              <w:top w:val="nil"/>
              <w:left w:val="nil"/>
              <w:bottom w:val="nil"/>
              <w:right w:val="nil"/>
            </w:tcBorders>
            <w:shd w:val="clear" w:color="auto" w:fill="auto"/>
            <w:vAlign w:val="center"/>
            <w:hideMark/>
          </w:tcPr>
          <w:p w14:paraId="7616C296"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6233F298"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(191.635)</w:t>
            </w:r>
          </w:p>
        </w:tc>
      </w:tr>
      <w:tr w:rsidR="002B2808" w:rsidRPr="002B2808" w14:paraId="1E6F669C" w14:textId="77777777" w:rsidTr="00542726">
        <w:trPr>
          <w:trHeight w:val="240"/>
        </w:trPr>
        <w:tc>
          <w:tcPr>
            <w:tcW w:w="1490" w:type="pct"/>
            <w:tcBorders>
              <w:top w:val="nil"/>
              <w:left w:val="nil"/>
              <w:bottom w:val="nil"/>
              <w:right w:val="nil"/>
            </w:tcBorders>
            <w:shd w:val="clear" w:color="auto" w:fill="auto"/>
            <w:vAlign w:val="center"/>
            <w:hideMark/>
          </w:tcPr>
          <w:p w14:paraId="47646190" w14:textId="77777777" w:rsidR="002B2808" w:rsidRPr="002B2808" w:rsidRDefault="002B2808" w:rsidP="002B2808">
            <w:pPr>
              <w:spacing w:after="0" w:line="240" w:lineRule="auto"/>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Patrimônio líquido em 30 de setembro</w:t>
            </w:r>
          </w:p>
        </w:tc>
        <w:tc>
          <w:tcPr>
            <w:tcW w:w="381" w:type="pct"/>
            <w:tcBorders>
              <w:top w:val="nil"/>
              <w:left w:val="nil"/>
              <w:bottom w:val="nil"/>
              <w:right w:val="nil"/>
            </w:tcBorders>
            <w:shd w:val="clear" w:color="auto" w:fill="auto"/>
            <w:vAlign w:val="center"/>
            <w:hideMark/>
          </w:tcPr>
          <w:p w14:paraId="70FFB770"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3.405.432</w:t>
            </w:r>
          </w:p>
        </w:tc>
        <w:tc>
          <w:tcPr>
            <w:tcW w:w="381" w:type="pct"/>
            <w:tcBorders>
              <w:top w:val="nil"/>
              <w:left w:val="nil"/>
              <w:bottom w:val="nil"/>
              <w:right w:val="nil"/>
            </w:tcBorders>
            <w:shd w:val="clear" w:color="auto" w:fill="auto"/>
            <w:vAlign w:val="center"/>
            <w:hideMark/>
          </w:tcPr>
          <w:p w14:paraId="1D2D33A2"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10.139.604</w:t>
            </w:r>
          </w:p>
        </w:tc>
        <w:tc>
          <w:tcPr>
            <w:tcW w:w="425" w:type="pct"/>
            <w:tcBorders>
              <w:top w:val="nil"/>
              <w:left w:val="nil"/>
              <w:bottom w:val="nil"/>
              <w:right w:val="nil"/>
            </w:tcBorders>
            <w:shd w:val="clear" w:color="auto" w:fill="auto"/>
            <w:vAlign w:val="center"/>
            <w:hideMark/>
          </w:tcPr>
          <w:p w14:paraId="6A228FB6"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1.699.186</w:t>
            </w:r>
          </w:p>
        </w:tc>
        <w:tc>
          <w:tcPr>
            <w:tcW w:w="429" w:type="pct"/>
            <w:tcBorders>
              <w:top w:val="nil"/>
              <w:left w:val="nil"/>
              <w:bottom w:val="nil"/>
              <w:right w:val="nil"/>
            </w:tcBorders>
            <w:shd w:val="clear" w:color="auto" w:fill="auto"/>
            <w:vAlign w:val="center"/>
            <w:hideMark/>
          </w:tcPr>
          <w:p w14:paraId="4AF02C5B"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284.494</w:t>
            </w:r>
          </w:p>
        </w:tc>
        <w:tc>
          <w:tcPr>
            <w:tcW w:w="381" w:type="pct"/>
            <w:tcBorders>
              <w:top w:val="nil"/>
              <w:left w:val="nil"/>
              <w:bottom w:val="nil"/>
              <w:right w:val="nil"/>
            </w:tcBorders>
            <w:shd w:val="clear" w:color="auto" w:fill="auto"/>
            <w:vAlign w:val="center"/>
            <w:hideMark/>
          </w:tcPr>
          <w:p w14:paraId="7AE286D5"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680.393</w:t>
            </w:r>
          </w:p>
        </w:tc>
        <w:tc>
          <w:tcPr>
            <w:tcW w:w="381" w:type="pct"/>
            <w:tcBorders>
              <w:top w:val="nil"/>
              <w:left w:val="nil"/>
              <w:bottom w:val="nil"/>
              <w:right w:val="nil"/>
            </w:tcBorders>
            <w:shd w:val="clear" w:color="auto" w:fill="auto"/>
            <w:vAlign w:val="center"/>
            <w:hideMark/>
          </w:tcPr>
          <w:p w14:paraId="5F5B892C"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458.168</w:t>
            </w:r>
          </w:p>
        </w:tc>
        <w:tc>
          <w:tcPr>
            <w:tcW w:w="377" w:type="pct"/>
            <w:tcBorders>
              <w:top w:val="nil"/>
              <w:left w:val="nil"/>
              <w:bottom w:val="nil"/>
              <w:right w:val="nil"/>
            </w:tcBorders>
            <w:shd w:val="clear" w:color="auto" w:fill="auto"/>
            <w:vAlign w:val="center"/>
            <w:hideMark/>
          </w:tcPr>
          <w:p w14:paraId="55AA371F"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35.552</w:t>
            </w:r>
          </w:p>
        </w:tc>
        <w:tc>
          <w:tcPr>
            <w:tcW w:w="311" w:type="pct"/>
            <w:tcBorders>
              <w:top w:val="nil"/>
              <w:left w:val="nil"/>
              <w:bottom w:val="nil"/>
              <w:right w:val="nil"/>
            </w:tcBorders>
            <w:shd w:val="clear" w:color="auto" w:fill="auto"/>
            <w:vAlign w:val="center"/>
            <w:hideMark/>
          </w:tcPr>
          <w:p w14:paraId="7E118DCE"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49.044</w:t>
            </w:r>
          </w:p>
        </w:tc>
        <w:tc>
          <w:tcPr>
            <w:tcW w:w="443" w:type="pct"/>
            <w:tcBorders>
              <w:top w:val="nil"/>
              <w:left w:val="nil"/>
              <w:bottom w:val="nil"/>
              <w:right w:val="nil"/>
            </w:tcBorders>
            <w:shd w:val="clear" w:color="auto" w:fill="auto"/>
            <w:vAlign w:val="center"/>
            <w:hideMark/>
          </w:tcPr>
          <w:p w14:paraId="027A071C"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16.751.872</w:t>
            </w:r>
          </w:p>
        </w:tc>
      </w:tr>
      <w:tr w:rsidR="002B2808" w:rsidRPr="002B2808" w14:paraId="0FF032C8" w14:textId="77777777" w:rsidTr="00542726">
        <w:trPr>
          <w:trHeight w:val="240"/>
        </w:trPr>
        <w:tc>
          <w:tcPr>
            <w:tcW w:w="1490" w:type="pct"/>
            <w:tcBorders>
              <w:top w:val="nil"/>
              <w:left w:val="nil"/>
              <w:bottom w:val="nil"/>
              <w:right w:val="nil"/>
            </w:tcBorders>
            <w:shd w:val="clear" w:color="auto" w:fill="auto"/>
            <w:vAlign w:val="center"/>
            <w:hideMark/>
          </w:tcPr>
          <w:p w14:paraId="32C0334F" w14:textId="77777777" w:rsidR="002B2808" w:rsidRPr="002B2808" w:rsidRDefault="002B2808" w:rsidP="002B2808">
            <w:pPr>
              <w:spacing w:after="0" w:line="240" w:lineRule="auto"/>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Percentual de participação societária - %</w:t>
            </w:r>
          </w:p>
        </w:tc>
        <w:tc>
          <w:tcPr>
            <w:tcW w:w="381" w:type="pct"/>
            <w:tcBorders>
              <w:top w:val="nil"/>
              <w:left w:val="nil"/>
              <w:bottom w:val="nil"/>
              <w:right w:val="nil"/>
            </w:tcBorders>
            <w:shd w:val="clear" w:color="auto" w:fill="auto"/>
            <w:vAlign w:val="center"/>
            <w:hideMark/>
          </w:tcPr>
          <w:p w14:paraId="127D36DE"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48,25</w:t>
            </w:r>
          </w:p>
        </w:tc>
        <w:tc>
          <w:tcPr>
            <w:tcW w:w="381" w:type="pct"/>
            <w:tcBorders>
              <w:top w:val="nil"/>
              <w:left w:val="nil"/>
              <w:bottom w:val="nil"/>
              <w:right w:val="nil"/>
            </w:tcBorders>
            <w:shd w:val="clear" w:color="auto" w:fill="auto"/>
            <w:vAlign w:val="center"/>
            <w:hideMark/>
          </w:tcPr>
          <w:p w14:paraId="68AE9BF7"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60,00</w:t>
            </w:r>
          </w:p>
        </w:tc>
        <w:tc>
          <w:tcPr>
            <w:tcW w:w="425" w:type="pct"/>
            <w:tcBorders>
              <w:top w:val="nil"/>
              <w:left w:val="nil"/>
              <w:bottom w:val="nil"/>
              <w:right w:val="nil"/>
            </w:tcBorders>
            <w:shd w:val="clear" w:color="auto" w:fill="auto"/>
            <w:vAlign w:val="center"/>
            <w:hideMark/>
          </w:tcPr>
          <w:p w14:paraId="0DA25136"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 xml:space="preserve">                               75,00 </w:t>
            </w:r>
          </w:p>
        </w:tc>
        <w:tc>
          <w:tcPr>
            <w:tcW w:w="429" w:type="pct"/>
            <w:tcBorders>
              <w:top w:val="nil"/>
              <w:left w:val="nil"/>
              <w:bottom w:val="nil"/>
              <w:right w:val="nil"/>
            </w:tcBorders>
            <w:shd w:val="clear" w:color="auto" w:fill="auto"/>
            <w:vAlign w:val="center"/>
            <w:hideMark/>
          </w:tcPr>
          <w:p w14:paraId="27124F79"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 xml:space="preserve">                                75,00 </w:t>
            </w:r>
          </w:p>
        </w:tc>
        <w:tc>
          <w:tcPr>
            <w:tcW w:w="381" w:type="pct"/>
            <w:tcBorders>
              <w:top w:val="nil"/>
              <w:left w:val="nil"/>
              <w:bottom w:val="nil"/>
              <w:right w:val="nil"/>
            </w:tcBorders>
            <w:shd w:val="clear" w:color="auto" w:fill="auto"/>
            <w:vAlign w:val="center"/>
            <w:hideMark/>
          </w:tcPr>
          <w:p w14:paraId="047F9A0B"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 xml:space="preserve">                           49,00 </w:t>
            </w:r>
          </w:p>
        </w:tc>
        <w:tc>
          <w:tcPr>
            <w:tcW w:w="381" w:type="pct"/>
            <w:tcBorders>
              <w:top w:val="nil"/>
              <w:left w:val="nil"/>
              <w:bottom w:val="nil"/>
              <w:right w:val="nil"/>
            </w:tcBorders>
            <w:shd w:val="clear" w:color="auto" w:fill="auto"/>
            <w:vAlign w:val="center"/>
            <w:hideMark/>
          </w:tcPr>
          <w:p w14:paraId="2E455D9B"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75,00</w:t>
            </w:r>
          </w:p>
        </w:tc>
        <w:tc>
          <w:tcPr>
            <w:tcW w:w="377" w:type="pct"/>
            <w:tcBorders>
              <w:top w:val="nil"/>
              <w:left w:val="nil"/>
              <w:bottom w:val="nil"/>
              <w:right w:val="nil"/>
            </w:tcBorders>
            <w:shd w:val="clear" w:color="auto" w:fill="auto"/>
            <w:vAlign w:val="center"/>
            <w:hideMark/>
          </w:tcPr>
          <w:p w14:paraId="3624D355"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75,00</w:t>
            </w:r>
          </w:p>
        </w:tc>
        <w:tc>
          <w:tcPr>
            <w:tcW w:w="311" w:type="pct"/>
            <w:tcBorders>
              <w:top w:val="nil"/>
              <w:left w:val="nil"/>
              <w:bottom w:val="nil"/>
              <w:right w:val="nil"/>
            </w:tcBorders>
            <w:shd w:val="clear" w:color="auto" w:fill="auto"/>
            <w:vAlign w:val="center"/>
            <w:hideMark/>
          </w:tcPr>
          <w:p w14:paraId="3DCC3D6B"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 xml:space="preserve">                   49,00 </w:t>
            </w:r>
          </w:p>
        </w:tc>
        <w:tc>
          <w:tcPr>
            <w:tcW w:w="443" w:type="pct"/>
            <w:tcBorders>
              <w:top w:val="nil"/>
              <w:left w:val="nil"/>
              <w:bottom w:val="nil"/>
              <w:right w:val="nil"/>
            </w:tcBorders>
            <w:shd w:val="clear" w:color="auto" w:fill="auto"/>
            <w:vAlign w:val="center"/>
            <w:hideMark/>
          </w:tcPr>
          <w:p w14:paraId="5F5D0E08" w14:textId="77777777" w:rsidR="002B2808" w:rsidRPr="002B2808" w:rsidRDefault="002B2808" w:rsidP="002B2808">
            <w:pPr>
              <w:spacing w:after="0" w:line="240" w:lineRule="auto"/>
              <w:jc w:val="center"/>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 </w:t>
            </w:r>
          </w:p>
        </w:tc>
      </w:tr>
      <w:tr w:rsidR="002B2808" w:rsidRPr="002B2808" w14:paraId="16CFD967" w14:textId="77777777" w:rsidTr="00542726">
        <w:trPr>
          <w:trHeight w:val="240"/>
        </w:trPr>
        <w:tc>
          <w:tcPr>
            <w:tcW w:w="1490" w:type="pct"/>
            <w:tcBorders>
              <w:top w:val="nil"/>
              <w:left w:val="nil"/>
              <w:bottom w:val="nil"/>
              <w:right w:val="nil"/>
            </w:tcBorders>
            <w:shd w:val="clear" w:color="auto" w:fill="auto"/>
            <w:vAlign w:val="center"/>
            <w:hideMark/>
          </w:tcPr>
          <w:p w14:paraId="0CD8EF63" w14:textId="77777777" w:rsidR="002B2808" w:rsidRPr="002B2808" w:rsidRDefault="002B2808" w:rsidP="002B2808">
            <w:pPr>
              <w:spacing w:after="0" w:line="240" w:lineRule="auto"/>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Participação nos investimentos</w:t>
            </w:r>
          </w:p>
        </w:tc>
        <w:tc>
          <w:tcPr>
            <w:tcW w:w="381" w:type="pct"/>
            <w:tcBorders>
              <w:top w:val="nil"/>
              <w:left w:val="nil"/>
              <w:bottom w:val="nil"/>
              <w:right w:val="nil"/>
            </w:tcBorders>
            <w:shd w:val="clear" w:color="auto" w:fill="auto"/>
            <w:vAlign w:val="center"/>
            <w:hideMark/>
          </w:tcPr>
          <w:p w14:paraId="79645C70"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1.643.120</w:t>
            </w:r>
          </w:p>
        </w:tc>
        <w:tc>
          <w:tcPr>
            <w:tcW w:w="381" w:type="pct"/>
            <w:tcBorders>
              <w:top w:val="nil"/>
              <w:left w:val="nil"/>
              <w:bottom w:val="nil"/>
              <w:right w:val="nil"/>
            </w:tcBorders>
            <w:shd w:val="clear" w:color="auto" w:fill="auto"/>
            <w:vAlign w:val="center"/>
            <w:hideMark/>
          </w:tcPr>
          <w:p w14:paraId="1A3B2CBA"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6.083.763</w:t>
            </w:r>
          </w:p>
        </w:tc>
        <w:tc>
          <w:tcPr>
            <w:tcW w:w="425" w:type="pct"/>
            <w:tcBorders>
              <w:top w:val="nil"/>
              <w:left w:val="nil"/>
              <w:bottom w:val="nil"/>
              <w:right w:val="nil"/>
            </w:tcBorders>
            <w:shd w:val="clear" w:color="auto" w:fill="auto"/>
            <w:vAlign w:val="center"/>
            <w:hideMark/>
          </w:tcPr>
          <w:p w14:paraId="6B2F8EBE"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1.274.326</w:t>
            </w:r>
          </w:p>
        </w:tc>
        <w:tc>
          <w:tcPr>
            <w:tcW w:w="429" w:type="pct"/>
            <w:tcBorders>
              <w:top w:val="nil"/>
              <w:left w:val="nil"/>
              <w:bottom w:val="nil"/>
              <w:right w:val="nil"/>
            </w:tcBorders>
            <w:shd w:val="clear" w:color="auto" w:fill="auto"/>
            <w:vAlign w:val="center"/>
            <w:hideMark/>
          </w:tcPr>
          <w:p w14:paraId="1A84118D"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213.359</w:t>
            </w:r>
          </w:p>
        </w:tc>
        <w:tc>
          <w:tcPr>
            <w:tcW w:w="381" w:type="pct"/>
            <w:tcBorders>
              <w:top w:val="nil"/>
              <w:left w:val="nil"/>
              <w:bottom w:val="nil"/>
              <w:right w:val="nil"/>
            </w:tcBorders>
            <w:shd w:val="clear" w:color="auto" w:fill="auto"/>
            <w:vAlign w:val="center"/>
            <w:hideMark/>
          </w:tcPr>
          <w:p w14:paraId="57A211E2"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333.393</w:t>
            </w:r>
          </w:p>
        </w:tc>
        <w:tc>
          <w:tcPr>
            <w:tcW w:w="381" w:type="pct"/>
            <w:tcBorders>
              <w:top w:val="nil"/>
              <w:left w:val="nil"/>
              <w:bottom w:val="nil"/>
              <w:right w:val="nil"/>
            </w:tcBorders>
            <w:shd w:val="clear" w:color="auto" w:fill="auto"/>
            <w:vAlign w:val="center"/>
            <w:hideMark/>
          </w:tcPr>
          <w:p w14:paraId="7F94E5C3"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343.613</w:t>
            </w:r>
          </w:p>
        </w:tc>
        <w:tc>
          <w:tcPr>
            <w:tcW w:w="377" w:type="pct"/>
            <w:tcBorders>
              <w:top w:val="nil"/>
              <w:left w:val="nil"/>
              <w:bottom w:val="nil"/>
              <w:right w:val="nil"/>
            </w:tcBorders>
            <w:shd w:val="clear" w:color="auto" w:fill="auto"/>
            <w:vAlign w:val="center"/>
            <w:hideMark/>
          </w:tcPr>
          <w:p w14:paraId="0E3F61CE"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26.663</w:t>
            </w:r>
          </w:p>
        </w:tc>
        <w:tc>
          <w:tcPr>
            <w:tcW w:w="311" w:type="pct"/>
            <w:tcBorders>
              <w:top w:val="nil"/>
              <w:left w:val="nil"/>
              <w:bottom w:val="nil"/>
              <w:right w:val="nil"/>
            </w:tcBorders>
            <w:shd w:val="clear" w:color="auto" w:fill="auto"/>
            <w:vAlign w:val="center"/>
            <w:hideMark/>
          </w:tcPr>
          <w:p w14:paraId="3097C7F8"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24.031</w:t>
            </w:r>
          </w:p>
        </w:tc>
        <w:tc>
          <w:tcPr>
            <w:tcW w:w="443" w:type="pct"/>
            <w:tcBorders>
              <w:top w:val="nil"/>
              <w:left w:val="nil"/>
              <w:bottom w:val="nil"/>
              <w:right w:val="nil"/>
            </w:tcBorders>
            <w:shd w:val="clear" w:color="auto" w:fill="auto"/>
            <w:vAlign w:val="center"/>
            <w:hideMark/>
          </w:tcPr>
          <w:p w14:paraId="49DF4E68"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9.942.268</w:t>
            </w:r>
          </w:p>
        </w:tc>
      </w:tr>
      <w:tr w:rsidR="002B2808" w:rsidRPr="002B2808" w14:paraId="487FF375" w14:textId="77777777" w:rsidTr="00542726">
        <w:trPr>
          <w:trHeight w:val="240"/>
        </w:trPr>
        <w:tc>
          <w:tcPr>
            <w:tcW w:w="1490" w:type="pct"/>
            <w:tcBorders>
              <w:top w:val="nil"/>
              <w:left w:val="nil"/>
              <w:bottom w:val="nil"/>
              <w:right w:val="nil"/>
            </w:tcBorders>
            <w:shd w:val="clear" w:color="auto" w:fill="auto"/>
            <w:vAlign w:val="center"/>
            <w:hideMark/>
          </w:tcPr>
          <w:p w14:paraId="3ED4144B" w14:textId="77777777" w:rsidR="002B2808" w:rsidRPr="002B2808" w:rsidRDefault="002B2808" w:rsidP="002B2808">
            <w:pPr>
              <w:spacing w:after="0" w:line="240" w:lineRule="auto"/>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Ágio</w:t>
            </w:r>
          </w:p>
        </w:tc>
        <w:tc>
          <w:tcPr>
            <w:tcW w:w="381" w:type="pct"/>
            <w:tcBorders>
              <w:top w:val="nil"/>
              <w:left w:val="nil"/>
              <w:bottom w:val="nil"/>
              <w:right w:val="nil"/>
            </w:tcBorders>
            <w:shd w:val="clear" w:color="auto" w:fill="auto"/>
            <w:vAlign w:val="center"/>
            <w:hideMark/>
          </w:tcPr>
          <w:p w14:paraId="691B4CD9"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5760053C"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19B5B7ED"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29" w:type="pct"/>
            <w:tcBorders>
              <w:top w:val="nil"/>
              <w:left w:val="nil"/>
              <w:bottom w:val="nil"/>
              <w:right w:val="nil"/>
            </w:tcBorders>
            <w:shd w:val="clear" w:color="auto" w:fill="auto"/>
            <w:vAlign w:val="center"/>
            <w:hideMark/>
          </w:tcPr>
          <w:p w14:paraId="6B5DAC80"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03AFAD8E"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(2.482)</w:t>
            </w:r>
          </w:p>
        </w:tc>
        <w:tc>
          <w:tcPr>
            <w:tcW w:w="381" w:type="pct"/>
            <w:tcBorders>
              <w:top w:val="nil"/>
              <w:left w:val="nil"/>
              <w:bottom w:val="nil"/>
              <w:right w:val="nil"/>
            </w:tcBorders>
            <w:shd w:val="clear" w:color="auto" w:fill="auto"/>
            <w:vAlign w:val="center"/>
            <w:hideMark/>
          </w:tcPr>
          <w:p w14:paraId="05A1C83A"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377" w:type="pct"/>
            <w:tcBorders>
              <w:top w:val="nil"/>
              <w:left w:val="nil"/>
              <w:bottom w:val="nil"/>
              <w:right w:val="nil"/>
            </w:tcBorders>
            <w:shd w:val="clear" w:color="auto" w:fill="auto"/>
            <w:vAlign w:val="center"/>
            <w:hideMark/>
          </w:tcPr>
          <w:p w14:paraId="2A8B0FEB"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311" w:type="pct"/>
            <w:tcBorders>
              <w:top w:val="nil"/>
              <w:left w:val="nil"/>
              <w:bottom w:val="nil"/>
              <w:right w:val="nil"/>
            </w:tcBorders>
            <w:shd w:val="clear" w:color="auto" w:fill="auto"/>
            <w:vAlign w:val="center"/>
            <w:hideMark/>
          </w:tcPr>
          <w:p w14:paraId="33EE82B6"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60195FE0"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(2.482)</w:t>
            </w:r>
          </w:p>
        </w:tc>
      </w:tr>
      <w:tr w:rsidR="002B2808" w:rsidRPr="002B2808" w14:paraId="063FD897" w14:textId="77777777" w:rsidTr="00542726">
        <w:trPr>
          <w:trHeight w:val="240"/>
        </w:trPr>
        <w:tc>
          <w:tcPr>
            <w:tcW w:w="1490" w:type="pct"/>
            <w:tcBorders>
              <w:top w:val="nil"/>
              <w:left w:val="nil"/>
              <w:bottom w:val="nil"/>
              <w:right w:val="nil"/>
            </w:tcBorders>
            <w:shd w:val="clear" w:color="auto" w:fill="auto"/>
            <w:vAlign w:val="center"/>
            <w:hideMark/>
          </w:tcPr>
          <w:p w14:paraId="6FABBC99" w14:textId="77777777" w:rsidR="002B2808" w:rsidRPr="002B2808" w:rsidRDefault="002B2808" w:rsidP="002B2808">
            <w:pPr>
              <w:spacing w:after="0" w:line="240" w:lineRule="auto"/>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Outros ajustes (3) (4)</w:t>
            </w:r>
          </w:p>
        </w:tc>
        <w:tc>
          <w:tcPr>
            <w:tcW w:w="381" w:type="pct"/>
            <w:tcBorders>
              <w:top w:val="nil"/>
              <w:left w:val="nil"/>
              <w:bottom w:val="nil"/>
              <w:right w:val="nil"/>
            </w:tcBorders>
            <w:shd w:val="clear" w:color="auto" w:fill="auto"/>
            <w:vAlign w:val="center"/>
            <w:hideMark/>
          </w:tcPr>
          <w:p w14:paraId="2A6F2568"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04FAC8F2"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106.170</w:t>
            </w:r>
          </w:p>
        </w:tc>
        <w:tc>
          <w:tcPr>
            <w:tcW w:w="425" w:type="pct"/>
            <w:tcBorders>
              <w:top w:val="nil"/>
              <w:left w:val="nil"/>
              <w:bottom w:val="nil"/>
              <w:right w:val="nil"/>
            </w:tcBorders>
            <w:shd w:val="clear" w:color="auto" w:fill="auto"/>
            <w:vAlign w:val="center"/>
            <w:hideMark/>
          </w:tcPr>
          <w:p w14:paraId="23FBAE4D"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29" w:type="pct"/>
            <w:tcBorders>
              <w:top w:val="nil"/>
              <w:left w:val="nil"/>
              <w:bottom w:val="nil"/>
              <w:right w:val="nil"/>
            </w:tcBorders>
            <w:shd w:val="clear" w:color="auto" w:fill="auto"/>
            <w:vAlign w:val="center"/>
            <w:hideMark/>
          </w:tcPr>
          <w:p w14:paraId="095A9745"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7369D6A1"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3E5BD0E7"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(3.700)</w:t>
            </w:r>
          </w:p>
        </w:tc>
        <w:tc>
          <w:tcPr>
            <w:tcW w:w="377" w:type="pct"/>
            <w:tcBorders>
              <w:top w:val="nil"/>
              <w:left w:val="nil"/>
              <w:bottom w:val="nil"/>
              <w:right w:val="nil"/>
            </w:tcBorders>
            <w:shd w:val="clear" w:color="auto" w:fill="auto"/>
            <w:vAlign w:val="center"/>
            <w:hideMark/>
          </w:tcPr>
          <w:p w14:paraId="636A15D7"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311" w:type="pct"/>
            <w:tcBorders>
              <w:top w:val="nil"/>
              <w:left w:val="nil"/>
              <w:bottom w:val="nil"/>
              <w:right w:val="nil"/>
            </w:tcBorders>
            <w:shd w:val="clear" w:color="auto" w:fill="auto"/>
            <w:vAlign w:val="center"/>
            <w:hideMark/>
          </w:tcPr>
          <w:p w14:paraId="77D4D6D5"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3B42A1A4"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102.470</w:t>
            </w:r>
          </w:p>
        </w:tc>
      </w:tr>
      <w:tr w:rsidR="002B2808" w:rsidRPr="002B2808" w14:paraId="70DFDC4E" w14:textId="77777777" w:rsidTr="00542726">
        <w:trPr>
          <w:trHeight w:val="240"/>
        </w:trPr>
        <w:tc>
          <w:tcPr>
            <w:tcW w:w="1490" w:type="pct"/>
            <w:tcBorders>
              <w:top w:val="nil"/>
              <w:left w:val="nil"/>
              <w:bottom w:val="nil"/>
              <w:right w:val="nil"/>
            </w:tcBorders>
            <w:shd w:val="clear" w:color="auto" w:fill="auto"/>
            <w:vAlign w:val="center"/>
            <w:hideMark/>
          </w:tcPr>
          <w:p w14:paraId="5A64BB52" w14:textId="77777777" w:rsidR="002B2808" w:rsidRPr="002B2808" w:rsidRDefault="002B2808" w:rsidP="002B2808">
            <w:pPr>
              <w:spacing w:after="0" w:line="240" w:lineRule="auto"/>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Ajuste convergência à norma internacional IFRS</w:t>
            </w:r>
          </w:p>
        </w:tc>
        <w:tc>
          <w:tcPr>
            <w:tcW w:w="381" w:type="pct"/>
            <w:tcBorders>
              <w:top w:val="nil"/>
              <w:left w:val="nil"/>
              <w:bottom w:val="nil"/>
              <w:right w:val="nil"/>
            </w:tcBorders>
            <w:shd w:val="clear" w:color="auto" w:fill="auto"/>
            <w:vAlign w:val="center"/>
            <w:hideMark/>
          </w:tcPr>
          <w:p w14:paraId="657327E8"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0DCED76F"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532B833B"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29" w:type="pct"/>
            <w:tcBorders>
              <w:top w:val="nil"/>
              <w:left w:val="nil"/>
              <w:bottom w:val="nil"/>
              <w:right w:val="nil"/>
            </w:tcBorders>
            <w:shd w:val="clear" w:color="auto" w:fill="auto"/>
            <w:vAlign w:val="center"/>
            <w:hideMark/>
          </w:tcPr>
          <w:p w14:paraId="47565A55"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56D437EF"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2672A97D"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377" w:type="pct"/>
            <w:tcBorders>
              <w:top w:val="nil"/>
              <w:left w:val="nil"/>
              <w:bottom w:val="nil"/>
              <w:right w:val="nil"/>
            </w:tcBorders>
            <w:shd w:val="clear" w:color="auto" w:fill="auto"/>
            <w:vAlign w:val="center"/>
            <w:hideMark/>
          </w:tcPr>
          <w:p w14:paraId="17DCD5D6"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311" w:type="pct"/>
            <w:tcBorders>
              <w:top w:val="nil"/>
              <w:left w:val="nil"/>
              <w:bottom w:val="nil"/>
              <w:right w:val="nil"/>
            </w:tcBorders>
            <w:shd w:val="clear" w:color="auto" w:fill="auto"/>
            <w:vAlign w:val="center"/>
            <w:hideMark/>
          </w:tcPr>
          <w:p w14:paraId="0E0439C7" w14:textId="77777777" w:rsidR="002B2808" w:rsidRPr="002B2808" w:rsidRDefault="002B2808" w:rsidP="002B2808">
            <w:pPr>
              <w:spacing w:after="0" w:line="240" w:lineRule="auto"/>
              <w:jc w:val="center"/>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53294243" w14:textId="77777777" w:rsidR="002B2808" w:rsidRPr="002B2808" w:rsidRDefault="002B2808" w:rsidP="002B2808">
            <w:pPr>
              <w:spacing w:after="0" w:line="240" w:lineRule="auto"/>
              <w:jc w:val="right"/>
              <w:rPr>
                <w:rFonts w:ascii="Calibri Light" w:eastAsia="Times New Roman" w:hAnsi="Calibri Light" w:cs="Calibri Light"/>
                <w:color w:val="005CA9"/>
                <w:sz w:val="18"/>
                <w:szCs w:val="18"/>
                <w:lang w:eastAsia="pt-BR"/>
              </w:rPr>
            </w:pPr>
            <w:r w:rsidRPr="002B2808">
              <w:rPr>
                <w:rFonts w:ascii="Calibri Light" w:eastAsia="Times New Roman" w:hAnsi="Calibri Light" w:cs="Calibri Light"/>
                <w:color w:val="005CA9"/>
                <w:sz w:val="18"/>
                <w:szCs w:val="18"/>
                <w:lang w:eastAsia="pt-BR"/>
              </w:rPr>
              <w:t>-</w:t>
            </w:r>
          </w:p>
        </w:tc>
      </w:tr>
      <w:tr w:rsidR="002B2808" w:rsidRPr="002B2808" w14:paraId="51A5159E" w14:textId="77777777" w:rsidTr="00542726">
        <w:trPr>
          <w:trHeight w:val="240"/>
        </w:trPr>
        <w:tc>
          <w:tcPr>
            <w:tcW w:w="1490" w:type="pct"/>
            <w:tcBorders>
              <w:top w:val="nil"/>
              <w:left w:val="nil"/>
              <w:bottom w:val="single" w:sz="4" w:space="0" w:color="54BBAB"/>
              <w:right w:val="nil"/>
            </w:tcBorders>
            <w:shd w:val="clear" w:color="auto" w:fill="auto"/>
            <w:vAlign w:val="center"/>
            <w:hideMark/>
          </w:tcPr>
          <w:p w14:paraId="57137F9D" w14:textId="77777777" w:rsidR="002B2808" w:rsidRPr="002B2808" w:rsidRDefault="002B2808" w:rsidP="002B2808">
            <w:pPr>
              <w:spacing w:after="0" w:line="240" w:lineRule="auto"/>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Saldo contábil do investimento no Grupo</w:t>
            </w:r>
          </w:p>
        </w:tc>
        <w:tc>
          <w:tcPr>
            <w:tcW w:w="381" w:type="pct"/>
            <w:tcBorders>
              <w:top w:val="nil"/>
              <w:left w:val="nil"/>
              <w:bottom w:val="single" w:sz="4" w:space="0" w:color="54BBAB"/>
              <w:right w:val="nil"/>
            </w:tcBorders>
            <w:shd w:val="clear" w:color="auto" w:fill="auto"/>
            <w:vAlign w:val="center"/>
            <w:hideMark/>
          </w:tcPr>
          <w:p w14:paraId="22139DCD"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1.643.120</w:t>
            </w:r>
          </w:p>
        </w:tc>
        <w:tc>
          <w:tcPr>
            <w:tcW w:w="381" w:type="pct"/>
            <w:tcBorders>
              <w:top w:val="nil"/>
              <w:left w:val="nil"/>
              <w:bottom w:val="single" w:sz="4" w:space="0" w:color="54BBAB"/>
              <w:right w:val="nil"/>
            </w:tcBorders>
            <w:shd w:val="clear" w:color="auto" w:fill="auto"/>
            <w:vAlign w:val="center"/>
            <w:hideMark/>
          </w:tcPr>
          <w:p w14:paraId="65998D4C"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6.189.933</w:t>
            </w:r>
          </w:p>
        </w:tc>
        <w:tc>
          <w:tcPr>
            <w:tcW w:w="425" w:type="pct"/>
            <w:tcBorders>
              <w:top w:val="nil"/>
              <w:left w:val="nil"/>
              <w:bottom w:val="single" w:sz="4" w:space="0" w:color="54BBAB"/>
              <w:right w:val="nil"/>
            </w:tcBorders>
            <w:shd w:val="clear" w:color="auto" w:fill="auto"/>
            <w:vAlign w:val="center"/>
            <w:hideMark/>
          </w:tcPr>
          <w:p w14:paraId="4ECE95EB"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1.274.326</w:t>
            </w:r>
          </w:p>
        </w:tc>
        <w:tc>
          <w:tcPr>
            <w:tcW w:w="429" w:type="pct"/>
            <w:tcBorders>
              <w:top w:val="nil"/>
              <w:left w:val="nil"/>
              <w:bottom w:val="single" w:sz="4" w:space="0" w:color="54BBAB"/>
              <w:right w:val="nil"/>
            </w:tcBorders>
            <w:shd w:val="clear" w:color="auto" w:fill="auto"/>
            <w:vAlign w:val="center"/>
            <w:hideMark/>
          </w:tcPr>
          <w:p w14:paraId="665A3521"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213.359</w:t>
            </w:r>
          </w:p>
        </w:tc>
        <w:tc>
          <w:tcPr>
            <w:tcW w:w="381" w:type="pct"/>
            <w:tcBorders>
              <w:top w:val="nil"/>
              <w:left w:val="nil"/>
              <w:bottom w:val="single" w:sz="4" w:space="0" w:color="54BBAB"/>
              <w:right w:val="nil"/>
            </w:tcBorders>
            <w:shd w:val="clear" w:color="auto" w:fill="auto"/>
            <w:vAlign w:val="center"/>
            <w:hideMark/>
          </w:tcPr>
          <w:p w14:paraId="2DB52E3F"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330.911</w:t>
            </w:r>
          </w:p>
        </w:tc>
        <w:tc>
          <w:tcPr>
            <w:tcW w:w="381" w:type="pct"/>
            <w:tcBorders>
              <w:top w:val="nil"/>
              <w:left w:val="nil"/>
              <w:bottom w:val="single" w:sz="4" w:space="0" w:color="54BBAB"/>
              <w:right w:val="nil"/>
            </w:tcBorders>
            <w:shd w:val="clear" w:color="auto" w:fill="auto"/>
            <w:vAlign w:val="center"/>
            <w:hideMark/>
          </w:tcPr>
          <w:p w14:paraId="1ABBF903"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339.913</w:t>
            </w:r>
          </w:p>
        </w:tc>
        <w:tc>
          <w:tcPr>
            <w:tcW w:w="377" w:type="pct"/>
            <w:tcBorders>
              <w:top w:val="nil"/>
              <w:left w:val="nil"/>
              <w:bottom w:val="single" w:sz="4" w:space="0" w:color="54BBAB"/>
              <w:right w:val="nil"/>
            </w:tcBorders>
            <w:shd w:val="clear" w:color="auto" w:fill="auto"/>
            <w:vAlign w:val="center"/>
            <w:hideMark/>
          </w:tcPr>
          <w:p w14:paraId="384C9E90"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26.663</w:t>
            </w:r>
          </w:p>
        </w:tc>
        <w:tc>
          <w:tcPr>
            <w:tcW w:w="311" w:type="pct"/>
            <w:tcBorders>
              <w:top w:val="nil"/>
              <w:left w:val="nil"/>
              <w:bottom w:val="single" w:sz="4" w:space="0" w:color="54BBAB"/>
              <w:right w:val="nil"/>
            </w:tcBorders>
            <w:shd w:val="clear" w:color="auto" w:fill="auto"/>
            <w:vAlign w:val="center"/>
            <w:hideMark/>
          </w:tcPr>
          <w:p w14:paraId="6E6BD62C"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24.031</w:t>
            </w:r>
          </w:p>
        </w:tc>
        <w:tc>
          <w:tcPr>
            <w:tcW w:w="443" w:type="pct"/>
            <w:tcBorders>
              <w:top w:val="nil"/>
              <w:left w:val="nil"/>
              <w:bottom w:val="single" w:sz="4" w:space="0" w:color="54BBAB"/>
              <w:right w:val="nil"/>
            </w:tcBorders>
            <w:shd w:val="clear" w:color="auto" w:fill="auto"/>
            <w:vAlign w:val="center"/>
            <w:hideMark/>
          </w:tcPr>
          <w:p w14:paraId="3A044A59" w14:textId="77777777" w:rsidR="002B2808" w:rsidRPr="002B2808" w:rsidRDefault="002B2808" w:rsidP="002B2808">
            <w:pPr>
              <w:spacing w:after="0" w:line="240" w:lineRule="auto"/>
              <w:jc w:val="right"/>
              <w:rPr>
                <w:rFonts w:ascii="Calibri Light" w:eastAsia="Times New Roman" w:hAnsi="Calibri Light" w:cs="Calibri Light"/>
                <w:b/>
                <w:bCs/>
                <w:color w:val="005CA9"/>
                <w:sz w:val="18"/>
                <w:szCs w:val="18"/>
                <w:lang w:eastAsia="pt-BR"/>
              </w:rPr>
            </w:pPr>
            <w:r w:rsidRPr="002B2808">
              <w:rPr>
                <w:rFonts w:ascii="Calibri Light" w:eastAsia="Times New Roman" w:hAnsi="Calibri Light" w:cs="Calibri Light"/>
                <w:b/>
                <w:bCs/>
                <w:color w:val="005CA9"/>
                <w:sz w:val="18"/>
                <w:szCs w:val="18"/>
                <w:lang w:eastAsia="pt-BR"/>
              </w:rPr>
              <w:t>10.042.256</w:t>
            </w:r>
          </w:p>
        </w:tc>
      </w:tr>
    </w:tbl>
    <w:p w14:paraId="141ABF22" w14:textId="77777777" w:rsidR="00D82DE2" w:rsidRDefault="00D82DE2" w:rsidP="00CD205F">
      <w:pPr>
        <w:numPr>
          <w:ilvl w:val="0"/>
          <w:numId w:val="33"/>
        </w:numPr>
        <w:spacing w:after="0"/>
        <w:ind w:left="357" w:hanging="357"/>
        <w:jc w:val="both"/>
        <w:rPr>
          <w:rFonts w:ascii="Calibri Light" w:hAnsi="Calibri Light" w:cs="Calibri Light"/>
          <w:color w:val="2F75B5"/>
          <w:sz w:val="14"/>
          <w:szCs w:val="20"/>
        </w:rPr>
      </w:pPr>
      <w:r>
        <w:rPr>
          <w:rFonts w:ascii="Calibri Light" w:hAnsi="Calibri Light" w:cs="Calibri Light"/>
          <w:color w:val="2F75B5"/>
          <w:sz w:val="14"/>
          <w:szCs w:val="20"/>
        </w:rPr>
        <w:t>Considera o Patrimônio Líquido Individual da CNP Brasil.</w:t>
      </w:r>
    </w:p>
    <w:p w14:paraId="1DC8C46B" w14:textId="38B0B17C" w:rsidR="002B2808" w:rsidRDefault="00366D37" w:rsidP="00CD205F">
      <w:pPr>
        <w:numPr>
          <w:ilvl w:val="0"/>
          <w:numId w:val="33"/>
        </w:numPr>
        <w:spacing w:after="0"/>
        <w:ind w:left="357" w:hanging="357"/>
        <w:jc w:val="both"/>
        <w:rPr>
          <w:rFonts w:ascii="Calibri Light" w:hAnsi="Calibri Light" w:cs="Calibri Light"/>
          <w:color w:val="2F75B5"/>
          <w:sz w:val="14"/>
          <w:szCs w:val="20"/>
        </w:rPr>
      </w:pPr>
      <w:r>
        <w:rPr>
          <w:rFonts w:ascii="Calibri Light" w:hAnsi="Calibri Light" w:cs="Calibri Light"/>
          <w:color w:val="2F75B5"/>
          <w:sz w:val="14"/>
          <w:szCs w:val="20"/>
        </w:rPr>
        <w:t xml:space="preserve">Outros eventos – CNP Brasil - </w:t>
      </w:r>
      <w:r w:rsidR="002B2808" w:rsidRPr="002B2808">
        <w:rPr>
          <w:rFonts w:ascii="Calibri Light" w:hAnsi="Calibri Light" w:cs="Calibri Light"/>
          <w:color w:val="2F75B5"/>
          <w:sz w:val="14"/>
          <w:szCs w:val="20"/>
        </w:rPr>
        <w:t>Refere-se aos eventos de desinvestimento mencionados na Nota 2 (b) - Reestruturaçõe</w:t>
      </w:r>
      <w:r w:rsidR="00EF3B1E">
        <w:rPr>
          <w:rFonts w:ascii="Calibri Light" w:hAnsi="Calibri Light" w:cs="Calibri Light"/>
          <w:color w:val="2F75B5"/>
          <w:sz w:val="14"/>
          <w:szCs w:val="20"/>
        </w:rPr>
        <w:t>s</w:t>
      </w:r>
      <w:r w:rsidR="002B2808" w:rsidRPr="002B2808">
        <w:rPr>
          <w:rFonts w:ascii="Calibri Light" w:hAnsi="Calibri Light" w:cs="Calibri Light"/>
          <w:color w:val="2F75B5"/>
          <w:sz w:val="14"/>
          <w:szCs w:val="20"/>
        </w:rPr>
        <w:t xml:space="preserve"> societárias - CNP Brasil com transferência dos investimentos-alvo da carteira da CNP Brasil para a Caixa Seguridade e posterior alienação após finalização das etapas de venda/autorizações pelos órgãos reguladores re</w:t>
      </w:r>
      <w:r w:rsidR="00FF3F02">
        <w:rPr>
          <w:rFonts w:ascii="Calibri Light" w:hAnsi="Calibri Light" w:cs="Calibri Light"/>
          <w:color w:val="2F75B5"/>
          <w:sz w:val="14"/>
          <w:szCs w:val="20"/>
        </w:rPr>
        <w:t xml:space="preserve">lativamente </w:t>
      </w:r>
      <w:r w:rsidR="002B2808" w:rsidRPr="002B2808">
        <w:rPr>
          <w:rFonts w:ascii="Calibri Light" w:hAnsi="Calibri Light" w:cs="Calibri Light"/>
          <w:color w:val="2F75B5"/>
          <w:sz w:val="14"/>
          <w:szCs w:val="20"/>
        </w:rPr>
        <w:t xml:space="preserve">a CNP Consórcios e </w:t>
      </w:r>
      <w:proofErr w:type="spellStart"/>
      <w:r w:rsidR="002B2808" w:rsidRPr="002B2808">
        <w:rPr>
          <w:rFonts w:ascii="Calibri Light" w:hAnsi="Calibri Light" w:cs="Calibri Light"/>
          <w:color w:val="2F75B5"/>
          <w:sz w:val="14"/>
          <w:szCs w:val="20"/>
        </w:rPr>
        <w:t>Odonto</w:t>
      </w:r>
      <w:proofErr w:type="spellEnd"/>
      <w:r w:rsidR="002B2808" w:rsidRPr="002B2808">
        <w:rPr>
          <w:rFonts w:ascii="Calibri Light" w:hAnsi="Calibri Light" w:cs="Calibri Light"/>
          <w:color w:val="2F75B5"/>
          <w:sz w:val="14"/>
          <w:szCs w:val="20"/>
        </w:rPr>
        <w:t xml:space="preserve"> Empresas, e, reclassificação do investimento Holding S</w:t>
      </w:r>
      <w:r w:rsidR="00EF3B1E">
        <w:rPr>
          <w:rFonts w:ascii="Calibri Light" w:hAnsi="Calibri Light" w:cs="Calibri Light"/>
          <w:color w:val="2F75B5"/>
          <w:sz w:val="14"/>
          <w:szCs w:val="20"/>
        </w:rPr>
        <w:t>aúde</w:t>
      </w:r>
      <w:r w:rsidR="002B2808" w:rsidRPr="002B2808">
        <w:rPr>
          <w:rFonts w:ascii="Calibri Light" w:hAnsi="Calibri Light" w:cs="Calibri Light"/>
          <w:color w:val="2F75B5"/>
          <w:sz w:val="14"/>
          <w:szCs w:val="20"/>
        </w:rPr>
        <w:t xml:space="preserve"> para o ativo circulante mantido para venda (Nota 12), em conformidade ao CPC 31.</w:t>
      </w:r>
    </w:p>
    <w:p w14:paraId="1D669116" w14:textId="2E19CCA3" w:rsidR="001816A1" w:rsidRPr="001816A1" w:rsidRDefault="003246D3" w:rsidP="00CD205F">
      <w:pPr>
        <w:numPr>
          <w:ilvl w:val="0"/>
          <w:numId w:val="33"/>
        </w:numPr>
        <w:spacing w:after="0"/>
        <w:ind w:left="357" w:hanging="357"/>
        <w:jc w:val="both"/>
        <w:rPr>
          <w:rFonts w:ascii="Calibri Light" w:hAnsi="Calibri Light" w:cs="Calibri Light"/>
          <w:color w:val="2F75B5"/>
          <w:sz w:val="14"/>
          <w:szCs w:val="20"/>
        </w:rPr>
      </w:pPr>
      <w:r>
        <w:rPr>
          <w:rFonts w:ascii="Calibri Light" w:hAnsi="Calibri Light" w:cs="Calibri Light"/>
          <w:color w:val="2F75B5"/>
          <w:sz w:val="14"/>
          <w:szCs w:val="20"/>
        </w:rPr>
        <w:t xml:space="preserve">Holding XS1 - </w:t>
      </w:r>
      <w:r w:rsidR="004B688E" w:rsidRPr="00F06030">
        <w:rPr>
          <w:rFonts w:ascii="Calibri Light" w:hAnsi="Calibri Light" w:cs="Calibri Light"/>
          <w:color w:val="2F75B5"/>
          <w:sz w:val="14"/>
          <w:szCs w:val="20"/>
        </w:rPr>
        <w:t xml:space="preserve">Remete ao ajuste do Resultado de equivalência patrimonial da Holding XS1, líquidos de impactos tributários, em função da eliminação dos efeitos da despesa de </w:t>
      </w:r>
      <w:proofErr w:type="spellStart"/>
      <w:r w:rsidR="004B688E" w:rsidRPr="003246D3">
        <w:rPr>
          <w:rFonts w:ascii="Calibri Light" w:hAnsi="Calibri Light" w:cs="Calibri Light"/>
          <w:i/>
          <w:iCs/>
          <w:color w:val="2F75B5"/>
          <w:sz w:val="14"/>
          <w:szCs w:val="20"/>
        </w:rPr>
        <w:t>Launch</w:t>
      </w:r>
      <w:proofErr w:type="spellEnd"/>
      <w:r w:rsidR="004B688E" w:rsidRPr="003246D3">
        <w:rPr>
          <w:rFonts w:ascii="Calibri Light" w:hAnsi="Calibri Light" w:cs="Calibri Light"/>
          <w:i/>
          <w:iCs/>
          <w:color w:val="2F75B5"/>
          <w:sz w:val="14"/>
          <w:szCs w:val="20"/>
        </w:rPr>
        <w:t xml:space="preserve"> Performance Commission</w:t>
      </w:r>
      <w:r w:rsidR="004B688E" w:rsidRPr="00F06030">
        <w:rPr>
          <w:rFonts w:ascii="Calibri Light" w:hAnsi="Calibri Light" w:cs="Calibri Light"/>
          <w:color w:val="2F75B5"/>
          <w:sz w:val="14"/>
          <w:szCs w:val="20"/>
        </w:rPr>
        <w:t xml:space="preserve"> (LPC) </w:t>
      </w:r>
      <w:r w:rsidR="00B17791" w:rsidRPr="00B17791">
        <w:rPr>
          <w:rFonts w:ascii="Calibri Light" w:hAnsi="Calibri Light" w:cs="Calibri Light"/>
          <w:color w:val="2F75B5"/>
          <w:sz w:val="14"/>
          <w:szCs w:val="20"/>
        </w:rPr>
        <w:t xml:space="preserve">registrada pela investida a ser paga à Companhia, bem como a despesa de </w:t>
      </w:r>
      <w:r w:rsidR="00B17791" w:rsidRPr="002B2808">
        <w:rPr>
          <w:rFonts w:ascii="Calibri Light" w:hAnsi="Calibri Light" w:cs="Calibri Light"/>
          <w:color w:val="2F75B5"/>
          <w:sz w:val="14"/>
          <w:szCs w:val="20"/>
        </w:rPr>
        <w:t>Earn-out</w:t>
      </w:r>
      <w:r w:rsidR="00B17791" w:rsidRPr="00B17791">
        <w:rPr>
          <w:rFonts w:ascii="Calibri Light" w:hAnsi="Calibri Light" w:cs="Calibri Light"/>
          <w:color w:val="2F75B5"/>
          <w:sz w:val="14"/>
          <w:szCs w:val="20"/>
        </w:rPr>
        <w:t xml:space="preserve"> a ser paga à CAIXA.</w:t>
      </w:r>
      <w:r w:rsidR="004B688E" w:rsidRPr="00F06030">
        <w:rPr>
          <w:rFonts w:ascii="Calibri Light" w:hAnsi="Calibri Light" w:cs="Calibri Light"/>
          <w:color w:val="2F75B5"/>
          <w:sz w:val="14"/>
          <w:szCs w:val="20"/>
        </w:rPr>
        <w:t xml:space="preserve"> Trata-se de remuneração a ser registrada ou não pela C</w:t>
      </w:r>
      <w:r w:rsidR="00E5007F">
        <w:rPr>
          <w:rFonts w:ascii="Calibri Light" w:hAnsi="Calibri Light" w:cs="Calibri Light"/>
          <w:color w:val="2F75B5"/>
          <w:sz w:val="14"/>
          <w:szCs w:val="20"/>
        </w:rPr>
        <w:t>AIXA</w:t>
      </w:r>
      <w:r w:rsidR="004B688E" w:rsidRPr="00F06030">
        <w:rPr>
          <w:rFonts w:ascii="Calibri Light" w:hAnsi="Calibri Light" w:cs="Calibri Light"/>
          <w:color w:val="2F75B5"/>
          <w:sz w:val="14"/>
          <w:szCs w:val="20"/>
        </w:rPr>
        <w:t xml:space="preserve"> Seguridade a depender do cumprimento de eventos futuros incertos em relação aos quais, até o momento, a Companhia entende não haver suficiente grau de certeza para seu reconhecimento (ativo contingente).</w:t>
      </w:r>
    </w:p>
    <w:p w14:paraId="2C41A581" w14:textId="6BE399C4" w:rsidR="002C5559" w:rsidRDefault="003246D3" w:rsidP="00CD205F">
      <w:pPr>
        <w:numPr>
          <w:ilvl w:val="0"/>
          <w:numId w:val="33"/>
        </w:numPr>
        <w:spacing w:after="0"/>
        <w:ind w:left="357" w:hanging="357"/>
        <w:jc w:val="both"/>
        <w:rPr>
          <w:rFonts w:ascii="Calibri Light" w:hAnsi="Calibri Light" w:cs="Calibri Light"/>
          <w:color w:val="2F75B5"/>
          <w:sz w:val="14"/>
          <w:szCs w:val="20"/>
        </w:rPr>
      </w:pPr>
      <w:r>
        <w:rPr>
          <w:rFonts w:ascii="Calibri Light" w:hAnsi="Calibri Light" w:cs="Calibri Light"/>
          <w:color w:val="2F75B5"/>
          <w:sz w:val="14"/>
          <w:szCs w:val="20"/>
        </w:rPr>
        <w:t xml:space="preserve">XS5 Consórcios - </w:t>
      </w:r>
      <w:r w:rsidR="002B2808" w:rsidRPr="002B2808">
        <w:rPr>
          <w:rFonts w:ascii="Calibri Light" w:hAnsi="Calibri Light" w:cs="Calibri Light"/>
          <w:color w:val="2F75B5"/>
          <w:sz w:val="14"/>
          <w:szCs w:val="20"/>
        </w:rPr>
        <w:t>Reversão de ajuste de convergência à norma internacional (IFRS) na XS5 Consórcios, decorrente da aplicação da Resolução BCB nº 120, consistente no diferimento da despesa de comissionamento sobre venda de cotas de consórcios.</w:t>
      </w:r>
    </w:p>
    <w:p w14:paraId="2A888849" w14:textId="77777777" w:rsidR="002B2808" w:rsidRPr="001816A1" w:rsidRDefault="002C5559" w:rsidP="002C5559">
      <w:pPr>
        <w:spacing w:after="0"/>
        <w:ind w:left="357"/>
        <w:jc w:val="both"/>
        <w:rPr>
          <w:rFonts w:ascii="Calibri Light" w:hAnsi="Calibri Light" w:cs="Calibri Light"/>
          <w:color w:val="2F75B5"/>
          <w:sz w:val="14"/>
          <w:szCs w:val="20"/>
        </w:rPr>
      </w:pPr>
      <w:r>
        <w:rPr>
          <w:rFonts w:ascii="Calibri Light" w:hAnsi="Calibri Light" w:cs="Calibri Light"/>
          <w:color w:val="2F75B5"/>
          <w:sz w:val="14"/>
          <w:szCs w:val="20"/>
        </w:rPr>
        <w:br w:type="page"/>
      </w:r>
    </w:p>
    <w:tbl>
      <w:tblPr>
        <w:tblW w:w="5000" w:type="pct"/>
        <w:tblCellMar>
          <w:left w:w="70" w:type="dxa"/>
          <w:right w:w="70" w:type="dxa"/>
        </w:tblCellMar>
        <w:tblLook w:val="04A0" w:firstRow="1" w:lastRow="0" w:firstColumn="1" w:lastColumn="0" w:noHBand="0" w:noVBand="1"/>
      </w:tblPr>
      <w:tblGrid>
        <w:gridCol w:w="4101"/>
        <w:gridCol w:w="1049"/>
        <w:gridCol w:w="1049"/>
        <w:gridCol w:w="1170"/>
        <w:gridCol w:w="1181"/>
        <w:gridCol w:w="1049"/>
        <w:gridCol w:w="1049"/>
        <w:gridCol w:w="1038"/>
        <w:gridCol w:w="856"/>
        <w:gridCol w:w="1222"/>
      </w:tblGrid>
      <w:tr w:rsidR="00542726" w:rsidRPr="00542726" w14:paraId="28E98FBF" w14:textId="77777777" w:rsidTr="00542726">
        <w:trPr>
          <w:trHeight w:val="227"/>
        </w:trPr>
        <w:tc>
          <w:tcPr>
            <w:tcW w:w="1490" w:type="pct"/>
            <w:vMerge w:val="restart"/>
            <w:tcBorders>
              <w:top w:val="single" w:sz="4" w:space="0" w:color="54BBAB"/>
              <w:left w:val="nil"/>
              <w:bottom w:val="single" w:sz="4" w:space="0" w:color="57BBAB"/>
              <w:right w:val="nil"/>
            </w:tcBorders>
            <w:shd w:val="clear" w:color="auto" w:fill="auto"/>
            <w:vAlign w:val="center"/>
            <w:hideMark/>
          </w:tcPr>
          <w:p w14:paraId="21E4E311" w14:textId="77777777" w:rsidR="00542726" w:rsidRPr="00542726" w:rsidRDefault="00542726" w:rsidP="00542726">
            <w:pPr>
              <w:spacing w:after="0" w:line="240" w:lineRule="auto"/>
              <w:jc w:val="center"/>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lastRenderedPageBreak/>
              <w:t>Descrição</w:t>
            </w:r>
          </w:p>
        </w:tc>
        <w:tc>
          <w:tcPr>
            <w:tcW w:w="3510" w:type="pct"/>
            <w:gridSpan w:val="9"/>
            <w:tcBorders>
              <w:top w:val="single" w:sz="4" w:space="0" w:color="54BBAB"/>
              <w:left w:val="nil"/>
              <w:bottom w:val="single" w:sz="4" w:space="0" w:color="54BBAB"/>
              <w:right w:val="nil"/>
            </w:tcBorders>
            <w:shd w:val="clear" w:color="auto" w:fill="auto"/>
            <w:vAlign w:val="center"/>
            <w:hideMark/>
          </w:tcPr>
          <w:p w14:paraId="64E7BA79" w14:textId="77777777" w:rsidR="00542726" w:rsidRPr="00542726" w:rsidRDefault="00542726" w:rsidP="00542726">
            <w:pPr>
              <w:spacing w:after="0" w:line="240" w:lineRule="auto"/>
              <w:jc w:val="center"/>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Consolidado</w:t>
            </w:r>
          </w:p>
        </w:tc>
      </w:tr>
      <w:tr w:rsidR="00542726" w:rsidRPr="00542726" w14:paraId="5E6885DB" w14:textId="77777777" w:rsidTr="00542726">
        <w:trPr>
          <w:trHeight w:val="227"/>
        </w:trPr>
        <w:tc>
          <w:tcPr>
            <w:tcW w:w="1490" w:type="pct"/>
            <w:vMerge/>
            <w:tcBorders>
              <w:top w:val="single" w:sz="4" w:space="0" w:color="54BBAB"/>
              <w:left w:val="nil"/>
              <w:bottom w:val="single" w:sz="4" w:space="0" w:color="57BBAB"/>
              <w:right w:val="nil"/>
            </w:tcBorders>
            <w:shd w:val="clear" w:color="auto" w:fill="auto"/>
            <w:vAlign w:val="center"/>
            <w:hideMark/>
          </w:tcPr>
          <w:p w14:paraId="233C596C" w14:textId="77777777" w:rsidR="00542726" w:rsidRPr="00542726" w:rsidRDefault="00542726" w:rsidP="00542726">
            <w:pPr>
              <w:spacing w:after="0" w:line="240" w:lineRule="auto"/>
              <w:rPr>
                <w:rFonts w:ascii="Calibri Light" w:eastAsia="Times New Roman" w:hAnsi="Calibri Light" w:cs="Calibri Light"/>
                <w:b/>
                <w:bCs/>
                <w:color w:val="005CA9"/>
                <w:sz w:val="18"/>
                <w:szCs w:val="18"/>
                <w:lang w:eastAsia="pt-BR"/>
              </w:rPr>
            </w:pPr>
          </w:p>
        </w:tc>
        <w:tc>
          <w:tcPr>
            <w:tcW w:w="3510" w:type="pct"/>
            <w:gridSpan w:val="9"/>
            <w:tcBorders>
              <w:top w:val="single" w:sz="4" w:space="0" w:color="54BBAB"/>
              <w:left w:val="nil"/>
              <w:bottom w:val="single" w:sz="4" w:space="0" w:color="54BBAB"/>
              <w:right w:val="nil"/>
            </w:tcBorders>
            <w:shd w:val="clear" w:color="auto" w:fill="auto"/>
            <w:vAlign w:val="center"/>
            <w:hideMark/>
          </w:tcPr>
          <w:p w14:paraId="5D3F3F34" w14:textId="77777777" w:rsidR="00542726" w:rsidRPr="00542726" w:rsidRDefault="00542726" w:rsidP="00542726">
            <w:pPr>
              <w:spacing w:after="0" w:line="240" w:lineRule="auto"/>
              <w:jc w:val="center"/>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31/12/2021</w:t>
            </w:r>
          </w:p>
        </w:tc>
      </w:tr>
      <w:tr w:rsidR="00542726" w:rsidRPr="00542726" w14:paraId="76F6B45A" w14:textId="77777777" w:rsidTr="00542726">
        <w:trPr>
          <w:trHeight w:val="227"/>
        </w:trPr>
        <w:tc>
          <w:tcPr>
            <w:tcW w:w="1490" w:type="pct"/>
            <w:vMerge/>
            <w:tcBorders>
              <w:top w:val="single" w:sz="4" w:space="0" w:color="54BBAB"/>
              <w:left w:val="nil"/>
              <w:bottom w:val="single" w:sz="4" w:space="0" w:color="57BBAB"/>
              <w:right w:val="nil"/>
            </w:tcBorders>
            <w:shd w:val="clear" w:color="auto" w:fill="auto"/>
            <w:vAlign w:val="center"/>
            <w:hideMark/>
          </w:tcPr>
          <w:p w14:paraId="6AE405D6" w14:textId="77777777" w:rsidR="00542726" w:rsidRPr="00542726" w:rsidRDefault="00542726" w:rsidP="00542726">
            <w:pPr>
              <w:spacing w:after="0" w:line="240" w:lineRule="auto"/>
              <w:rPr>
                <w:rFonts w:ascii="Calibri Light" w:eastAsia="Times New Roman" w:hAnsi="Calibri Light" w:cs="Calibri Light"/>
                <w:b/>
                <w:bCs/>
                <w:color w:val="005CA9"/>
                <w:sz w:val="18"/>
                <w:szCs w:val="18"/>
                <w:lang w:eastAsia="pt-BR"/>
              </w:rPr>
            </w:pPr>
          </w:p>
        </w:tc>
        <w:tc>
          <w:tcPr>
            <w:tcW w:w="381" w:type="pct"/>
            <w:tcBorders>
              <w:top w:val="nil"/>
              <w:left w:val="nil"/>
              <w:bottom w:val="single" w:sz="4" w:space="0" w:color="54BBAB"/>
              <w:right w:val="nil"/>
            </w:tcBorders>
            <w:shd w:val="clear" w:color="auto" w:fill="auto"/>
            <w:vAlign w:val="center"/>
            <w:hideMark/>
          </w:tcPr>
          <w:p w14:paraId="48C0D66E" w14:textId="77777777" w:rsidR="00542726" w:rsidRPr="00542726" w:rsidRDefault="00542726" w:rsidP="00542726">
            <w:pPr>
              <w:spacing w:after="0" w:line="240" w:lineRule="auto"/>
              <w:jc w:val="center"/>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CNP Brasil</w:t>
            </w:r>
          </w:p>
        </w:tc>
        <w:tc>
          <w:tcPr>
            <w:tcW w:w="381" w:type="pct"/>
            <w:tcBorders>
              <w:top w:val="nil"/>
              <w:left w:val="nil"/>
              <w:bottom w:val="single" w:sz="4" w:space="0" w:color="54BBAB"/>
              <w:right w:val="nil"/>
            </w:tcBorders>
            <w:shd w:val="clear" w:color="auto" w:fill="auto"/>
            <w:vAlign w:val="center"/>
            <w:hideMark/>
          </w:tcPr>
          <w:p w14:paraId="28EF252F" w14:textId="77777777" w:rsidR="00542726" w:rsidRPr="00542726" w:rsidRDefault="00542726" w:rsidP="00542726">
            <w:pPr>
              <w:spacing w:after="0" w:line="240" w:lineRule="auto"/>
              <w:jc w:val="center"/>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Holding XS1</w:t>
            </w:r>
          </w:p>
        </w:tc>
        <w:tc>
          <w:tcPr>
            <w:tcW w:w="425" w:type="pct"/>
            <w:tcBorders>
              <w:top w:val="nil"/>
              <w:left w:val="nil"/>
              <w:bottom w:val="single" w:sz="4" w:space="0" w:color="54BBAB"/>
              <w:right w:val="nil"/>
            </w:tcBorders>
            <w:shd w:val="clear" w:color="auto" w:fill="auto"/>
            <w:vAlign w:val="center"/>
            <w:hideMark/>
          </w:tcPr>
          <w:p w14:paraId="79725323" w14:textId="77777777" w:rsidR="00542726" w:rsidRPr="00542726" w:rsidRDefault="00542726" w:rsidP="00542726">
            <w:pPr>
              <w:spacing w:after="0" w:line="240" w:lineRule="auto"/>
              <w:jc w:val="center"/>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XS3 Seguros</w:t>
            </w:r>
          </w:p>
        </w:tc>
        <w:tc>
          <w:tcPr>
            <w:tcW w:w="429" w:type="pct"/>
            <w:tcBorders>
              <w:top w:val="nil"/>
              <w:left w:val="nil"/>
              <w:bottom w:val="single" w:sz="4" w:space="0" w:color="54BBAB"/>
              <w:right w:val="nil"/>
            </w:tcBorders>
            <w:shd w:val="clear" w:color="auto" w:fill="auto"/>
            <w:vAlign w:val="center"/>
            <w:hideMark/>
          </w:tcPr>
          <w:p w14:paraId="31EC6877" w14:textId="77777777" w:rsidR="00542726" w:rsidRPr="00542726" w:rsidRDefault="00542726" w:rsidP="00542726">
            <w:pPr>
              <w:spacing w:after="0" w:line="240" w:lineRule="auto"/>
              <w:jc w:val="center"/>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XS4 Capitalização</w:t>
            </w:r>
          </w:p>
        </w:tc>
        <w:tc>
          <w:tcPr>
            <w:tcW w:w="381" w:type="pct"/>
            <w:tcBorders>
              <w:top w:val="nil"/>
              <w:left w:val="nil"/>
              <w:bottom w:val="single" w:sz="4" w:space="0" w:color="54BBAB"/>
              <w:right w:val="nil"/>
            </w:tcBorders>
            <w:shd w:val="clear" w:color="auto" w:fill="auto"/>
            <w:vAlign w:val="center"/>
            <w:hideMark/>
          </w:tcPr>
          <w:p w14:paraId="557075B8" w14:textId="77777777" w:rsidR="00542726" w:rsidRPr="00542726" w:rsidRDefault="00542726" w:rsidP="00542726">
            <w:pPr>
              <w:spacing w:after="0" w:line="240" w:lineRule="auto"/>
              <w:jc w:val="center"/>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Too Seguros</w:t>
            </w:r>
          </w:p>
        </w:tc>
        <w:tc>
          <w:tcPr>
            <w:tcW w:w="381" w:type="pct"/>
            <w:tcBorders>
              <w:top w:val="nil"/>
              <w:left w:val="nil"/>
              <w:bottom w:val="single" w:sz="4" w:space="0" w:color="54BBAB"/>
              <w:right w:val="nil"/>
            </w:tcBorders>
            <w:shd w:val="clear" w:color="auto" w:fill="auto"/>
            <w:vAlign w:val="center"/>
            <w:hideMark/>
          </w:tcPr>
          <w:p w14:paraId="5661018A" w14:textId="77777777" w:rsidR="00542726" w:rsidRPr="00542726" w:rsidRDefault="00542726" w:rsidP="00542726">
            <w:pPr>
              <w:spacing w:after="0" w:line="240" w:lineRule="auto"/>
              <w:jc w:val="center"/>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XS5 Consórcios</w:t>
            </w:r>
          </w:p>
        </w:tc>
        <w:tc>
          <w:tcPr>
            <w:tcW w:w="377" w:type="pct"/>
            <w:tcBorders>
              <w:top w:val="nil"/>
              <w:left w:val="nil"/>
              <w:bottom w:val="single" w:sz="4" w:space="0" w:color="54BBAB"/>
              <w:right w:val="nil"/>
            </w:tcBorders>
            <w:shd w:val="clear" w:color="auto" w:fill="auto"/>
            <w:vAlign w:val="center"/>
            <w:hideMark/>
          </w:tcPr>
          <w:p w14:paraId="6284E1F9" w14:textId="77777777" w:rsidR="00542726" w:rsidRPr="00542726" w:rsidRDefault="00542726" w:rsidP="00542726">
            <w:pPr>
              <w:spacing w:after="0" w:line="240" w:lineRule="auto"/>
              <w:jc w:val="center"/>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XS6 Assistência</w:t>
            </w:r>
          </w:p>
        </w:tc>
        <w:tc>
          <w:tcPr>
            <w:tcW w:w="311" w:type="pct"/>
            <w:tcBorders>
              <w:top w:val="nil"/>
              <w:left w:val="nil"/>
              <w:bottom w:val="single" w:sz="4" w:space="0" w:color="54BBAB"/>
              <w:right w:val="nil"/>
            </w:tcBorders>
            <w:shd w:val="clear" w:color="auto" w:fill="auto"/>
            <w:vAlign w:val="center"/>
            <w:hideMark/>
          </w:tcPr>
          <w:p w14:paraId="1EDDFB4E" w14:textId="77777777" w:rsidR="00542726" w:rsidRPr="00542726" w:rsidRDefault="00542726" w:rsidP="00542726">
            <w:pPr>
              <w:spacing w:after="0" w:line="240" w:lineRule="auto"/>
              <w:jc w:val="center"/>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PAN Corretora</w:t>
            </w:r>
          </w:p>
        </w:tc>
        <w:tc>
          <w:tcPr>
            <w:tcW w:w="443" w:type="pct"/>
            <w:tcBorders>
              <w:top w:val="nil"/>
              <w:left w:val="nil"/>
              <w:bottom w:val="single" w:sz="4" w:space="0" w:color="54BBAB"/>
              <w:right w:val="nil"/>
            </w:tcBorders>
            <w:shd w:val="clear" w:color="auto" w:fill="auto"/>
            <w:vAlign w:val="center"/>
            <w:hideMark/>
          </w:tcPr>
          <w:p w14:paraId="44FE9DC0" w14:textId="77777777" w:rsidR="00542726" w:rsidRPr="00542726" w:rsidRDefault="00542726" w:rsidP="00542726">
            <w:pPr>
              <w:spacing w:after="0" w:line="240" w:lineRule="auto"/>
              <w:jc w:val="center"/>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Total</w:t>
            </w:r>
          </w:p>
        </w:tc>
      </w:tr>
      <w:tr w:rsidR="00542726" w:rsidRPr="00542726" w14:paraId="113F995B" w14:textId="77777777" w:rsidTr="00542726">
        <w:trPr>
          <w:trHeight w:val="227"/>
        </w:trPr>
        <w:tc>
          <w:tcPr>
            <w:tcW w:w="1490" w:type="pct"/>
            <w:tcBorders>
              <w:top w:val="nil"/>
              <w:left w:val="nil"/>
              <w:bottom w:val="single" w:sz="4" w:space="0" w:color="57BBAB"/>
              <w:right w:val="nil"/>
            </w:tcBorders>
            <w:shd w:val="clear" w:color="auto" w:fill="auto"/>
            <w:vAlign w:val="center"/>
            <w:hideMark/>
          </w:tcPr>
          <w:p w14:paraId="7171C638" w14:textId="77777777" w:rsidR="00542726" w:rsidRPr="00542726" w:rsidRDefault="00542726" w:rsidP="00542726">
            <w:pPr>
              <w:spacing w:after="0" w:line="240" w:lineRule="auto"/>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Patrimônio líquido em 1º de janeiro</w:t>
            </w:r>
          </w:p>
        </w:tc>
        <w:tc>
          <w:tcPr>
            <w:tcW w:w="381" w:type="pct"/>
            <w:tcBorders>
              <w:top w:val="nil"/>
              <w:left w:val="nil"/>
              <w:bottom w:val="single" w:sz="4" w:space="0" w:color="57BBAB"/>
              <w:right w:val="nil"/>
            </w:tcBorders>
            <w:shd w:val="clear" w:color="auto" w:fill="auto"/>
            <w:vAlign w:val="center"/>
            <w:hideMark/>
          </w:tcPr>
          <w:p w14:paraId="34CE5758"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4.776.611</w:t>
            </w:r>
          </w:p>
        </w:tc>
        <w:tc>
          <w:tcPr>
            <w:tcW w:w="381" w:type="pct"/>
            <w:tcBorders>
              <w:top w:val="nil"/>
              <w:left w:val="nil"/>
              <w:bottom w:val="single" w:sz="4" w:space="0" w:color="57BBAB"/>
              <w:right w:val="nil"/>
            </w:tcBorders>
            <w:shd w:val="clear" w:color="auto" w:fill="auto"/>
            <w:vAlign w:val="center"/>
            <w:hideMark/>
          </w:tcPr>
          <w:p w14:paraId="6AF98E54"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9.674.335</w:t>
            </w:r>
          </w:p>
        </w:tc>
        <w:tc>
          <w:tcPr>
            <w:tcW w:w="425" w:type="pct"/>
            <w:tcBorders>
              <w:top w:val="nil"/>
              <w:left w:val="nil"/>
              <w:bottom w:val="single" w:sz="4" w:space="0" w:color="57BBAB"/>
              <w:right w:val="nil"/>
            </w:tcBorders>
            <w:shd w:val="clear" w:color="auto" w:fill="auto"/>
            <w:vAlign w:val="center"/>
            <w:hideMark/>
          </w:tcPr>
          <w:p w14:paraId="02D611AC"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50.010</w:t>
            </w:r>
          </w:p>
        </w:tc>
        <w:tc>
          <w:tcPr>
            <w:tcW w:w="429" w:type="pct"/>
            <w:tcBorders>
              <w:top w:val="nil"/>
              <w:left w:val="nil"/>
              <w:bottom w:val="single" w:sz="4" w:space="0" w:color="57BBAB"/>
              <w:right w:val="nil"/>
            </w:tcBorders>
            <w:shd w:val="clear" w:color="auto" w:fill="auto"/>
            <w:vAlign w:val="center"/>
            <w:hideMark/>
          </w:tcPr>
          <w:p w14:paraId="6970AF5A"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56.011</w:t>
            </w:r>
          </w:p>
        </w:tc>
        <w:tc>
          <w:tcPr>
            <w:tcW w:w="381" w:type="pct"/>
            <w:tcBorders>
              <w:top w:val="nil"/>
              <w:left w:val="nil"/>
              <w:bottom w:val="single" w:sz="4" w:space="0" w:color="57BBAB"/>
              <w:right w:val="nil"/>
            </w:tcBorders>
            <w:shd w:val="clear" w:color="auto" w:fill="auto"/>
            <w:vAlign w:val="center"/>
            <w:hideMark/>
          </w:tcPr>
          <w:p w14:paraId="2303EE8F"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562.305</w:t>
            </w:r>
          </w:p>
        </w:tc>
        <w:tc>
          <w:tcPr>
            <w:tcW w:w="381" w:type="pct"/>
            <w:tcBorders>
              <w:top w:val="nil"/>
              <w:left w:val="nil"/>
              <w:bottom w:val="single" w:sz="4" w:space="0" w:color="57BBAB"/>
              <w:right w:val="nil"/>
            </w:tcBorders>
            <w:shd w:val="clear" w:color="auto" w:fill="auto"/>
            <w:vAlign w:val="center"/>
            <w:hideMark/>
          </w:tcPr>
          <w:p w14:paraId="68E3ACC7"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1.400</w:t>
            </w:r>
          </w:p>
        </w:tc>
        <w:tc>
          <w:tcPr>
            <w:tcW w:w="377" w:type="pct"/>
            <w:tcBorders>
              <w:top w:val="nil"/>
              <w:left w:val="nil"/>
              <w:bottom w:val="single" w:sz="4" w:space="0" w:color="57BBAB"/>
              <w:right w:val="nil"/>
            </w:tcBorders>
            <w:shd w:val="clear" w:color="auto" w:fill="auto"/>
            <w:vAlign w:val="center"/>
            <w:hideMark/>
          </w:tcPr>
          <w:p w14:paraId="01683D6A"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35.002</w:t>
            </w:r>
          </w:p>
        </w:tc>
        <w:tc>
          <w:tcPr>
            <w:tcW w:w="311" w:type="pct"/>
            <w:tcBorders>
              <w:top w:val="nil"/>
              <w:left w:val="nil"/>
              <w:bottom w:val="single" w:sz="4" w:space="0" w:color="57BBAB"/>
              <w:right w:val="nil"/>
            </w:tcBorders>
            <w:shd w:val="clear" w:color="auto" w:fill="auto"/>
            <w:vAlign w:val="center"/>
            <w:hideMark/>
          </w:tcPr>
          <w:p w14:paraId="1708CD4C"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42.308</w:t>
            </w:r>
          </w:p>
        </w:tc>
        <w:tc>
          <w:tcPr>
            <w:tcW w:w="443" w:type="pct"/>
            <w:tcBorders>
              <w:top w:val="nil"/>
              <w:left w:val="nil"/>
              <w:bottom w:val="single" w:sz="4" w:space="0" w:color="57BBAB"/>
              <w:right w:val="nil"/>
            </w:tcBorders>
            <w:shd w:val="clear" w:color="auto" w:fill="auto"/>
            <w:vAlign w:val="center"/>
            <w:hideMark/>
          </w:tcPr>
          <w:p w14:paraId="47B8A285"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15.197.982</w:t>
            </w:r>
          </w:p>
        </w:tc>
      </w:tr>
      <w:tr w:rsidR="00542726" w:rsidRPr="00542726" w14:paraId="12FA4B45" w14:textId="77777777" w:rsidTr="00542726">
        <w:trPr>
          <w:trHeight w:val="227"/>
        </w:trPr>
        <w:tc>
          <w:tcPr>
            <w:tcW w:w="1490" w:type="pct"/>
            <w:tcBorders>
              <w:top w:val="nil"/>
              <w:left w:val="nil"/>
              <w:bottom w:val="nil"/>
              <w:right w:val="nil"/>
            </w:tcBorders>
            <w:shd w:val="clear" w:color="auto" w:fill="auto"/>
            <w:vAlign w:val="center"/>
            <w:hideMark/>
          </w:tcPr>
          <w:p w14:paraId="4FEAE95C" w14:textId="77777777" w:rsidR="00542726" w:rsidRPr="00542726" w:rsidRDefault="00542726" w:rsidP="00542726">
            <w:pPr>
              <w:spacing w:after="0" w:line="240" w:lineRule="auto"/>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Eventos societários</w:t>
            </w:r>
          </w:p>
        </w:tc>
        <w:tc>
          <w:tcPr>
            <w:tcW w:w="381" w:type="pct"/>
            <w:tcBorders>
              <w:top w:val="nil"/>
              <w:left w:val="nil"/>
              <w:bottom w:val="nil"/>
              <w:right w:val="nil"/>
            </w:tcBorders>
            <w:shd w:val="clear" w:color="auto" w:fill="auto"/>
            <w:vAlign w:val="center"/>
            <w:hideMark/>
          </w:tcPr>
          <w:p w14:paraId="02075C32" w14:textId="77777777" w:rsidR="00542726" w:rsidRPr="00542726" w:rsidRDefault="00542726" w:rsidP="00542726">
            <w:pPr>
              <w:spacing w:after="0" w:line="240" w:lineRule="auto"/>
              <w:jc w:val="center"/>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6F68A19C" w14:textId="77777777" w:rsidR="00542726" w:rsidRPr="00542726" w:rsidRDefault="00542726" w:rsidP="00542726">
            <w:pPr>
              <w:spacing w:after="0" w:line="240" w:lineRule="auto"/>
              <w:jc w:val="center"/>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1C0CC767" w14:textId="77777777" w:rsidR="00542726" w:rsidRPr="00542726" w:rsidRDefault="00542726" w:rsidP="00542726">
            <w:pPr>
              <w:spacing w:after="0" w:line="240" w:lineRule="auto"/>
              <w:jc w:val="center"/>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w:t>
            </w:r>
          </w:p>
        </w:tc>
        <w:tc>
          <w:tcPr>
            <w:tcW w:w="429" w:type="pct"/>
            <w:tcBorders>
              <w:top w:val="nil"/>
              <w:left w:val="nil"/>
              <w:bottom w:val="nil"/>
              <w:right w:val="nil"/>
            </w:tcBorders>
            <w:shd w:val="clear" w:color="auto" w:fill="auto"/>
            <w:vAlign w:val="center"/>
            <w:hideMark/>
          </w:tcPr>
          <w:p w14:paraId="314A69D9" w14:textId="77777777" w:rsidR="00542726" w:rsidRPr="00542726" w:rsidRDefault="00542726" w:rsidP="00542726">
            <w:pPr>
              <w:spacing w:after="0" w:line="240" w:lineRule="auto"/>
              <w:jc w:val="center"/>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0ECB82DA" w14:textId="77777777" w:rsidR="00542726" w:rsidRPr="00542726" w:rsidRDefault="00542726" w:rsidP="00542726">
            <w:pPr>
              <w:spacing w:after="0" w:line="240" w:lineRule="auto"/>
              <w:jc w:val="center"/>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30679094"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125.467</w:t>
            </w:r>
          </w:p>
        </w:tc>
        <w:tc>
          <w:tcPr>
            <w:tcW w:w="377" w:type="pct"/>
            <w:tcBorders>
              <w:top w:val="nil"/>
              <w:left w:val="nil"/>
              <w:bottom w:val="nil"/>
              <w:right w:val="nil"/>
            </w:tcBorders>
            <w:shd w:val="clear" w:color="auto" w:fill="auto"/>
            <w:vAlign w:val="center"/>
            <w:hideMark/>
          </w:tcPr>
          <w:p w14:paraId="10225E20"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(41.666)</w:t>
            </w:r>
          </w:p>
        </w:tc>
        <w:tc>
          <w:tcPr>
            <w:tcW w:w="311" w:type="pct"/>
            <w:tcBorders>
              <w:top w:val="nil"/>
              <w:left w:val="nil"/>
              <w:bottom w:val="nil"/>
              <w:right w:val="nil"/>
            </w:tcBorders>
            <w:shd w:val="clear" w:color="auto" w:fill="auto"/>
            <w:vAlign w:val="center"/>
            <w:hideMark/>
          </w:tcPr>
          <w:p w14:paraId="1181BBBB" w14:textId="77777777" w:rsidR="00542726" w:rsidRPr="00542726" w:rsidRDefault="00542726" w:rsidP="00542726">
            <w:pPr>
              <w:spacing w:after="0" w:line="240" w:lineRule="auto"/>
              <w:jc w:val="center"/>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390BC110"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83.801</w:t>
            </w:r>
          </w:p>
        </w:tc>
      </w:tr>
      <w:tr w:rsidR="00542726" w:rsidRPr="00542726" w14:paraId="4CB4B728" w14:textId="77777777" w:rsidTr="00542726">
        <w:trPr>
          <w:trHeight w:val="227"/>
        </w:trPr>
        <w:tc>
          <w:tcPr>
            <w:tcW w:w="1490" w:type="pct"/>
            <w:tcBorders>
              <w:top w:val="nil"/>
              <w:left w:val="nil"/>
              <w:bottom w:val="nil"/>
              <w:right w:val="nil"/>
            </w:tcBorders>
            <w:shd w:val="clear" w:color="auto" w:fill="auto"/>
            <w:vAlign w:val="center"/>
            <w:hideMark/>
          </w:tcPr>
          <w:p w14:paraId="27266258" w14:textId="77777777" w:rsidR="00542726" w:rsidRPr="00542726" w:rsidRDefault="00542726" w:rsidP="00542726">
            <w:pPr>
              <w:spacing w:after="0" w:line="240" w:lineRule="auto"/>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Distribuição de dividendos aos acionistas</w:t>
            </w:r>
          </w:p>
        </w:tc>
        <w:tc>
          <w:tcPr>
            <w:tcW w:w="381" w:type="pct"/>
            <w:tcBorders>
              <w:top w:val="nil"/>
              <w:left w:val="nil"/>
              <w:bottom w:val="nil"/>
              <w:right w:val="nil"/>
            </w:tcBorders>
            <w:shd w:val="clear" w:color="auto" w:fill="auto"/>
            <w:vAlign w:val="center"/>
            <w:hideMark/>
          </w:tcPr>
          <w:p w14:paraId="0697A05D"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(1.550.678)</w:t>
            </w:r>
          </w:p>
        </w:tc>
        <w:tc>
          <w:tcPr>
            <w:tcW w:w="381" w:type="pct"/>
            <w:tcBorders>
              <w:top w:val="nil"/>
              <w:left w:val="nil"/>
              <w:bottom w:val="nil"/>
              <w:right w:val="nil"/>
            </w:tcBorders>
            <w:shd w:val="clear" w:color="auto" w:fill="auto"/>
            <w:vAlign w:val="center"/>
            <w:hideMark/>
          </w:tcPr>
          <w:p w14:paraId="01EFD3D3"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(994.025)</w:t>
            </w:r>
          </w:p>
        </w:tc>
        <w:tc>
          <w:tcPr>
            <w:tcW w:w="425" w:type="pct"/>
            <w:tcBorders>
              <w:top w:val="nil"/>
              <w:left w:val="nil"/>
              <w:bottom w:val="nil"/>
              <w:right w:val="nil"/>
            </w:tcBorders>
            <w:shd w:val="clear" w:color="auto" w:fill="auto"/>
            <w:vAlign w:val="center"/>
            <w:hideMark/>
          </w:tcPr>
          <w:p w14:paraId="689DF66E" w14:textId="77777777" w:rsidR="00542726" w:rsidRPr="00542726" w:rsidRDefault="00542726" w:rsidP="00542726">
            <w:pPr>
              <w:spacing w:after="0" w:line="240" w:lineRule="auto"/>
              <w:jc w:val="center"/>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w:t>
            </w:r>
          </w:p>
        </w:tc>
        <w:tc>
          <w:tcPr>
            <w:tcW w:w="429" w:type="pct"/>
            <w:tcBorders>
              <w:top w:val="nil"/>
              <w:left w:val="nil"/>
              <w:bottom w:val="nil"/>
              <w:right w:val="nil"/>
            </w:tcBorders>
            <w:shd w:val="clear" w:color="auto" w:fill="auto"/>
            <w:vAlign w:val="center"/>
            <w:hideMark/>
          </w:tcPr>
          <w:p w14:paraId="0F03BD52"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(3.971)</w:t>
            </w:r>
          </w:p>
        </w:tc>
        <w:tc>
          <w:tcPr>
            <w:tcW w:w="381" w:type="pct"/>
            <w:tcBorders>
              <w:top w:val="nil"/>
              <w:left w:val="nil"/>
              <w:bottom w:val="nil"/>
              <w:right w:val="nil"/>
            </w:tcBorders>
            <w:shd w:val="clear" w:color="auto" w:fill="auto"/>
            <w:vAlign w:val="center"/>
            <w:hideMark/>
          </w:tcPr>
          <w:p w14:paraId="1D82B7BA"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(87.473)</w:t>
            </w:r>
          </w:p>
        </w:tc>
        <w:tc>
          <w:tcPr>
            <w:tcW w:w="381" w:type="pct"/>
            <w:tcBorders>
              <w:top w:val="nil"/>
              <w:left w:val="nil"/>
              <w:bottom w:val="nil"/>
              <w:right w:val="nil"/>
            </w:tcBorders>
            <w:shd w:val="clear" w:color="auto" w:fill="auto"/>
            <w:vAlign w:val="center"/>
            <w:hideMark/>
          </w:tcPr>
          <w:p w14:paraId="3ACF123E" w14:textId="77777777" w:rsidR="00542726" w:rsidRPr="00542726" w:rsidRDefault="00542726" w:rsidP="00542726">
            <w:pPr>
              <w:spacing w:after="0" w:line="240" w:lineRule="auto"/>
              <w:jc w:val="center"/>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w:t>
            </w:r>
          </w:p>
        </w:tc>
        <w:tc>
          <w:tcPr>
            <w:tcW w:w="377" w:type="pct"/>
            <w:tcBorders>
              <w:top w:val="nil"/>
              <w:left w:val="nil"/>
              <w:bottom w:val="nil"/>
              <w:right w:val="nil"/>
            </w:tcBorders>
            <w:shd w:val="clear" w:color="auto" w:fill="auto"/>
            <w:vAlign w:val="center"/>
            <w:hideMark/>
          </w:tcPr>
          <w:p w14:paraId="34FBACCA" w14:textId="77777777" w:rsidR="00542726" w:rsidRPr="00542726" w:rsidRDefault="00542726" w:rsidP="00542726">
            <w:pPr>
              <w:spacing w:after="0" w:line="240" w:lineRule="auto"/>
              <w:jc w:val="center"/>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w:t>
            </w:r>
          </w:p>
        </w:tc>
        <w:tc>
          <w:tcPr>
            <w:tcW w:w="311" w:type="pct"/>
            <w:tcBorders>
              <w:top w:val="nil"/>
              <w:left w:val="nil"/>
              <w:bottom w:val="nil"/>
              <w:right w:val="nil"/>
            </w:tcBorders>
            <w:shd w:val="clear" w:color="auto" w:fill="auto"/>
            <w:vAlign w:val="center"/>
            <w:hideMark/>
          </w:tcPr>
          <w:p w14:paraId="36209A2C"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(41.031)</w:t>
            </w:r>
          </w:p>
        </w:tc>
        <w:tc>
          <w:tcPr>
            <w:tcW w:w="443" w:type="pct"/>
            <w:tcBorders>
              <w:top w:val="nil"/>
              <w:left w:val="nil"/>
              <w:bottom w:val="nil"/>
              <w:right w:val="nil"/>
            </w:tcBorders>
            <w:shd w:val="clear" w:color="auto" w:fill="auto"/>
            <w:vAlign w:val="center"/>
            <w:hideMark/>
          </w:tcPr>
          <w:p w14:paraId="1BC76D31"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(2.677.178)</w:t>
            </w:r>
          </w:p>
        </w:tc>
      </w:tr>
      <w:tr w:rsidR="00542726" w:rsidRPr="00542726" w14:paraId="2952E175" w14:textId="77777777" w:rsidTr="00542726">
        <w:trPr>
          <w:trHeight w:val="227"/>
        </w:trPr>
        <w:tc>
          <w:tcPr>
            <w:tcW w:w="1490" w:type="pct"/>
            <w:tcBorders>
              <w:top w:val="nil"/>
              <w:left w:val="nil"/>
              <w:bottom w:val="nil"/>
              <w:right w:val="nil"/>
            </w:tcBorders>
            <w:shd w:val="clear" w:color="auto" w:fill="auto"/>
            <w:vAlign w:val="center"/>
            <w:hideMark/>
          </w:tcPr>
          <w:p w14:paraId="4BE368E0" w14:textId="77777777" w:rsidR="00542726" w:rsidRPr="00542726" w:rsidRDefault="00542726" w:rsidP="00542726">
            <w:pPr>
              <w:spacing w:after="0" w:line="240" w:lineRule="auto"/>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Lucro líquido do período</w:t>
            </w:r>
          </w:p>
        </w:tc>
        <w:tc>
          <w:tcPr>
            <w:tcW w:w="381" w:type="pct"/>
            <w:tcBorders>
              <w:top w:val="nil"/>
              <w:left w:val="nil"/>
              <w:bottom w:val="nil"/>
              <w:right w:val="nil"/>
            </w:tcBorders>
            <w:shd w:val="clear" w:color="auto" w:fill="auto"/>
            <w:vAlign w:val="center"/>
            <w:hideMark/>
          </w:tcPr>
          <w:p w14:paraId="6E3B3011"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963.735</w:t>
            </w:r>
          </w:p>
        </w:tc>
        <w:tc>
          <w:tcPr>
            <w:tcW w:w="381" w:type="pct"/>
            <w:tcBorders>
              <w:top w:val="nil"/>
              <w:left w:val="nil"/>
              <w:bottom w:val="nil"/>
              <w:right w:val="nil"/>
            </w:tcBorders>
            <w:shd w:val="clear" w:color="auto" w:fill="auto"/>
            <w:vAlign w:val="center"/>
            <w:hideMark/>
          </w:tcPr>
          <w:p w14:paraId="6FAFDC15"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1.395.123</w:t>
            </w:r>
          </w:p>
        </w:tc>
        <w:tc>
          <w:tcPr>
            <w:tcW w:w="425" w:type="pct"/>
            <w:tcBorders>
              <w:top w:val="nil"/>
              <w:left w:val="nil"/>
              <w:bottom w:val="nil"/>
              <w:right w:val="nil"/>
            </w:tcBorders>
            <w:shd w:val="clear" w:color="auto" w:fill="auto"/>
            <w:vAlign w:val="center"/>
            <w:hideMark/>
          </w:tcPr>
          <w:p w14:paraId="489AFEA6"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(44.545)</w:t>
            </w:r>
          </w:p>
        </w:tc>
        <w:tc>
          <w:tcPr>
            <w:tcW w:w="429" w:type="pct"/>
            <w:tcBorders>
              <w:top w:val="nil"/>
              <w:left w:val="nil"/>
              <w:bottom w:val="nil"/>
              <w:right w:val="nil"/>
            </w:tcBorders>
            <w:shd w:val="clear" w:color="auto" w:fill="auto"/>
            <w:vAlign w:val="center"/>
            <w:hideMark/>
          </w:tcPr>
          <w:p w14:paraId="7D280B3B"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4.180</w:t>
            </w:r>
          </w:p>
        </w:tc>
        <w:tc>
          <w:tcPr>
            <w:tcW w:w="381" w:type="pct"/>
            <w:tcBorders>
              <w:top w:val="nil"/>
              <w:left w:val="nil"/>
              <w:bottom w:val="nil"/>
              <w:right w:val="nil"/>
            </w:tcBorders>
            <w:shd w:val="clear" w:color="auto" w:fill="auto"/>
            <w:vAlign w:val="center"/>
            <w:hideMark/>
          </w:tcPr>
          <w:p w14:paraId="0443C9FA"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81.844</w:t>
            </w:r>
          </w:p>
        </w:tc>
        <w:tc>
          <w:tcPr>
            <w:tcW w:w="381" w:type="pct"/>
            <w:tcBorders>
              <w:top w:val="nil"/>
              <w:left w:val="nil"/>
              <w:bottom w:val="nil"/>
              <w:right w:val="nil"/>
            </w:tcBorders>
            <w:shd w:val="clear" w:color="auto" w:fill="auto"/>
            <w:vAlign w:val="center"/>
            <w:hideMark/>
          </w:tcPr>
          <w:p w14:paraId="37A832E5"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(12.505)</w:t>
            </w:r>
          </w:p>
        </w:tc>
        <w:tc>
          <w:tcPr>
            <w:tcW w:w="377" w:type="pct"/>
            <w:tcBorders>
              <w:top w:val="nil"/>
              <w:left w:val="nil"/>
              <w:bottom w:val="nil"/>
              <w:right w:val="nil"/>
            </w:tcBorders>
            <w:shd w:val="clear" w:color="auto" w:fill="auto"/>
            <w:vAlign w:val="center"/>
            <w:hideMark/>
          </w:tcPr>
          <w:p w14:paraId="4AB54213"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(2.636)</w:t>
            </w:r>
          </w:p>
        </w:tc>
        <w:tc>
          <w:tcPr>
            <w:tcW w:w="311" w:type="pct"/>
            <w:tcBorders>
              <w:top w:val="nil"/>
              <w:left w:val="nil"/>
              <w:bottom w:val="nil"/>
              <w:right w:val="nil"/>
            </w:tcBorders>
            <w:shd w:val="clear" w:color="auto" w:fill="auto"/>
            <w:vAlign w:val="center"/>
            <w:hideMark/>
          </w:tcPr>
          <w:p w14:paraId="26B4A64D"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47.889</w:t>
            </w:r>
          </w:p>
        </w:tc>
        <w:tc>
          <w:tcPr>
            <w:tcW w:w="443" w:type="pct"/>
            <w:tcBorders>
              <w:top w:val="nil"/>
              <w:left w:val="nil"/>
              <w:bottom w:val="nil"/>
              <w:right w:val="nil"/>
            </w:tcBorders>
            <w:shd w:val="clear" w:color="auto" w:fill="auto"/>
            <w:vAlign w:val="center"/>
            <w:hideMark/>
          </w:tcPr>
          <w:p w14:paraId="7B5C91D0"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2.433.085</w:t>
            </w:r>
          </w:p>
        </w:tc>
      </w:tr>
      <w:tr w:rsidR="00542726" w:rsidRPr="00542726" w14:paraId="78A91E01" w14:textId="77777777" w:rsidTr="00542726">
        <w:trPr>
          <w:trHeight w:val="227"/>
        </w:trPr>
        <w:tc>
          <w:tcPr>
            <w:tcW w:w="1490" w:type="pct"/>
            <w:tcBorders>
              <w:top w:val="nil"/>
              <w:left w:val="nil"/>
              <w:bottom w:val="nil"/>
              <w:right w:val="nil"/>
            </w:tcBorders>
            <w:shd w:val="clear" w:color="auto" w:fill="auto"/>
            <w:vAlign w:val="center"/>
            <w:hideMark/>
          </w:tcPr>
          <w:p w14:paraId="6BA019F2" w14:textId="77777777" w:rsidR="00542726" w:rsidRPr="00542726" w:rsidRDefault="00542726" w:rsidP="00542726">
            <w:pPr>
              <w:spacing w:after="0" w:line="240" w:lineRule="auto"/>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Outros resultados abrangentes</w:t>
            </w:r>
          </w:p>
        </w:tc>
        <w:tc>
          <w:tcPr>
            <w:tcW w:w="381" w:type="pct"/>
            <w:tcBorders>
              <w:top w:val="nil"/>
              <w:left w:val="nil"/>
              <w:bottom w:val="nil"/>
              <w:right w:val="nil"/>
            </w:tcBorders>
            <w:shd w:val="clear" w:color="auto" w:fill="auto"/>
            <w:vAlign w:val="center"/>
            <w:hideMark/>
          </w:tcPr>
          <w:p w14:paraId="78104DF3"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(359.627)</w:t>
            </w:r>
          </w:p>
        </w:tc>
        <w:tc>
          <w:tcPr>
            <w:tcW w:w="381" w:type="pct"/>
            <w:tcBorders>
              <w:top w:val="nil"/>
              <w:left w:val="nil"/>
              <w:bottom w:val="nil"/>
              <w:right w:val="nil"/>
            </w:tcBorders>
            <w:shd w:val="clear" w:color="auto" w:fill="auto"/>
            <w:vAlign w:val="center"/>
            <w:hideMark/>
          </w:tcPr>
          <w:p w14:paraId="248B58FE"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(343.708)</w:t>
            </w:r>
          </w:p>
        </w:tc>
        <w:tc>
          <w:tcPr>
            <w:tcW w:w="425" w:type="pct"/>
            <w:tcBorders>
              <w:top w:val="nil"/>
              <w:left w:val="nil"/>
              <w:bottom w:val="nil"/>
              <w:right w:val="nil"/>
            </w:tcBorders>
            <w:shd w:val="clear" w:color="auto" w:fill="auto"/>
            <w:vAlign w:val="center"/>
            <w:hideMark/>
          </w:tcPr>
          <w:p w14:paraId="10E1C98A" w14:textId="77777777" w:rsidR="00542726" w:rsidRPr="00542726" w:rsidRDefault="00542726" w:rsidP="00542726">
            <w:pPr>
              <w:spacing w:after="0" w:line="240" w:lineRule="auto"/>
              <w:jc w:val="center"/>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w:t>
            </w:r>
          </w:p>
        </w:tc>
        <w:tc>
          <w:tcPr>
            <w:tcW w:w="429" w:type="pct"/>
            <w:tcBorders>
              <w:top w:val="nil"/>
              <w:left w:val="nil"/>
              <w:bottom w:val="nil"/>
              <w:right w:val="nil"/>
            </w:tcBorders>
            <w:shd w:val="clear" w:color="auto" w:fill="auto"/>
            <w:vAlign w:val="center"/>
            <w:hideMark/>
          </w:tcPr>
          <w:p w14:paraId="40FD6EA0" w14:textId="77777777" w:rsidR="00542726" w:rsidRPr="00542726" w:rsidRDefault="00542726" w:rsidP="00542726">
            <w:pPr>
              <w:spacing w:after="0" w:line="240" w:lineRule="auto"/>
              <w:jc w:val="center"/>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5589D281"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(1.786)</w:t>
            </w:r>
          </w:p>
        </w:tc>
        <w:tc>
          <w:tcPr>
            <w:tcW w:w="381" w:type="pct"/>
            <w:tcBorders>
              <w:top w:val="nil"/>
              <w:left w:val="nil"/>
              <w:bottom w:val="nil"/>
              <w:right w:val="nil"/>
            </w:tcBorders>
            <w:shd w:val="clear" w:color="auto" w:fill="auto"/>
            <w:vAlign w:val="center"/>
            <w:hideMark/>
          </w:tcPr>
          <w:p w14:paraId="235D8BA9"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(1.005)</w:t>
            </w:r>
          </w:p>
        </w:tc>
        <w:tc>
          <w:tcPr>
            <w:tcW w:w="377" w:type="pct"/>
            <w:tcBorders>
              <w:top w:val="nil"/>
              <w:left w:val="nil"/>
              <w:bottom w:val="nil"/>
              <w:right w:val="nil"/>
            </w:tcBorders>
            <w:shd w:val="clear" w:color="auto" w:fill="auto"/>
            <w:vAlign w:val="center"/>
            <w:hideMark/>
          </w:tcPr>
          <w:p w14:paraId="56C3A258" w14:textId="77777777" w:rsidR="00542726" w:rsidRPr="00542726" w:rsidRDefault="00542726" w:rsidP="00542726">
            <w:pPr>
              <w:spacing w:after="0" w:line="240" w:lineRule="auto"/>
              <w:jc w:val="center"/>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w:t>
            </w:r>
          </w:p>
        </w:tc>
        <w:tc>
          <w:tcPr>
            <w:tcW w:w="311" w:type="pct"/>
            <w:tcBorders>
              <w:top w:val="nil"/>
              <w:left w:val="nil"/>
              <w:bottom w:val="nil"/>
              <w:right w:val="nil"/>
            </w:tcBorders>
            <w:shd w:val="clear" w:color="auto" w:fill="auto"/>
            <w:vAlign w:val="center"/>
            <w:hideMark/>
          </w:tcPr>
          <w:p w14:paraId="2A37DC8B" w14:textId="77777777" w:rsidR="00542726" w:rsidRPr="00542726" w:rsidRDefault="00542726" w:rsidP="00542726">
            <w:pPr>
              <w:spacing w:after="0" w:line="240" w:lineRule="auto"/>
              <w:jc w:val="center"/>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3C147A6B"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(706.126)</w:t>
            </w:r>
          </w:p>
        </w:tc>
      </w:tr>
      <w:tr w:rsidR="00542726" w:rsidRPr="00542726" w14:paraId="4ACB2127" w14:textId="77777777" w:rsidTr="00542726">
        <w:trPr>
          <w:trHeight w:val="227"/>
        </w:trPr>
        <w:tc>
          <w:tcPr>
            <w:tcW w:w="1490" w:type="pct"/>
            <w:tcBorders>
              <w:top w:val="nil"/>
              <w:left w:val="nil"/>
              <w:bottom w:val="nil"/>
              <w:right w:val="nil"/>
            </w:tcBorders>
            <w:shd w:val="clear" w:color="auto" w:fill="auto"/>
            <w:vAlign w:val="center"/>
            <w:hideMark/>
          </w:tcPr>
          <w:p w14:paraId="0AF102FA" w14:textId="77777777" w:rsidR="00542726" w:rsidRPr="00542726" w:rsidRDefault="00542726" w:rsidP="00542726">
            <w:pPr>
              <w:spacing w:after="0" w:line="240" w:lineRule="auto"/>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Outros eventos (1)</w:t>
            </w:r>
          </w:p>
        </w:tc>
        <w:tc>
          <w:tcPr>
            <w:tcW w:w="381" w:type="pct"/>
            <w:tcBorders>
              <w:top w:val="nil"/>
              <w:left w:val="nil"/>
              <w:bottom w:val="nil"/>
              <w:right w:val="nil"/>
            </w:tcBorders>
            <w:shd w:val="clear" w:color="auto" w:fill="auto"/>
            <w:vAlign w:val="center"/>
            <w:hideMark/>
          </w:tcPr>
          <w:p w14:paraId="5B0BF8FA" w14:textId="77777777" w:rsidR="00542726" w:rsidRPr="00542726" w:rsidRDefault="00542726" w:rsidP="00542726">
            <w:pPr>
              <w:spacing w:after="0" w:line="240" w:lineRule="auto"/>
              <w:jc w:val="center"/>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755B6596"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(14)</w:t>
            </w:r>
          </w:p>
        </w:tc>
        <w:tc>
          <w:tcPr>
            <w:tcW w:w="425" w:type="pct"/>
            <w:tcBorders>
              <w:top w:val="nil"/>
              <w:left w:val="nil"/>
              <w:bottom w:val="nil"/>
              <w:right w:val="nil"/>
            </w:tcBorders>
            <w:shd w:val="clear" w:color="auto" w:fill="auto"/>
            <w:vAlign w:val="center"/>
            <w:hideMark/>
          </w:tcPr>
          <w:p w14:paraId="4E55125E"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1.610.000</w:t>
            </w:r>
          </w:p>
        </w:tc>
        <w:tc>
          <w:tcPr>
            <w:tcW w:w="429" w:type="pct"/>
            <w:tcBorders>
              <w:top w:val="nil"/>
              <w:left w:val="nil"/>
              <w:bottom w:val="nil"/>
              <w:right w:val="nil"/>
            </w:tcBorders>
            <w:shd w:val="clear" w:color="auto" w:fill="auto"/>
            <w:vAlign w:val="center"/>
            <w:hideMark/>
          </w:tcPr>
          <w:p w14:paraId="30AE8920"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198.670</w:t>
            </w:r>
          </w:p>
        </w:tc>
        <w:tc>
          <w:tcPr>
            <w:tcW w:w="381" w:type="pct"/>
            <w:tcBorders>
              <w:top w:val="nil"/>
              <w:left w:val="nil"/>
              <w:bottom w:val="nil"/>
              <w:right w:val="nil"/>
            </w:tcBorders>
            <w:shd w:val="clear" w:color="auto" w:fill="auto"/>
            <w:vAlign w:val="center"/>
            <w:hideMark/>
          </w:tcPr>
          <w:p w14:paraId="32CF5676" w14:textId="77777777" w:rsidR="00542726" w:rsidRPr="00542726" w:rsidRDefault="00542726" w:rsidP="00542726">
            <w:pPr>
              <w:spacing w:after="0" w:line="240" w:lineRule="auto"/>
              <w:jc w:val="center"/>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5734AB6E"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250.000</w:t>
            </w:r>
          </w:p>
        </w:tc>
        <w:tc>
          <w:tcPr>
            <w:tcW w:w="377" w:type="pct"/>
            <w:tcBorders>
              <w:top w:val="nil"/>
              <w:left w:val="nil"/>
              <w:bottom w:val="nil"/>
              <w:right w:val="nil"/>
            </w:tcBorders>
            <w:shd w:val="clear" w:color="auto" w:fill="auto"/>
            <w:vAlign w:val="center"/>
            <w:hideMark/>
          </w:tcPr>
          <w:p w14:paraId="1AA18E81"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41.666</w:t>
            </w:r>
          </w:p>
        </w:tc>
        <w:tc>
          <w:tcPr>
            <w:tcW w:w="311" w:type="pct"/>
            <w:tcBorders>
              <w:top w:val="nil"/>
              <w:left w:val="nil"/>
              <w:bottom w:val="nil"/>
              <w:right w:val="nil"/>
            </w:tcBorders>
            <w:shd w:val="clear" w:color="auto" w:fill="auto"/>
            <w:vAlign w:val="center"/>
            <w:hideMark/>
          </w:tcPr>
          <w:p w14:paraId="42E4A1C9" w14:textId="77777777" w:rsidR="00542726" w:rsidRPr="00542726" w:rsidRDefault="00542726" w:rsidP="00542726">
            <w:pPr>
              <w:spacing w:after="0" w:line="240" w:lineRule="auto"/>
              <w:jc w:val="center"/>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581F7B54"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2.100.322</w:t>
            </w:r>
          </w:p>
        </w:tc>
      </w:tr>
      <w:tr w:rsidR="00542726" w:rsidRPr="00542726" w14:paraId="0C9CF1EB" w14:textId="77777777" w:rsidTr="00542726">
        <w:trPr>
          <w:trHeight w:val="227"/>
        </w:trPr>
        <w:tc>
          <w:tcPr>
            <w:tcW w:w="1490" w:type="pct"/>
            <w:tcBorders>
              <w:top w:val="nil"/>
              <w:left w:val="nil"/>
              <w:bottom w:val="nil"/>
              <w:right w:val="nil"/>
            </w:tcBorders>
            <w:shd w:val="clear" w:color="auto" w:fill="auto"/>
            <w:vAlign w:val="center"/>
            <w:hideMark/>
          </w:tcPr>
          <w:p w14:paraId="6DC3B4A0" w14:textId="77777777" w:rsidR="00542726" w:rsidRPr="00542726" w:rsidRDefault="00542726" w:rsidP="00542726">
            <w:pPr>
              <w:spacing w:after="0" w:line="240" w:lineRule="auto"/>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Patrimônio líquido em 31 de dezembro</w:t>
            </w:r>
          </w:p>
        </w:tc>
        <w:tc>
          <w:tcPr>
            <w:tcW w:w="381" w:type="pct"/>
            <w:tcBorders>
              <w:top w:val="nil"/>
              <w:left w:val="nil"/>
              <w:bottom w:val="nil"/>
              <w:right w:val="nil"/>
            </w:tcBorders>
            <w:shd w:val="clear" w:color="auto" w:fill="auto"/>
            <w:vAlign w:val="center"/>
            <w:hideMark/>
          </w:tcPr>
          <w:p w14:paraId="07F547B4"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3.830.041</w:t>
            </w:r>
          </w:p>
        </w:tc>
        <w:tc>
          <w:tcPr>
            <w:tcW w:w="381" w:type="pct"/>
            <w:tcBorders>
              <w:top w:val="nil"/>
              <w:left w:val="nil"/>
              <w:bottom w:val="nil"/>
              <w:right w:val="nil"/>
            </w:tcBorders>
            <w:shd w:val="clear" w:color="auto" w:fill="auto"/>
            <w:vAlign w:val="center"/>
            <w:hideMark/>
          </w:tcPr>
          <w:p w14:paraId="67CC7551"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9.731.710</w:t>
            </w:r>
          </w:p>
        </w:tc>
        <w:tc>
          <w:tcPr>
            <w:tcW w:w="425" w:type="pct"/>
            <w:tcBorders>
              <w:top w:val="nil"/>
              <w:left w:val="nil"/>
              <w:bottom w:val="nil"/>
              <w:right w:val="nil"/>
            </w:tcBorders>
            <w:shd w:val="clear" w:color="auto" w:fill="auto"/>
            <w:vAlign w:val="center"/>
            <w:hideMark/>
          </w:tcPr>
          <w:p w14:paraId="29BD95B8"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1.615.465</w:t>
            </w:r>
          </w:p>
        </w:tc>
        <w:tc>
          <w:tcPr>
            <w:tcW w:w="429" w:type="pct"/>
            <w:tcBorders>
              <w:top w:val="nil"/>
              <w:left w:val="nil"/>
              <w:bottom w:val="nil"/>
              <w:right w:val="nil"/>
            </w:tcBorders>
            <w:shd w:val="clear" w:color="auto" w:fill="auto"/>
            <w:vAlign w:val="center"/>
            <w:hideMark/>
          </w:tcPr>
          <w:p w14:paraId="69257FE5"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254.890</w:t>
            </w:r>
          </w:p>
        </w:tc>
        <w:tc>
          <w:tcPr>
            <w:tcW w:w="381" w:type="pct"/>
            <w:tcBorders>
              <w:top w:val="nil"/>
              <w:left w:val="nil"/>
              <w:bottom w:val="nil"/>
              <w:right w:val="nil"/>
            </w:tcBorders>
            <w:shd w:val="clear" w:color="auto" w:fill="auto"/>
            <w:vAlign w:val="center"/>
            <w:hideMark/>
          </w:tcPr>
          <w:p w14:paraId="5EA85C0A"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554.890</w:t>
            </w:r>
          </w:p>
        </w:tc>
        <w:tc>
          <w:tcPr>
            <w:tcW w:w="381" w:type="pct"/>
            <w:tcBorders>
              <w:top w:val="nil"/>
              <w:left w:val="nil"/>
              <w:bottom w:val="nil"/>
              <w:right w:val="nil"/>
            </w:tcBorders>
            <w:shd w:val="clear" w:color="auto" w:fill="auto"/>
            <w:vAlign w:val="center"/>
            <w:hideMark/>
          </w:tcPr>
          <w:p w14:paraId="7BDFE264"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363.357</w:t>
            </w:r>
          </w:p>
        </w:tc>
        <w:tc>
          <w:tcPr>
            <w:tcW w:w="377" w:type="pct"/>
            <w:tcBorders>
              <w:top w:val="nil"/>
              <w:left w:val="nil"/>
              <w:bottom w:val="nil"/>
              <w:right w:val="nil"/>
            </w:tcBorders>
            <w:shd w:val="clear" w:color="auto" w:fill="auto"/>
            <w:vAlign w:val="center"/>
            <w:hideMark/>
          </w:tcPr>
          <w:p w14:paraId="56FD12B5"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32.366</w:t>
            </w:r>
          </w:p>
        </w:tc>
        <w:tc>
          <w:tcPr>
            <w:tcW w:w="311" w:type="pct"/>
            <w:tcBorders>
              <w:top w:val="nil"/>
              <w:left w:val="nil"/>
              <w:bottom w:val="nil"/>
              <w:right w:val="nil"/>
            </w:tcBorders>
            <w:shd w:val="clear" w:color="auto" w:fill="auto"/>
            <w:vAlign w:val="center"/>
            <w:hideMark/>
          </w:tcPr>
          <w:p w14:paraId="45C397AC"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49.167</w:t>
            </w:r>
          </w:p>
        </w:tc>
        <w:tc>
          <w:tcPr>
            <w:tcW w:w="443" w:type="pct"/>
            <w:tcBorders>
              <w:top w:val="nil"/>
              <w:left w:val="nil"/>
              <w:bottom w:val="nil"/>
              <w:right w:val="nil"/>
            </w:tcBorders>
            <w:shd w:val="clear" w:color="auto" w:fill="auto"/>
            <w:vAlign w:val="center"/>
            <w:hideMark/>
          </w:tcPr>
          <w:p w14:paraId="7B9E8D3A"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16.431.886</w:t>
            </w:r>
          </w:p>
        </w:tc>
      </w:tr>
      <w:tr w:rsidR="00542726" w:rsidRPr="00542726" w14:paraId="190EC0D7" w14:textId="77777777" w:rsidTr="00542726">
        <w:trPr>
          <w:trHeight w:val="227"/>
        </w:trPr>
        <w:tc>
          <w:tcPr>
            <w:tcW w:w="1490" w:type="pct"/>
            <w:tcBorders>
              <w:top w:val="nil"/>
              <w:left w:val="nil"/>
              <w:bottom w:val="nil"/>
              <w:right w:val="nil"/>
            </w:tcBorders>
            <w:shd w:val="clear" w:color="auto" w:fill="auto"/>
            <w:vAlign w:val="center"/>
            <w:hideMark/>
          </w:tcPr>
          <w:p w14:paraId="7BF983FB" w14:textId="77777777" w:rsidR="00542726" w:rsidRPr="00542726" w:rsidRDefault="00542726" w:rsidP="00542726">
            <w:pPr>
              <w:spacing w:after="0" w:line="240" w:lineRule="auto"/>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Percentual de participação societária - %</w:t>
            </w:r>
          </w:p>
        </w:tc>
        <w:tc>
          <w:tcPr>
            <w:tcW w:w="381" w:type="pct"/>
            <w:tcBorders>
              <w:top w:val="nil"/>
              <w:left w:val="nil"/>
              <w:bottom w:val="nil"/>
              <w:right w:val="nil"/>
            </w:tcBorders>
            <w:shd w:val="clear" w:color="auto" w:fill="auto"/>
            <w:vAlign w:val="center"/>
            <w:hideMark/>
          </w:tcPr>
          <w:p w14:paraId="2E493C8E"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48,25</w:t>
            </w:r>
          </w:p>
        </w:tc>
        <w:tc>
          <w:tcPr>
            <w:tcW w:w="381" w:type="pct"/>
            <w:tcBorders>
              <w:top w:val="nil"/>
              <w:left w:val="nil"/>
              <w:bottom w:val="nil"/>
              <w:right w:val="nil"/>
            </w:tcBorders>
            <w:shd w:val="clear" w:color="auto" w:fill="auto"/>
            <w:vAlign w:val="center"/>
            <w:hideMark/>
          </w:tcPr>
          <w:p w14:paraId="4AA4DD8A"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60,00</w:t>
            </w:r>
          </w:p>
        </w:tc>
        <w:tc>
          <w:tcPr>
            <w:tcW w:w="425" w:type="pct"/>
            <w:tcBorders>
              <w:top w:val="nil"/>
              <w:left w:val="nil"/>
              <w:bottom w:val="nil"/>
              <w:right w:val="nil"/>
            </w:tcBorders>
            <w:shd w:val="clear" w:color="auto" w:fill="auto"/>
            <w:vAlign w:val="center"/>
            <w:hideMark/>
          </w:tcPr>
          <w:p w14:paraId="31D3DBB0"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75,00</w:t>
            </w:r>
          </w:p>
        </w:tc>
        <w:tc>
          <w:tcPr>
            <w:tcW w:w="429" w:type="pct"/>
            <w:tcBorders>
              <w:top w:val="nil"/>
              <w:left w:val="nil"/>
              <w:bottom w:val="nil"/>
              <w:right w:val="nil"/>
            </w:tcBorders>
            <w:shd w:val="clear" w:color="auto" w:fill="auto"/>
            <w:vAlign w:val="center"/>
            <w:hideMark/>
          </w:tcPr>
          <w:p w14:paraId="279FBFA3"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75,00</w:t>
            </w:r>
          </w:p>
        </w:tc>
        <w:tc>
          <w:tcPr>
            <w:tcW w:w="381" w:type="pct"/>
            <w:tcBorders>
              <w:top w:val="nil"/>
              <w:left w:val="nil"/>
              <w:bottom w:val="nil"/>
              <w:right w:val="nil"/>
            </w:tcBorders>
            <w:shd w:val="clear" w:color="auto" w:fill="auto"/>
            <w:vAlign w:val="center"/>
            <w:hideMark/>
          </w:tcPr>
          <w:p w14:paraId="36879BBE"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49,00</w:t>
            </w:r>
          </w:p>
        </w:tc>
        <w:tc>
          <w:tcPr>
            <w:tcW w:w="381" w:type="pct"/>
            <w:tcBorders>
              <w:top w:val="nil"/>
              <w:left w:val="nil"/>
              <w:bottom w:val="nil"/>
              <w:right w:val="nil"/>
            </w:tcBorders>
            <w:shd w:val="clear" w:color="auto" w:fill="auto"/>
            <w:vAlign w:val="center"/>
            <w:hideMark/>
          </w:tcPr>
          <w:p w14:paraId="0B6EA576"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75,00</w:t>
            </w:r>
          </w:p>
        </w:tc>
        <w:tc>
          <w:tcPr>
            <w:tcW w:w="377" w:type="pct"/>
            <w:tcBorders>
              <w:top w:val="nil"/>
              <w:left w:val="nil"/>
              <w:bottom w:val="nil"/>
              <w:right w:val="nil"/>
            </w:tcBorders>
            <w:shd w:val="clear" w:color="auto" w:fill="auto"/>
            <w:vAlign w:val="center"/>
            <w:hideMark/>
          </w:tcPr>
          <w:p w14:paraId="2ECE66C0"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75,00</w:t>
            </w:r>
          </w:p>
        </w:tc>
        <w:tc>
          <w:tcPr>
            <w:tcW w:w="311" w:type="pct"/>
            <w:tcBorders>
              <w:top w:val="nil"/>
              <w:left w:val="nil"/>
              <w:bottom w:val="nil"/>
              <w:right w:val="nil"/>
            </w:tcBorders>
            <w:shd w:val="clear" w:color="auto" w:fill="auto"/>
            <w:vAlign w:val="center"/>
            <w:hideMark/>
          </w:tcPr>
          <w:p w14:paraId="3F48A725"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49,00</w:t>
            </w:r>
          </w:p>
        </w:tc>
        <w:tc>
          <w:tcPr>
            <w:tcW w:w="443" w:type="pct"/>
            <w:tcBorders>
              <w:top w:val="nil"/>
              <w:left w:val="nil"/>
              <w:bottom w:val="nil"/>
              <w:right w:val="nil"/>
            </w:tcBorders>
            <w:shd w:val="clear" w:color="auto" w:fill="auto"/>
            <w:vAlign w:val="center"/>
            <w:hideMark/>
          </w:tcPr>
          <w:p w14:paraId="614116A6"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 </w:t>
            </w:r>
          </w:p>
        </w:tc>
      </w:tr>
      <w:tr w:rsidR="00542726" w:rsidRPr="00542726" w14:paraId="6B85D58D" w14:textId="77777777" w:rsidTr="00542726">
        <w:trPr>
          <w:trHeight w:val="227"/>
        </w:trPr>
        <w:tc>
          <w:tcPr>
            <w:tcW w:w="1490" w:type="pct"/>
            <w:tcBorders>
              <w:top w:val="nil"/>
              <w:left w:val="nil"/>
              <w:bottom w:val="nil"/>
              <w:right w:val="nil"/>
            </w:tcBorders>
            <w:shd w:val="clear" w:color="auto" w:fill="auto"/>
            <w:vAlign w:val="center"/>
            <w:hideMark/>
          </w:tcPr>
          <w:p w14:paraId="6608A61C" w14:textId="77777777" w:rsidR="00542726" w:rsidRPr="00542726" w:rsidRDefault="00542726" w:rsidP="00542726">
            <w:pPr>
              <w:spacing w:after="0" w:line="240" w:lineRule="auto"/>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Participação nos investimentos</w:t>
            </w:r>
          </w:p>
        </w:tc>
        <w:tc>
          <w:tcPr>
            <w:tcW w:w="381" w:type="pct"/>
            <w:tcBorders>
              <w:top w:val="nil"/>
              <w:left w:val="nil"/>
              <w:bottom w:val="nil"/>
              <w:right w:val="nil"/>
            </w:tcBorders>
            <w:shd w:val="clear" w:color="auto" w:fill="auto"/>
            <w:vAlign w:val="center"/>
            <w:hideMark/>
          </w:tcPr>
          <w:p w14:paraId="74D96E3D"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1.847.994</w:t>
            </w:r>
          </w:p>
        </w:tc>
        <w:tc>
          <w:tcPr>
            <w:tcW w:w="381" w:type="pct"/>
            <w:tcBorders>
              <w:top w:val="nil"/>
              <w:left w:val="nil"/>
              <w:bottom w:val="nil"/>
              <w:right w:val="nil"/>
            </w:tcBorders>
            <w:shd w:val="clear" w:color="auto" w:fill="auto"/>
            <w:vAlign w:val="center"/>
            <w:hideMark/>
          </w:tcPr>
          <w:p w14:paraId="546713D8"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5.839.027</w:t>
            </w:r>
          </w:p>
        </w:tc>
        <w:tc>
          <w:tcPr>
            <w:tcW w:w="425" w:type="pct"/>
            <w:tcBorders>
              <w:top w:val="nil"/>
              <w:left w:val="nil"/>
              <w:bottom w:val="nil"/>
              <w:right w:val="nil"/>
            </w:tcBorders>
            <w:shd w:val="clear" w:color="auto" w:fill="auto"/>
            <w:vAlign w:val="center"/>
            <w:hideMark/>
          </w:tcPr>
          <w:p w14:paraId="11711EB6"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1.211.539</w:t>
            </w:r>
          </w:p>
        </w:tc>
        <w:tc>
          <w:tcPr>
            <w:tcW w:w="429" w:type="pct"/>
            <w:tcBorders>
              <w:top w:val="nil"/>
              <w:left w:val="nil"/>
              <w:bottom w:val="nil"/>
              <w:right w:val="nil"/>
            </w:tcBorders>
            <w:shd w:val="clear" w:color="auto" w:fill="auto"/>
            <w:vAlign w:val="center"/>
            <w:hideMark/>
          </w:tcPr>
          <w:p w14:paraId="3BB3EC68"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191.158</w:t>
            </w:r>
          </w:p>
        </w:tc>
        <w:tc>
          <w:tcPr>
            <w:tcW w:w="381" w:type="pct"/>
            <w:tcBorders>
              <w:top w:val="nil"/>
              <w:left w:val="nil"/>
              <w:bottom w:val="nil"/>
              <w:right w:val="nil"/>
            </w:tcBorders>
            <w:shd w:val="clear" w:color="auto" w:fill="auto"/>
            <w:vAlign w:val="center"/>
            <w:hideMark/>
          </w:tcPr>
          <w:p w14:paraId="008125C8"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271.896</w:t>
            </w:r>
          </w:p>
        </w:tc>
        <w:tc>
          <w:tcPr>
            <w:tcW w:w="381" w:type="pct"/>
            <w:tcBorders>
              <w:top w:val="nil"/>
              <w:left w:val="nil"/>
              <w:bottom w:val="nil"/>
              <w:right w:val="nil"/>
            </w:tcBorders>
            <w:shd w:val="clear" w:color="auto" w:fill="auto"/>
            <w:vAlign w:val="center"/>
            <w:hideMark/>
          </w:tcPr>
          <w:p w14:paraId="75930E85"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272.507</w:t>
            </w:r>
          </w:p>
        </w:tc>
        <w:tc>
          <w:tcPr>
            <w:tcW w:w="377" w:type="pct"/>
            <w:tcBorders>
              <w:top w:val="nil"/>
              <w:left w:val="nil"/>
              <w:bottom w:val="nil"/>
              <w:right w:val="nil"/>
            </w:tcBorders>
            <w:shd w:val="clear" w:color="auto" w:fill="auto"/>
            <w:vAlign w:val="center"/>
            <w:hideMark/>
          </w:tcPr>
          <w:p w14:paraId="25A0EC3F"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24.274</w:t>
            </w:r>
          </w:p>
        </w:tc>
        <w:tc>
          <w:tcPr>
            <w:tcW w:w="311" w:type="pct"/>
            <w:tcBorders>
              <w:top w:val="nil"/>
              <w:left w:val="nil"/>
              <w:bottom w:val="nil"/>
              <w:right w:val="nil"/>
            </w:tcBorders>
            <w:shd w:val="clear" w:color="auto" w:fill="auto"/>
            <w:vAlign w:val="center"/>
            <w:hideMark/>
          </w:tcPr>
          <w:p w14:paraId="2993E981"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24.092</w:t>
            </w:r>
          </w:p>
        </w:tc>
        <w:tc>
          <w:tcPr>
            <w:tcW w:w="443" w:type="pct"/>
            <w:tcBorders>
              <w:top w:val="nil"/>
              <w:left w:val="nil"/>
              <w:bottom w:val="nil"/>
              <w:right w:val="nil"/>
            </w:tcBorders>
            <w:shd w:val="clear" w:color="auto" w:fill="auto"/>
            <w:vAlign w:val="center"/>
            <w:hideMark/>
          </w:tcPr>
          <w:p w14:paraId="2A71D1AE"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9.682.487</w:t>
            </w:r>
          </w:p>
        </w:tc>
      </w:tr>
      <w:tr w:rsidR="00542726" w:rsidRPr="00542726" w14:paraId="6A350824" w14:textId="77777777" w:rsidTr="00542726">
        <w:trPr>
          <w:trHeight w:val="227"/>
        </w:trPr>
        <w:tc>
          <w:tcPr>
            <w:tcW w:w="1490" w:type="pct"/>
            <w:tcBorders>
              <w:top w:val="nil"/>
              <w:left w:val="nil"/>
              <w:bottom w:val="nil"/>
              <w:right w:val="nil"/>
            </w:tcBorders>
            <w:shd w:val="clear" w:color="auto" w:fill="auto"/>
            <w:vAlign w:val="center"/>
            <w:hideMark/>
          </w:tcPr>
          <w:p w14:paraId="085E7E28" w14:textId="77777777" w:rsidR="00542726" w:rsidRPr="00542726" w:rsidRDefault="00542726" w:rsidP="00542726">
            <w:pPr>
              <w:spacing w:after="0" w:line="240" w:lineRule="auto"/>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Ágio</w:t>
            </w:r>
          </w:p>
        </w:tc>
        <w:tc>
          <w:tcPr>
            <w:tcW w:w="381" w:type="pct"/>
            <w:tcBorders>
              <w:top w:val="nil"/>
              <w:left w:val="nil"/>
              <w:bottom w:val="nil"/>
              <w:right w:val="nil"/>
            </w:tcBorders>
            <w:shd w:val="clear" w:color="auto" w:fill="auto"/>
            <w:vAlign w:val="center"/>
            <w:hideMark/>
          </w:tcPr>
          <w:p w14:paraId="2C1A88CB" w14:textId="77777777" w:rsidR="00542726" w:rsidRPr="00542726" w:rsidRDefault="00542726" w:rsidP="00542726">
            <w:pPr>
              <w:spacing w:after="0" w:line="240" w:lineRule="auto"/>
              <w:jc w:val="center"/>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w:t>
            </w:r>
          </w:p>
        </w:tc>
        <w:tc>
          <w:tcPr>
            <w:tcW w:w="381" w:type="pct"/>
            <w:tcBorders>
              <w:top w:val="nil"/>
              <w:left w:val="nil"/>
              <w:bottom w:val="nil"/>
              <w:right w:val="nil"/>
            </w:tcBorders>
            <w:shd w:val="clear" w:color="auto" w:fill="auto"/>
            <w:vAlign w:val="center"/>
            <w:hideMark/>
          </w:tcPr>
          <w:p w14:paraId="10FE996F" w14:textId="77777777" w:rsidR="00542726" w:rsidRPr="00542726" w:rsidRDefault="00542726" w:rsidP="00542726">
            <w:pPr>
              <w:spacing w:after="0" w:line="240" w:lineRule="auto"/>
              <w:jc w:val="center"/>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w:t>
            </w:r>
          </w:p>
        </w:tc>
        <w:tc>
          <w:tcPr>
            <w:tcW w:w="425" w:type="pct"/>
            <w:tcBorders>
              <w:top w:val="nil"/>
              <w:left w:val="nil"/>
              <w:bottom w:val="nil"/>
              <w:right w:val="nil"/>
            </w:tcBorders>
            <w:shd w:val="clear" w:color="auto" w:fill="auto"/>
            <w:vAlign w:val="center"/>
            <w:hideMark/>
          </w:tcPr>
          <w:p w14:paraId="1250E7F5" w14:textId="77777777" w:rsidR="00542726" w:rsidRPr="00542726" w:rsidRDefault="00542726" w:rsidP="00542726">
            <w:pPr>
              <w:spacing w:after="0" w:line="240" w:lineRule="auto"/>
              <w:jc w:val="center"/>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w:t>
            </w:r>
          </w:p>
        </w:tc>
        <w:tc>
          <w:tcPr>
            <w:tcW w:w="429" w:type="pct"/>
            <w:tcBorders>
              <w:top w:val="nil"/>
              <w:left w:val="nil"/>
              <w:bottom w:val="nil"/>
              <w:right w:val="nil"/>
            </w:tcBorders>
            <w:shd w:val="clear" w:color="auto" w:fill="auto"/>
            <w:vAlign w:val="center"/>
            <w:hideMark/>
          </w:tcPr>
          <w:p w14:paraId="44DF510F" w14:textId="77777777" w:rsidR="00542726" w:rsidRPr="00542726" w:rsidRDefault="00542726" w:rsidP="00542726">
            <w:pPr>
              <w:spacing w:after="0" w:line="240" w:lineRule="auto"/>
              <w:jc w:val="center"/>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w:t>
            </w:r>
          </w:p>
        </w:tc>
        <w:tc>
          <w:tcPr>
            <w:tcW w:w="381" w:type="pct"/>
            <w:tcBorders>
              <w:top w:val="nil"/>
              <w:left w:val="nil"/>
              <w:bottom w:val="nil"/>
              <w:right w:val="nil"/>
            </w:tcBorders>
            <w:shd w:val="clear" w:color="auto" w:fill="auto"/>
            <w:vAlign w:val="center"/>
            <w:hideMark/>
          </w:tcPr>
          <w:p w14:paraId="463588FC"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(2.482)</w:t>
            </w:r>
          </w:p>
        </w:tc>
        <w:tc>
          <w:tcPr>
            <w:tcW w:w="381" w:type="pct"/>
            <w:tcBorders>
              <w:top w:val="nil"/>
              <w:left w:val="nil"/>
              <w:bottom w:val="nil"/>
              <w:right w:val="nil"/>
            </w:tcBorders>
            <w:shd w:val="clear" w:color="auto" w:fill="auto"/>
            <w:vAlign w:val="center"/>
            <w:hideMark/>
          </w:tcPr>
          <w:p w14:paraId="0ED511E7" w14:textId="77777777" w:rsidR="00542726" w:rsidRPr="00542726" w:rsidRDefault="00542726" w:rsidP="00542726">
            <w:pPr>
              <w:spacing w:after="0" w:line="240" w:lineRule="auto"/>
              <w:jc w:val="center"/>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w:t>
            </w:r>
          </w:p>
        </w:tc>
        <w:tc>
          <w:tcPr>
            <w:tcW w:w="377" w:type="pct"/>
            <w:tcBorders>
              <w:top w:val="nil"/>
              <w:left w:val="nil"/>
              <w:bottom w:val="nil"/>
              <w:right w:val="nil"/>
            </w:tcBorders>
            <w:shd w:val="clear" w:color="auto" w:fill="auto"/>
            <w:vAlign w:val="center"/>
            <w:hideMark/>
          </w:tcPr>
          <w:p w14:paraId="1F1C830B" w14:textId="77777777" w:rsidR="00542726" w:rsidRPr="00542726" w:rsidRDefault="00542726" w:rsidP="00542726">
            <w:pPr>
              <w:spacing w:after="0" w:line="240" w:lineRule="auto"/>
              <w:jc w:val="center"/>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w:t>
            </w:r>
          </w:p>
        </w:tc>
        <w:tc>
          <w:tcPr>
            <w:tcW w:w="311" w:type="pct"/>
            <w:tcBorders>
              <w:top w:val="nil"/>
              <w:left w:val="nil"/>
              <w:bottom w:val="nil"/>
              <w:right w:val="nil"/>
            </w:tcBorders>
            <w:shd w:val="clear" w:color="auto" w:fill="auto"/>
            <w:vAlign w:val="center"/>
            <w:hideMark/>
          </w:tcPr>
          <w:p w14:paraId="23DBF259" w14:textId="77777777" w:rsidR="00542726" w:rsidRPr="00542726" w:rsidRDefault="00542726" w:rsidP="00542726">
            <w:pPr>
              <w:spacing w:after="0" w:line="240" w:lineRule="auto"/>
              <w:jc w:val="center"/>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w:t>
            </w:r>
          </w:p>
        </w:tc>
        <w:tc>
          <w:tcPr>
            <w:tcW w:w="443" w:type="pct"/>
            <w:tcBorders>
              <w:top w:val="nil"/>
              <w:left w:val="nil"/>
              <w:bottom w:val="nil"/>
              <w:right w:val="nil"/>
            </w:tcBorders>
            <w:shd w:val="clear" w:color="auto" w:fill="auto"/>
            <w:vAlign w:val="center"/>
            <w:hideMark/>
          </w:tcPr>
          <w:p w14:paraId="47ED0065"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(2.482)</w:t>
            </w:r>
          </w:p>
        </w:tc>
      </w:tr>
      <w:tr w:rsidR="00542726" w:rsidRPr="00542726" w14:paraId="78D2C70D" w14:textId="77777777" w:rsidTr="00542726">
        <w:trPr>
          <w:trHeight w:val="227"/>
        </w:trPr>
        <w:tc>
          <w:tcPr>
            <w:tcW w:w="1490" w:type="pct"/>
            <w:tcBorders>
              <w:top w:val="nil"/>
              <w:left w:val="nil"/>
              <w:bottom w:val="nil"/>
              <w:right w:val="nil"/>
            </w:tcBorders>
            <w:shd w:val="clear" w:color="auto" w:fill="auto"/>
            <w:vAlign w:val="center"/>
            <w:hideMark/>
          </w:tcPr>
          <w:p w14:paraId="0F864B09" w14:textId="77777777" w:rsidR="00542726" w:rsidRPr="00542726" w:rsidRDefault="00542726" w:rsidP="00542726">
            <w:pPr>
              <w:spacing w:after="0" w:line="240" w:lineRule="auto"/>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Ajuste de convergência à norma internacional IFRS</w:t>
            </w:r>
          </w:p>
        </w:tc>
        <w:tc>
          <w:tcPr>
            <w:tcW w:w="381" w:type="pct"/>
            <w:tcBorders>
              <w:top w:val="nil"/>
              <w:left w:val="nil"/>
              <w:bottom w:val="nil"/>
              <w:right w:val="nil"/>
            </w:tcBorders>
            <w:shd w:val="clear" w:color="auto" w:fill="auto"/>
            <w:vAlign w:val="center"/>
            <w:hideMark/>
          </w:tcPr>
          <w:p w14:paraId="2DF958B6" w14:textId="77777777" w:rsidR="00542726" w:rsidRPr="00542726" w:rsidRDefault="00542726" w:rsidP="00542726">
            <w:pPr>
              <w:spacing w:after="0" w:line="240" w:lineRule="auto"/>
              <w:jc w:val="center"/>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51CCF9AF" w14:textId="77777777" w:rsidR="00542726" w:rsidRPr="00542726" w:rsidRDefault="00542726" w:rsidP="00542726">
            <w:pPr>
              <w:spacing w:after="0" w:line="240" w:lineRule="auto"/>
              <w:jc w:val="center"/>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w:t>
            </w:r>
          </w:p>
        </w:tc>
        <w:tc>
          <w:tcPr>
            <w:tcW w:w="425" w:type="pct"/>
            <w:tcBorders>
              <w:top w:val="nil"/>
              <w:left w:val="nil"/>
              <w:bottom w:val="nil"/>
              <w:right w:val="nil"/>
            </w:tcBorders>
            <w:shd w:val="clear" w:color="auto" w:fill="auto"/>
            <w:vAlign w:val="center"/>
            <w:hideMark/>
          </w:tcPr>
          <w:p w14:paraId="3F9397EC" w14:textId="77777777" w:rsidR="00542726" w:rsidRPr="00542726" w:rsidRDefault="00542726" w:rsidP="00542726">
            <w:pPr>
              <w:spacing w:after="0" w:line="240" w:lineRule="auto"/>
              <w:jc w:val="center"/>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w:t>
            </w:r>
          </w:p>
        </w:tc>
        <w:tc>
          <w:tcPr>
            <w:tcW w:w="429" w:type="pct"/>
            <w:tcBorders>
              <w:top w:val="nil"/>
              <w:left w:val="nil"/>
              <w:bottom w:val="nil"/>
              <w:right w:val="nil"/>
            </w:tcBorders>
            <w:shd w:val="clear" w:color="auto" w:fill="auto"/>
            <w:vAlign w:val="center"/>
            <w:hideMark/>
          </w:tcPr>
          <w:p w14:paraId="1C382169" w14:textId="77777777" w:rsidR="00542726" w:rsidRPr="00542726" w:rsidRDefault="00542726" w:rsidP="00542726">
            <w:pPr>
              <w:spacing w:after="0" w:line="240" w:lineRule="auto"/>
              <w:jc w:val="center"/>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30668978" w14:textId="77777777" w:rsidR="00542726" w:rsidRPr="00542726" w:rsidRDefault="00542726" w:rsidP="00542726">
            <w:pPr>
              <w:spacing w:after="0" w:line="240" w:lineRule="auto"/>
              <w:jc w:val="center"/>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68B48FA4"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3.699</w:t>
            </w:r>
          </w:p>
        </w:tc>
        <w:tc>
          <w:tcPr>
            <w:tcW w:w="377" w:type="pct"/>
            <w:tcBorders>
              <w:top w:val="nil"/>
              <w:left w:val="nil"/>
              <w:bottom w:val="nil"/>
              <w:right w:val="nil"/>
            </w:tcBorders>
            <w:shd w:val="clear" w:color="auto" w:fill="auto"/>
            <w:vAlign w:val="center"/>
            <w:hideMark/>
          </w:tcPr>
          <w:p w14:paraId="71F7789E" w14:textId="77777777" w:rsidR="00542726" w:rsidRPr="00542726" w:rsidRDefault="00542726" w:rsidP="00542726">
            <w:pPr>
              <w:spacing w:after="0" w:line="240" w:lineRule="auto"/>
              <w:jc w:val="center"/>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w:t>
            </w:r>
          </w:p>
        </w:tc>
        <w:tc>
          <w:tcPr>
            <w:tcW w:w="311" w:type="pct"/>
            <w:tcBorders>
              <w:top w:val="nil"/>
              <w:left w:val="nil"/>
              <w:bottom w:val="nil"/>
              <w:right w:val="nil"/>
            </w:tcBorders>
            <w:shd w:val="clear" w:color="auto" w:fill="auto"/>
            <w:vAlign w:val="center"/>
            <w:hideMark/>
          </w:tcPr>
          <w:p w14:paraId="3DDB30C5" w14:textId="77777777" w:rsidR="00542726" w:rsidRPr="00542726" w:rsidRDefault="00542726" w:rsidP="00542726">
            <w:pPr>
              <w:spacing w:after="0" w:line="240" w:lineRule="auto"/>
              <w:jc w:val="center"/>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1CEADAA6" w14:textId="77777777" w:rsidR="00542726" w:rsidRPr="00542726" w:rsidRDefault="00542726" w:rsidP="00542726">
            <w:pPr>
              <w:spacing w:after="0" w:line="240" w:lineRule="auto"/>
              <w:jc w:val="right"/>
              <w:rPr>
                <w:rFonts w:ascii="Calibri Light" w:eastAsia="Times New Roman" w:hAnsi="Calibri Light" w:cs="Calibri Light"/>
                <w:color w:val="005CA9"/>
                <w:sz w:val="18"/>
                <w:szCs w:val="18"/>
                <w:lang w:eastAsia="pt-BR"/>
              </w:rPr>
            </w:pPr>
            <w:r w:rsidRPr="00542726">
              <w:rPr>
                <w:rFonts w:ascii="Calibri Light" w:eastAsia="Times New Roman" w:hAnsi="Calibri Light" w:cs="Calibri Light"/>
                <w:color w:val="005CA9"/>
                <w:sz w:val="18"/>
                <w:szCs w:val="18"/>
                <w:lang w:eastAsia="pt-BR"/>
              </w:rPr>
              <w:t>3.699</w:t>
            </w:r>
          </w:p>
        </w:tc>
      </w:tr>
      <w:tr w:rsidR="00542726" w:rsidRPr="00542726" w14:paraId="4986C810" w14:textId="77777777" w:rsidTr="00CD205F">
        <w:trPr>
          <w:trHeight w:val="227"/>
        </w:trPr>
        <w:tc>
          <w:tcPr>
            <w:tcW w:w="1490" w:type="pct"/>
            <w:tcBorders>
              <w:top w:val="nil"/>
              <w:left w:val="nil"/>
              <w:bottom w:val="single" w:sz="4" w:space="0" w:color="A8D08D"/>
              <w:right w:val="nil"/>
            </w:tcBorders>
            <w:shd w:val="clear" w:color="auto" w:fill="auto"/>
            <w:vAlign w:val="center"/>
            <w:hideMark/>
          </w:tcPr>
          <w:p w14:paraId="492B3921" w14:textId="77777777" w:rsidR="00542726" w:rsidRPr="00542726" w:rsidRDefault="00542726" w:rsidP="00542726">
            <w:pPr>
              <w:spacing w:after="0" w:line="240" w:lineRule="auto"/>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Saldo contábil do investimento no Grupo</w:t>
            </w:r>
          </w:p>
        </w:tc>
        <w:tc>
          <w:tcPr>
            <w:tcW w:w="381" w:type="pct"/>
            <w:tcBorders>
              <w:top w:val="nil"/>
              <w:left w:val="nil"/>
              <w:bottom w:val="single" w:sz="4" w:space="0" w:color="A8D08D"/>
              <w:right w:val="nil"/>
            </w:tcBorders>
            <w:shd w:val="clear" w:color="auto" w:fill="auto"/>
            <w:vAlign w:val="center"/>
            <w:hideMark/>
          </w:tcPr>
          <w:p w14:paraId="1A3B8720"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1.847.994</w:t>
            </w:r>
          </w:p>
        </w:tc>
        <w:tc>
          <w:tcPr>
            <w:tcW w:w="381" w:type="pct"/>
            <w:tcBorders>
              <w:top w:val="nil"/>
              <w:left w:val="nil"/>
              <w:bottom w:val="single" w:sz="4" w:space="0" w:color="A8D08D"/>
              <w:right w:val="nil"/>
            </w:tcBorders>
            <w:shd w:val="clear" w:color="auto" w:fill="auto"/>
            <w:vAlign w:val="center"/>
            <w:hideMark/>
          </w:tcPr>
          <w:p w14:paraId="78BB8BD2"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5.839.027</w:t>
            </w:r>
          </w:p>
        </w:tc>
        <w:tc>
          <w:tcPr>
            <w:tcW w:w="425" w:type="pct"/>
            <w:tcBorders>
              <w:top w:val="nil"/>
              <w:left w:val="nil"/>
              <w:bottom w:val="single" w:sz="4" w:space="0" w:color="A8D08D"/>
              <w:right w:val="nil"/>
            </w:tcBorders>
            <w:shd w:val="clear" w:color="auto" w:fill="auto"/>
            <w:vAlign w:val="center"/>
            <w:hideMark/>
          </w:tcPr>
          <w:p w14:paraId="4DEFF624"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1.211.539</w:t>
            </w:r>
          </w:p>
        </w:tc>
        <w:tc>
          <w:tcPr>
            <w:tcW w:w="429" w:type="pct"/>
            <w:tcBorders>
              <w:top w:val="nil"/>
              <w:left w:val="nil"/>
              <w:bottom w:val="single" w:sz="4" w:space="0" w:color="A8D08D"/>
              <w:right w:val="nil"/>
            </w:tcBorders>
            <w:shd w:val="clear" w:color="auto" w:fill="auto"/>
            <w:vAlign w:val="center"/>
            <w:hideMark/>
          </w:tcPr>
          <w:p w14:paraId="09C2B0DA"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191.158</w:t>
            </w:r>
          </w:p>
        </w:tc>
        <w:tc>
          <w:tcPr>
            <w:tcW w:w="381" w:type="pct"/>
            <w:tcBorders>
              <w:top w:val="nil"/>
              <w:left w:val="nil"/>
              <w:bottom w:val="single" w:sz="4" w:space="0" w:color="A8D08D"/>
              <w:right w:val="nil"/>
            </w:tcBorders>
            <w:shd w:val="clear" w:color="auto" w:fill="auto"/>
            <w:vAlign w:val="center"/>
            <w:hideMark/>
          </w:tcPr>
          <w:p w14:paraId="0D0752A5"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269.413</w:t>
            </w:r>
          </w:p>
        </w:tc>
        <w:tc>
          <w:tcPr>
            <w:tcW w:w="381" w:type="pct"/>
            <w:tcBorders>
              <w:top w:val="nil"/>
              <w:left w:val="nil"/>
              <w:bottom w:val="single" w:sz="4" w:space="0" w:color="A8D08D"/>
              <w:right w:val="nil"/>
            </w:tcBorders>
            <w:shd w:val="clear" w:color="auto" w:fill="auto"/>
            <w:vAlign w:val="center"/>
            <w:hideMark/>
          </w:tcPr>
          <w:p w14:paraId="6CFA474D"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276.207</w:t>
            </w:r>
          </w:p>
        </w:tc>
        <w:tc>
          <w:tcPr>
            <w:tcW w:w="377" w:type="pct"/>
            <w:tcBorders>
              <w:top w:val="nil"/>
              <w:left w:val="nil"/>
              <w:bottom w:val="single" w:sz="4" w:space="0" w:color="A8D08D"/>
              <w:right w:val="nil"/>
            </w:tcBorders>
            <w:shd w:val="clear" w:color="auto" w:fill="auto"/>
            <w:vAlign w:val="center"/>
            <w:hideMark/>
          </w:tcPr>
          <w:p w14:paraId="588E3A20"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24.274</w:t>
            </w:r>
          </w:p>
        </w:tc>
        <w:tc>
          <w:tcPr>
            <w:tcW w:w="311" w:type="pct"/>
            <w:tcBorders>
              <w:top w:val="nil"/>
              <w:left w:val="nil"/>
              <w:bottom w:val="single" w:sz="4" w:space="0" w:color="A8D08D"/>
              <w:right w:val="nil"/>
            </w:tcBorders>
            <w:shd w:val="clear" w:color="auto" w:fill="auto"/>
            <w:vAlign w:val="center"/>
            <w:hideMark/>
          </w:tcPr>
          <w:p w14:paraId="6358BFDB"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24.092</w:t>
            </w:r>
          </w:p>
        </w:tc>
        <w:tc>
          <w:tcPr>
            <w:tcW w:w="443" w:type="pct"/>
            <w:tcBorders>
              <w:top w:val="nil"/>
              <w:left w:val="nil"/>
              <w:bottom w:val="single" w:sz="4" w:space="0" w:color="A8D08D"/>
              <w:right w:val="nil"/>
            </w:tcBorders>
            <w:shd w:val="clear" w:color="auto" w:fill="auto"/>
            <w:vAlign w:val="center"/>
            <w:hideMark/>
          </w:tcPr>
          <w:p w14:paraId="5EC5136B" w14:textId="77777777" w:rsidR="00542726" w:rsidRPr="00542726" w:rsidRDefault="00542726" w:rsidP="00542726">
            <w:pPr>
              <w:spacing w:after="0" w:line="240" w:lineRule="auto"/>
              <w:jc w:val="right"/>
              <w:rPr>
                <w:rFonts w:ascii="Calibri Light" w:eastAsia="Times New Roman" w:hAnsi="Calibri Light" w:cs="Calibri Light"/>
                <w:b/>
                <w:bCs/>
                <w:color w:val="005CA9"/>
                <w:sz w:val="18"/>
                <w:szCs w:val="18"/>
                <w:lang w:eastAsia="pt-BR"/>
              </w:rPr>
            </w:pPr>
            <w:r w:rsidRPr="00542726">
              <w:rPr>
                <w:rFonts w:ascii="Calibri Light" w:eastAsia="Times New Roman" w:hAnsi="Calibri Light" w:cs="Calibri Light"/>
                <w:b/>
                <w:bCs/>
                <w:color w:val="005CA9"/>
                <w:sz w:val="18"/>
                <w:szCs w:val="18"/>
                <w:lang w:eastAsia="pt-BR"/>
              </w:rPr>
              <w:t>9.683.704</w:t>
            </w:r>
          </w:p>
        </w:tc>
      </w:tr>
    </w:tbl>
    <w:p w14:paraId="6E444889" w14:textId="77777777" w:rsidR="009953AF" w:rsidRPr="00D82DE2" w:rsidRDefault="00D82DE2" w:rsidP="00CD205F">
      <w:pPr>
        <w:numPr>
          <w:ilvl w:val="0"/>
          <w:numId w:val="38"/>
        </w:numPr>
        <w:spacing w:after="0"/>
        <w:jc w:val="both"/>
        <w:rPr>
          <w:rFonts w:ascii="Calibri Light" w:hAnsi="Calibri Light" w:cs="Calibri Light"/>
          <w:color w:val="2F75B5"/>
          <w:sz w:val="14"/>
          <w:szCs w:val="20"/>
        </w:rPr>
      </w:pPr>
      <w:r w:rsidRPr="00D82DE2">
        <w:rPr>
          <w:rFonts w:ascii="Calibri Light" w:hAnsi="Calibri Light" w:cs="Calibri Light"/>
          <w:color w:val="2F75B5"/>
          <w:sz w:val="14"/>
          <w:szCs w:val="20"/>
        </w:rPr>
        <w:t>Considera o Patrimônio Líquido Individual da CNP Brasil</w:t>
      </w:r>
      <w:r w:rsidRPr="00D82DE2">
        <w:rPr>
          <w:rFonts w:ascii="Calibri Light" w:hAnsi="Calibri Light" w:cs="Calibri Light"/>
          <w:color w:val="2F75B5"/>
          <w:sz w:val="14"/>
          <w:szCs w:val="20"/>
        </w:rPr>
        <w:tab/>
      </w:r>
      <w:r w:rsidRPr="00D82DE2">
        <w:rPr>
          <w:rFonts w:ascii="Calibri Light" w:hAnsi="Calibri Light" w:cs="Calibri Light"/>
          <w:color w:val="2F75B5"/>
          <w:sz w:val="14"/>
          <w:szCs w:val="20"/>
        </w:rPr>
        <w:tab/>
      </w:r>
    </w:p>
    <w:p w14:paraId="4C5F09BE" w14:textId="77777777" w:rsidR="00D82DE2" w:rsidRDefault="00D82DE2" w:rsidP="00627675">
      <w:pPr>
        <w:spacing w:after="0"/>
        <w:rPr>
          <w:rFonts w:ascii="Calibri Light" w:hAnsi="Calibri Light" w:cs="Calibri Light"/>
          <w:color w:val="2F75B5"/>
          <w:sz w:val="14"/>
          <w:szCs w:val="20"/>
        </w:rPr>
      </w:pPr>
    </w:p>
    <w:p w14:paraId="4C9FA974" w14:textId="5DE59A58" w:rsidR="00D82DE2" w:rsidRDefault="00D82DE2" w:rsidP="00627675">
      <w:pPr>
        <w:spacing w:after="0"/>
        <w:rPr>
          <w:rFonts w:ascii="Calibri Light" w:hAnsi="Calibri Light" w:cs="Calibri Light"/>
          <w:color w:val="2F75B5"/>
          <w:sz w:val="14"/>
          <w:szCs w:val="20"/>
        </w:rPr>
        <w:sectPr w:rsidR="00D82DE2" w:rsidSect="005F58C8">
          <w:pgSz w:w="16838" w:h="11906" w:orient="landscape" w:code="9"/>
          <w:pgMar w:top="1701" w:right="1657" w:bottom="1701" w:left="1417" w:header="567" w:footer="567" w:gutter="0"/>
          <w:cols w:space="708"/>
          <w:docGrid w:linePitch="360"/>
        </w:sectPr>
      </w:pPr>
    </w:p>
    <w:p w14:paraId="11F98FE5" w14:textId="5D45BDDD" w:rsidR="00D80BEA" w:rsidRPr="00F50F9B" w:rsidRDefault="00D80BEA" w:rsidP="00D80BEA">
      <w:pPr>
        <w:pStyle w:val="Ttulo1Leo"/>
        <w:spacing w:after="120"/>
        <w:jc w:val="both"/>
        <w:outlineLvl w:val="0"/>
        <w:rPr>
          <w:rFonts w:cs="Calibri Light"/>
          <w:lang w:val="pt-BR"/>
        </w:rPr>
      </w:pPr>
      <w:bookmarkStart w:id="40" w:name="_Toc128655521"/>
      <w:r w:rsidRPr="00D10869">
        <w:rPr>
          <w:rFonts w:cs="Calibri Light"/>
          <w:lang w:val="pt-BR"/>
        </w:rPr>
        <w:lastRenderedPageBreak/>
        <w:t>Nota 1</w:t>
      </w:r>
      <w:r w:rsidR="00A50632" w:rsidRPr="00D10869">
        <w:rPr>
          <w:rFonts w:cs="Calibri Light"/>
          <w:lang w:val="pt-BR"/>
        </w:rPr>
        <w:t>5</w:t>
      </w:r>
      <w:r w:rsidRPr="00D10869">
        <w:rPr>
          <w:rFonts w:cs="Calibri Light"/>
          <w:lang w:val="pt-BR"/>
        </w:rPr>
        <w:t xml:space="preserve"> – Tributos</w:t>
      </w:r>
      <w:bookmarkStart w:id="41" w:name="_Toc7171248"/>
      <w:bookmarkEnd w:id="40"/>
    </w:p>
    <w:p w14:paraId="2E11F1D3" w14:textId="77777777" w:rsidR="00D80BEA" w:rsidRPr="00F50F9B" w:rsidRDefault="00D80BEA" w:rsidP="00D73CB1">
      <w:pPr>
        <w:pStyle w:val="PargrafodaLista"/>
        <w:numPr>
          <w:ilvl w:val="0"/>
          <w:numId w:val="52"/>
        </w:numPr>
        <w:spacing w:before="120" w:after="120" w:line="252" w:lineRule="auto"/>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Incidência sobre o resultado – Imposto de Renda Pessoa Jurídica (IRPJ) e Contribuição Social Sobre o Lucro Líquido (CSLL)</w:t>
      </w:r>
    </w:p>
    <w:p w14:paraId="0176F6E2" w14:textId="1CF58248" w:rsidR="00D80BEA" w:rsidRPr="00F50F9B" w:rsidRDefault="0001629A" w:rsidP="00D80BEA">
      <w:pPr>
        <w:spacing w:before="120" w:after="120"/>
        <w:jc w:val="both"/>
        <w:rPr>
          <w:rFonts w:ascii="Calibri Light" w:hAnsi="Calibri Light" w:cs="Calibri Light"/>
          <w:color w:val="222A35"/>
          <w:sz w:val="20"/>
          <w:szCs w:val="20"/>
        </w:rPr>
      </w:pPr>
      <w:r w:rsidRPr="0001629A">
        <w:rPr>
          <w:rFonts w:ascii="Calibri Light" w:hAnsi="Calibri Light" w:cs="Calibri Light"/>
          <w:color w:val="222A35"/>
          <w:sz w:val="20"/>
          <w:szCs w:val="20"/>
        </w:rPr>
        <w:t>A CAIXA Seguridade adota como regime de tributação o lucro real na apuração anual do IRPJ e da CSLL e promove pagamentos mensais dos tributos com base no balancete de suspensão/redução, observado o disposto no artigo 227 do Decreto nº 9.580 de 22 de novembro de 2018 e nas demais legislações aplicáveis</w:t>
      </w:r>
      <w:r w:rsidR="002F444D">
        <w:rPr>
          <w:rFonts w:ascii="Calibri Light" w:hAnsi="Calibri Light" w:cs="Arial"/>
          <w:color w:val="222A35"/>
          <w:sz w:val="20"/>
          <w:szCs w:val="20"/>
        </w:rPr>
        <w:t>.</w:t>
      </w:r>
    </w:p>
    <w:p w14:paraId="4BE9FDAA" w14:textId="11D11919" w:rsidR="004969FA" w:rsidRDefault="00D80BEA" w:rsidP="006C3585">
      <w:pPr>
        <w:pStyle w:val="PargrafodaLista"/>
        <w:numPr>
          <w:ilvl w:val="0"/>
          <w:numId w:val="12"/>
        </w:numPr>
        <w:spacing w:before="120" w:after="120" w:line="252" w:lineRule="auto"/>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Conciliação dos encargos com IRPJ e CSLL na demonstração do resultado da controladora e consolidado:</w:t>
      </w:r>
    </w:p>
    <w:tbl>
      <w:tblPr>
        <w:tblW w:w="5000" w:type="pct"/>
        <w:tblCellMar>
          <w:left w:w="70" w:type="dxa"/>
          <w:right w:w="70" w:type="dxa"/>
        </w:tblCellMar>
        <w:tblLook w:val="04A0" w:firstRow="1" w:lastRow="0" w:firstColumn="1" w:lastColumn="0" w:noHBand="0" w:noVBand="1"/>
      </w:tblPr>
      <w:tblGrid>
        <w:gridCol w:w="4220"/>
        <w:gridCol w:w="1117"/>
        <w:gridCol w:w="1034"/>
        <w:gridCol w:w="1099"/>
        <w:gridCol w:w="1034"/>
      </w:tblGrid>
      <w:tr w:rsidR="0026394A" w:rsidRPr="007F649B" w14:paraId="0F894F9B" w14:textId="77777777" w:rsidTr="00676FA3">
        <w:trPr>
          <w:trHeight w:val="227"/>
        </w:trPr>
        <w:tc>
          <w:tcPr>
            <w:tcW w:w="2497" w:type="pct"/>
            <w:vMerge w:val="restart"/>
            <w:tcBorders>
              <w:top w:val="single" w:sz="4" w:space="0" w:color="54BBAB"/>
              <w:left w:val="nil"/>
              <w:bottom w:val="single" w:sz="4" w:space="0" w:color="54BBAB"/>
              <w:right w:val="nil"/>
            </w:tcBorders>
            <w:shd w:val="clear" w:color="auto" w:fill="auto"/>
            <w:vAlign w:val="center"/>
            <w:hideMark/>
          </w:tcPr>
          <w:p w14:paraId="6A9F5B63" w14:textId="77777777" w:rsidR="0026394A" w:rsidRPr="007F649B" w:rsidRDefault="0026394A" w:rsidP="0026394A">
            <w:pPr>
              <w:spacing w:after="0" w:line="240" w:lineRule="auto"/>
              <w:jc w:val="center"/>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Descrição</w:t>
            </w:r>
          </w:p>
        </w:tc>
        <w:tc>
          <w:tcPr>
            <w:tcW w:w="1270" w:type="pct"/>
            <w:gridSpan w:val="2"/>
            <w:tcBorders>
              <w:top w:val="single" w:sz="4" w:space="0" w:color="54BBAB"/>
              <w:left w:val="nil"/>
              <w:bottom w:val="single" w:sz="4" w:space="0" w:color="54BBAB"/>
              <w:right w:val="nil"/>
            </w:tcBorders>
            <w:shd w:val="clear" w:color="auto" w:fill="auto"/>
            <w:vAlign w:val="center"/>
            <w:hideMark/>
          </w:tcPr>
          <w:p w14:paraId="7E81DF05" w14:textId="065EB0D1" w:rsidR="0026394A" w:rsidRPr="007F649B" w:rsidRDefault="0026394A" w:rsidP="0026394A">
            <w:pPr>
              <w:spacing w:after="0" w:line="240" w:lineRule="auto"/>
              <w:jc w:val="center"/>
              <w:rPr>
                <w:rFonts w:ascii="Calibri Light" w:eastAsia="Times New Roman" w:hAnsi="Calibri Light" w:cs="Calibri Light"/>
                <w:b/>
                <w:bCs/>
                <w:color w:val="005CA9"/>
                <w:sz w:val="18"/>
                <w:szCs w:val="18"/>
                <w:lang w:eastAsia="pt-BR"/>
              </w:rPr>
            </w:pPr>
            <w:r w:rsidRPr="006D7E2B">
              <w:rPr>
                <w:rFonts w:ascii="Calibri Light" w:eastAsia="Times New Roman" w:hAnsi="Calibri Light" w:cs="Calibri Light"/>
                <w:b/>
                <w:bCs/>
                <w:color w:val="005CA9"/>
                <w:sz w:val="18"/>
                <w:szCs w:val="18"/>
                <w:lang w:eastAsia="pt-BR"/>
              </w:rPr>
              <w:t>01 de janeiro a 3</w:t>
            </w:r>
            <w:r>
              <w:rPr>
                <w:rFonts w:ascii="Calibri Light" w:eastAsia="Times New Roman" w:hAnsi="Calibri Light" w:cs="Calibri Light"/>
                <w:b/>
                <w:bCs/>
                <w:color w:val="005CA9"/>
                <w:sz w:val="18"/>
                <w:szCs w:val="18"/>
                <w:lang w:eastAsia="pt-BR"/>
              </w:rPr>
              <w:t>1</w:t>
            </w:r>
            <w:r w:rsidRPr="006D7E2B">
              <w:rPr>
                <w:rFonts w:ascii="Calibri Light" w:eastAsia="Times New Roman" w:hAnsi="Calibri Light" w:cs="Calibri Light"/>
                <w:b/>
                <w:bCs/>
                <w:color w:val="005CA9"/>
                <w:sz w:val="18"/>
                <w:szCs w:val="18"/>
                <w:lang w:eastAsia="pt-BR"/>
              </w:rPr>
              <w:t xml:space="preserve"> de </w:t>
            </w:r>
            <w:r>
              <w:rPr>
                <w:rFonts w:ascii="Calibri Light" w:eastAsia="Times New Roman" w:hAnsi="Calibri Light" w:cs="Calibri Light"/>
                <w:b/>
                <w:bCs/>
                <w:color w:val="005CA9"/>
                <w:sz w:val="18"/>
                <w:szCs w:val="18"/>
                <w:lang w:eastAsia="pt-BR"/>
              </w:rPr>
              <w:t>dezembro</w:t>
            </w:r>
            <w:r w:rsidRPr="006D7E2B">
              <w:rPr>
                <w:rFonts w:ascii="Calibri Light" w:eastAsia="Times New Roman" w:hAnsi="Calibri Light" w:cs="Calibri Light"/>
                <w:b/>
                <w:bCs/>
                <w:color w:val="005CA9"/>
                <w:sz w:val="18"/>
                <w:szCs w:val="18"/>
                <w:lang w:eastAsia="pt-BR"/>
              </w:rPr>
              <w:t xml:space="preserve"> de 2022</w:t>
            </w:r>
          </w:p>
        </w:tc>
        <w:tc>
          <w:tcPr>
            <w:tcW w:w="1234" w:type="pct"/>
            <w:gridSpan w:val="2"/>
            <w:tcBorders>
              <w:top w:val="single" w:sz="4" w:space="0" w:color="54BBAB"/>
              <w:left w:val="nil"/>
              <w:bottom w:val="single" w:sz="4" w:space="0" w:color="54BBAB"/>
              <w:right w:val="nil"/>
            </w:tcBorders>
            <w:shd w:val="clear" w:color="auto" w:fill="auto"/>
            <w:vAlign w:val="center"/>
            <w:hideMark/>
          </w:tcPr>
          <w:p w14:paraId="5755BEE6" w14:textId="3D50C8DF" w:rsidR="0026394A" w:rsidRPr="007F649B" w:rsidRDefault="0026394A" w:rsidP="0026394A">
            <w:pPr>
              <w:spacing w:after="0" w:line="240" w:lineRule="auto"/>
              <w:jc w:val="center"/>
              <w:rPr>
                <w:rFonts w:ascii="Calibri Light" w:eastAsia="Times New Roman" w:hAnsi="Calibri Light" w:cs="Calibri Light"/>
                <w:b/>
                <w:bCs/>
                <w:color w:val="005CA9"/>
                <w:sz w:val="18"/>
                <w:szCs w:val="18"/>
                <w:lang w:eastAsia="pt-BR"/>
              </w:rPr>
            </w:pPr>
            <w:r w:rsidRPr="006D7E2B">
              <w:rPr>
                <w:rFonts w:ascii="Calibri Light" w:eastAsia="Times New Roman" w:hAnsi="Calibri Light" w:cs="Calibri Light"/>
                <w:b/>
                <w:bCs/>
                <w:color w:val="005CA9"/>
                <w:sz w:val="18"/>
                <w:szCs w:val="18"/>
                <w:lang w:eastAsia="pt-BR"/>
              </w:rPr>
              <w:t>01 de janeiro a 3</w:t>
            </w:r>
            <w:r>
              <w:rPr>
                <w:rFonts w:ascii="Calibri Light" w:eastAsia="Times New Roman" w:hAnsi="Calibri Light" w:cs="Calibri Light"/>
                <w:b/>
                <w:bCs/>
                <w:color w:val="005CA9"/>
                <w:sz w:val="18"/>
                <w:szCs w:val="18"/>
                <w:lang w:eastAsia="pt-BR"/>
              </w:rPr>
              <w:t>1 de dezembro</w:t>
            </w:r>
            <w:r w:rsidRPr="006D7E2B">
              <w:rPr>
                <w:rFonts w:ascii="Calibri Light" w:eastAsia="Times New Roman" w:hAnsi="Calibri Light" w:cs="Calibri Light"/>
                <w:b/>
                <w:bCs/>
                <w:color w:val="005CA9"/>
                <w:sz w:val="18"/>
                <w:szCs w:val="18"/>
                <w:lang w:eastAsia="pt-BR"/>
              </w:rPr>
              <w:t xml:space="preserve"> de 202</w:t>
            </w:r>
            <w:r>
              <w:rPr>
                <w:rFonts w:ascii="Calibri Light" w:eastAsia="Times New Roman" w:hAnsi="Calibri Light" w:cs="Calibri Light"/>
                <w:b/>
                <w:bCs/>
                <w:color w:val="005CA9"/>
                <w:sz w:val="18"/>
                <w:szCs w:val="18"/>
                <w:lang w:eastAsia="pt-BR"/>
              </w:rPr>
              <w:t>1</w:t>
            </w:r>
          </w:p>
        </w:tc>
      </w:tr>
      <w:tr w:rsidR="002218F5" w:rsidRPr="007F649B" w14:paraId="2A499132" w14:textId="77777777" w:rsidTr="00676FA3">
        <w:trPr>
          <w:trHeight w:val="227"/>
        </w:trPr>
        <w:tc>
          <w:tcPr>
            <w:tcW w:w="2497" w:type="pct"/>
            <w:vMerge/>
            <w:tcBorders>
              <w:top w:val="single" w:sz="4" w:space="0" w:color="54BBAB"/>
              <w:left w:val="nil"/>
              <w:bottom w:val="single" w:sz="4" w:space="0" w:color="54BBAB"/>
              <w:right w:val="nil"/>
            </w:tcBorders>
            <w:vAlign w:val="center"/>
            <w:hideMark/>
          </w:tcPr>
          <w:p w14:paraId="21BF9CD1" w14:textId="77777777" w:rsidR="002218F5" w:rsidRPr="007F649B" w:rsidRDefault="002218F5" w:rsidP="00676FA3">
            <w:pPr>
              <w:spacing w:after="0" w:line="240" w:lineRule="auto"/>
              <w:rPr>
                <w:rFonts w:ascii="Calibri Light" w:eastAsia="Times New Roman" w:hAnsi="Calibri Light" w:cs="Calibri Light"/>
                <w:b/>
                <w:bCs/>
                <w:color w:val="005CA9"/>
                <w:sz w:val="18"/>
                <w:szCs w:val="18"/>
                <w:lang w:eastAsia="pt-BR"/>
              </w:rPr>
            </w:pPr>
          </w:p>
        </w:tc>
        <w:tc>
          <w:tcPr>
            <w:tcW w:w="672" w:type="pct"/>
            <w:tcBorders>
              <w:top w:val="nil"/>
              <w:left w:val="nil"/>
              <w:bottom w:val="single" w:sz="4" w:space="0" w:color="54BBAB"/>
              <w:right w:val="nil"/>
            </w:tcBorders>
            <w:shd w:val="clear" w:color="auto" w:fill="auto"/>
            <w:vAlign w:val="center"/>
            <w:hideMark/>
          </w:tcPr>
          <w:p w14:paraId="4EEFB78C" w14:textId="77777777" w:rsidR="002218F5" w:rsidRPr="007F649B" w:rsidRDefault="002218F5" w:rsidP="00676FA3">
            <w:pPr>
              <w:spacing w:after="0" w:line="240" w:lineRule="auto"/>
              <w:jc w:val="center"/>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Controladora</w:t>
            </w:r>
          </w:p>
        </w:tc>
        <w:tc>
          <w:tcPr>
            <w:tcW w:w="598" w:type="pct"/>
            <w:tcBorders>
              <w:top w:val="nil"/>
              <w:left w:val="nil"/>
              <w:bottom w:val="single" w:sz="4" w:space="0" w:color="54BBAB"/>
              <w:right w:val="nil"/>
            </w:tcBorders>
            <w:shd w:val="clear" w:color="auto" w:fill="auto"/>
            <w:vAlign w:val="center"/>
            <w:hideMark/>
          </w:tcPr>
          <w:p w14:paraId="5D61437C" w14:textId="77777777" w:rsidR="002218F5" w:rsidRPr="007F649B" w:rsidRDefault="002218F5" w:rsidP="00676FA3">
            <w:pPr>
              <w:spacing w:after="0" w:line="240" w:lineRule="auto"/>
              <w:jc w:val="center"/>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Consolidado</w:t>
            </w:r>
          </w:p>
        </w:tc>
        <w:tc>
          <w:tcPr>
            <w:tcW w:w="636" w:type="pct"/>
            <w:tcBorders>
              <w:top w:val="nil"/>
              <w:left w:val="nil"/>
              <w:bottom w:val="single" w:sz="4" w:space="0" w:color="54BBAB"/>
              <w:right w:val="nil"/>
            </w:tcBorders>
            <w:shd w:val="clear" w:color="auto" w:fill="auto"/>
            <w:vAlign w:val="center"/>
            <w:hideMark/>
          </w:tcPr>
          <w:p w14:paraId="7766CCC7" w14:textId="77777777" w:rsidR="002218F5" w:rsidRPr="007F649B" w:rsidRDefault="002218F5" w:rsidP="00676FA3">
            <w:pPr>
              <w:spacing w:after="0" w:line="240" w:lineRule="auto"/>
              <w:jc w:val="center"/>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Controladora</w:t>
            </w:r>
          </w:p>
        </w:tc>
        <w:tc>
          <w:tcPr>
            <w:tcW w:w="598" w:type="pct"/>
            <w:tcBorders>
              <w:top w:val="nil"/>
              <w:left w:val="nil"/>
              <w:bottom w:val="single" w:sz="4" w:space="0" w:color="54BBAB"/>
              <w:right w:val="nil"/>
            </w:tcBorders>
            <w:shd w:val="clear" w:color="auto" w:fill="auto"/>
            <w:vAlign w:val="center"/>
            <w:hideMark/>
          </w:tcPr>
          <w:p w14:paraId="3DCADB3D" w14:textId="77777777" w:rsidR="002218F5" w:rsidRPr="007F649B" w:rsidRDefault="002218F5" w:rsidP="00676FA3">
            <w:pPr>
              <w:spacing w:after="0" w:line="240" w:lineRule="auto"/>
              <w:jc w:val="center"/>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Consolidado</w:t>
            </w:r>
          </w:p>
        </w:tc>
      </w:tr>
      <w:tr w:rsidR="00763847" w:rsidRPr="007F649B" w14:paraId="3D1BD5E5" w14:textId="77777777" w:rsidTr="00676FA3">
        <w:trPr>
          <w:trHeight w:val="227"/>
        </w:trPr>
        <w:tc>
          <w:tcPr>
            <w:tcW w:w="2497" w:type="pct"/>
            <w:tcBorders>
              <w:top w:val="nil"/>
              <w:left w:val="nil"/>
              <w:bottom w:val="single" w:sz="4" w:space="0" w:color="FFFFFF"/>
              <w:right w:val="nil"/>
            </w:tcBorders>
            <w:shd w:val="clear" w:color="auto" w:fill="auto"/>
            <w:vAlign w:val="center"/>
            <w:hideMark/>
          </w:tcPr>
          <w:p w14:paraId="6354036E" w14:textId="77777777" w:rsidR="00763847" w:rsidRPr="007F649B" w:rsidRDefault="00763847" w:rsidP="00763847">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I) Resultado antes de IRPJ e CSLL</w:t>
            </w:r>
          </w:p>
        </w:tc>
        <w:tc>
          <w:tcPr>
            <w:tcW w:w="672" w:type="pct"/>
            <w:tcBorders>
              <w:top w:val="nil"/>
              <w:left w:val="nil"/>
              <w:bottom w:val="single" w:sz="4" w:space="0" w:color="FFFFFF"/>
              <w:right w:val="nil"/>
            </w:tcBorders>
            <w:shd w:val="clear" w:color="auto" w:fill="auto"/>
          </w:tcPr>
          <w:p w14:paraId="29146BC1" w14:textId="5C2127D4" w:rsidR="00763847" w:rsidRPr="00165930" w:rsidRDefault="00763847" w:rsidP="00763847">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3.090.517</w:t>
            </w:r>
          </w:p>
        </w:tc>
        <w:tc>
          <w:tcPr>
            <w:tcW w:w="598" w:type="pct"/>
            <w:tcBorders>
              <w:top w:val="nil"/>
              <w:left w:val="nil"/>
              <w:bottom w:val="single" w:sz="4" w:space="0" w:color="FFFFFF"/>
              <w:right w:val="nil"/>
            </w:tcBorders>
            <w:shd w:val="clear" w:color="auto" w:fill="auto"/>
          </w:tcPr>
          <w:p w14:paraId="0F7687F5" w14:textId="7F01EA72" w:rsidR="00763847" w:rsidRPr="00165930" w:rsidRDefault="00763847" w:rsidP="00763847">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3.466.004</w:t>
            </w:r>
          </w:p>
        </w:tc>
        <w:tc>
          <w:tcPr>
            <w:tcW w:w="636" w:type="pct"/>
            <w:tcBorders>
              <w:top w:val="nil"/>
              <w:left w:val="nil"/>
              <w:bottom w:val="single" w:sz="4" w:space="0" w:color="FFFFFF"/>
              <w:right w:val="nil"/>
            </w:tcBorders>
            <w:shd w:val="clear" w:color="auto" w:fill="auto"/>
            <w:hideMark/>
          </w:tcPr>
          <w:p w14:paraId="514A885C" w14:textId="5F8F4E7E" w:rsidR="00763847" w:rsidRPr="00165930" w:rsidRDefault="00763847" w:rsidP="00763847">
            <w:pPr>
              <w:spacing w:after="0" w:line="240" w:lineRule="auto"/>
              <w:jc w:val="right"/>
              <w:rPr>
                <w:rFonts w:ascii="Calibri Light" w:hAnsi="Calibri Light" w:cs="Calibri Light"/>
                <w:b/>
                <w:bCs/>
                <w:color w:val="005CA9"/>
                <w:sz w:val="18"/>
                <w:szCs w:val="18"/>
              </w:rPr>
            </w:pPr>
            <w:r w:rsidRPr="00165930">
              <w:rPr>
                <w:rFonts w:ascii="Calibri Light" w:hAnsi="Calibri Light" w:cs="Calibri Light"/>
                <w:b/>
                <w:bCs/>
                <w:color w:val="005CA9"/>
                <w:sz w:val="18"/>
                <w:szCs w:val="18"/>
              </w:rPr>
              <w:t>1.935.558</w:t>
            </w:r>
          </w:p>
        </w:tc>
        <w:tc>
          <w:tcPr>
            <w:tcW w:w="598" w:type="pct"/>
            <w:tcBorders>
              <w:top w:val="nil"/>
              <w:left w:val="nil"/>
              <w:bottom w:val="nil"/>
              <w:right w:val="nil"/>
            </w:tcBorders>
            <w:shd w:val="clear" w:color="auto" w:fill="auto"/>
            <w:hideMark/>
          </w:tcPr>
          <w:p w14:paraId="335E20C4" w14:textId="329B794B" w:rsidR="00763847" w:rsidRPr="00165930" w:rsidRDefault="00763847" w:rsidP="00763847">
            <w:pPr>
              <w:spacing w:after="0" w:line="240" w:lineRule="auto"/>
              <w:jc w:val="right"/>
              <w:rPr>
                <w:rFonts w:ascii="Calibri Light" w:hAnsi="Calibri Light" w:cs="Calibri Light"/>
                <w:b/>
                <w:bCs/>
                <w:color w:val="005CA9"/>
                <w:sz w:val="18"/>
                <w:szCs w:val="18"/>
              </w:rPr>
            </w:pPr>
            <w:r w:rsidRPr="00165930">
              <w:rPr>
                <w:rFonts w:ascii="Calibri Light" w:hAnsi="Calibri Light" w:cs="Calibri Light"/>
                <w:b/>
                <w:bCs/>
                <w:color w:val="005CA9"/>
                <w:sz w:val="18"/>
                <w:szCs w:val="18"/>
              </w:rPr>
              <w:t>2.196.235</w:t>
            </w:r>
          </w:p>
        </w:tc>
      </w:tr>
      <w:tr w:rsidR="00763847" w:rsidRPr="007F649B" w14:paraId="0AC65DEE" w14:textId="77777777" w:rsidTr="00676FA3">
        <w:trPr>
          <w:trHeight w:val="227"/>
        </w:trPr>
        <w:tc>
          <w:tcPr>
            <w:tcW w:w="2497" w:type="pct"/>
            <w:tcBorders>
              <w:top w:val="nil"/>
              <w:left w:val="nil"/>
              <w:bottom w:val="single" w:sz="4" w:space="0" w:color="FFFFFF"/>
              <w:right w:val="nil"/>
            </w:tcBorders>
            <w:shd w:val="clear" w:color="auto" w:fill="auto"/>
            <w:vAlign w:val="center"/>
            <w:hideMark/>
          </w:tcPr>
          <w:p w14:paraId="6FE99219" w14:textId="77777777" w:rsidR="00763847" w:rsidRPr="007F649B" w:rsidRDefault="00763847" w:rsidP="00763847">
            <w:pPr>
              <w:spacing w:after="0" w:line="240" w:lineRule="auto"/>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IRPJ (alíquota de 25%)</w:t>
            </w:r>
          </w:p>
        </w:tc>
        <w:tc>
          <w:tcPr>
            <w:tcW w:w="672" w:type="pct"/>
            <w:tcBorders>
              <w:top w:val="nil"/>
              <w:left w:val="nil"/>
              <w:bottom w:val="single" w:sz="4" w:space="0" w:color="FFFFFF"/>
              <w:right w:val="nil"/>
            </w:tcBorders>
            <w:shd w:val="clear" w:color="auto" w:fill="auto"/>
          </w:tcPr>
          <w:p w14:paraId="6E96B61A" w14:textId="078C0FFA" w:rsidR="00763847" w:rsidRPr="00165930" w:rsidRDefault="00763847" w:rsidP="00763847">
            <w:pPr>
              <w:spacing w:after="0" w:line="240" w:lineRule="auto"/>
              <w:jc w:val="right"/>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(772.629)</w:t>
            </w:r>
          </w:p>
        </w:tc>
        <w:tc>
          <w:tcPr>
            <w:tcW w:w="598" w:type="pct"/>
            <w:tcBorders>
              <w:top w:val="nil"/>
              <w:left w:val="nil"/>
              <w:bottom w:val="single" w:sz="4" w:space="0" w:color="FFFFFF"/>
              <w:right w:val="nil"/>
            </w:tcBorders>
            <w:shd w:val="clear" w:color="auto" w:fill="auto"/>
          </w:tcPr>
          <w:p w14:paraId="26D4E860" w14:textId="234DA757" w:rsidR="00763847" w:rsidRPr="00165930" w:rsidRDefault="00763847" w:rsidP="00763847">
            <w:pPr>
              <w:spacing w:after="0" w:line="240" w:lineRule="auto"/>
              <w:jc w:val="right"/>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(866.501)</w:t>
            </w:r>
          </w:p>
        </w:tc>
        <w:tc>
          <w:tcPr>
            <w:tcW w:w="636" w:type="pct"/>
            <w:tcBorders>
              <w:top w:val="nil"/>
              <w:left w:val="nil"/>
              <w:bottom w:val="single" w:sz="4" w:space="0" w:color="FFFFFF"/>
              <w:right w:val="nil"/>
            </w:tcBorders>
            <w:shd w:val="clear" w:color="auto" w:fill="auto"/>
            <w:hideMark/>
          </w:tcPr>
          <w:p w14:paraId="50E37820" w14:textId="4FC44F22" w:rsidR="00763847" w:rsidRPr="00165930" w:rsidRDefault="00763847" w:rsidP="00763847">
            <w:pPr>
              <w:spacing w:after="0" w:line="240" w:lineRule="auto"/>
              <w:jc w:val="right"/>
              <w:rPr>
                <w:rFonts w:ascii="Calibri Light" w:hAnsi="Calibri Light" w:cs="Calibri Light"/>
                <w:color w:val="005CA9"/>
                <w:sz w:val="18"/>
                <w:szCs w:val="18"/>
              </w:rPr>
            </w:pPr>
            <w:r w:rsidRPr="00165930">
              <w:rPr>
                <w:rFonts w:ascii="Calibri Light" w:hAnsi="Calibri Light" w:cs="Calibri Light"/>
                <w:color w:val="005CA9"/>
                <w:sz w:val="18"/>
                <w:szCs w:val="18"/>
              </w:rPr>
              <w:t>(483.890)</w:t>
            </w:r>
          </w:p>
        </w:tc>
        <w:tc>
          <w:tcPr>
            <w:tcW w:w="598" w:type="pct"/>
            <w:tcBorders>
              <w:top w:val="single" w:sz="4" w:space="0" w:color="FFFFFF"/>
              <w:left w:val="nil"/>
              <w:bottom w:val="single" w:sz="4" w:space="0" w:color="FFFFFF"/>
              <w:right w:val="nil"/>
            </w:tcBorders>
            <w:shd w:val="clear" w:color="auto" w:fill="auto"/>
            <w:hideMark/>
          </w:tcPr>
          <w:p w14:paraId="418447E1" w14:textId="19F1A660" w:rsidR="00763847" w:rsidRPr="00165930" w:rsidRDefault="00763847" w:rsidP="00763847">
            <w:pPr>
              <w:spacing w:after="0" w:line="240" w:lineRule="auto"/>
              <w:jc w:val="right"/>
              <w:rPr>
                <w:rFonts w:ascii="Calibri Light" w:hAnsi="Calibri Light" w:cs="Calibri Light"/>
                <w:color w:val="005CA9"/>
                <w:sz w:val="18"/>
                <w:szCs w:val="18"/>
              </w:rPr>
            </w:pPr>
            <w:r w:rsidRPr="00165930">
              <w:rPr>
                <w:rFonts w:ascii="Calibri Light" w:hAnsi="Calibri Light" w:cs="Calibri Light"/>
                <w:color w:val="005CA9"/>
                <w:sz w:val="18"/>
                <w:szCs w:val="18"/>
              </w:rPr>
              <w:t>(549.059)</w:t>
            </w:r>
          </w:p>
        </w:tc>
      </w:tr>
      <w:tr w:rsidR="00763847" w:rsidRPr="007F649B" w14:paraId="06596F86" w14:textId="77777777" w:rsidTr="00676FA3">
        <w:trPr>
          <w:trHeight w:val="227"/>
        </w:trPr>
        <w:tc>
          <w:tcPr>
            <w:tcW w:w="2497" w:type="pct"/>
            <w:tcBorders>
              <w:top w:val="nil"/>
              <w:left w:val="nil"/>
              <w:bottom w:val="single" w:sz="4" w:space="0" w:color="FFFFFF"/>
              <w:right w:val="nil"/>
            </w:tcBorders>
            <w:shd w:val="clear" w:color="auto" w:fill="auto"/>
            <w:vAlign w:val="center"/>
            <w:hideMark/>
          </w:tcPr>
          <w:p w14:paraId="770E291B" w14:textId="77777777" w:rsidR="00763847" w:rsidRPr="007F649B" w:rsidRDefault="00763847" w:rsidP="00763847">
            <w:pPr>
              <w:spacing w:after="0" w:line="240" w:lineRule="auto"/>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CSLL (alíquota de 9%)</w:t>
            </w:r>
          </w:p>
        </w:tc>
        <w:tc>
          <w:tcPr>
            <w:tcW w:w="672" w:type="pct"/>
            <w:tcBorders>
              <w:top w:val="nil"/>
              <w:left w:val="nil"/>
              <w:bottom w:val="single" w:sz="4" w:space="0" w:color="FFFFFF"/>
              <w:right w:val="nil"/>
            </w:tcBorders>
            <w:shd w:val="clear" w:color="auto" w:fill="auto"/>
          </w:tcPr>
          <w:p w14:paraId="754BF31B" w14:textId="75196CF3" w:rsidR="00763847" w:rsidRPr="00165930" w:rsidRDefault="00763847" w:rsidP="00763847">
            <w:pPr>
              <w:spacing w:after="0" w:line="240" w:lineRule="auto"/>
              <w:jc w:val="right"/>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(278.147)</w:t>
            </w:r>
          </w:p>
        </w:tc>
        <w:tc>
          <w:tcPr>
            <w:tcW w:w="598" w:type="pct"/>
            <w:tcBorders>
              <w:top w:val="nil"/>
              <w:left w:val="nil"/>
              <w:bottom w:val="single" w:sz="4" w:space="0" w:color="FFFFFF"/>
              <w:right w:val="nil"/>
            </w:tcBorders>
            <w:shd w:val="clear" w:color="auto" w:fill="auto"/>
          </w:tcPr>
          <w:p w14:paraId="7DBA4E36" w14:textId="6B7596E4" w:rsidR="00763847" w:rsidRPr="00165930" w:rsidRDefault="00763847" w:rsidP="00763847">
            <w:pPr>
              <w:spacing w:after="0" w:line="240" w:lineRule="auto"/>
              <w:jc w:val="right"/>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(311.940)</w:t>
            </w:r>
          </w:p>
        </w:tc>
        <w:tc>
          <w:tcPr>
            <w:tcW w:w="636" w:type="pct"/>
            <w:tcBorders>
              <w:top w:val="nil"/>
              <w:left w:val="nil"/>
              <w:bottom w:val="single" w:sz="4" w:space="0" w:color="FFFFFF"/>
              <w:right w:val="nil"/>
            </w:tcBorders>
            <w:shd w:val="clear" w:color="auto" w:fill="auto"/>
            <w:hideMark/>
          </w:tcPr>
          <w:p w14:paraId="6F57741C" w14:textId="18C0EAE8" w:rsidR="00763847" w:rsidRPr="00165930" w:rsidRDefault="00763847" w:rsidP="00763847">
            <w:pPr>
              <w:spacing w:after="0" w:line="240" w:lineRule="auto"/>
              <w:jc w:val="right"/>
              <w:rPr>
                <w:rFonts w:ascii="Calibri Light" w:hAnsi="Calibri Light" w:cs="Calibri Light"/>
                <w:color w:val="005CA9"/>
                <w:sz w:val="18"/>
                <w:szCs w:val="18"/>
              </w:rPr>
            </w:pPr>
            <w:r w:rsidRPr="00165930">
              <w:rPr>
                <w:rFonts w:ascii="Calibri Light" w:hAnsi="Calibri Light" w:cs="Calibri Light"/>
                <w:color w:val="005CA9"/>
                <w:sz w:val="18"/>
                <w:szCs w:val="18"/>
              </w:rPr>
              <w:t>(174.200)</w:t>
            </w:r>
          </w:p>
        </w:tc>
        <w:tc>
          <w:tcPr>
            <w:tcW w:w="598" w:type="pct"/>
            <w:tcBorders>
              <w:top w:val="nil"/>
              <w:left w:val="nil"/>
              <w:bottom w:val="single" w:sz="4" w:space="0" w:color="FFFFFF"/>
              <w:right w:val="nil"/>
            </w:tcBorders>
            <w:shd w:val="clear" w:color="auto" w:fill="auto"/>
            <w:hideMark/>
          </w:tcPr>
          <w:p w14:paraId="090E582D" w14:textId="79BED3F9" w:rsidR="00763847" w:rsidRPr="00165930" w:rsidRDefault="00763847" w:rsidP="00763847">
            <w:pPr>
              <w:spacing w:after="0" w:line="240" w:lineRule="auto"/>
              <w:jc w:val="right"/>
              <w:rPr>
                <w:rFonts w:ascii="Calibri Light" w:hAnsi="Calibri Light" w:cs="Calibri Light"/>
                <w:color w:val="005CA9"/>
                <w:sz w:val="18"/>
                <w:szCs w:val="18"/>
              </w:rPr>
            </w:pPr>
            <w:r w:rsidRPr="00165930">
              <w:rPr>
                <w:rFonts w:ascii="Calibri Light" w:hAnsi="Calibri Light" w:cs="Calibri Light"/>
                <w:color w:val="005CA9"/>
                <w:sz w:val="18"/>
                <w:szCs w:val="18"/>
              </w:rPr>
              <w:t>(197.661)</w:t>
            </w:r>
          </w:p>
        </w:tc>
      </w:tr>
      <w:tr w:rsidR="00763847" w:rsidRPr="007F649B" w14:paraId="1951D998" w14:textId="77777777" w:rsidTr="00676FA3">
        <w:trPr>
          <w:trHeight w:val="227"/>
        </w:trPr>
        <w:tc>
          <w:tcPr>
            <w:tcW w:w="2497" w:type="pct"/>
            <w:tcBorders>
              <w:top w:val="nil"/>
              <w:left w:val="nil"/>
              <w:bottom w:val="single" w:sz="4" w:space="0" w:color="FFFFFF"/>
              <w:right w:val="nil"/>
            </w:tcBorders>
            <w:shd w:val="clear" w:color="auto" w:fill="auto"/>
            <w:vAlign w:val="center"/>
            <w:hideMark/>
          </w:tcPr>
          <w:p w14:paraId="30180B7F" w14:textId="77777777" w:rsidR="00763847" w:rsidRPr="007F649B" w:rsidRDefault="00763847" w:rsidP="00763847">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IRPJ e CSLL</w:t>
            </w:r>
          </w:p>
        </w:tc>
        <w:tc>
          <w:tcPr>
            <w:tcW w:w="672" w:type="pct"/>
            <w:tcBorders>
              <w:top w:val="nil"/>
              <w:left w:val="nil"/>
              <w:bottom w:val="single" w:sz="4" w:space="0" w:color="FFFFFF"/>
              <w:right w:val="nil"/>
            </w:tcBorders>
            <w:shd w:val="clear" w:color="auto" w:fill="auto"/>
          </w:tcPr>
          <w:p w14:paraId="257DDA3C" w14:textId="192AA955" w:rsidR="00763847" w:rsidRPr="00165930" w:rsidRDefault="00763847" w:rsidP="00763847">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(1.050.776)</w:t>
            </w:r>
          </w:p>
        </w:tc>
        <w:tc>
          <w:tcPr>
            <w:tcW w:w="598" w:type="pct"/>
            <w:tcBorders>
              <w:top w:val="nil"/>
              <w:left w:val="nil"/>
              <w:bottom w:val="single" w:sz="4" w:space="0" w:color="FFFFFF"/>
              <w:right w:val="nil"/>
            </w:tcBorders>
            <w:shd w:val="clear" w:color="auto" w:fill="auto"/>
          </w:tcPr>
          <w:p w14:paraId="6829F421" w14:textId="14AEE924" w:rsidR="00763847" w:rsidRPr="00165930" w:rsidRDefault="00763847" w:rsidP="00763847">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(1.178.441)</w:t>
            </w:r>
          </w:p>
        </w:tc>
        <w:tc>
          <w:tcPr>
            <w:tcW w:w="636" w:type="pct"/>
            <w:tcBorders>
              <w:top w:val="nil"/>
              <w:left w:val="nil"/>
              <w:bottom w:val="single" w:sz="4" w:space="0" w:color="FFFFFF"/>
              <w:right w:val="nil"/>
            </w:tcBorders>
            <w:shd w:val="clear" w:color="auto" w:fill="auto"/>
            <w:hideMark/>
          </w:tcPr>
          <w:p w14:paraId="2C878901" w14:textId="5821B493" w:rsidR="00763847" w:rsidRPr="00165930" w:rsidRDefault="00763847" w:rsidP="00763847">
            <w:pPr>
              <w:spacing w:after="0" w:line="240" w:lineRule="auto"/>
              <w:jc w:val="right"/>
              <w:rPr>
                <w:rFonts w:ascii="Calibri Light" w:hAnsi="Calibri Light" w:cs="Calibri Light"/>
                <w:b/>
                <w:bCs/>
                <w:color w:val="005CA9"/>
                <w:sz w:val="18"/>
                <w:szCs w:val="18"/>
              </w:rPr>
            </w:pPr>
            <w:r w:rsidRPr="00165930">
              <w:rPr>
                <w:rFonts w:ascii="Calibri Light" w:hAnsi="Calibri Light" w:cs="Calibri Light"/>
                <w:b/>
                <w:bCs/>
                <w:color w:val="005CA9"/>
                <w:sz w:val="18"/>
                <w:szCs w:val="18"/>
              </w:rPr>
              <w:t>(658.090)</w:t>
            </w:r>
          </w:p>
        </w:tc>
        <w:tc>
          <w:tcPr>
            <w:tcW w:w="598" w:type="pct"/>
            <w:tcBorders>
              <w:top w:val="nil"/>
              <w:left w:val="nil"/>
              <w:bottom w:val="single" w:sz="4" w:space="0" w:color="FFFFFF"/>
              <w:right w:val="nil"/>
            </w:tcBorders>
            <w:shd w:val="clear" w:color="auto" w:fill="auto"/>
            <w:hideMark/>
          </w:tcPr>
          <w:p w14:paraId="669FBE3B" w14:textId="055403C2" w:rsidR="00763847" w:rsidRPr="00165930" w:rsidRDefault="00763847" w:rsidP="00763847">
            <w:pPr>
              <w:spacing w:after="0" w:line="240" w:lineRule="auto"/>
              <w:jc w:val="right"/>
              <w:rPr>
                <w:rFonts w:ascii="Calibri Light" w:hAnsi="Calibri Light" w:cs="Calibri Light"/>
                <w:b/>
                <w:bCs/>
                <w:color w:val="005CA9"/>
                <w:sz w:val="18"/>
                <w:szCs w:val="18"/>
              </w:rPr>
            </w:pPr>
            <w:r w:rsidRPr="00165930">
              <w:rPr>
                <w:rFonts w:ascii="Calibri Light" w:hAnsi="Calibri Light" w:cs="Calibri Light"/>
                <w:b/>
                <w:bCs/>
                <w:color w:val="005CA9"/>
                <w:sz w:val="18"/>
                <w:szCs w:val="18"/>
              </w:rPr>
              <w:t>(746.720)</w:t>
            </w:r>
          </w:p>
        </w:tc>
      </w:tr>
      <w:tr w:rsidR="00763847" w:rsidRPr="007F649B" w14:paraId="2DC74EEB" w14:textId="77777777" w:rsidTr="00676FA3">
        <w:trPr>
          <w:trHeight w:val="227"/>
        </w:trPr>
        <w:tc>
          <w:tcPr>
            <w:tcW w:w="2497" w:type="pct"/>
            <w:tcBorders>
              <w:top w:val="nil"/>
              <w:left w:val="nil"/>
              <w:bottom w:val="single" w:sz="4" w:space="0" w:color="FFFFFF"/>
              <w:right w:val="nil"/>
            </w:tcBorders>
            <w:shd w:val="clear" w:color="auto" w:fill="auto"/>
            <w:vAlign w:val="center"/>
            <w:hideMark/>
          </w:tcPr>
          <w:p w14:paraId="74154EDE" w14:textId="77777777" w:rsidR="00763847" w:rsidRPr="007F649B" w:rsidRDefault="00763847" w:rsidP="00763847">
            <w:pPr>
              <w:spacing w:after="0" w:line="240" w:lineRule="auto"/>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Efeito das adições/exclusões - IRPJ (25%) e CSLL (9%)</w:t>
            </w:r>
          </w:p>
        </w:tc>
        <w:tc>
          <w:tcPr>
            <w:tcW w:w="672" w:type="pct"/>
            <w:tcBorders>
              <w:top w:val="nil"/>
              <w:left w:val="nil"/>
              <w:bottom w:val="single" w:sz="4" w:space="0" w:color="FFFFFF"/>
              <w:right w:val="nil"/>
            </w:tcBorders>
            <w:shd w:val="clear" w:color="auto" w:fill="auto"/>
          </w:tcPr>
          <w:p w14:paraId="707F92C2" w14:textId="1532B397" w:rsidR="00763847" w:rsidRPr="00165930" w:rsidRDefault="00763847" w:rsidP="00763847">
            <w:pPr>
              <w:spacing w:after="0" w:line="240" w:lineRule="auto"/>
              <w:jc w:val="right"/>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913.099</w:t>
            </w:r>
          </w:p>
        </w:tc>
        <w:tc>
          <w:tcPr>
            <w:tcW w:w="598" w:type="pct"/>
            <w:tcBorders>
              <w:top w:val="nil"/>
              <w:left w:val="nil"/>
              <w:bottom w:val="single" w:sz="4" w:space="0" w:color="FFFFFF"/>
              <w:right w:val="nil"/>
            </w:tcBorders>
            <w:shd w:val="clear" w:color="auto" w:fill="auto"/>
          </w:tcPr>
          <w:p w14:paraId="692DFCE8" w14:textId="55207375" w:rsidR="00763847" w:rsidRPr="00165930" w:rsidRDefault="00763847" w:rsidP="00763847">
            <w:pPr>
              <w:spacing w:after="0" w:line="240" w:lineRule="auto"/>
              <w:jc w:val="right"/>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665.236</w:t>
            </w:r>
          </w:p>
        </w:tc>
        <w:tc>
          <w:tcPr>
            <w:tcW w:w="636" w:type="pct"/>
            <w:tcBorders>
              <w:top w:val="nil"/>
              <w:left w:val="nil"/>
              <w:bottom w:val="single" w:sz="4" w:space="0" w:color="FFFFFF"/>
              <w:right w:val="nil"/>
            </w:tcBorders>
            <w:shd w:val="clear" w:color="auto" w:fill="auto"/>
            <w:hideMark/>
          </w:tcPr>
          <w:p w14:paraId="244C47CB" w14:textId="1FA0E49E" w:rsidR="00763847" w:rsidRPr="00165930" w:rsidRDefault="00763847" w:rsidP="00763847">
            <w:pPr>
              <w:spacing w:after="0" w:line="240" w:lineRule="auto"/>
              <w:jc w:val="right"/>
              <w:rPr>
                <w:rFonts w:ascii="Calibri Light" w:hAnsi="Calibri Light" w:cs="Calibri Light"/>
                <w:color w:val="005CA9"/>
                <w:sz w:val="18"/>
                <w:szCs w:val="18"/>
              </w:rPr>
            </w:pPr>
            <w:r w:rsidRPr="00165930">
              <w:rPr>
                <w:rFonts w:ascii="Calibri Light" w:hAnsi="Calibri Light" w:cs="Calibri Light"/>
                <w:color w:val="005CA9"/>
                <w:sz w:val="18"/>
                <w:szCs w:val="18"/>
              </w:rPr>
              <w:t>618.684</w:t>
            </w:r>
          </w:p>
        </w:tc>
        <w:tc>
          <w:tcPr>
            <w:tcW w:w="598" w:type="pct"/>
            <w:tcBorders>
              <w:top w:val="nil"/>
              <w:left w:val="nil"/>
              <w:bottom w:val="single" w:sz="4" w:space="0" w:color="FFFFFF"/>
              <w:right w:val="nil"/>
            </w:tcBorders>
            <w:shd w:val="clear" w:color="auto" w:fill="auto"/>
            <w:hideMark/>
          </w:tcPr>
          <w:p w14:paraId="1D6B05B9" w14:textId="16E7C294" w:rsidR="00763847" w:rsidRPr="00165930" w:rsidRDefault="00763847" w:rsidP="00763847">
            <w:pPr>
              <w:spacing w:after="0" w:line="240" w:lineRule="auto"/>
              <w:jc w:val="right"/>
              <w:rPr>
                <w:rFonts w:ascii="Calibri Light" w:hAnsi="Calibri Light" w:cs="Calibri Light"/>
                <w:color w:val="005CA9"/>
                <w:sz w:val="18"/>
                <w:szCs w:val="18"/>
              </w:rPr>
            </w:pPr>
            <w:r w:rsidRPr="00165930">
              <w:rPr>
                <w:rFonts w:ascii="Calibri Light" w:hAnsi="Calibri Light" w:cs="Calibri Light"/>
                <w:color w:val="005CA9"/>
                <w:sz w:val="18"/>
                <w:szCs w:val="18"/>
              </w:rPr>
              <w:t>446.637</w:t>
            </w:r>
          </w:p>
        </w:tc>
      </w:tr>
      <w:tr w:rsidR="00763847" w:rsidRPr="007F649B" w14:paraId="1AF5E1DD" w14:textId="77777777" w:rsidTr="00676FA3">
        <w:trPr>
          <w:trHeight w:val="227"/>
        </w:trPr>
        <w:tc>
          <w:tcPr>
            <w:tcW w:w="2497" w:type="pct"/>
            <w:tcBorders>
              <w:top w:val="nil"/>
              <w:left w:val="nil"/>
              <w:bottom w:val="single" w:sz="4" w:space="0" w:color="FFFFFF"/>
              <w:right w:val="nil"/>
            </w:tcBorders>
            <w:shd w:val="clear" w:color="auto" w:fill="auto"/>
            <w:vAlign w:val="center"/>
            <w:hideMark/>
          </w:tcPr>
          <w:p w14:paraId="522B5680" w14:textId="77777777" w:rsidR="00763847" w:rsidRPr="007F649B" w:rsidRDefault="00763847" w:rsidP="00763847">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II) Total da despesa com IRPJ e CSLL</w:t>
            </w:r>
          </w:p>
        </w:tc>
        <w:tc>
          <w:tcPr>
            <w:tcW w:w="672" w:type="pct"/>
            <w:tcBorders>
              <w:top w:val="nil"/>
              <w:left w:val="nil"/>
              <w:bottom w:val="single" w:sz="4" w:space="0" w:color="FFFFFF"/>
              <w:right w:val="nil"/>
            </w:tcBorders>
            <w:shd w:val="clear" w:color="auto" w:fill="auto"/>
          </w:tcPr>
          <w:p w14:paraId="63A25120" w14:textId="58FA33E8" w:rsidR="00763847" w:rsidRPr="00165930" w:rsidRDefault="00763847" w:rsidP="00763847">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(137.677)</w:t>
            </w:r>
          </w:p>
        </w:tc>
        <w:tc>
          <w:tcPr>
            <w:tcW w:w="598" w:type="pct"/>
            <w:tcBorders>
              <w:top w:val="nil"/>
              <w:left w:val="nil"/>
              <w:bottom w:val="single" w:sz="4" w:space="0" w:color="FFFFFF"/>
              <w:right w:val="nil"/>
            </w:tcBorders>
            <w:shd w:val="clear" w:color="auto" w:fill="auto"/>
          </w:tcPr>
          <w:p w14:paraId="650F36A7" w14:textId="11A63469" w:rsidR="00763847" w:rsidRPr="00165930" w:rsidRDefault="00763847" w:rsidP="00763847">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(513.205)</w:t>
            </w:r>
          </w:p>
        </w:tc>
        <w:tc>
          <w:tcPr>
            <w:tcW w:w="636" w:type="pct"/>
            <w:tcBorders>
              <w:top w:val="nil"/>
              <w:left w:val="nil"/>
              <w:bottom w:val="single" w:sz="4" w:space="0" w:color="FFFFFF"/>
              <w:right w:val="nil"/>
            </w:tcBorders>
            <w:shd w:val="clear" w:color="auto" w:fill="auto"/>
            <w:hideMark/>
          </w:tcPr>
          <w:p w14:paraId="13B09271" w14:textId="7B50090D" w:rsidR="00763847" w:rsidRPr="00165930" w:rsidRDefault="00763847" w:rsidP="00763847">
            <w:pPr>
              <w:spacing w:after="0" w:line="240" w:lineRule="auto"/>
              <w:jc w:val="right"/>
              <w:rPr>
                <w:rFonts w:ascii="Calibri Light" w:hAnsi="Calibri Light" w:cs="Calibri Light"/>
                <w:b/>
                <w:bCs/>
                <w:color w:val="005CA9"/>
                <w:sz w:val="18"/>
                <w:szCs w:val="18"/>
              </w:rPr>
            </w:pPr>
            <w:r w:rsidRPr="00165930">
              <w:rPr>
                <w:rFonts w:ascii="Calibri Light" w:hAnsi="Calibri Light" w:cs="Calibri Light"/>
                <w:b/>
                <w:bCs/>
                <w:color w:val="005CA9"/>
                <w:sz w:val="18"/>
                <w:szCs w:val="18"/>
              </w:rPr>
              <w:t>(39.406)</w:t>
            </w:r>
          </w:p>
        </w:tc>
        <w:tc>
          <w:tcPr>
            <w:tcW w:w="598" w:type="pct"/>
            <w:tcBorders>
              <w:top w:val="nil"/>
              <w:left w:val="nil"/>
              <w:bottom w:val="single" w:sz="4" w:space="0" w:color="FFFFFF"/>
              <w:right w:val="nil"/>
            </w:tcBorders>
            <w:shd w:val="clear" w:color="auto" w:fill="auto"/>
            <w:hideMark/>
          </w:tcPr>
          <w:p w14:paraId="77EEB07F" w14:textId="44E4296B" w:rsidR="00763847" w:rsidRPr="00165930" w:rsidRDefault="00763847" w:rsidP="00763847">
            <w:pPr>
              <w:spacing w:after="0" w:line="240" w:lineRule="auto"/>
              <w:jc w:val="right"/>
              <w:rPr>
                <w:rFonts w:ascii="Calibri Light" w:hAnsi="Calibri Light" w:cs="Calibri Light"/>
                <w:b/>
                <w:bCs/>
                <w:color w:val="005CA9"/>
                <w:sz w:val="18"/>
                <w:szCs w:val="18"/>
              </w:rPr>
            </w:pPr>
            <w:r w:rsidRPr="00165930">
              <w:rPr>
                <w:rFonts w:ascii="Calibri Light" w:hAnsi="Calibri Light" w:cs="Calibri Light"/>
                <w:b/>
                <w:bCs/>
                <w:color w:val="005CA9"/>
                <w:sz w:val="18"/>
                <w:szCs w:val="18"/>
              </w:rPr>
              <w:t>(300.083)</w:t>
            </w:r>
          </w:p>
        </w:tc>
      </w:tr>
      <w:tr w:rsidR="00763847" w:rsidRPr="007F649B" w14:paraId="0CE70D50" w14:textId="77777777" w:rsidTr="00676FA3">
        <w:trPr>
          <w:trHeight w:val="227"/>
        </w:trPr>
        <w:tc>
          <w:tcPr>
            <w:tcW w:w="2497" w:type="pct"/>
            <w:tcBorders>
              <w:top w:val="nil"/>
              <w:left w:val="nil"/>
              <w:bottom w:val="single" w:sz="4" w:space="0" w:color="FFFFFF"/>
              <w:right w:val="nil"/>
            </w:tcBorders>
            <w:shd w:val="clear" w:color="auto" w:fill="auto"/>
            <w:vAlign w:val="center"/>
            <w:hideMark/>
          </w:tcPr>
          <w:p w14:paraId="65E69A26" w14:textId="77777777" w:rsidR="00763847" w:rsidRPr="007F649B" w:rsidRDefault="00763847" w:rsidP="00763847">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Resultado antes do IRPJ e CSLL (I)</w:t>
            </w:r>
          </w:p>
        </w:tc>
        <w:tc>
          <w:tcPr>
            <w:tcW w:w="672" w:type="pct"/>
            <w:tcBorders>
              <w:top w:val="nil"/>
              <w:left w:val="nil"/>
              <w:bottom w:val="single" w:sz="4" w:space="0" w:color="FFFFFF"/>
              <w:right w:val="nil"/>
            </w:tcBorders>
            <w:shd w:val="clear" w:color="auto" w:fill="auto"/>
          </w:tcPr>
          <w:p w14:paraId="5AB48CDA" w14:textId="30354D8D" w:rsidR="00763847" w:rsidRPr="00165930" w:rsidRDefault="00763847" w:rsidP="00763847">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3.090.517</w:t>
            </w:r>
          </w:p>
        </w:tc>
        <w:tc>
          <w:tcPr>
            <w:tcW w:w="598" w:type="pct"/>
            <w:tcBorders>
              <w:top w:val="nil"/>
              <w:left w:val="nil"/>
              <w:bottom w:val="single" w:sz="4" w:space="0" w:color="FFFFFF"/>
              <w:right w:val="nil"/>
            </w:tcBorders>
            <w:shd w:val="clear" w:color="auto" w:fill="auto"/>
          </w:tcPr>
          <w:p w14:paraId="5B8C7A5C" w14:textId="07ECF6EA" w:rsidR="00763847" w:rsidRPr="00165930" w:rsidRDefault="00763847" w:rsidP="00763847">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3.466.004</w:t>
            </w:r>
          </w:p>
        </w:tc>
        <w:tc>
          <w:tcPr>
            <w:tcW w:w="636" w:type="pct"/>
            <w:tcBorders>
              <w:top w:val="nil"/>
              <w:left w:val="nil"/>
              <w:bottom w:val="single" w:sz="4" w:space="0" w:color="FFFFFF"/>
              <w:right w:val="nil"/>
            </w:tcBorders>
            <w:shd w:val="clear" w:color="auto" w:fill="auto"/>
            <w:hideMark/>
          </w:tcPr>
          <w:p w14:paraId="373EFC3B" w14:textId="5C315E98" w:rsidR="00763847" w:rsidRPr="00165930" w:rsidRDefault="00763847" w:rsidP="00763847">
            <w:pPr>
              <w:spacing w:after="0" w:line="240" w:lineRule="auto"/>
              <w:jc w:val="right"/>
              <w:rPr>
                <w:rFonts w:ascii="Calibri Light" w:hAnsi="Calibri Light" w:cs="Calibri Light"/>
                <w:b/>
                <w:bCs/>
                <w:color w:val="005CA9"/>
                <w:sz w:val="18"/>
                <w:szCs w:val="18"/>
              </w:rPr>
            </w:pPr>
            <w:r w:rsidRPr="00165930">
              <w:rPr>
                <w:rFonts w:ascii="Calibri Light" w:hAnsi="Calibri Light" w:cs="Calibri Light"/>
                <w:b/>
                <w:bCs/>
                <w:color w:val="005CA9"/>
                <w:sz w:val="18"/>
                <w:szCs w:val="18"/>
              </w:rPr>
              <w:t>1.935.558</w:t>
            </w:r>
          </w:p>
        </w:tc>
        <w:tc>
          <w:tcPr>
            <w:tcW w:w="598" w:type="pct"/>
            <w:tcBorders>
              <w:top w:val="nil"/>
              <w:left w:val="nil"/>
              <w:bottom w:val="single" w:sz="4" w:space="0" w:color="FFFFFF"/>
              <w:right w:val="nil"/>
            </w:tcBorders>
            <w:shd w:val="clear" w:color="auto" w:fill="auto"/>
            <w:hideMark/>
          </w:tcPr>
          <w:p w14:paraId="065F30FD" w14:textId="388B0433" w:rsidR="00763847" w:rsidRPr="00165930" w:rsidRDefault="00763847" w:rsidP="00763847">
            <w:pPr>
              <w:spacing w:after="0" w:line="240" w:lineRule="auto"/>
              <w:jc w:val="right"/>
              <w:rPr>
                <w:rFonts w:ascii="Calibri Light" w:hAnsi="Calibri Light" w:cs="Calibri Light"/>
                <w:b/>
                <w:bCs/>
                <w:color w:val="005CA9"/>
                <w:sz w:val="18"/>
                <w:szCs w:val="18"/>
              </w:rPr>
            </w:pPr>
            <w:r w:rsidRPr="00165930">
              <w:rPr>
                <w:rFonts w:ascii="Calibri Light" w:hAnsi="Calibri Light" w:cs="Calibri Light"/>
                <w:b/>
                <w:bCs/>
                <w:color w:val="005CA9"/>
                <w:sz w:val="18"/>
                <w:szCs w:val="18"/>
              </w:rPr>
              <w:t>2.196.235</w:t>
            </w:r>
          </w:p>
        </w:tc>
      </w:tr>
      <w:tr w:rsidR="00763847" w:rsidRPr="007F649B" w14:paraId="069E06C3" w14:textId="77777777" w:rsidTr="00676FA3">
        <w:trPr>
          <w:trHeight w:val="227"/>
        </w:trPr>
        <w:tc>
          <w:tcPr>
            <w:tcW w:w="2497" w:type="pct"/>
            <w:tcBorders>
              <w:top w:val="nil"/>
              <w:left w:val="nil"/>
              <w:bottom w:val="nil"/>
              <w:right w:val="nil"/>
            </w:tcBorders>
            <w:shd w:val="clear" w:color="auto" w:fill="auto"/>
            <w:vAlign w:val="center"/>
            <w:hideMark/>
          </w:tcPr>
          <w:p w14:paraId="16F680C5" w14:textId="5A35A2D8" w:rsidR="00763847" w:rsidRPr="007F649B" w:rsidRDefault="00763847" w:rsidP="00763847">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 xml:space="preserve"> III) Total da despesa</w:t>
            </w:r>
            <w:r>
              <w:rPr>
                <w:rFonts w:ascii="Calibri Light" w:eastAsia="Times New Roman" w:hAnsi="Calibri Light" w:cs="Calibri Light"/>
                <w:b/>
                <w:bCs/>
                <w:color w:val="005CA9"/>
                <w:sz w:val="18"/>
                <w:szCs w:val="18"/>
                <w:lang w:eastAsia="pt-BR"/>
              </w:rPr>
              <w:t xml:space="preserve"> corrente</w:t>
            </w:r>
            <w:r w:rsidRPr="007F649B">
              <w:rPr>
                <w:rFonts w:ascii="Calibri Light" w:eastAsia="Times New Roman" w:hAnsi="Calibri Light" w:cs="Calibri Light"/>
                <w:b/>
                <w:bCs/>
                <w:color w:val="005CA9"/>
                <w:sz w:val="18"/>
                <w:szCs w:val="18"/>
                <w:lang w:eastAsia="pt-BR"/>
              </w:rPr>
              <w:t xml:space="preserve"> com IRPJ e CSLL (II) </w:t>
            </w:r>
          </w:p>
        </w:tc>
        <w:tc>
          <w:tcPr>
            <w:tcW w:w="672" w:type="pct"/>
            <w:tcBorders>
              <w:top w:val="nil"/>
              <w:left w:val="nil"/>
              <w:bottom w:val="single" w:sz="4" w:space="0" w:color="FFFFFF"/>
              <w:right w:val="nil"/>
            </w:tcBorders>
            <w:shd w:val="clear" w:color="auto" w:fill="auto"/>
          </w:tcPr>
          <w:p w14:paraId="09B6BCB8" w14:textId="28C91692" w:rsidR="00763847" w:rsidRPr="00165930" w:rsidRDefault="00763847" w:rsidP="00763847">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(137.677)</w:t>
            </w:r>
          </w:p>
        </w:tc>
        <w:tc>
          <w:tcPr>
            <w:tcW w:w="598" w:type="pct"/>
            <w:tcBorders>
              <w:top w:val="nil"/>
              <w:left w:val="nil"/>
              <w:bottom w:val="single" w:sz="4" w:space="0" w:color="FFFFFF"/>
              <w:right w:val="nil"/>
            </w:tcBorders>
            <w:shd w:val="clear" w:color="auto" w:fill="auto"/>
          </w:tcPr>
          <w:p w14:paraId="42728655" w14:textId="4573B548" w:rsidR="00763847" w:rsidRPr="00165930" w:rsidRDefault="00763847" w:rsidP="00763847">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(513.205)</w:t>
            </w:r>
          </w:p>
        </w:tc>
        <w:tc>
          <w:tcPr>
            <w:tcW w:w="636" w:type="pct"/>
            <w:tcBorders>
              <w:top w:val="nil"/>
              <w:left w:val="nil"/>
              <w:bottom w:val="nil"/>
              <w:right w:val="nil"/>
            </w:tcBorders>
            <w:shd w:val="clear" w:color="auto" w:fill="auto"/>
            <w:hideMark/>
          </w:tcPr>
          <w:p w14:paraId="3E983A27" w14:textId="7C137795" w:rsidR="00763847" w:rsidRPr="00165930" w:rsidRDefault="00763847" w:rsidP="00763847">
            <w:pPr>
              <w:spacing w:after="0" w:line="240" w:lineRule="auto"/>
              <w:jc w:val="right"/>
              <w:rPr>
                <w:rFonts w:ascii="Calibri Light" w:hAnsi="Calibri Light" w:cs="Calibri Light"/>
                <w:b/>
                <w:bCs/>
                <w:color w:val="005CA9"/>
                <w:sz w:val="18"/>
                <w:szCs w:val="18"/>
              </w:rPr>
            </w:pPr>
            <w:r w:rsidRPr="00165930">
              <w:rPr>
                <w:rFonts w:ascii="Calibri Light" w:hAnsi="Calibri Light" w:cs="Calibri Light"/>
                <w:b/>
                <w:bCs/>
                <w:color w:val="005CA9"/>
                <w:sz w:val="18"/>
                <w:szCs w:val="18"/>
              </w:rPr>
              <w:t>(39.406)</w:t>
            </w:r>
          </w:p>
        </w:tc>
        <w:tc>
          <w:tcPr>
            <w:tcW w:w="598" w:type="pct"/>
            <w:tcBorders>
              <w:top w:val="nil"/>
              <w:left w:val="nil"/>
              <w:bottom w:val="nil"/>
              <w:right w:val="nil"/>
            </w:tcBorders>
            <w:shd w:val="clear" w:color="auto" w:fill="auto"/>
            <w:hideMark/>
          </w:tcPr>
          <w:p w14:paraId="70FBCABF" w14:textId="44D5EC4E" w:rsidR="00763847" w:rsidRPr="00165930" w:rsidRDefault="00763847" w:rsidP="00763847">
            <w:pPr>
              <w:spacing w:after="0" w:line="240" w:lineRule="auto"/>
              <w:jc w:val="right"/>
              <w:rPr>
                <w:rFonts w:ascii="Calibri Light" w:hAnsi="Calibri Light" w:cs="Calibri Light"/>
                <w:b/>
                <w:bCs/>
                <w:color w:val="005CA9"/>
                <w:sz w:val="18"/>
                <w:szCs w:val="18"/>
              </w:rPr>
            </w:pPr>
            <w:r w:rsidRPr="00165930">
              <w:rPr>
                <w:rFonts w:ascii="Calibri Light" w:hAnsi="Calibri Light" w:cs="Calibri Light"/>
                <w:b/>
                <w:bCs/>
                <w:color w:val="005CA9"/>
                <w:sz w:val="18"/>
                <w:szCs w:val="18"/>
              </w:rPr>
              <w:t>(300.083)</w:t>
            </w:r>
          </w:p>
        </w:tc>
      </w:tr>
      <w:tr w:rsidR="00763847" w:rsidRPr="007F649B" w14:paraId="0D2F4B0F" w14:textId="77777777" w:rsidTr="00676FA3">
        <w:trPr>
          <w:trHeight w:val="227"/>
        </w:trPr>
        <w:tc>
          <w:tcPr>
            <w:tcW w:w="2497" w:type="pct"/>
            <w:tcBorders>
              <w:top w:val="single" w:sz="4" w:space="0" w:color="54BBAB"/>
              <w:left w:val="nil"/>
              <w:bottom w:val="single" w:sz="4" w:space="0" w:color="54BBAB"/>
              <w:right w:val="nil"/>
            </w:tcBorders>
            <w:shd w:val="clear" w:color="auto" w:fill="auto"/>
            <w:vAlign w:val="center"/>
            <w:hideMark/>
          </w:tcPr>
          <w:p w14:paraId="7776269A" w14:textId="77777777" w:rsidR="00763847" w:rsidRPr="007F649B" w:rsidRDefault="00763847" w:rsidP="00763847">
            <w:pPr>
              <w:spacing w:after="0" w:line="240" w:lineRule="auto"/>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Alíquota efetiva</w:t>
            </w:r>
          </w:p>
        </w:tc>
        <w:tc>
          <w:tcPr>
            <w:tcW w:w="672" w:type="pct"/>
            <w:tcBorders>
              <w:top w:val="single" w:sz="4" w:space="0" w:color="54BBAB"/>
              <w:left w:val="nil"/>
              <w:bottom w:val="single" w:sz="4" w:space="0" w:color="54BBAB"/>
              <w:right w:val="nil"/>
            </w:tcBorders>
            <w:shd w:val="clear" w:color="auto" w:fill="auto"/>
          </w:tcPr>
          <w:p w14:paraId="0AB3D1E4" w14:textId="02FE679F" w:rsidR="00763847" w:rsidRPr="00165930" w:rsidRDefault="00763847" w:rsidP="00763847">
            <w:pPr>
              <w:spacing w:after="0" w:line="240" w:lineRule="auto"/>
              <w:jc w:val="right"/>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4,45%</w:t>
            </w:r>
          </w:p>
        </w:tc>
        <w:tc>
          <w:tcPr>
            <w:tcW w:w="598" w:type="pct"/>
            <w:tcBorders>
              <w:top w:val="single" w:sz="4" w:space="0" w:color="54BBAB"/>
              <w:left w:val="nil"/>
              <w:bottom w:val="single" w:sz="4" w:space="0" w:color="54BBAB"/>
              <w:right w:val="nil"/>
            </w:tcBorders>
            <w:shd w:val="clear" w:color="auto" w:fill="auto"/>
          </w:tcPr>
          <w:p w14:paraId="2F87D9B1" w14:textId="74D9F7C7" w:rsidR="00763847" w:rsidRPr="00165930" w:rsidRDefault="00763847" w:rsidP="00763847">
            <w:pPr>
              <w:spacing w:after="0" w:line="240" w:lineRule="auto"/>
              <w:jc w:val="right"/>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14,81%</w:t>
            </w:r>
          </w:p>
        </w:tc>
        <w:tc>
          <w:tcPr>
            <w:tcW w:w="636" w:type="pct"/>
            <w:tcBorders>
              <w:top w:val="single" w:sz="4" w:space="0" w:color="54BBAB"/>
              <w:left w:val="nil"/>
              <w:bottom w:val="single" w:sz="4" w:space="0" w:color="54BBAB"/>
              <w:right w:val="nil"/>
            </w:tcBorders>
            <w:shd w:val="clear" w:color="auto" w:fill="auto"/>
            <w:hideMark/>
          </w:tcPr>
          <w:p w14:paraId="09B7282E" w14:textId="247B773D" w:rsidR="00763847" w:rsidRPr="00165930" w:rsidRDefault="00763847" w:rsidP="00763847">
            <w:pPr>
              <w:spacing w:after="0" w:line="240" w:lineRule="auto"/>
              <w:jc w:val="right"/>
              <w:rPr>
                <w:rFonts w:ascii="Calibri Light" w:hAnsi="Calibri Light" w:cs="Calibri Light"/>
                <w:color w:val="005CA9"/>
                <w:sz w:val="18"/>
                <w:szCs w:val="18"/>
              </w:rPr>
            </w:pPr>
            <w:r w:rsidRPr="00165930">
              <w:rPr>
                <w:rFonts w:ascii="Calibri Light" w:hAnsi="Calibri Light" w:cs="Calibri Light"/>
                <w:color w:val="005CA9"/>
                <w:sz w:val="18"/>
                <w:szCs w:val="18"/>
              </w:rPr>
              <w:t>2,04%</w:t>
            </w:r>
          </w:p>
        </w:tc>
        <w:tc>
          <w:tcPr>
            <w:tcW w:w="598" w:type="pct"/>
            <w:tcBorders>
              <w:top w:val="single" w:sz="4" w:space="0" w:color="54BBAB"/>
              <w:left w:val="nil"/>
              <w:bottom w:val="single" w:sz="4" w:space="0" w:color="54BBAB"/>
              <w:right w:val="nil"/>
            </w:tcBorders>
            <w:shd w:val="clear" w:color="auto" w:fill="auto"/>
            <w:hideMark/>
          </w:tcPr>
          <w:p w14:paraId="528D2E1F" w14:textId="4A2AAAF0" w:rsidR="00763847" w:rsidRPr="00165930" w:rsidRDefault="00763847" w:rsidP="00763847">
            <w:pPr>
              <w:spacing w:after="0" w:line="240" w:lineRule="auto"/>
              <w:jc w:val="right"/>
              <w:rPr>
                <w:rFonts w:ascii="Calibri Light" w:hAnsi="Calibri Light" w:cs="Calibri Light"/>
                <w:color w:val="005CA9"/>
                <w:sz w:val="18"/>
                <w:szCs w:val="18"/>
              </w:rPr>
            </w:pPr>
            <w:r w:rsidRPr="00165930">
              <w:rPr>
                <w:rFonts w:ascii="Calibri Light" w:hAnsi="Calibri Light" w:cs="Calibri Light"/>
                <w:color w:val="005CA9"/>
                <w:sz w:val="18"/>
                <w:szCs w:val="18"/>
              </w:rPr>
              <w:t>13,66%</w:t>
            </w:r>
          </w:p>
        </w:tc>
      </w:tr>
      <w:tr w:rsidR="00763847" w:rsidRPr="007F649B" w14:paraId="7DD64509" w14:textId="77777777" w:rsidTr="00676FA3">
        <w:trPr>
          <w:trHeight w:val="227"/>
        </w:trPr>
        <w:tc>
          <w:tcPr>
            <w:tcW w:w="2497" w:type="pct"/>
            <w:tcBorders>
              <w:top w:val="nil"/>
              <w:left w:val="nil"/>
              <w:bottom w:val="single" w:sz="4" w:space="0" w:color="FFFFFF"/>
              <w:right w:val="nil"/>
            </w:tcBorders>
            <w:shd w:val="clear" w:color="auto" w:fill="auto"/>
            <w:vAlign w:val="center"/>
            <w:hideMark/>
          </w:tcPr>
          <w:p w14:paraId="6A5F3239" w14:textId="77777777" w:rsidR="00763847" w:rsidRPr="00AB0239" w:rsidRDefault="00763847" w:rsidP="00763847">
            <w:pPr>
              <w:spacing w:after="0" w:line="240" w:lineRule="auto"/>
              <w:rPr>
                <w:rFonts w:ascii="Calibri Light" w:eastAsia="Times New Roman" w:hAnsi="Calibri Light" w:cs="Calibri Light"/>
                <w:color w:val="005CA9"/>
                <w:sz w:val="18"/>
                <w:szCs w:val="18"/>
                <w:lang w:eastAsia="pt-BR"/>
              </w:rPr>
            </w:pPr>
            <w:r w:rsidRPr="00AB0239">
              <w:rPr>
                <w:rFonts w:ascii="Calibri Light" w:eastAsia="Times New Roman" w:hAnsi="Calibri Light" w:cs="Calibri Light"/>
                <w:color w:val="005CA9"/>
                <w:sz w:val="18"/>
                <w:szCs w:val="18"/>
                <w:lang w:eastAsia="pt-BR"/>
              </w:rPr>
              <w:t>IV) Ativo fiscal diferido (IRPJ e CSLL)</w:t>
            </w:r>
          </w:p>
        </w:tc>
        <w:tc>
          <w:tcPr>
            <w:tcW w:w="672" w:type="pct"/>
            <w:tcBorders>
              <w:top w:val="nil"/>
              <w:left w:val="nil"/>
              <w:bottom w:val="single" w:sz="4" w:space="0" w:color="FFFFFF"/>
              <w:right w:val="nil"/>
            </w:tcBorders>
            <w:shd w:val="clear" w:color="auto" w:fill="auto"/>
          </w:tcPr>
          <w:p w14:paraId="6116A240" w14:textId="69039643" w:rsidR="00763847" w:rsidRPr="00165930" w:rsidRDefault="00763847" w:rsidP="00763847">
            <w:pPr>
              <w:spacing w:after="0" w:line="240" w:lineRule="auto"/>
              <w:jc w:val="center"/>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w:t>
            </w:r>
          </w:p>
        </w:tc>
        <w:tc>
          <w:tcPr>
            <w:tcW w:w="598" w:type="pct"/>
            <w:tcBorders>
              <w:top w:val="nil"/>
              <w:left w:val="nil"/>
              <w:bottom w:val="single" w:sz="4" w:space="0" w:color="FFFFFF"/>
              <w:right w:val="nil"/>
            </w:tcBorders>
            <w:shd w:val="clear" w:color="auto" w:fill="auto"/>
          </w:tcPr>
          <w:p w14:paraId="3C5B6085" w14:textId="49A87AC1" w:rsidR="00763847" w:rsidRPr="00165930" w:rsidRDefault="00763847" w:rsidP="00763847">
            <w:pPr>
              <w:spacing w:after="0" w:line="240" w:lineRule="auto"/>
              <w:jc w:val="right"/>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42</w:t>
            </w:r>
          </w:p>
        </w:tc>
        <w:tc>
          <w:tcPr>
            <w:tcW w:w="636" w:type="pct"/>
            <w:tcBorders>
              <w:top w:val="nil"/>
              <w:left w:val="nil"/>
              <w:bottom w:val="single" w:sz="4" w:space="0" w:color="FFFFFF"/>
              <w:right w:val="nil"/>
            </w:tcBorders>
            <w:shd w:val="clear" w:color="auto" w:fill="auto"/>
            <w:hideMark/>
          </w:tcPr>
          <w:p w14:paraId="18929E0B" w14:textId="4EE201E9" w:rsidR="00763847" w:rsidRPr="00165930" w:rsidRDefault="00763847" w:rsidP="005B1128">
            <w:pPr>
              <w:spacing w:after="0" w:line="240" w:lineRule="auto"/>
              <w:jc w:val="center"/>
              <w:rPr>
                <w:rFonts w:ascii="Calibri Light" w:hAnsi="Calibri Light" w:cs="Calibri Light"/>
                <w:color w:val="005CA9"/>
                <w:sz w:val="18"/>
                <w:szCs w:val="18"/>
              </w:rPr>
            </w:pPr>
            <w:r w:rsidRPr="00165930">
              <w:rPr>
                <w:rFonts w:ascii="Calibri Light" w:hAnsi="Calibri Light" w:cs="Calibri Light"/>
                <w:color w:val="005CA9"/>
                <w:sz w:val="18"/>
                <w:szCs w:val="18"/>
              </w:rPr>
              <w:t>-</w:t>
            </w:r>
          </w:p>
        </w:tc>
        <w:tc>
          <w:tcPr>
            <w:tcW w:w="598" w:type="pct"/>
            <w:tcBorders>
              <w:top w:val="nil"/>
              <w:left w:val="nil"/>
              <w:bottom w:val="single" w:sz="4" w:space="0" w:color="FFFFFF"/>
              <w:right w:val="nil"/>
            </w:tcBorders>
            <w:shd w:val="clear" w:color="auto" w:fill="auto"/>
            <w:hideMark/>
          </w:tcPr>
          <w:p w14:paraId="4BC5C9A9" w14:textId="19D01A18" w:rsidR="00763847" w:rsidRPr="00165930" w:rsidRDefault="00763847" w:rsidP="005B1128">
            <w:pPr>
              <w:spacing w:after="0" w:line="240" w:lineRule="auto"/>
              <w:jc w:val="center"/>
              <w:rPr>
                <w:rFonts w:ascii="Calibri Light" w:hAnsi="Calibri Light" w:cs="Calibri Light"/>
                <w:color w:val="005CA9"/>
                <w:sz w:val="18"/>
                <w:szCs w:val="18"/>
              </w:rPr>
            </w:pPr>
            <w:r w:rsidRPr="00165930">
              <w:rPr>
                <w:rFonts w:ascii="Calibri Light" w:hAnsi="Calibri Light" w:cs="Calibri Light"/>
                <w:color w:val="005CA9"/>
                <w:sz w:val="18"/>
                <w:szCs w:val="18"/>
              </w:rPr>
              <w:t>-</w:t>
            </w:r>
          </w:p>
        </w:tc>
      </w:tr>
      <w:tr w:rsidR="00763847" w:rsidRPr="007F649B" w14:paraId="1BB3EE65" w14:textId="77777777" w:rsidTr="00676FA3">
        <w:trPr>
          <w:trHeight w:val="227"/>
        </w:trPr>
        <w:tc>
          <w:tcPr>
            <w:tcW w:w="2497" w:type="pct"/>
            <w:tcBorders>
              <w:top w:val="nil"/>
              <w:left w:val="nil"/>
              <w:bottom w:val="single" w:sz="4" w:space="0" w:color="FFFFFF"/>
              <w:right w:val="nil"/>
            </w:tcBorders>
            <w:shd w:val="clear" w:color="auto" w:fill="auto"/>
            <w:vAlign w:val="center"/>
            <w:hideMark/>
          </w:tcPr>
          <w:p w14:paraId="20237903" w14:textId="77777777" w:rsidR="00763847" w:rsidRPr="00AB0239" w:rsidRDefault="00763847" w:rsidP="00763847">
            <w:pPr>
              <w:spacing w:after="0" w:line="240" w:lineRule="auto"/>
              <w:rPr>
                <w:rFonts w:ascii="Calibri Light" w:eastAsia="Times New Roman" w:hAnsi="Calibri Light" w:cs="Calibri Light"/>
                <w:color w:val="005CA9"/>
                <w:sz w:val="18"/>
                <w:szCs w:val="18"/>
                <w:lang w:eastAsia="pt-BR"/>
              </w:rPr>
            </w:pPr>
            <w:r w:rsidRPr="00AB0239">
              <w:rPr>
                <w:rFonts w:ascii="Calibri Light" w:eastAsia="Times New Roman" w:hAnsi="Calibri Light" w:cs="Calibri Light"/>
                <w:color w:val="005CA9"/>
                <w:sz w:val="18"/>
                <w:szCs w:val="18"/>
                <w:lang w:eastAsia="pt-BR"/>
              </w:rPr>
              <w:t>V) Passivo fiscal diferido (IRPJ e CSLL)</w:t>
            </w:r>
          </w:p>
        </w:tc>
        <w:tc>
          <w:tcPr>
            <w:tcW w:w="672" w:type="pct"/>
            <w:tcBorders>
              <w:top w:val="nil"/>
              <w:left w:val="nil"/>
              <w:bottom w:val="nil"/>
              <w:right w:val="nil"/>
            </w:tcBorders>
            <w:shd w:val="clear" w:color="auto" w:fill="auto"/>
          </w:tcPr>
          <w:p w14:paraId="0BE61C9E" w14:textId="5F7A25F6" w:rsidR="00763847" w:rsidRPr="00165930" w:rsidRDefault="00763847" w:rsidP="00763847">
            <w:pPr>
              <w:spacing w:after="0" w:line="240" w:lineRule="auto"/>
              <w:jc w:val="center"/>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w:t>
            </w:r>
          </w:p>
        </w:tc>
        <w:tc>
          <w:tcPr>
            <w:tcW w:w="598" w:type="pct"/>
            <w:tcBorders>
              <w:top w:val="nil"/>
              <w:left w:val="nil"/>
              <w:bottom w:val="nil"/>
              <w:right w:val="nil"/>
            </w:tcBorders>
            <w:shd w:val="clear" w:color="auto" w:fill="auto"/>
          </w:tcPr>
          <w:p w14:paraId="15E4998A" w14:textId="6C0F4520" w:rsidR="00763847" w:rsidRPr="00165930" w:rsidRDefault="00763847" w:rsidP="00763847">
            <w:pPr>
              <w:spacing w:after="0" w:line="240" w:lineRule="auto"/>
              <w:jc w:val="right"/>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(1)</w:t>
            </w:r>
          </w:p>
        </w:tc>
        <w:tc>
          <w:tcPr>
            <w:tcW w:w="636" w:type="pct"/>
            <w:tcBorders>
              <w:top w:val="nil"/>
              <w:left w:val="nil"/>
              <w:bottom w:val="nil"/>
              <w:right w:val="nil"/>
            </w:tcBorders>
            <w:shd w:val="clear" w:color="auto" w:fill="auto"/>
            <w:hideMark/>
          </w:tcPr>
          <w:p w14:paraId="7DE30930" w14:textId="2C288FF2" w:rsidR="00763847" w:rsidRPr="00165930" w:rsidRDefault="00763847" w:rsidP="005B1128">
            <w:pPr>
              <w:spacing w:after="0" w:line="240" w:lineRule="auto"/>
              <w:jc w:val="center"/>
              <w:rPr>
                <w:rFonts w:ascii="Calibri Light" w:hAnsi="Calibri Light" w:cs="Calibri Light"/>
                <w:color w:val="005CA9"/>
                <w:sz w:val="18"/>
                <w:szCs w:val="18"/>
              </w:rPr>
            </w:pPr>
            <w:r w:rsidRPr="00165930">
              <w:rPr>
                <w:rFonts w:ascii="Calibri Light" w:hAnsi="Calibri Light" w:cs="Calibri Light"/>
                <w:color w:val="005CA9"/>
                <w:sz w:val="18"/>
                <w:szCs w:val="18"/>
              </w:rPr>
              <w:t>-</w:t>
            </w:r>
          </w:p>
        </w:tc>
        <w:tc>
          <w:tcPr>
            <w:tcW w:w="598" w:type="pct"/>
            <w:tcBorders>
              <w:top w:val="nil"/>
              <w:left w:val="nil"/>
              <w:bottom w:val="nil"/>
              <w:right w:val="nil"/>
            </w:tcBorders>
            <w:shd w:val="clear" w:color="auto" w:fill="auto"/>
            <w:hideMark/>
          </w:tcPr>
          <w:p w14:paraId="09E47046" w14:textId="11EECDFE" w:rsidR="00763847" w:rsidRPr="00165930" w:rsidRDefault="00763847" w:rsidP="005B1128">
            <w:pPr>
              <w:spacing w:after="0" w:line="240" w:lineRule="auto"/>
              <w:jc w:val="center"/>
              <w:rPr>
                <w:rFonts w:ascii="Calibri Light" w:hAnsi="Calibri Light" w:cs="Calibri Light"/>
                <w:color w:val="005CA9"/>
                <w:sz w:val="18"/>
                <w:szCs w:val="18"/>
              </w:rPr>
            </w:pPr>
            <w:r w:rsidRPr="00165930">
              <w:rPr>
                <w:rFonts w:ascii="Calibri Light" w:hAnsi="Calibri Light" w:cs="Calibri Light"/>
                <w:color w:val="005CA9"/>
                <w:sz w:val="18"/>
                <w:szCs w:val="18"/>
              </w:rPr>
              <w:t>-</w:t>
            </w:r>
          </w:p>
        </w:tc>
      </w:tr>
      <w:tr w:rsidR="005B1128" w:rsidRPr="007F649B" w14:paraId="72CDE11F" w14:textId="77777777" w:rsidTr="00676FA3">
        <w:trPr>
          <w:trHeight w:val="227"/>
        </w:trPr>
        <w:tc>
          <w:tcPr>
            <w:tcW w:w="2497" w:type="pct"/>
            <w:tcBorders>
              <w:top w:val="nil"/>
              <w:left w:val="nil"/>
              <w:bottom w:val="single" w:sz="4" w:space="0" w:color="FFFFFF"/>
              <w:right w:val="nil"/>
            </w:tcBorders>
            <w:shd w:val="clear" w:color="auto" w:fill="auto"/>
            <w:vAlign w:val="center"/>
          </w:tcPr>
          <w:p w14:paraId="4D393CB9" w14:textId="5711C165" w:rsidR="005B1128" w:rsidRPr="007F649B" w:rsidRDefault="005B1128" w:rsidP="005B1128">
            <w:pPr>
              <w:spacing w:after="0" w:line="240" w:lineRule="auto"/>
              <w:rPr>
                <w:rFonts w:ascii="Calibri Light" w:eastAsia="Times New Roman" w:hAnsi="Calibri Light" w:cs="Calibri Light"/>
                <w:b/>
                <w:bCs/>
                <w:color w:val="005CA9"/>
                <w:sz w:val="18"/>
                <w:szCs w:val="18"/>
                <w:lang w:eastAsia="pt-BR"/>
              </w:rPr>
            </w:pPr>
            <w:r w:rsidRPr="00AB0239">
              <w:rPr>
                <w:rFonts w:ascii="Calibri Light" w:eastAsia="Times New Roman" w:hAnsi="Calibri Light" w:cs="Calibri Light"/>
                <w:b/>
                <w:bCs/>
                <w:color w:val="005CA9"/>
                <w:sz w:val="18"/>
                <w:szCs w:val="18"/>
                <w:lang w:eastAsia="pt-BR"/>
              </w:rPr>
              <w:t>VI) Total da despesa diferida com IRPJ e CSLL (IV + V)</w:t>
            </w:r>
          </w:p>
        </w:tc>
        <w:tc>
          <w:tcPr>
            <w:tcW w:w="672" w:type="pct"/>
            <w:tcBorders>
              <w:top w:val="nil"/>
              <w:left w:val="nil"/>
              <w:bottom w:val="nil"/>
              <w:right w:val="nil"/>
            </w:tcBorders>
            <w:shd w:val="clear" w:color="auto" w:fill="auto"/>
          </w:tcPr>
          <w:p w14:paraId="27DB7347" w14:textId="20DBD902" w:rsidR="005B1128" w:rsidRPr="00165930" w:rsidRDefault="005B1128" w:rsidP="005B1128">
            <w:pPr>
              <w:spacing w:after="0" w:line="240" w:lineRule="auto"/>
              <w:jc w:val="center"/>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w:t>
            </w:r>
          </w:p>
        </w:tc>
        <w:tc>
          <w:tcPr>
            <w:tcW w:w="598" w:type="pct"/>
            <w:tcBorders>
              <w:top w:val="nil"/>
              <w:left w:val="nil"/>
              <w:bottom w:val="nil"/>
              <w:right w:val="nil"/>
            </w:tcBorders>
            <w:shd w:val="clear" w:color="auto" w:fill="auto"/>
          </w:tcPr>
          <w:p w14:paraId="28E23E1D" w14:textId="2D20E949" w:rsidR="005B1128" w:rsidRPr="00165930" w:rsidRDefault="005B1128" w:rsidP="005B1128">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41</w:t>
            </w:r>
          </w:p>
        </w:tc>
        <w:tc>
          <w:tcPr>
            <w:tcW w:w="636" w:type="pct"/>
            <w:tcBorders>
              <w:top w:val="nil"/>
              <w:left w:val="nil"/>
              <w:bottom w:val="nil"/>
              <w:right w:val="nil"/>
            </w:tcBorders>
            <w:shd w:val="clear" w:color="auto" w:fill="auto"/>
          </w:tcPr>
          <w:p w14:paraId="0A75B7C7" w14:textId="6B4F2536" w:rsidR="005B1128" w:rsidRPr="00165930" w:rsidRDefault="005B1128" w:rsidP="005B1128">
            <w:pPr>
              <w:spacing w:after="0" w:line="240" w:lineRule="auto"/>
              <w:jc w:val="center"/>
              <w:rPr>
                <w:rFonts w:ascii="Calibri Light" w:hAnsi="Calibri Light" w:cs="Calibri Light"/>
                <w:b/>
                <w:bCs/>
                <w:color w:val="005CA9"/>
                <w:sz w:val="18"/>
                <w:szCs w:val="18"/>
              </w:rPr>
            </w:pPr>
            <w:r w:rsidRPr="00165930">
              <w:rPr>
                <w:rFonts w:ascii="Calibri Light" w:hAnsi="Calibri Light" w:cs="Calibri Light"/>
                <w:color w:val="005CA9"/>
                <w:sz w:val="18"/>
                <w:szCs w:val="18"/>
              </w:rPr>
              <w:t>-</w:t>
            </w:r>
          </w:p>
        </w:tc>
        <w:tc>
          <w:tcPr>
            <w:tcW w:w="598" w:type="pct"/>
            <w:tcBorders>
              <w:top w:val="nil"/>
              <w:left w:val="nil"/>
              <w:bottom w:val="nil"/>
              <w:right w:val="nil"/>
            </w:tcBorders>
            <w:shd w:val="clear" w:color="auto" w:fill="auto"/>
          </w:tcPr>
          <w:p w14:paraId="61180D94" w14:textId="56536B26" w:rsidR="005B1128" w:rsidRPr="00165930" w:rsidRDefault="005B1128" w:rsidP="005B1128">
            <w:pPr>
              <w:spacing w:after="0" w:line="240" w:lineRule="auto"/>
              <w:jc w:val="center"/>
              <w:rPr>
                <w:rFonts w:ascii="Calibri Light" w:hAnsi="Calibri Light" w:cs="Calibri Light"/>
                <w:b/>
                <w:bCs/>
                <w:color w:val="005CA9"/>
                <w:sz w:val="18"/>
                <w:szCs w:val="18"/>
              </w:rPr>
            </w:pPr>
            <w:r w:rsidRPr="00165930">
              <w:rPr>
                <w:rFonts w:ascii="Calibri Light" w:hAnsi="Calibri Light" w:cs="Calibri Light"/>
                <w:color w:val="005CA9"/>
                <w:sz w:val="18"/>
                <w:szCs w:val="18"/>
              </w:rPr>
              <w:t>-</w:t>
            </w:r>
          </w:p>
        </w:tc>
      </w:tr>
      <w:tr w:rsidR="005B1128" w:rsidRPr="007F649B" w14:paraId="4A427A93" w14:textId="77777777" w:rsidTr="00676FA3">
        <w:trPr>
          <w:trHeight w:val="227"/>
        </w:trPr>
        <w:tc>
          <w:tcPr>
            <w:tcW w:w="2497" w:type="pct"/>
            <w:tcBorders>
              <w:top w:val="nil"/>
              <w:left w:val="nil"/>
              <w:bottom w:val="single" w:sz="4" w:space="0" w:color="54BBAB"/>
              <w:right w:val="nil"/>
            </w:tcBorders>
            <w:shd w:val="clear" w:color="auto" w:fill="auto"/>
            <w:vAlign w:val="center"/>
            <w:hideMark/>
          </w:tcPr>
          <w:p w14:paraId="60CD5EAC" w14:textId="776E4F43" w:rsidR="005B1128" w:rsidRPr="007F649B" w:rsidRDefault="005B1128" w:rsidP="005B1128">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 xml:space="preserve">Total despesa </w:t>
            </w:r>
            <w:r>
              <w:rPr>
                <w:rFonts w:ascii="Calibri Light" w:eastAsia="Times New Roman" w:hAnsi="Calibri Light" w:cs="Calibri Light"/>
                <w:b/>
                <w:bCs/>
                <w:color w:val="005CA9"/>
                <w:sz w:val="18"/>
                <w:szCs w:val="18"/>
                <w:lang w:eastAsia="pt-BR"/>
              </w:rPr>
              <w:t xml:space="preserve">tributária </w:t>
            </w:r>
            <w:r w:rsidRPr="007F649B">
              <w:rPr>
                <w:rFonts w:ascii="Calibri Light" w:eastAsia="Times New Roman" w:hAnsi="Calibri Light" w:cs="Calibri Light"/>
                <w:b/>
                <w:bCs/>
                <w:color w:val="005CA9"/>
                <w:sz w:val="18"/>
                <w:szCs w:val="18"/>
                <w:lang w:eastAsia="pt-BR"/>
              </w:rPr>
              <w:t>com IRPJ e CSLL (III</w:t>
            </w:r>
            <w:r>
              <w:rPr>
                <w:rFonts w:ascii="Calibri Light" w:eastAsia="Times New Roman" w:hAnsi="Calibri Light" w:cs="Calibri Light"/>
                <w:b/>
                <w:bCs/>
                <w:color w:val="005CA9"/>
                <w:sz w:val="18"/>
                <w:szCs w:val="18"/>
                <w:lang w:eastAsia="pt-BR"/>
              </w:rPr>
              <w:t xml:space="preserve"> </w:t>
            </w:r>
            <w:r w:rsidRPr="007F649B">
              <w:rPr>
                <w:rFonts w:ascii="Calibri Light" w:eastAsia="Times New Roman" w:hAnsi="Calibri Light" w:cs="Calibri Light"/>
                <w:b/>
                <w:bCs/>
                <w:color w:val="005CA9"/>
                <w:sz w:val="18"/>
                <w:szCs w:val="18"/>
                <w:lang w:eastAsia="pt-BR"/>
              </w:rPr>
              <w:t>+ V</w:t>
            </w:r>
            <w:r>
              <w:rPr>
                <w:rFonts w:ascii="Calibri Light" w:eastAsia="Times New Roman" w:hAnsi="Calibri Light" w:cs="Calibri Light"/>
                <w:b/>
                <w:bCs/>
                <w:color w:val="005CA9"/>
                <w:sz w:val="18"/>
                <w:szCs w:val="18"/>
                <w:lang w:eastAsia="pt-BR"/>
              </w:rPr>
              <w:t>I</w:t>
            </w:r>
            <w:r w:rsidRPr="007F649B">
              <w:rPr>
                <w:rFonts w:ascii="Calibri Light" w:eastAsia="Times New Roman" w:hAnsi="Calibri Light" w:cs="Calibri Light"/>
                <w:b/>
                <w:bCs/>
                <w:color w:val="005CA9"/>
                <w:sz w:val="18"/>
                <w:szCs w:val="18"/>
                <w:lang w:eastAsia="pt-BR"/>
              </w:rPr>
              <w:t xml:space="preserve">) </w:t>
            </w:r>
          </w:p>
        </w:tc>
        <w:tc>
          <w:tcPr>
            <w:tcW w:w="672" w:type="pct"/>
            <w:tcBorders>
              <w:top w:val="single" w:sz="4" w:space="0" w:color="FFFFFF"/>
              <w:left w:val="nil"/>
              <w:bottom w:val="single" w:sz="4" w:space="0" w:color="54BBAB"/>
              <w:right w:val="nil"/>
            </w:tcBorders>
            <w:shd w:val="clear" w:color="auto" w:fill="auto"/>
          </w:tcPr>
          <w:p w14:paraId="41B5DF5A" w14:textId="62A25AE7" w:rsidR="005B1128" w:rsidRPr="00165930" w:rsidRDefault="005B1128" w:rsidP="005B1128">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(137.677)</w:t>
            </w:r>
          </w:p>
        </w:tc>
        <w:tc>
          <w:tcPr>
            <w:tcW w:w="598" w:type="pct"/>
            <w:tcBorders>
              <w:top w:val="single" w:sz="4" w:space="0" w:color="FFFFFF"/>
              <w:left w:val="nil"/>
              <w:bottom w:val="single" w:sz="4" w:space="0" w:color="54BBAB"/>
              <w:right w:val="nil"/>
            </w:tcBorders>
            <w:shd w:val="clear" w:color="auto" w:fill="auto"/>
          </w:tcPr>
          <w:p w14:paraId="794644A0" w14:textId="09863167" w:rsidR="005B1128" w:rsidRPr="00165930" w:rsidRDefault="005B1128" w:rsidP="005B1128">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(513.164)</w:t>
            </w:r>
          </w:p>
        </w:tc>
        <w:tc>
          <w:tcPr>
            <w:tcW w:w="636" w:type="pct"/>
            <w:tcBorders>
              <w:top w:val="single" w:sz="4" w:space="0" w:color="FFFFFF"/>
              <w:left w:val="nil"/>
              <w:bottom w:val="single" w:sz="4" w:space="0" w:color="54BBAB"/>
              <w:right w:val="nil"/>
            </w:tcBorders>
            <w:shd w:val="clear" w:color="auto" w:fill="auto"/>
            <w:hideMark/>
          </w:tcPr>
          <w:p w14:paraId="17C3B287" w14:textId="58E054E1" w:rsidR="005B1128" w:rsidRPr="00165930" w:rsidRDefault="005B1128" w:rsidP="005B1128">
            <w:pPr>
              <w:spacing w:after="0" w:line="240" w:lineRule="auto"/>
              <w:jc w:val="right"/>
              <w:rPr>
                <w:rFonts w:ascii="Calibri Light" w:hAnsi="Calibri Light" w:cs="Calibri Light"/>
                <w:b/>
                <w:bCs/>
                <w:color w:val="005CA9"/>
                <w:sz w:val="18"/>
                <w:szCs w:val="18"/>
              </w:rPr>
            </w:pPr>
            <w:r w:rsidRPr="00165930">
              <w:rPr>
                <w:rFonts w:ascii="Calibri Light" w:hAnsi="Calibri Light" w:cs="Calibri Light"/>
                <w:b/>
                <w:bCs/>
                <w:color w:val="005CA9"/>
                <w:sz w:val="18"/>
                <w:szCs w:val="18"/>
              </w:rPr>
              <w:t>(39.406)</w:t>
            </w:r>
          </w:p>
        </w:tc>
        <w:tc>
          <w:tcPr>
            <w:tcW w:w="598" w:type="pct"/>
            <w:tcBorders>
              <w:top w:val="single" w:sz="4" w:space="0" w:color="FFFFFF"/>
              <w:left w:val="nil"/>
              <w:bottom w:val="single" w:sz="4" w:space="0" w:color="54BBAB"/>
              <w:right w:val="nil"/>
            </w:tcBorders>
            <w:shd w:val="clear" w:color="auto" w:fill="auto"/>
            <w:hideMark/>
          </w:tcPr>
          <w:p w14:paraId="49A49705" w14:textId="798B1FF9" w:rsidR="005B1128" w:rsidRPr="00165930" w:rsidRDefault="005B1128" w:rsidP="005B1128">
            <w:pPr>
              <w:spacing w:after="0" w:line="240" w:lineRule="auto"/>
              <w:jc w:val="right"/>
              <w:rPr>
                <w:rFonts w:ascii="Calibri Light" w:hAnsi="Calibri Light" w:cs="Calibri Light"/>
                <w:b/>
                <w:bCs/>
                <w:color w:val="005CA9"/>
                <w:sz w:val="18"/>
                <w:szCs w:val="18"/>
              </w:rPr>
            </w:pPr>
            <w:r w:rsidRPr="00165930">
              <w:rPr>
                <w:rFonts w:ascii="Calibri Light" w:hAnsi="Calibri Light" w:cs="Calibri Light"/>
                <w:b/>
                <w:bCs/>
                <w:color w:val="005CA9"/>
                <w:sz w:val="18"/>
                <w:szCs w:val="18"/>
              </w:rPr>
              <w:t>(300.083)</w:t>
            </w:r>
          </w:p>
        </w:tc>
      </w:tr>
    </w:tbl>
    <w:p w14:paraId="0A4A1072" w14:textId="2FA6103E" w:rsidR="00D80BEA" w:rsidRPr="00F50F9B" w:rsidRDefault="00D80BEA" w:rsidP="00D73CB1">
      <w:pPr>
        <w:pStyle w:val="PargrafodaLista"/>
        <w:numPr>
          <w:ilvl w:val="0"/>
          <w:numId w:val="52"/>
        </w:numPr>
        <w:spacing w:before="120" w:after="120" w:line="252" w:lineRule="auto"/>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Incidência sobre o faturamento – Programa de Integração Social (PIS)</w:t>
      </w:r>
      <w:r w:rsidR="00584E6A">
        <w:rPr>
          <w:rFonts w:ascii="Calibri Light" w:hAnsi="Calibri Light" w:cs="Calibri Light"/>
          <w:b/>
          <w:color w:val="2F75B5"/>
          <w:sz w:val="20"/>
          <w:szCs w:val="20"/>
          <w:lang w:val="pt-BR"/>
        </w:rPr>
        <w:t>,</w:t>
      </w:r>
      <w:r w:rsidRPr="00F50F9B">
        <w:rPr>
          <w:rFonts w:ascii="Calibri Light" w:hAnsi="Calibri Light" w:cs="Calibri Light"/>
          <w:b/>
          <w:color w:val="2F75B5"/>
          <w:sz w:val="20"/>
          <w:szCs w:val="20"/>
          <w:lang w:val="pt-BR"/>
        </w:rPr>
        <w:t xml:space="preserve"> Contribuição para o Financiamento da Seguridade Social (COFINS)</w:t>
      </w:r>
      <w:r w:rsidR="00584E6A">
        <w:rPr>
          <w:rFonts w:ascii="Calibri Light" w:hAnsi="Calibri Light" w:cs="Calibri Light"/>
          <w:b/>
          <w:color w:val="2F75B5"/>
          <w:sz w:val="20"/>
          <w:szCs w:val="20"/>
          <w:lang w:val="pt-BR"/>
        </w:rPr>
        <w:t xml:space="preserve"> e </w:t>
      </w:r>
      <w:r w:rsidR="00242291" w:rsidRPr="00242291">
        <w:rPr>
          <w:rFonts w:ascii="Calibri Light" w:hAnsi="Calibri Light" w:cs="Calibri Light"/>
          <w:b/>
          <w:color w:val="2F75B5"/>
          <w:sz w:val="20"/>
          <w:szCs w:val="20"/>
          <w:lang w:val="pt-BR"/>
        </w:rPr>
        <w:t>Imposto Sobre Serviços de Qualquer Natureza (ISSQN)</w:t>
      </w:r>
    </w:p>
    <w:p w14:paraId="1F318156" w14:textId="05834DC9" w:rsidR="00EB255B" w:rsidRPr="00EB255B" w:rsidRDefault="00EB255B" w:rsidP="00EB255B">
      <w:pPr>
        <w:tabs>
          <w:tab w:val="center" w:pos="4252"/>
        </w:tabs>
        <w:spacing w:before="120" w:after="120" w:line="240" w:lineRule="auto"/>
        <w:jc w:val="both"/>
        <w:rPr>
          <w:rFonts w:ascii="Calibri Light" w:hAnsi="Calibri Light" w:cs="Calibri Light"/>
          <w:color w:val="222A35"/>
          <w:sz w:val="20"/>
          <w:szCs w:val="20"/>
        </w:rPr>
      </w:pPr>
      <w:r w:rsidRPr="00EB255B">
        <w:rPr>
          <w:rFonts w:ascii="Calibri Light" w:hAnsi="Calibri Light" w:cs="Calibri Light"/>
          <w:color w:val="222A35"/>
          <w:sz w:val="20"/>
          <w:szCs w:val="20"/>
        </w:rPr>
        <w:t>O PIS – Programa de Integração Social e a COFINS – Contribuição para o Financiamento da Seguridade Social são apurados mediante a aplicação das alíquotas previstas na legislação tributária e incidentes sobre as receitas do Conglomerado (Lei nº 10.637/2002 e Lei nº 10.833/2003). O regime de apuração para o PIS e COFINS aplicável à C</w:t>
      </w:r>
      <w:r w:rsidR="006704AD">
        <w:rPr>
          <w:rFonts w:ascii="Calibri Light" w:hAnsi="Calibri Light" w:cs="Calibri Light"/>
          <w:color w:val="222A35"/>
          <w:sz w:val="20"/>
          <w:szCs w:val="20"/>
        </w:rPr>
        <w:t>AIXA</w:t>
      </w:r>
      <w:r w:rsidRPr="00EB255B">
        <w:rPr>
          <w:rFonts w:ascii="Calibri Light" w:hAnsi="Calibri Light" w:cs="Calibri Light"/>
          <w:color w:val="222A35"/>
          <w:sz w:val="20"/>
          <w:szCs w:val="20"/>
        </w:rPr>
        <w:t xml:space="preserve"> Seguridade e suas subsidiárias integrais é o não cumulativo.</w:t>
      </w:r>
    </w:p>
    <w:p w14:paraId="493B8DF1" w14:textId="77777777" w:rsidR="00EB255B" w:rsidRPr="00EB255B" w:rsidRDefault="00EB255B" w:rsidP="00EB255B">
      <w:pPr>
        <w:tabs>
          <w:tab w:val="center" w:pos="4252"/>
        </w:tabs>
        <w:spacing w:before="120" w:after="120" w:line="240" w:lineRule="auto"/>
        <w:jc w:val="both"/>
        <w:rPr>
          <w:rFonts w:ascii="Calibri Light" w:hAnsi="Calibri Light" w:cs="Calibri Light"/>
          <w:color w:val="222A35"/>
          <w:sz w:val="20"/>
          <w:szCs w:val="20"/>
        </w:rPr>
      </w:pPr>
      <w:r w:rsidRPr="00EB255B">
        <w:rPr>
          <w:rFonts w:ascii="Calibri Light" w:hAnsi="Calibri Light" w:cs="Calibri Light"/>
          <w:color w:val="222A35"/>
          <w:sz w:val="20"/>
          <w:szCs w:val="20"/>
        </w:rPr>
        <w:t>Sobre as receitas de acesso à rede de distribuição e uso da marca, receitas de prestação de serviços e de juros sobre capital próprios (JSCP), incidem PIS e COFINS às alíquotas de 1,65% e 7,6%, respectivamente. No tocante às receitas financeiras reconhecidas pelas entidades, aplicam-se as alíquotas de 0,65% para o PIS e 4% para COFINS, conforme disposto no Decreto nº 8.426/2015.</w:t>
      </w:r>
    </w:p>
    <w:p w14:paraId="0B98537E" w14:textId="323C9279" w:rsidR="00E55019" w:rsidRDefault="00EB255B" w:rsidP="00EB255B">
      <w:pPr>
        <w:tabs>
          <w:tab w:val="center" w:pos="4252"/>
        </w:tabs>
        <w:spacing w:before="120" w:after="120" w:line="240" w:lineRule="auto"/>
        <w:jc w:val="both"/>
        <w:rPr>
          <w:rFonts w:ascii="Calibri Light" w:hAnsi="Calibri Light" w:cs="Calibri Light"/>
          <w:color w:val="222A35"/>
          <w:sz w:val="20"/>
          <w:szCs w:val="20"/>
        </w:rPr>
      </w:pPr>
      <w:r w:rsidRPr="00EB255B">
        <w:rPr>
          <w:rFonts w:ascii="Calibri Light" w:hAnsi="Calibri Light" w:cs="Calibri Light"/>
          <w:color w:val="222A35"/>
          <w:sz w:val="20"/>
          <w:szCs w:val="20"/>
        </w:rPr>
        <w:t>Sobre as receitas decorrentes de prestação de serviços incidirá, além dos tributos acima, o ISSQN, à alíquota de até 5%, conforme legislaç</w:t>
      </w:r>
      <w:r w:rsidR="00676FA3">
        <w:rPr>
          <w:rFonts w:ascii="Calibri Light" w:hAnsi="Calibri Light" w:cs="Calibri Light"/>
          <w:color w:val="222A35"/>
          <w:sz w:val="20"/>
          <w:szCs w:val="20"/>
        </w:rPr>
        <w:t>ão</w:t>
      </w:r>
      <w:r w:rsidRPr="00EB255B">
        <w:rPr>
          <w:rFonts w:ascii="Calibri Light" w:hAnsi="Calibri Light" w:cs="Calibri Light"/>
          <w:color w:val="222A35"/>
          <w:sz w:val="20"/>
          <w:szCs w:val="20"/>
        </w:rPr>
        <w:t xml:space="preserve"> vigente</w:t>
      </w:r>
      <w:r w:rsidR="00D80BEA" w:rsidRPr="00F50F9B">
        <w:rPr>
          <w:rFonts w:ascii="Calibri Light" w:hAnsi="Calibri Light" w:cs="Calibri Light"/>
          <w:color w:val="222A35"/>
          <w:sz w:val="20"/>
          <w:szCs w:val="20"/>
        </w:rPr>
        <w:t>.</w:t>
      </w:r>
    </w:p>
    <w:p w14:paraId="04FDF925" w14:textId="0C03CF46" w:rsidR="00E87DCE" w:rsidRDefault="00E87DCE" w:rsidP="003B051E">
      <w:pPr>
        <w:tabs>
          <w:tab w:val="center" w:pos="4252"/>
        </w:tabs>
        <w:spacing w:before="120" w:after="120" w:line="240" w:lineRule="auto"/>
        <w:jc w:val="both"/>
        <w:rPr>
          <w:rFonts w:ascii="Calibri Light" w:hAnsi="Calibri Light" w:cs="Calibri Light"/>
          <w:color w:val="222A35"/>
          <w:sz w:val="20"/>
          <w:szCs w:val="20"/>
        </w:rPr>
        <w:sectPr w:rsidR="00E87DCE" w:rsidSect="00F66483">
          <w:headerReference w:type="even" r:id="rId66"/>
          <w:headerReference w:type="default" r:id="rId67"/>
          <w:headerReference w:type="first" r:id="rId68"/>
          <w:pgSz w:w="11906" w:h="16838" w:code="9"/>
          <w:pgMar w:top="1657" w:right="1701" w:bottom="1417" w:left="1701" w:header="567" w:footer="567" w:gutter="0"/>
          <w:cols w:space="708"/>
          <w:docGrid w:linePitch="360"/>
        </w:sectPr>
      </w:pPr>
    </w:p>
    <w:p w14:paraId="043515ED" w14:textId="77777777" w:rsidR="009C61F4" w:rsidRPr="003A6AE1" w:rsidRDefault="009C61F4" w:rsidP="00AF1BF4">
      <w:pPr>
        <w:pStyle w:val="PargrafodaLista"/>
        <w:spacing w:before="120" w:after="120" w:line="252" w:lineRule="auto"/>
        <w:ind w:left="709"/>
        <w:jc w:val="both"/>
        <w:rPr>
          <w:rFonts w:ascii="Calibri Light" w:hAnsi="Calibri Light" w:cs="Calibri Light"/>
          <w:b/>
          <w:color w:val="2F75B5"/>
          <w:sz w:val="10"/>
          <w:szCs w:val="10"/>
          <w:lang w:val="pt-BR"/>
        </w:rPr>
      </w:pPr>
      <w:bookmarkStart w:id="42" w:name="_Toc450826392"/>
      <w:bookmarkEnd w:id="41"/>
    </w:p>
    <w:tbl>
      <w:tblPr>
        <w:tblW w:w="5000" w:type="pct"/>
        <w:tblCellMar>
          <w:left w:w="70" w:type="dxa"/>
          <w:right w:w="70" w:type="dxa"/>
        </w:tblCellMar>
        <w:tblLook w:val="04A0" w:firstRow="1" w:lastRow="0" w:firstColumn="1" w:lastColumn="0" w:noHBand="0" w:noVBand="1"/>
      </w:tblPr>
      <w:tblGrid>
        <w:gridCol w:w="4238"/>
        <w:gridCol w:w="1099"/>
        <w:gridCol w:w="1034"/>
        <w:gridCol w:w="1099"/>
        <w:gridCol w:w="1034"/>
      </w:tblGrid>
      <w:tr w:rsidR="007F649B" w:rsidRPr="007F649B" w14:paraId="49AD898D" w14:textId="77777777" w:rsidTr="00DE280F">
        <w:trPr>
          <w:trHeight w:val="227"/>
        </w:trPr>
        <w:tc>
          <w:tcPr>
            <w:tcW w:w="2531" w:type="pct"/>
            <w:vMerge w:val="restart"/>
            <w:tcBorders>
              <w:top w:val="single" w:sz="4" w:space="0" w:color="54BBAB"/>
              <w:left w:val="nil"/>
              <w:bottom w:val="single" w:sz="4" w:space="0" w:color="54BBAB"/>
              <w:right w:val="nil"/>
            </w:tcBorders>
            <w:shd w:val="clear" w:color="auto" w:fill="auto"/>
            <w:vAlign w:val="center"/>
            <w:hideMark/>
          </w:tcPr>
          <w:p w14:paraId="0396C505" w14:textId="77777777" w:rsidR="007F649B" w:rsidRPr="007F649B" w:rsidRDefault="007F649B" w:rsidP="007F649B">
            <w:pPr>
              <w:spacing w:after="0" w:line="240" w:lineRule="auto"/>
              <w:jc w:val="center"/>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Descrição</w:t>
            </w:r>
          </w:p>
        </w:tc>
        <w:tc>
          <w:tcPr>
            <w:tcW w:w="1234" w:type="pct"/>
            <w:gridSpan w:val="2"/>
            <w:tcBorders>
              <w:top w:val="single" w:sz="4" w:space="0" w:color="54BBAB"/>
              <w:left w:val="nil"/>
              <w:bottom w:val="single" w:sz="4" w:space="0" w:color="54BBAB"/>
              <w:right w:val="nil"/>
            </w:tcBorders>
            <w:shd w:val="clear" w:color="auto" w:fill="auto"/>
            <w:vAlign w:val="center"/>
            <w:hideMark/>
          </w:tcPr>
          <w:p w14:paraId="4A1112D4" w14:textId="1060F2A0" w:rsidR="007F649B" w:rsidRPr="007F649B" w:rsidRDefault="00DE280F" w:rsidP="007F649B">
            <w:pPr>
              <w:spacing w:after="0" w:line="240" w:lineRule="auto"/>
              <w:jc w:val="center"/>
              <w:rPr>
                <w:rFonts w:ascii="Calibri Light" w:eastAsia="Times New Roman" w:hAnsi="Calibri Light" w:cs="Calibri Light"/>
                <w:b/>
                <w:bCs/>
                <w:color w:val="005CA9"/>
                <w:sz w:val="18"/>
                <w:szCs w:val="18"/>
                <w:lang w:eastAsia="pt-BR"/>
              </w:rPr>
            </w:pPr>
            <w:r w:rsidRPr="00DE280F">
              <w:rPr>
                <w:rFonts w:ascii="Calibri Light" w:eastAsia="Times New Roman" w:hAnsi="Calibri Light" w:cs="Calibri Light"/>
                <w:b/>
                <w:bCs/>
                <w:color w:val="005CA9"/>
                <w:sz w:val="18"/>
                <w:szCs w:val="18"/>
                <w:lang w:eastAsia="pt-BR"/>
              </w:rPr>
              <w:t xml:space="preserve">01 de janeiro a </w:t>
            </w:r>
            <w:r w:rsidR="00BD7F14">
              <w:rPr>
                <w:rFonts w:ascii="Calibri Light" w:eastAsia="Times New Roman" w:hAnsi="Calibri Light" w:cs="Calibri Light"/>
                <w:b/>
                <w:bCs/>
                <w:color w:val="005CA9"/>
                <w:sz w:val="18"/>
                <w:szCs w:val="18"/>
                <w:lang w:eastAsia="pt-BR"/>
              </w:rPr>
              <w:t>31 de dezembro</w:t>
            </w:r>
            <w:r w:rsidRPr="00DE280F">
              <w:rPr>
                <w:rFonts w:ascii="Calibri Light" w:eastAsia="Times New Roman" w:hAnsi="Calibri Light" w:cs="Calibri Light"/>
                <w:b/>
                <w:bCs/>
                <w:color w:val="005CA9"/>
                <w:sz w:val="18"/>
                <w:szCs w:val="18"/>
                <w:lang w:eastAsia="pt-BR"/>
              </w:rPr>
              <w:t xml:space="preserve"> de 2022</w:t>
            </w:r>
          </w:p>
        </w:tc>
        <w:tc>
          <w:tcPr>
            <w:tcW w:w="1234" w:type="pct"/>
            <w:gridSpan w:val="2"/>
            <w:tcBorders>
              <w:top w:val="single" w:sz="4" w:space="0" w:color="54BBAB"/>
              <w:left w:val="nil"/>
              <w:bottom w:val="single" w:sz="4" w:space="0" w:color="54BBAB"/>
              <w:right w:val="nil"/>
            </w:tcBorders>
            <w:shd w:val="clear" w:color="auto" w:fill="auto"/>
            <w:vAlign w:val="center"/>
            <w:hideMark/>
          </w:tcPr>
          <w:p w14:paraId="0C0C29D5" w14:textId="56B81E04" w:rsidR="007F649B" w:rsidRPr="007F649B" w:rsidRDefault="00BD7F14" w:rsidP="007F649B">
            <w:pPr>
              <w:spacing w:after="0" w:line="240" w:lineRule="auto"/>
              <w:jc w:val="center"/>
              <w:rPr>
                <w:rFonts w:ascii="Calibri Light" w:eastAsia="Times New Roman" w:hAnsi="Calibri Light" w:cs="Calibri Light"/>
                <w:b/>
                <w:bCs/>
                <w:color w:val="005CA9"/>
                <w:sz w:val="18"/>
                <w:szCs w:val="18"/>
                <w:lang w:eastAsia="pt-BR"/>
              </w:rPr>
            </w:pPr>
            <w:r w:rsidRPr="00DE280F">
              <w:rPr>
                <w:rFonts w:ascii="Calibri Light" w:eastAsia="Times New Roman" w:hAnsi="Calibri Light" w:cs="Calibri Light"/>
                <w:b/>
                <w:bCs/>
                <w:color w:val="005CA9"/>
                <w:sz w:val="18"/>
                <w:szCs w:val="18"/>
                <w:lang w:eastAsia="pt-BR"/>
              </w:rPr>
              <w:t xml:space="preserve">01 de janeiro a </w:t>
            </w:r>
            <w:r>
              <w:rPr>
                <w:rFonts w:ascii="Calibri Light" w:eastAsia="Times New Roman" w:hAnsi="Calibri Light" w:cs="Calibri Light"/>
                <w:b/>
                <w:bCs/>
                <w:color w:val="005CA9"/>
                <w:sz w:val="18"/>
                <w:szCs w:val="18"/>
                <w:lang w:eastAsia="pt-BR"/>
              </w:rPr>
              <w:t>31 de dezembro</w:t>
            </w:r>
            <w:r w:rsidRPr="00DE280F">
              <w:rPr>
                <w:rFonts w:ascii="Calibri Light" w:eastAsia="Times New Roman" w:hAnsi="Calibri Light" w:cs="Calibri Light"/>
                <w:b/>
                <w:bCs/>
                <w:color w:val="005CA9"/>
                <w:sz w:val="18"/>
                <w:szCs w:val="18"/>
                <w:lang w:eastAsia="pt-BR"/>
              </w:rPr>
              <w:t xml:space="preserve"> de 202</w:t>
            </w:r>
            <w:r>
              <w:rPr>
                <w:rFonts w:ascii="Calibri Light" w:eastAsia="Times New Roman" w:hAnsi="Calibri Light" w:cs="Calibri Light"/>
                <w:b/>
                <w:bCs/>
                <w:color w:val="005CA9"/>
                <w:sz w:val="18"/>
                <w:szCs w:val="18"/>
                <w:lang w:eastAsia="pt-BR"/>
              </w:rPr>
              <w:t>1</w:t>
            </w:r>
          </w:p>
        </w:tc>
      </w:tr>
      <w:tr w:rsidR="007F649B" w:rsidRPr="007F649B" w14:paraId="67D6E485" w14:textId="77777777" w:rsidTr="00DE280F">
        <w:trPr>
          <w:trHeight w:val="227"/>
        </w:trPr>
        <w:tc>
          <w:tcPr>
            <w:tcW w:w="2531" w:type="pct"/>
            <w:vMerge/>
            <w:tcBorders>
              <w:top w:val="single" w:sz="4" w:space="0" w:color="54BBAB"/>
              <w:left w:val="nil"/>
              <w:bottom w:val="single" w:sz="4" w:space="0" w:color="54BBAB"/>
              <w:right w:val="nil"/>
            </w:tcBorders>
            <w:vAlign w:val="center"/>
            <w:hideMark/>
          </w:tcPr>
          <w:p w14:paraId="2182B067" w14:textId="77777777" w:rsidR="007F649B" w:rsidRPr="007F649B" w:rsidRDefault="007F649B" w:rsidP="007F649B">
            <w:pPr>
              <w:spacing w:after="0" w:line="240" w:lineRule="auto"/>
              <w:rPr>
                <w:rFonts w:ascii="Calibri Light" w:eastAsia="Times New Roman" w:hAnsi="Calibri Light" w:cs="Calibri Light"/>
                <w:b/>
                <w:bCs/>
                <w:color w:val="005CA9"/>
                <w:sz w:val="18"/>
                <w:szCs w:val="18"/>
                <w:lang w:eastAsia="pt-BR"/>
              </w:rPr>
            </w:pPr>
          </w:p>
        </w:tc>
        <w:tc>
          <w:tcPr>
            <w:tcW w:w="636" w:type="pct"/>
            <w:tcBorders>
              <w:top w:val="nil"/>
              <w:left w:val="nil"/>
              <w:bottom w:val="single" w:sz="4" w:space="0" w:color="54BBAB"/>
              <w:right w:val="nil"/>
            </w:tcBorders>
            <w:shd w:val="clear" w:color="auto" w:fill="auto"/>
            <w:vAlign w:val="center"/>
            <w:hideMark/>
          </w:tcPr>
          <w:p w14:paraId="2DB63284" w14:textId="77777777" w:rsidR="007F649B" w:rsidRPr="007F649B" w:rsidRDefault="007F649B" w:rsidP="007F649B">
            <w:pPr>
              <w:spacing w:after="0" w:line="240" w:lineRule="auto"/>
              <w:jc w:val="center"/>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Controladora</w:t>
            </w:r>
          </w:p>
        </w:tc>
        <w:tc>
          <w:tcPr>
            <w:tcW w:w="598" w:type="pct"/>
            <w:tcBorders>
              <w:top w:val="nil"/>
              <w:left w:val="nil"/>
              <w:bottom w:val="single" w:sz="4" w:space="0" w:color="54BBAB"/>
              <w:right w:val="nil"/>
            </w:tcBorders>
            <w:shd w:val="clear" w:color="auto" w:fill="auto"/>
            <w:vAlign w:val="center"/>
            <w:hideMark/>
          </w:tcPr>
          <w:p w14:paraId="41BCB64A" w14:textId="77777777" w:rsidR="007F649B" w:rsidRPr="007F649B" w:rsidRDefault="007F649B" w:rsidP="007F649B">
            <w:pPr>
              <w:spacing w:after="0" w:line="240" w:lineRule="auto"/>
              <w:jc w:val="center"/>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Consolidado</w:t>
            </w:r>
          </w:p>
        </w:tc>
        <w:tc>
          <w:tcPr>
            <w:tcW w:w="636" w:type="pct"/>
            <w:tcBorders>
              <w:top w:val="nil"/>
              <w:left w:val="nil"/>
              <w:bottom w:val="single" w:sz="4" w:space="0" w:color="54BBAB"/>
              <w:right w:val="nil"/>
            </w:tcBorders>
            <w:shd w:val="clear" w:color="auto" w:fill="auto"/>
            <w:vAlign w:val="center"/>
            <w:hideMark/>
          </w:tcPr>
          <w:p w14:paraId="7FAA0188" w14:textId="77777777" w:rsidR="007F649B" w:rsidRPr="007F649B" w:rsidRDefault="007F649B" w:rsidP="007F649B">
            <w:pPr>
              <w:spacing w:after="0" w:line="240" w:lineRule="auto"/>
              <w:jc w:val="center"/>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Controladora</w:t>
            </w:r>
          </w:p>
        </w:tc>
        <w:tc>
          <w:tcPr>
            <w:tcW w:w="598" w:type="pct"/>
            <w:tcBorders>
              <w:top w:val="nil"/>
              <w:left w:val="nil"/>
              <w:bottom w:val="single" w:sz="4" w:space="0" w:color="54BBAB"/>
              <w:right w:val="nil"/>
            </w:tcBorders>
            <w:shd w:val="clear" w:color="auto" w:fill="auto"/>
            <w:vAlign w:val="center"/>
            <w:hideMark/>
          </w:tcPr>
          <w:p w14:paraId="3809B7A4" w14:textId="77777777" w:rsidR="007F649B" w:rsidRPr="007F649B" w:rsidRDefault="007F649B" w:rsidP="007F649B">
            <w:pPr>
              <w:spacing w:after="0" w:line="240" w:lineRule="auto"/>
              <w:jc w:val="center"/>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Consolidado</w:t>
            </w:r>
          </w:p>
        </w:tc>
      </w:tr>
      <w:tr w:rsidR="003E728F" w:rsidRPr="007F649B" w14:paraId="7006A2A9" w14:textId="77777777" w:rsidTr="003E728F">
        <w:trPr>
          <w:trHeight w:val="227"/>
        </w:trPr>
        <w:tc>
          <w:tcPr>
            <w:tcW w:w="2531" w:type="pct"/>
            <w:tcBorders>
              <w:top w:val="nil"/>
              <w:left w:val="nil"/>
              <w:bottom w:val="single" w:sz="4" w:space="0" w:color="FFFFFF"/>
              <w:right w:val="nil"/>
            </w:tcBorders>
            <w:shd w:val="clear" w:color="auto" w:fill="auto"/>
            <w:vAlign w:val="center"/>
            <w:hideMark/>
          </w:tcPr>
          <w:p w14:paraId="3A09A945" w14:textId="77777777" w:rsidR="003E728F" w:rsidRPr="007F649B" w:rsidRDefault="003E728F" w:rsidP="003E728F">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Juros sobre o capital próprio (JSCP) sobre investimentos em participações societárias</w:t>
            </w:r>
          </w:p>
        </w:tc>
        <w:tc>
          <w:tcPr>
            <w:tcW w:w="636" w:type="pct"/>
            <w:tcBorders>
              <w:top w:val="nil"/>
              <w:left w:val="nil"/>
              <w:bottom w:val="single" w:sz="4" w:space="0" w:color="FFFFFF"/>
              <w:right w:val="nil"/>
            </w:tcBorders>
            <w:shd w:val="clear" w:color="auto" w:fill="auto"/>
            <w:vAlign w:val="center"/>
          </w:tcPr>
          <w:p w14:paraId="1FAF8593" w14:textId="4DB25EA8" w:rsidR="003E728F" w:rsidRPr="00165930" w:rsidRDefault="003E728F" w:rsidP="003E728F">
            <w:pPr>
              <w:spacing w:after="0" w:line="240" w:lineRule="auto"/>
              <w:jc w:val="center"/>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w:t>
            </w:r>
          </w:p>
        </w:tc>
        <w:tc>
          <w:tcPr>
            <w:tcW w:w="598" w:type="pct"/>
            <w:tcBorders>
              <w:top w:val="nil"/>
              <w:left w:val="nil"/>
              <w:bottom w:val="single" w:sz="4" w:space="0" w:color="FFFFFF"/>
              <w:right w:val="nil"/>
            </w:tcBorders>
            <w:shd w:val="clear" w:color="auto" w:fill="auto"/>
            <w:vAlign w:val="center"/>
          </w:tcPr>
          <w:p w14:paraId="2BA41326" w14:textId="4EE640E1"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18.262</w:t>
            </w:r>
          </w:p>
        </w:tc>
        <w:tc>
          <w:tcPr>
            <w:tcW w:w="636" w:type="pct"/>
            <w:tcBorders>
              <w:top w:val="nil"/>
              <w:left w:val="nil"/>
              <w:bottom w:val="single" w:sz="4" w:space="0" w:color="FFFFFF"/>
              <w:right w:val="nil"/>
            </w:tcBorders>
            <w:shd w:val="clear" w:color="auto" w:fill="auto"/>
            <w:vAlign w:val="center"/>
          </w:tcPr>
          <w:p w14:paraId="507F5BDD" w14:textId="4854D037"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20</w:t>
            </w:r>
          </w:p>
        </w:tc>
        <w:tc>
          <w:tcPr>
            <w:tcW w:w="598" w:type="pct"/>
            <w:tcBorders>
              <w:top w:val="nil"/>
              <w:left w:val="nil"/>
              <w:bottom w:val="single" w:sz="4" w:space="0" w:color="FFFFFF"/>
              <w:right w:val="nil"/>
            </w:tcBorders>
            <w:shd w:val="clear" w:color="auto" w:fill="auto"/>
            <w:vAlign w:val="center"/>
          </w:tcPr>
          <w:p w14:paraId="40F41CEE" w14:textId="28CEF2D6"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13.068</w:t>
            </w:r>
          </w:p>
        </w:tc>
      </w:tr>
      <w:tr w:rsidR="003E728F" w:rsidRPr="007F649B" w14:paraId="7EF933A6" w14:textId="77777777" w:rsidTr="003E728F">
        <w:trPr>
          <w:trHeight w:val="227"/>
        </w:trPr>
        <w:tc>
          <w:tcPr>
            <w:tcW w:w="2531" w:type="pct"/>
            <w:tcBorders>
              <w:top w:val="nil"/>
              <w:left w:val="nil"/>
              <w:bottom w:val="single" w:sz="4" w:space="0" w:color="FFFFFF"/>
              <w:right w:val="nil"/>
            </w:tcBorders>
            <w:shd w:val="clear" w:color="auto" w:fill="auto"/>
            <w:vAlign w:val="center"/>
            <w:hideMark/>
          </w:tcPr>
          <w:p w14:paraId="499B232E" w14:textId="77777777" w:rsidR="003E728F" w:rsidRPr="007F649B" w:rsidRDefault="003E728F" w:rsidP="003E728F">
            <w:pPr>
              <w:spacing w:after="0" w:line="240" w:lineRule="auto"/>
              <w:ind w:firstLineChars="100" w:firstLine="180"/>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PIS (1,65%) /COFINS (7,6%)</w:t>
            </w:r>
          </w:p>
        </w:tc>
        <w:tc>
          <w:tcPr>
            <w:tcW w:w="636" w:type="pct"/>
            <w:tcBorders>
              <w:top w:val="nil"/>
              <w:left w:val="nil"/>
              <w:bottom w:val="single" w:sz="4" w:space="0" w:color="FFFFFF"/>
              <w:right w:val="nil"/>
            </w:tcBorders>
            <w:shd w:val="clear" w:color="auto" w:fill="auto"/>
            <w:vAlign w:val="center"/>
          </w:tcPr>
          <w:p w14:paraId="5FA18A3B" w14:textId="7253C489" w:rsidR="003E728F" w:rsidRPr="00165930" w:rsidRDefault="003E728F" w:rsidP="003E728F">
            <w:pPr>
              <w:spacing w:after="0" w:line="240" w:lineRule="auto"/>
              <w:jc w:val="center"/>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w:t>
            </w:r>
          </w:p>
        </w:tc>
        <w:tc>
          <w:tcPr>
            <w:tcW w:w="598" w:type="pct"/>
            <w:tcBorders>
              <w:top w:val="nil"/>
              <w:left w:val="nil"/>
              <w:bottom w:val="single" w:sz="4" w:space="0" w:color="FFFFFF"/>
              <w:right w:val="nil"/>
            </w:tcBorders>
            <w:shd w:val="clear" w:color="auto" w:fill="auto"/>
            <w:vAlign w:val="center"/>
          </w:tcPr>
          <w:p w14:paraId="5340D033" w14:textId="12A7C2F1" w:rsidR="003E728F" w:rsidRPr="00165930" w:rsidRDefault="003E728F" w:rsidP="003E728F">
            <w:pPr>
              <w:spacing w:after="0" w:line="240" w:lineRule="auto"/>
              <w:jc w:val="right"/>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(1.689)</w:t>
            </w:r>
          </w:p>
        </w:tc>
        <w:tc>
          <w:tcPr>
            <w:tcW w:w="636" w:type="pct"/>
            <w:tcBorders>
              <w:top w:val="nil"/>
              <w:left w:val="nil"/>
              <w:bottom w:val="single" w:sz="4" w:space="0" w:color="FFFFFF"/>
              <w:right w:val="nil"/>
            </w:tcBorders>
            <w:shd w:val="clear" w:color="auto" w:fill="auto"/>
            <w:vAlign w:val="center"/>
          </w:tcPr>
          <w:p w14:paraId="78801B67" w14:textId="055D13BD" w:rsidR="003E728F" w:rsidRPr="00165930" w:rsidRDefault="003E728F" w:rsidP="003E728F">
            <w:pPr>
              <w:spacing w:after="0" w:line="240" w:lineRule="auto"/>
              <w:jc w:val="right"/>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(2)</w:t>
            </w:r>
          </w:p>
        </w:tc>
        <w:tc>
          <w:tcPr>
            <w:tcW w:w="598" w:type="pct"/>
            <w:tcBorders>
              <w:top w:val="nil"/>
              <w:left w:val="nil"/>
              <w:bottom w:val="single" w:sz="4" w:space="0" w:color="FFFFFF"/>
              <w:right w:val="nil"/>
            </w:tcBorders>
            <w:shd w:val="clear" w:color="auto" w:fill="auto"/>
            <w:vAlign w:val="center"/>
          </w:tcPr>
          <w:p w14:paraId="65A82751" w14:textId="286B7B3C" w:rsidR="003E728F" w:rsidRPr="00165930" w:rsidRDefault="003E728F" w:rsidP="003E728F">
            <w:pPr>
              <w:spacing w:after="0" w:line="240" w:lineRule="auto"/>
              <w:jc w:val="right"/>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(1.209)</w:t>
            </w:r>
          </w:p>
        </w:tc>
      </w:tr>
      <w:tr w:rsidR="003E728F" w:rsidRPr="007F649B" w14:paraId="3FC6FD1A" w14:textId="77777777" w:rsidTr="003E728F">
        <w:trPr>
          <w:trHeight w:val="227"/>
        </w:trPr>
        <w:tc>
          <w:tcPr>
            <w:tcW w:w="2531" w:type="pct"/>
            <w:tcBorders>
              <w:top w:val="nil"/>
              <w:left w:val="nil"/>
              <w:bottom w:val="nil"/>
              <w:right w:val="nil"/>
            </w:tcBorders>
            <w:shd w:val="clear" w:color="auto" w:fill="auto"/>
            <w:vAlign w:val="center"/>
            <w:hideMark/>
          </w:tcPr>
          <w:p w14:paraId="393F76B8" w14:textId="77777777" w:rsidR="003E728F" w:rsidRPr="007F649B" w:rsidRDefault="003E728F" w:rsidP="003E728F">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Subtotal de despesa tributária (I)</w:t>
            </w:r>
          </w:p>
        </w:tc>
        <w:tc>
          <w:tcPr>
            <w:tcW w:w="636" w:type="pct"/>
            <w:tcBorders>
              <w:top w:val="nil"/>
              <w:left w:val="nil"/>
              <w:bottom w:val="single" w:sz="4" w:space="0" w:color="FFFFFF"/>
              <w:right w:val="nil"/>
            </w:tcBorders>
            <w:shd w:val="clear" w:color="auto" w:fill="auto"/>
            <w:vAlign w:val="center"/>
          </w:tcPr>
          <w:p w14:paraId="52BA3DCB" w14:textId="48EE651A" w:rsidR="003E728F" w:rsidRPr="00165930" w:rsidRDefault="003E728F" w:rsidP="003E728F">
            <w:pPr>
              <w:spacing w:after="0" w:line="240" w:lineRule="auto"/>
              <w:jc w:val="center"/>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w:t>
            </w:r>
          </w:p>
        </w:tc>
        <w:tc>
          <w:tcPr>
            <w:tcW w:w="598" w:type="pct"/>
            <w:tcBorders>
              <w:top w:val="nil"/>
              <w:left w:val="nil"/>
              <w:bottom w:val="single" w:sz="4" w:space="0" w:color="FFFFFF"/>
              <w:right w:val="nil"/>
            </w:tcBorders>
            <w:shd w:val="clear" w:color="auto" w:fill="auto"/>
            <w:vAlign w:val="center"/>
          </w:tcPr>
          <w:p w14:paraId="4DE1837D" w14:textId="7CA97035"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(1.689)</w:t>
            </w:r>
          </w:p>
        </w:tc>
        <w:tc>
          <w:tcPr>
            <w:tcW w:w="636" w:type="pct"/>
            <w:tcBorders>
              <w:top w:val="nil"/>
              <w:left w:val="nil"/>
              <w:bottom w:val="nil"/>
              <w:right w:val="nil"/>
            </w:tcBorders>
            <w:shd w:val="clear" w:color="auto" w:fill="auto"/>
            <w:vAlign w:val="center"/>
          </w:tcPr>
          <w:p w14:paraId="5F7E3E15" w14:textId="0A1CF94E"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(2)</w:t>
            </w:r>
          </w:p>
        </w:tc>
        <w:tc>
          <w:tcPr>
            <w:tcW w:w="598" w:type="pct"/>
            <w:tcBorders>
              <w:top w:val="nil"/>
              <w:left w:val="nil"/>
              <w:bottom w:val="single" w:sz="4" w:space="0" w:color="FFFFFF"/>
              <w:right w:val="nil"/>
            </w:tcBorders>
            <w:shd w:val="clear" w:color="auto" w:fill="auto"/>
            <w:vAlign w:val="center"/>
          </w:tcPr>
          <w:p w14:paraId="09208625" w14:textId="2F092152"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(1.209)</w:t>
            </w:r>
          </w:p>
        </w:tc>
      </w:tr>
      <w:tr w:rsidR="003E728F" w:rsidRPr="007F649B" w14:paraId="3A583CB5" w14:textId="77777777" w:rsidTr="003E728F">
        <w:trPr>
          <w:trHeight w:val="227"/>
        </w:trPr>
        <w:tc>
          <w:tcPr>
            <w:tcW w:w="2531" w:type="pct"/>
            <w:tcBorders>
              <w:top w:val="nil"/>
              <w:left w:val="nil"/>
              <w:bottom w:val="nil"/>
              <w:right w:val="nil"/>
            </w:tcBorders>
            <w:shd w:val="clear" w:color="auto" w:fill="auto"/>
            <w:vAlign w:val="center"/>
            <w:hideMark/>
          </w:tcPr>
          <w:p w14:paraId="4FE8A91C" w14:textId="77777777" w:rsidR="003E728F" w:rsidRPr="007F649B" w:rsidRDefault="003E728F" w:rsidP="003E728F">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Receita de acesso à rede de distribuição e uso da marca:</w:t>
            </w:r>
          </w:p>
        </w:tc>
        <w:tc>
          <w:tcPr>
            <w:tcW w:w="636" w:type="pct"/>
            <w:tcBorders>
              <w:top w:val="nil"/>
              <w:left w:val="nil"/>
              <w:bottom w:val="nil"/>
              <w:right w:val="nil"/>
            </w:tcBorders>
            <w:shd w:val="clear" w:color="auto" w:fill="auto"/>
            <w:vAlign w:val="center"/>
          </w:tcPr>
          <w:p w14:paraId="2BAC68C5" w14:textId="0B429253"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141.647</w:t>
            </w:r>
          </w:p>
        </w:tc>
        <w:tc>
          <w:tcPr>
            <w:tcW w:w="598" w:type="pct"/>
            <w:tcBorders>
              <w:top w:val="nil"/>
              <w:left w:val="nil"/>
              <w:bottom w:val="nil"/>
              <w:right w:val="nil"/>
            </w:tcBorders>
            <w:shd w:val="clear" w:color="auto" w:fill="auto"/>
            <w:vAlign w:val="center"/>
          </w:tcPr>
          <w:p w14:paraId="103C1FFE" w14:textId="13F43161"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141.647</w:t>
            </w:r>
          </w:p>
        </w:tc>
        <w:tc>
          <w:tcPr>
            <w:tcW w:w="636" w:type="pct"/>
            <w:tcBorders>
              <w:top w:val="nil"/>
              <w:left w:val="nil"/>
              <w:bottom w:val="nil"/>
              <w:right w:val="nil"/>
            </w:tcBorders>
            <w:shd w:val="clear" w:color="auto" w:fill="auto"/>
            <w:vAlign w:val="center"/>
          </w:tcPr>
          <w:p w14:paraId="6DA3FF41" w14:textId="75D036E3"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180.878</w:t>
            </w:r>
          </w:p>
        </w:tc>
        <w:tc>
          <w:tcPr>
            <w:tcW w:w="598" w:type="pct"/>
            <w:tcBorders>
              <w:top w:val="nil"/>
              <w:left w:val="nil"/>
              <w:bottom w:val="nil"/>
              <w:right w:val="nil"/>
            </w:tcBorders>
            <w:shd w:val="clear" w:color="auto" w:fill="auto"/>
            <w:vAlign w:val="center"/>
          </w:tcPr>
          <w:p w14:paraId="4784525B" w14:textId="7545AD3B"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180.878</w:t>
            </w:r>
          </w:p>
        </w:tc>
      </w:tr>
      <w:tr w:rsidR="003E728F" w:rsidRPr="007F649B" w14:paraId="5284BFB3" w14:textId="77777777" w:rsidTr="003E728F">
        <w:trPr>
          <w:trHeight w:val="227"/>
        </w:trPr>
        <w:tc>
          <w:tcPr>
            <w:tcW w:w="2531" w:type="pct"/>
            <w:tcBorders>
              <w:top w:val="nil"/>
              <w:left w:val="nil"/>
              <w:bottom w:val="nil"/>
              <w:right w:val="nil"/>
            </w:tcBorders>
            <w:shd w:val="clear" w:color="auto" w:fill="auto"/>
            <w:vAlign w:val="center"/>
            <w:hideMark/>
          </w:tcPr>
          <w:p w14:paraId="661DC8D0" w14:textId="77777777" w:rsidR="003E728F" w:rsidRPr="007F649B" w:rsidRDefault="003E728F" w:rsidP="003E728F">
            <w:pPr>
              <w:spacing w:after="0" w:line="240" w:lineRule="auto"/>
              <w:ind w:firstLineChars="100" w:firstLine="180"/>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PIS (1,65%) / COFINS (7,6%)</w:t>
            </w:r>
          </w:p>
        </w:tc>
        <w:tc>
          <w:tcPr>
            <w:tcW w:w="636" w:type="pct"/>
            <w:tcBorders>
              <w:top w:val="nil"/>
              <w:left w:val="nil"/>
              <w:bottom w:val="nil"/>
              <w:right w:val="nil"/>
            </w:tcBorders>
            <w:shd w:val="clear" w:color="auto" w:fill="auto"/>
            <w:vAlign w:val="center"/>
          </w:tcPr>
          <w:p w14:paraId="1FADC455" w14:textId="1A1704B2" w:rsidR="003E728F" w:rsidRPr="00165930" w:rsidRDefault="003E728F" w:rsidP="003E728F">
            <w:pPr>
              <w:spacing w:after="0" w:line="240" w:lineRule="auto"/>
              <w:jc w:val="right"/>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(13.102)</w:t>
            </w:r>
          </w:p>
        </w:tc>
        <w:tc>
          <w:tcPr>
            <w:tcW w:w="598" w:type="pct"/>
            <w:tcBorders>
              <w:top w:val="nil"/>
              <w:left w:val="nil"/>
              <w:bottom w:val="nil"/>
              <w:right w:val="nil"/>
            </w:tcBorders>
            <w:shd w:val="clear" w:color="auto" w:fill="auto"/>
            <w:vAlign w:val="center"/>
          </w:tcPr>
          <w:p w14:paraId="6851B284" w14:textId="001BEBD2" w:rsidR="003E728F" w:rsidRPr="00165930" w:rsidRDefault="003E728F" w:rsidP="003E728F">
            <w:pPr>
              <w:spacing w:after="0" w:line="240" w:lineRule="auto"/>
              <w:jc w:val="right"/>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(13.102)</w:t>
            </w:r>
          </w:p>
        </w:tc>
        <w:tc>
          <w:tcPr>
            <w:tcW w:w="636" w:type="pct"/>
            <w:tcBorders>
              <w:top w:val="nil"/>
              <w:left w:val="nil"/>
              <w:bottom w:val="nil"/>
              <w:right w:val="nil"/>
            </w:tcBorders>
            <w:shd w:val="clear" w:color="auto" w:fill="auto"/>
            <w:vAlign w:val="center"/>
          </w:tcPr>
          <w:p w14:paraId="213A504A" w14:textId="46C29684" w:rsidR="003E728F" w:rsidRPr="00165930" w:rsidRDefault="003E728F" w:rsidP="003E728F">
            <w:pPr>
              <w:spacing w:after="0" w:line="240" w:lineRule="auto"/>
              <w:jc w:val="right"/>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(17.097)</w:t>
            </w:r>
          </w:p>
        </w:tc>
        <w:tc>
          <w:tcPr>
            <w:tcW w:w="598" w:type="pct"/>
            <w:tcBorders>
              <w:top w:val="nil"/>
              <w:left w:val="nil"/>
              <w:bottom w:val="nil"/>
              <w:right w:val="nil"/>
            </w:tcBorders>
            <w:shd w:val="clear" w:color="auto" w:fill="auto"/>
            <w:vAlign w:val="center"/>
          </w:tcPr>
          <w:p w14:paraId="5526F4A8" w14:textId="71518AD1" w:rsidR="003E728F" w:rsidRPr="00165930" w:rsidRDefault="003E728F" w:rsidP="003E728F">
            <w:pPr>
              <w:spacing w:after="0" w:line="240" w:lineRule="auto"/>
              <w:jc w:val="right"/>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(17.097)</w:t>
            </w:r>
          </w:p>
        </w:tc>
      </w:tr>
      <w:tr w:rsidR="003E728F" w:rsidRPr="007F649B" w14:paraId="280372D6" w14:textId="77777777" w:rsidTr="003E728F">
        <w:trPr>
          <w:trHeight w:val="227"/>
        </w:trPr>
        <w:tc>
          <w:tcPr>
            <w:tcW w:w="2531" w:type="pct"/>
            <w:tcBorders>
              <w:top w:val="nil"/>
              <w:left w:val="nil"/>
              <w:bottom w:val="nil"/>
              <w:right w:val="nil"/>
            </w:tcBorders>
            <w:shd w:val="clear" w:color="auto" w:fill="auto"/>
            <w:vAlign w:val="center"/>
            <w:hideMark/>
          </w:tcPr>
          <w:p w14:paraId="49BB1ABB" w14:textId="77777777" w:rsidR="003E728F" w:rsidRPr="007F649B" w:rsidRDefault="003E728F" w:rsidP="003E728F">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Subtotal de despesa tributária (II)</w:t>
            </w:r>
          </w:p>
        </w:tc>
        <w:tc>
          <w:tcPr>
            <w:tcW w:w="636" w:type="pct"/>
            <w:tcBorders>
              <w:top w:val="nil"/>
              <w:left w:val="nil"/>
              <w:bottom w:val="nil"/>
              <w:right w:val="nil"/>
            </w:tcBorders>
            <w:shd w:val="clear" w:color="auto" w:fill="auto"/>
            <w:vAlign w:val="center"/>
          </w:tcPr>
          <w:p w14:paraId="29FD5692" w14:textId="4A3291E2"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(13.102)</w:t>
            </w:r>
          </w:p>
        </w:tc>
        <w:tc>
          <w:tcPr>
            <w:tcW w:w="598" w:type="pct"/>
            <w:tcBorders>
              <w:top w:val="nil"/>
              <w:left w:val="nil"/>
              <w:bottom w:val="nil"/>
              <w:right w:val="nil"/>
            </w:tcBorders>
            <w:shd w:val="clear" w:color="auto" w:fill="auto"/>
            <w:vAlign w:val="center"/>
          </w:tcPr>
          <w:p w14:paraId="76EEE252" w14:textId="11136698"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(13.102)</w:t>
            </w:r>
          </w:p>
        </w:tc>
        <w:tc>
          <w:tcPr>
            <w:tcW w:w="636" w:type="pct"/>
            <w:tcBorders>
              <w:top w:val="nil"/>
              <w:left w:val="nil"/>
              <w:bottom w:val="nil"/>
              <w:right w:val="nil"/>
            </w:tcBorders>
            <w:shd w:val="clear" w:color="auto" w:fill="auto"/>
            <w:vAlign w:val="center"/>
          </w:tcPr>
          <w:p w14:paraId="456D6856" w14:textId="3086C46E"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(17.097)</w:t>
            </w:r>
          </w:p>
        </w:tc>
        <w:tc>
          <w:tcPr>
            <w:tcW w:w="598" w:type="pct"/>
            <w:tcBorders>
              <w:top w:val="nil"/>
              <w:left w:val="nil"/>
              <w:bottom w:val="nil"/>
              <w:right w:val="nil"/>
            </w:tcBorders>
            <w:shd w:val="clear" w:color="auto" w:fill="auto"/>
            <w:vAlign w:val="center"/>
          </w:tcPr>
          <w:p w14:paraId="11489186" w14:textId="1FF31D51"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(17.097)</w:t>
            </w:r>
          </w:p>
        </w:tc>
      </w:tr>
      <w:tr w:rsidR="003E728F" w:rsidRPr="007F649B" w14:paraId="399EB45D" w14:textId="77777777" w:rsidTr="003E728F">
        <w:trPr>
          <w:trHeight w:val="227"/>
        </w:trPr>
        <w:tc>
          <w:tcPr>
            <w:tcW w:w="2531" w:type="pct"/>
            <w:tcBorders>
              <w:top w:val="nil"/>
              <w:left w:val="nil"/>
              <w:bottom w:val="nil"/>
              <w:right w:val="nil"/>
            </w:tcBorders>
            <w:shd w:val="clear" w:color="auto" w:fill="auto"/>
            <w:vAlign w:val="center"/>
            <w:hideMark/>
          </w:tcPr>
          <w:p w14:paraId="27593537" w14:textId="77777777" w:rsidR="003E728F" w:rsidRPr="007F649B" w:rsidRDefault="003E728F" w:rsidP="003E728F">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Receitas de Prestação de Serviços</w:t>
            </w:r>
          </w:p>
        </w:tc>
        <w:tc>
          <w:tcPr>
            <w:tcW w:w="636" w:type="pct"/>
            <w:tcBorders>
              <w:top w:val="nil"/>
              <w:left w:val="nil"/>
              <w:bottom w:val="nil"/>
              <w:right w:val="nil"/>
            </w:tcBorders>
            <w:shd w:val="clear" w:color="auto" w:fill="auto"/>
            <w:vAlign w:val="center"/>
          </w:tcPr>
          <w:p w14:paraId="245B3EAC" w14:textId="30538EC4" w:rsidR="003E728F" w:rsidRPr="00165930" w:rsidRDefault="003E728F" w:rsidP="003E728F">
            <w:pPr>
              <w:spacing w:after="0" w:line="240" w:lineRule="auto"/>
              <w:jc w:val="center"/>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w:t>
            </w:r>
          </w:p>
        </w:tc>
        <w:tc>
          <w:tcPr>
            <w:tcW w:w="598" w:type="pct"/>
            <w:tcBorders>
              <w:top w:val="nil"/>
              <w:left w:val="nil"/>
              <w:bottom w:val="nil"/>
              <w:right w:val="nil"/>
            </w:tcBorders>
            <w:shd w:val="clear" w:color="auto" w:fill="auto"/>
            <w:vAlign w:val="center"/>
          </w:tcPr>
          <w:p w14:paraId="5B800F18" w14:textId="1098BBDD"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1.545.794</w:t>
            </w:r>
          </w:p>
        </w:tc>
        <w:tc>
          <w:tcPr>
            <w:tcW w:w="636" w:type="pct"/>
            <w:tcBorders>
              <w:top w:val="nil"/>
              <w:left w:val="nil"/>
              <w:bottom w:val="nil"/>
              <w:right w:val="nil"/>
            </w:tcBorders>
            <w:shd w:val="clear" w:color="auto" w:fill="auto"/>
            <w:vAlign w:val="center"/>
          </w:tcPr>
          <w:p w14:paraId="5ACFF7EA" w14:textId="5A353C37" w:rsidR="003E728F" w:rsidRPr="00165930" w:rsidRDefault="003E728F" w:rsidP="003E728F">
            <w:pPr>
              <w:spacing w:after="0" w:line="240" w:lineRule="auto"/>
              <w:jc w:val="center"/>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w:t>
            </w:r>
          </w:p>
        </w:tc>
        <w:tc>
          <w:tcPr>
            <w:tcW w:w="598" w:type="pct"/>
            <w:tcBorders>
              <w:top w:val="nil"/>
              <w:left w:val="nil"/>
              <w:bottom w:val="nil"/>
              <w:right w:val="nil"/>
            </w:tcBorders>
            <w:shd w:val="clear" w:color="auto" w:fill="auto"/>
            <w:vAlign w:val="center"/>
          </w:tcPr>
          <w:p w14:paraId="7766B0EF" w14:textId="7AAAC630"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942.983</w:t>
            </w:r>
          </w:p>
        </w:tc>
      </w:tr>
      <w:tr w:rsidR="003E728F" w:rsidRPr="007F649B" w14:paraId="75E63DB6" w14:textId="77777777" w:rsidTr="003E728F">
        <w:trPr>
          <w:trHeight w:val="227"/>
        </w:trPr>
        <w:tc>
          <w:tcPr>
            <w:tcW w:w="2531" w:type="pct"/>
            <w:tcBorders>
              <w:top w:val="nil"/>
              <w:left w:val="nil"/>
              <w:bottom w:val="nil"/>
              <w:right w:val="nil"/>
            </w:tcBorders>
            <w:shd w:val="clear" w:color="auto" w:fill="auto"/>
            <w:vAlign w:val="center"/>
            <w:hideMark/>
          </w:tcPr>
          <w:p w14:paraId="187A3139" w14:textId="77777777" w:rsidR="003E728F" w:rsidRPr="007F649B" w:rsidRDefault="003E728F" w:rsidP="003E728F">
            <w:pPr>
              <w:spacing w:after="0" w:line="240" w:lineRule="auto"/>
              <w:ind w:firstLineChars="100" w:firstLine="180"/>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PIS (1,65%) / COFINS (7,6%)</w:t>
            </w:r>
          </w:p>
        </w:tc>
        <w:tc>
          <w:tcPr>
            <w:tcW w:w="636" w:type="pct"/>
            <w:tcBorders>
              <w:top w:val="nil"/>
              <w:left w:val="nil"/>
              <w:bottom w:val="nil"/>
              <w:right w:val="nil"/>
            </w:tcBorders>
            <w:shd w:val="clear" w:color="auto" w:fill="auto"/>
            <w:vAlign w:val="center"/>
          </w:tcPr>
          <w:p w14:paraId="22BF1E97" w14:textId="4E6BCBC6" w:rsidR="003E728F" w:rsidRPr="00165930" w:rsidRDefault="003E728F" w:rsidP="003E728F">
            <w:pPr>
              <w:spacing w:after="0" w:line="240" w:lineRule="auto"/>
              <w:jc w:val="center"/>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w:t>
            </w:r>
          </w:p>
        </w:tc>
        <w:tc>
          <w:tcPr>
            <w:tcW w:w="598" w:type="pct"/>
            <w:tcBorders>
              <w:top w:val="nil"/>
              <w:left w:val="nil"/>
              <w:bottom w:val="nil"/>
              <w:right w:val="nil"/>
            </w:tcBorders>
            <w:shd w:val="clear" w:color="auto" w:fill="auto"/>
            <w:vAlign w:val="center"/>
          </w:tcPr>
          <w:p w14:paraId="19055A41" w14:textId="18755781" w:rsidR="003E728F" w:rsidRPr="00165930" w:rsidRDefault="003E728F" w:rsidP="003E728F">
            <w:pPr>
              <w:spacing w:after="0" w:line="240" w:lineRule="auto"/>
              <w:jc w:val="right"/>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(142.987)</w:t>
            </w:r>
          </w:p>
        </w:tc>
        <w:tc>
          <w:tcPr>
            <w:tcW w:w="636" w:type="pct"/>
            <w:tcBorders>
              <w:top w:val="nil"/>
              <w:left w:val="nil"/>
              <w:bottom w:val="nil"/>
              <w:right w:val="nil"/>
            </w:tcBorders>
            <w:shd w:val="clear" w:color="auto" w:fill="auto"/>
            <w:vAlign w:val="center"/>
          </w:tcPr>
          <w:p w14:paraId="7D642974" w14:textId="0D9798AE" w:rsidR="003E728F" w:rsidRPr="00165930" w:rsidRDefault="003E728F" w:rsidP="003E728F">
            <w:pPr>
              <w:spacing w:after="0" w:line="240" w:lineRule="auto"/>
              <w:jc w:val="center"/>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w:t>
            </w:r>
          </w:p>
        </w:tc>
        <w:tc>
          <w:tcPr>
            <w:tcW w:w="598" w:type="pct"/>
            <w:tcBorders>
              <w:top w:val="nil"/>
              <w:left w:val="nil"/>
              <w:bottom w:val="nil"/>
              <w:right w:val="nil"/>
            </w:tcBorders>
            <w:shd w:val="clear" w:color="auto" w:fill="auto"/>
            <w:vAlign w:val="center"/>
          </w:tcPr>
          <w:p w14:paraId="0697500A" w14:textId="36C0300E" w:rsidR="003E728F" w:rsidRPr="00165930" w:rsidRDefault="003E728F" w:rsidP="003E728F">
            <w:pPr>
              <w:spacing w:after="0" w:line="240" w:lineRule="auto"/>
              <w:jc w:val="right"/>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(87.226)</w:t>
            </w:r>
          </w:p>
        </w:tc>
      </w:tr>
      <w:tr w:rsidR="003E728F" w:rsidRPr="007F649B" w14:paraId="6485C5CF" w14:textId="77777777" w:rsidTr="003E728F">
        <w:trPr>
          <w:trHeight w:val="227"/>
        </w:trPr>
        <w:tc>
          <w:tcPr>
            <w:tcW w:w="2531" w:type="pct"/>
            <w:tcBorders>
              <w:top w:val="nil"/>
              <w:left w:val="nil"/>
              <w:bottom w:val="nil"/>
              <w:right w:val="nil"/>
            </w:tcBorders>
            <w:shd w:val="clear" w:color="auto" w:fill="auto"/>
            <w:vAlign w:val="center"/>
            <w:hideMark/>
          </w:tcPr>
          <w:p w14:paraId="1CDA6428" w14:textId="77777777" w:rsidR="003E728F" w:rsidRPr="007F649B" w:rsidRDefault="003E728F" w:rsidP="003E728F">
            <w:pPr>
              <w:spacing w:after="0" w:line="240" w:lineRule="auto"/>
              <w:ind w:firstLineChars="100" w:firstLine="180"/>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ISSQN</w:t>
            </w:r>
          </w:p>
        </w:tc>
        <w:tc>
          <w:tcPr>
            <w:tcW w:w="636" w:type="pct"/>
            <w:tcBorders>
              <w:top w:val="nil"/>
              <w:left w:val="nil"/>
              <w:bottom w:val="nil"/>
              <w:right w:val="nil"/>
            </w:tcBorders>
            <w:shd w:val="clear" w:color="auto" w:fill="auto"/>
            <w:vAlign w:val="center"/>
          </w:tcPr>
          <w:p w14:paraId="014121E2" w14:textId="68AAAAE8" w:rsidR="003E728F" w:rsidRPr="00165930" w:rsidRDefault="003E728F" w:rsidP="003E728F">
            <w:pPr>
              <w:spacing w:after="0" w:line="240" w:lineRule="auto"/>
              <w:jc w:val="center"/>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w:t>
            </w:r>
          </w:p>
        </w:tc>
        <w:tc>
          <w:tcPr>
            <w:tcW w:w="598" w:type="pct"/>
            <w:tcBorders>
              <w:top w:val="nil"/>
              <w:left w:val="nil"/>
              <w:bottom w:val="nil"/>
              <w:right w:val="nil"/>
            </w:tcBorders>
            <w:shd w:val="clear" w:color="auto" w:fill="auto"/>
            <w:vAlign w:val="center"/>
          </w:tcPr>
          <w:p w14:paraId="3ABD9C4A" w14:textId="766B6536" w:rsidR="003E728F" w:rsidRPr="00165930" w:rsidRDefault="003E728F" w:rsidP="003E728F">
            <w:pPr>
              <w:spacing w:after="0" w:line="240" w:lineRule="auto"/>
              <w:jc w:val="right"/>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(43.273)</w:t>
            </w:r>
          </w:p>
        </w:tc>
        <w:tc>
          <w:tcPr>
            <w:tcW w:w="636" w:type="pct"/>
            <w:tcBorders>
              <w:top w:val="nil"/>
              <w:left w:val="nil"/>
              <w:bottom w:val="nil"/>
              <w:right w:val="nil"/>
            </w:tcBorders>
            <w:shd w:val="clear" w:color="auto" w:fill="auto"/>
            <w:vAlign w:val="center"/>
          </w:tcPr>
          <w:p w14:paraId="17219DC6" w14:textId="53CC7EB7" w:rsidR="003E728F" w:rsidRPr="00165930" w:rsidRDefault="003E728F" w:rsidP="003E728F">
            <w:pPr>
              <w:spacing w:after="0" w:line="240" w:lineRule="auto"/>
              <w:jc w:val="center"/>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w:t>
            </w:r>
          </w:p>
        </w:tc>
        <w:tc>
          <w:tcPr>
            <w:tcW w:w="598" w:type="pct"/>
            <w:tcBorders>
              <w:top w:val="nil"/>
              <w:left w:val="nil"/>
              <w:bottom w:val="nil"/>
              <w:right w:val="nil"/>
            </w:tcBorders>
            <w:shd w:val="clear" w:color="auto" w:fill="auto"/>
            <w:vAlign w:val="center"/>
          </w:tcPr>
          <w:p w14:paraId="7FAE8087" w14:textId="399998A0" w:rsidR="003E728F" w:rsidRPr="00165930" w:rsidRDefault="003E728F" w:rsidP="003E728F">
            <w:pPr>
              <w:spacing w:after="0" w:line="240" w:lineRule="auto"/>
              <w:jc w:val="right"/>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(21.718)</w:t>
            </w:r>
          </w:p>
        </w:tc>
      </w:tr>
      <w:tr w:rsidR="003E728F" w:rsidRPr="007F649B" w14:paraId="71C6F794" w14:textId="77777777" w:rsidTr="003E728F">
        <w:trPr>
          <w:trHeight w:val="227"/>
        </w:trPr>
        <w:tc>
          <w:tcPr>
            <w:tcW w:w="2531" w:type="pct"/>
            <w:tcBorders>
              <w:top w:val="nil"/>
              <w:left w:val="nil"/>
              <w:bottom w:val="nil"/>
              <w:right w:val="nil"/>
            </w:tcBorders>
            <w:shd w:val="clear" w:color="auto" w:fill="auto"/>
            <w:vAlign w:val="center"/>
            <w:hideMark/>
          </w:tcPr>
          <w:p w14:paraId="7B027F52" w14:textId="77777777" w:rsidR="003E728F" w:rsidRPr="007F649B" w:rsidRDefault="003E728F" w:rsidP="003E728F">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Subtotal de despesa tributária (III)</w:t>
            </w:r>
          </w:p>
        </w:tc>
        <w:tc>
          <w:tcPr>
            <w:tcW w:w="636" w:type="pct"/>
            <w:tcBorders>
              <w:top w:val="nil"/>
              <w:left w:val="nil"/>
              <w:bottom w:val="nil"/>
              <w:right w:val="nil"/>
            </w:tcBorders>
            <w:shd w:val="clear" w:color="auto" w:fill="auto"/>
            <w:vAlign w:val="center"/>
          </w:tcPr>
          <w:p w14:paraId="29DB66ED" w14:textId="21A5687C" w:rsidR="003E728F" w:rsidRPr="00165930" w:rsidRDefault="003E728F" w:rsidP="003E728F">
            <w:pPr>
              <w:spacing w:after="0" w:line="240" w:lineRule="auto"/>
              <w:jc w:val="center"/>
              <w:rPr>
                <w:rFonts w:ascii="Calibri Light" w:eastAsia="Times New Roman" w:hAnsi="Calibri Light" w:cs="Calibri Light"/>
                <w:b/>
                <w:bCs/>
                <w:color w:val="005CA9"/>
                <w:sz w:val="18"/>
                <w:szCs w:val="18"/>
                <w:lang w:eastAsia="pt-BR"/>
              </w:rPr>
            </w:pPr>
          </w:p>
        </w:tc>
        <w:tc>
          <w:tcPr>
            <w:tcW w:w="598" w:type="pct"/>
            <w:tcBorders>
              <w:top w:val="nil"/>
              <w:left w:val="nil"/>
              <w:bottom w:val="nil"/>
              <w:right w:val="nil"/>
            </w:tcBorders>
            <w:shd w:val="clear" w:color="auto" w:fill="auto"/>
            <w:vAlign w:val="center"/>
          </w:tcPr>
          <w:p w14:paraId="61084892" w14:textId="1116CE25"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(186.260)</w:t>
            </w:r>
          </w:p>
        </w:tc>
        <w:tc>
          <w:tcPr>
            <w:tcW w:w="636" w:type="pct"/>
            <w:tcBorders>
              <w:top w:val="nil"/>
              <w:left w:val="nil"/>
              <w:bottom w:val="nil"/>
              <w:right w:val="nil"/>
            </w:tcBorders>
            <w:shd w:val="clear" w:color="auto" w:fill="auto"/>
            <w:vAlign w:val="center"/>
          </w:tcPr>
          <w:p w14:paraId="15D4E4E7" w14:textId="7572B760" w:rsidR="003E728F" w:rsidRPr="00165930" w:rsidRDefault="003E728F" w:rsidP="003E728F">
            <w:pPr>
              <w:spacing w:after="0" w:line="240" w:lineRule="auto"/>
              <w:jc w:val="center"/>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w:t>
            </w:r>
          </w:p>
        </w:tc>
        <w:tc>
          <w:tcPr>
            <w:tcW w:w="598" w:type="pct"/>
            <w:tcBorders>
              <w:top w:val="nil"/>
              <w:left w:val="nil"/>
              <w:bottom w:val="nil"/>
              <w:right w:val="nil"/>
            </w:tcBorders>
            <w:shd w:val="clear" w:color="auto" w:fill="auto"/>
            <w:vAlign w:val="center"/>
          </w:tcPr>
          <w:p w14:paraId="235E3FEC" w14:textId="72C53AE8"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(108.944)</w:t>
            </w:r>
          </w:p>
        </w:tc>
      </w:tr>
      <w:tr w:rsidR="003E728F" w:rsidRPr="007F649B" w14:paraId="034DB00C" w14:textId="77777777" w:rsidTr="003E728F">
        <w:trPr>
          <w:trHeight w:val="227"/>
        </w:trPr>
        <w:tc>
          <w:tcPr>
            <w:tcW w:w="2531" w:type="pct"/>
            <w:tcBorders>
              <w:top w:val="nil"/>
              <w:left w:val="nil"/>
              <w:bottom w:val="nil"/>
              <w:right w:val="nil"/>
            </w:tcBorders>
            <w:shd w:val="clear" w:color="auto" w:fill="auto"/>
            <w:vAlign w:val="center"/>
            <w:hideMark/>
          </w:tcPr>
          <w:p w14:paraId="7914E777" w14:textId="7E2C11BE" w:rsidR="003E728F" w:rsidRPr="007F649B" w:rsidRDefault="003E728F" w:rsidP="003E728F">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 xml:space="preserve">Outras Receitas </w:t>
            </w:r>
            <w:proofErr w:type="gramStart"/>
            <w:r w:rsidRPr="007F649B">
              <w:rPr>
                <w:rFonts w:ascii="Calibri Light" w:eastAsia="Times New Roman" w:hAnsi="Calibri Light" w:cs="Calibri Light"/>
                <w:b/>
                <w:bCs/>
                <w:color w:val="005CA9"/>
                <w:sz w:val="18"/>
                <w:szCs w:val="18"/>
                <w:lang w:eastAsia="pt-BR"/>
              </w:rPr>
              <w:t>Operacionais</w:t>
            </w:r>
            <w:r w:rsidRPr="005202B6">
              <w:rPr>
                <w:rFonts w:ascii="Calibri Light" w:eastAsia="Times New Roman" w:hAnsi="Calibri Light" w:cs="Calibri Light"/>
                <w:b/>
                <w:bCs/>
                <w:color w:val="005CA9"/>
                <w:sz w:val="18"/>
                <w:szCs w:val="18"/>
                <w:vertAlign w:val="superscript"/>
                <w:lang w:eastAsia="pt-BR"/>
              </w:rPr>
              <w:t>(</w:t>
            </w:r>
            <w:proofErr w:type="gramEnd"/>
            <w:r w:rsidRPr="005202B6">
              <w:rPr>
                <w:rFonts w:ascii="Calibri Light" w:eastAsia="Times New Roman" w:hAnsi="Calibri Light" w:cs="Calibri Light"/>
                <w:b/>
                <w:bCs/>
                <w:color w:val="005CA9"/>
                <w:sz w:val="18"/>
                <w:szCs w:val="18"/>
                <w:vertAlign w:val="superscript"/>
                <w:lang w:eastAsia="pt-BR"/>
              </w:rPr>
              <w:t>1)</w:t>
            </w:r>
          </w:p>
        </w:tc>
        <w:tc>
          <w:tcPr>
            <w:tcW w:w="636" w:type="pct"/>
            <w:tcBorders>
              <w:top w:val="nil"/>
              <w:left w:val="nil"/>
              <w:bottom w:val="nil"/>
              <w:right w:val="nil"/>
            </w:tcBorders>
            <w:shd w:val="clear" w:color="auto" w:fill="auto"/>
            <w:vAlign w:val="center"/>
          </w:tcPr>
          <w:p w14:paraId="3200C66E" w14:textId="32EF08EE"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308.181</w:t>
            </w:r>
          </w:p>
        </w:tc>
        <w:tc>
          <w:tcPr>
            <w:tcW w:w="598" w:type="pct"/>
            <w:tcBorders>
              <w:top w:val="nil"/>
              <w:left w:val="nil"/>
              <w:bottom w:val="nil"/>
              <w:right w:val="nil"/>
            </w:tcBorders>
            <w:shd w:val="clear" w:color="auto" w:fill="auto"/>
            <w:vAlign w:val="center"/>
          </w:tcPr>
          <w:p w14:paraId="62C929B9" w14:textId="173661BD"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308.181</w:t>
            </w:r>
          </w:p>
        </w:tc>
        <w:tc>
          <w:tcPr>
            <w:tcW w:w="636" w:type="pct"/>
            <w:tcBorders>
              <w:top w:val="nil"/>
              <w:left w:val="nil"/>
              <w:bottom w:val="nil"/>
              <w:right w:val="nil"/>
            </w:tcBorders>
            <w:shd w:val="clear" w:color="auto" w:fill="auto"/>
            <w:vAlign w:val="center"/>
          </w:tcPr>
          <w:p w14:paraId="5A528E26" w14:textId="64463081"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7.74</w:t>
            </w:r>
            <w:r w:rsidR="00DA47C0">
              <w:rPr>
                <w:rFonts w:ascii="Calibri Light" w:hAnsi="Calibri Light" w:cs="Calibri Light"/>
                <w:b/>
                <w:bCs/>
                <w:color w:val="005CA9"/>
                <w:sz w:val="18"/>
                <w:szCs w:val="18"/>
              </w:rPr>
              <w:t>4</w:t>
            </w:r>
          </w:p>
        </w:tc>
        <w:tc>
          <w:tcPr>
            <w:tcW w:w="598" w:type="pct"/>
            <w:tcBorders>
              <w:top w:val="nil"/>
              <w:left w:val="nil"/>
              <w:bottom w:val="nil"/>
              <w:right w:val="nil"/>
            </w:tcBorders>
            <w:shd w:val="clear" w:color="auto" w:fill="auto"/>
            <w:vAlign w:val="center"/>
          </w:tcPr>
          <w:p w14:paraId="2C242FE2" w14:textId="1A3245D0"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7.74</w:t>
            </w:r>
            <w:r w:rsidR="00DA47C0">
              <w:rPr>
                <w:rFonts w:ascii="Calibri Light" w:hAnsi="Calibri Light" w:cs="Calibri Light"/>
                <w:b/>
                <w:bCs/>
                <w:color w:val="005CA9"/>
                <w:sz w:val="18"/>
                <w:szCs w:val="18"/>
              </w:rPr>
              <w:t>4</w:t>
            </w:r>
          </w:p>
        </w:tc>
      </w:tr>
      <w:tr w:rsidR="003E728F" w:rsidRPr="007F649B" w14:paraId="08EF6095" w14:textId="77777777" w:rsidTr="003E728F">
        <w:trPr>
          <w:trHeight w:val="227"/>
        </w:trPr>
        <w:tc>
          <w:tcPr>
            <w:tcW w:w="2531" w:type="pct"/>
            <w:tcBorders>
              <w:top w:val="nil"/>
              <w:left w:val="nil"/>
              <w:bottom w:val="nil"/>
              <w:right w:val="nil"/>
            </w:tcBorders>
            <w:shd w:val="clear" w:color="auto" w:fill="auto"/>
            <w:vAlign w:val="center"/>
            <w:hideMark/>
          </w:tcPr>
          <w:p w14:paraId="56675FA6" w14:textId="77777777" w:rsidR="003E728F" w:rsidRPr="007F649B" w:rsidRDefault="003E728F" w:rsidP="003E728F">
            <w:pPr>
              <w:spacing w:after="0" w:line="240" w:lineRule="auto"/>
              <w:ind w:firstLineChars="100" w:firstLine="180"/>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PIS (1,65%) / COFINS (7,6%)</w:t>
            </w:r>
          </w:p>
        </w:tc>
        <w:tc>
          <w:tcPr>
            <w:tcW w:w="636" w:type="pct"/>
            <w:tcBorders>
              <w:top w:val="nil"/>
              <w:left w:val="nil"/>
              <w:bottom w:val="nil"/>
              <w:right w:val="nil"/>
            </w:tcBorders>
            <w:shd w:val="clear" w:color="auto" w:fill="auto"/>
            <w:vAlign w:val="center"/>
          </w:tcPr>
          <w:p w14:paraId="56CD525A" w14:textId="1C5049E2" w:rsidR="003E728F" w:rsidRPr="00165930" w:rsidRDefault="003E728F" w:rsidP="003E728F">
            <w:pPr>
              <w:spacing w:after="0" w:line="240" w:lineRule="auto"/>
              <w:jc w:val="right"/>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(1.059)</w:t>
            </w:r>
          </w:p>
        </w:tc>
        <w:tc>
          <w:tcPr>
            <w:tcW w:w="598" w:type="pct"/>
            <w:tcBorders>
              <w:top w:val="nil"/>
              <w:left w:val="nil"/>
              <w:bottom w:val="nil"/>
              <w:right w:val="nil"/>
            </w:tcBorders>
            <w:shd w:val="clear" w:color="auto" w:fill="auto"/>
            <w:vAlign w:val="center"/>
          </w:tcPr>
          <w:p w14:paraId="1DDD1885" w14:textId="4F2F1BBF" w:rsidR="003E728F" w:rsidRPr="00165930" w:rsidRDefault="003E728F" w:rsidP="003E728F">
            <w:pPr>
              <w:spacing w:after="0" w:line="240" w:lineRule="auto"/>
              <w:jc w:val="right"/>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(1.059)</w:t>
            </w:r>
          </w:p>
        </w:tc>
        <w:tc>
          <w:tcPr>
            <w:tcW w:w="636" w:type="pct"/>
            <w:tcBorders>
              <w:top w:val="nil"/>
              <w:left w:val="nil"/>
              <w:bottom w:val="nil"/>
              <w:right w:val="nil"/>
            </w:tcBorders>
            <w:shd w:val="clear" w:color="auto" w:fill="auto"/>
            <w:vAlign w:val="center"/>
          </w:tcPr>
          <w:p w14:paraId="46026747" w14:textId="56C4A465" w:rsidR="003E728F" w:rsidRPr="00165930" w:rsidRDefault="003E728F" w:rsidP="003E728F">
            <w:pPr>
              <w:spacing w:after="0" w:line="240" w:lineRule="auto"/>
              <w:jc w:val="right"/>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(714)</w:t>
            </w:r>
          </w:p>
        </w:tc>
        <w:tc>
          <w:tcPr>
            <w:tcW w:w="598" w:type="pct"/>
            <w:tcBorders>
              <w:top w:val="nil"/>
              <w:left w:val="nil"/>
              <w:bottom w:val="nil"/>
              <w:right w:val="nil"/>
            </w:tcBorders>
            <w:shd w:val="clear" w:color="auto" w:fill="auto"/>
            <w:vAlign w:val="center"/>
          </w:tcPr>
          <w:p w14:paraId="6540FB23" w14:textId="44019087" w:rsidR="003E728F" w:rsidRPr="00165930" w:rsidRDefault="003E728F" w:rsidP="003E728F">
            <w:pPr>
              <w:spacing w:after="0" w:line="240" w:lineRule="auto"/>
              <w:jc w:val="right"/>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(714)</w:t>
            </w:r>
          </w:p>
        </w:tc>
      </w:tr>
      <w:tr w:rsidR="003E728F" w:rsidRPr="007F649B" w14:paraId="5F2D18B3" w14:textId="77777777" w:rsidTr="003E728F">
        <w:trPr>
          <w:trHeight w:val="227"/>
        </w:trPr>
        <w:tc>
          <w:tcPr>
            <w:tcW w:w="2531" w:type="pct"/>
            <w:tcBorders>
              <w:top w:val="nil"/>
              <w:left w:val="nil"/>
              <w:bottom w:val="nil"/>
              <w:right w:val="nil"/>
            </w:tcBorders>
            <w:shd w:val="clear" w:color="auto" w:fill="auto"/>
            <w:vAlign w:val="center"/>
            <w:hideMark/>
          </w:tcPr>
          <w:p w14:paraId="6258F910" w14:textId="77777777" w:rsidR="003E728F" w:rsidRPr="007F649B" w:rsidRDefault="003E728F" w:rsidP="003E728F">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Subtotal de despesa tributária (IV)</w:t>
            </w:r>
          </w:p>
        </w:tc>
        <w:tc>
          <w:tcPr>
            <w:tcW w:w="636" w:type="pct"/>
            <w:tcBorders>
              <w:top w:val="nil"/>
              <w:left w:val="nil"/>
              <w:bottom w:val="nil"/>
              <w:right w:val="nil"/>
            </w:tcBorders>
            <w:shd w:val="clear" w:color="auto" w:fill="auto"/>
            <w:vAlign w:val="center"/>
          </w:tcPr>
          <w:p w14:paraId="0A57B8DA" w14:textId="5D485483"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(1.059)</w:t>
            </w:r>
          </w:p>
        </w:tc>
        <w:tc>
          <w:tcPr>
            <w:tcW w:w="598" w:type="pct"/>
            <w:tcBorders>
              <w:top w:val="nil"/>
              <w:left w:val="nil"/>
              <w:bottom w:val="nil"/>
              <w:right w:val="nil"/>
            </w:tcBorders>
            <w:shd w:val="clear" w:color="auto" w:fill="auto"/>
            <w:vAlign w:val="center"/>
          </w:tcPr>
          <w:p w14:paraId="625B3519" w14:textId="3ADF1589"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(1.059)</w:t>
            </w:r>
          </w:p>
        </w:tc>
        <w:tc>
          <w:tcPr>
            <w:tcW w:w="636" w:type="pct"/>
            <w:tcBorders>
              <w:top w:val="nil"/>
              <w:left w:val="nil"/>
              <w:bottom w:val="nil"/>
              <w:right w:val="nil"/>
            </w:tcBorders>
            <w:shd w:val="clear" w:color="auto" w:fill="auto"/>
            <w:vAlign w:val="center"/>
          </w:tcPr>
          <w:p w14:paraId="6010D8DF" w14:textId="5CA0B92B"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(714)</w:t>
            </w:r>
          </w:p>
        </w:tc>
        <w:tc>
          <w:tcPr>
            <w:tcW w:w="598" w:type="pct"/>
            <w:tcBorders>
              <w:top w:val="nil"/>
              <w:left w:val="nil"/>
              <w:bottom w:val="nil"/>
              <w:right w:val="nil"/>
            </w:tcBorders>
            <w:shd w:val="clear" w:color="auto" w:fill="auto"/>
            <w:vAlign w:val="center"/>
          </w:tcPr>
          <w:p w14:paraId="015CC639" w14:textId="391174A4"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(714)</w:t>
            </w:r>
          </w:p>
        </w:tc>
      </w:tr>
      <w:tr w:rsidR="003E728F" w:rsidRPr="007F649B" w14:paraId="089B1823" w14:textId="77777777" w:rsidTr="003E728F">
        <w:trPr>
          <w:trHeight w:val="227"/>
        </w:trPr>
        <w:tc>
          <w:tcPr>
            <w:tcW w:w="2531" w:type="pct"/>
            <w:tcBorders>
              <w:top w:val="nil"/>
              <w:left w:val="nil"/>
              <w:bottom w:val="nil"/>
              <w:right w:val="nil"/>
            </w:tcBorders>
            <w:shd w:val="clear" w:color="auto" w:fill="auto"/>
            <w:vAlign w:val="center"/>
            <w:hideMark/>
          </w:tcPr>
          <w:p w14:paraId="60197A5F" w14:textId="2D4B0FD3" w:rsidR="003E728F" w:rsidRPr="007F649B" w:rsidRDefault="003E728F" w:rsidP="003E728F">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 xml:space="preserve">Rendas de instrumentos </w:t>
            </w:r>
            <w:proofErr w:type="gramStart"/>
            <w:r w:rsidRPr="007F649B">
              <w:rPr>
                <w:rFonts w:ascii="Calibri Light" w:eastAsia="Times New Roman" w:hAnsi="Calibri Light" w:cs="Calibri Light"/>
                <w:b/>
                <w:bCs/>
                <w:color w:val="005CA9"/>
                <w:sz w:val="18"/>
                <w:szCs w:val="18"/>
                <w:lang w:eastAsia="pt-BR"/>
              </w:rPr>
              <w:t>financeiros</w:t>
            </w:r>
            <w:r w:rsidRPr="005202B6">
              <w:rPr>
                <w:rFonts w:ascii="Calibri Light" w:eastAsia="Times New Roman" w:hAnsi="Calibri Light" w:cs="Calibri Light"/>
                <w:b/>
                <w:bCs/>
                <w:color w:val="005CA9"/>
                <w:sz w:val="18"/>
                <w:szCs w:val="18"/>
                <w:vertAlign w:val="superscript"/>
                <w:lang w:eastAsia="pt-BR"/>
              </w:rPr>
              <w:t>(</w:t>
            </w:r>
            <w:proofErr w:type="gramEnd"/>
            <w:r w:rsidRPr="005202B6">
              <w:rPr>
                <w:rFonts w:ascii="Calibri Light" w:eastAsia="Times New Roman" w:hAnsi="Calibri Light" w:cs="Calibri Light"/>
                <w:b/>
                <w:bCs/>
                <w:color w:val="005CA9"/>
                <w:sz w:val="18"/>
                <w:szCs w:val="18"/>
                <w:vertAlign w:val="superscript"/>
                <w:lang w:eastAsia="pt-BR"/>
              </w:rPr>
              <w:t>2)</w:t>
            </w:r>
          </w:p>
        </w:tc>
        <w:tc>
          <w:tcPr>
            <w:tcW w:w="636" w:type="pct"/>
            <w:tcBorders>
              <w:top w:val="nil"/>
              <w:left w:val="nil"/>
              <w:bottom w:val="nil"/>
              <w:right w:val="nil"/>
            </w:tcBorders>
            <w:shd w:val="clear" w:color="auto" w:fill="auto"/>
            <w:vAlign w:val="center"/>
          </w:tcPr>
          <w:p w14:paraId="4C7870AB" w14:textId="1B49EA7C"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44.630</w:t>
            </w:r>
          </w:p>
        </w:tc>
        <w:tc>
          <w:tcPr>
            <w:tcW w:w="598" w:type="pct"/>
            <w:tcBorders>
              <w:top w:val="nil"/>
              <w:left w:val="nil"/>
              <w:bottom w:val="nil"/>
              <w:right w:val="nil"/>
            </w:tcBorders>
            <w:shd w:val="clear" w:color="auto" w:fill="auto"/>
            <w:vAlign w:val="center"/>
          </w:tcPr>
          <w:p w14:paraId="43872803" w14:textId="7DB555FC"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98.182</w:t>
            </w:r>
          </w:p>
        </w:tc>
        <w:tc>
          <w:tcPr>
            <w:tcW w:w="636" w:type="pct"/>
            <w:tcBorders>
              <w:top w:val="nil"/>
              <w:left w:val="nil"/>
              <w:bottom w:val="nil"/>
              <w:right w:val="nil"/>
            </w:tcBorders>
            <w:shd w:val="clear" w:color="auto" w:fill="auto"/>
            <w:vAlign w:val="center"/>
          </w:tcPr>
          <w:p w14:paraId="3316D767" w14:textId="43D6C08F"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8.067</w:t>
            </w:r>
          </w:p>
        </w:tc>
        <w:tc>
          <w:tcPr>
            <w:tcW w:w="598" w:type="pct"/>
            <w:tcBorders>
              <w:top w:val="nil"/>
              <w:left w:val="nil"/>
              <w:bottom w:val="nil"/>
              <w:right w:val="nil"/>
            </w:tcBorders>
            <w:shd w:val="clear" w:color="auto" w:fill="auto"/>
            <w:vAlign w:val="center"/>
          </w:tcPr>
          <w:p w14:paraId="0E525BDE" w14:textId="1D9995A4"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15.583</w:t>
            </w:r>
          </w:p>
        </w:tc>
      </w:tr>
      <w:tr w:rsidR="003E728F" w:rsidRPr="007F649B" w14:paraId="4FCCDD2C" w14:textId="77777777" w:rsidTr="003E728F">
        <w:trPr>
          <w:trHeight w:val="227"/>
        </w:trPr>
        <w:tc>
          <w:tcPr>
            <w:tcW w:w="2531" w:type="pct"/>
            <w:tcBorders>
              <w:top w:val="nil"/>
              <w:left w:val="nil"/>
              <w:bottom w:val="nil"/>
              <w:right w:val="nil"/>
            </w:tcBorders>
            <w:shd w:val="clear" w:color="auto" w:fill="auto"/>
            <w:vAlign w:val="center"/>
            <w:hideMark/>
          </w:tcPr>
          <w:p w14:paraId="40F9AAF1" w14:textId="77777777" w:rsidR="003E728F" w:rsidRPr="007F649B" w:rsidRDefault="003E728F" w:rsidP="003E728F">
            <w:pPr>
              <w:spacing w:after="0" w:line="240" w:lineRule="auto"/>
              <w:ind w:firstLineChars="100" w:firstLine="180"/>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PIS (0,65%) / COFINS (4,0%)</w:t>
            </w:r>
          </w:p>
        </w:tc>
        <w:tc>
          <w:tcPr>
            <w:tcW w:w="636" w:type="pct"/>
            <w:tcBorders>
              <w:top w:val="nil"/>
              <w:left w:val="nil"/>
              <w:bottom w:val="nil"/>
              <w:right w:val="nil"/>
            </w:tcBorders>
            <w:shd w:val="clear" w:color="auto" w:fill="auto"/>
            <w:vAlign w:val="center"/>
          </w:tcPr>
          <w:p w14:paraId="451FAA2E" w14:textId="30B09491" w:rsidR="003E728F" w:rsidRPr="00165930" w:rsidRDefault="003E728F" w:rsidP="003E728F">
            <w:pPr>
              <w:spacing w:after="0" w:line="240" w:lineRule="auto"/>
              <w:jc w:val="right"/>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(2.075)</w:t>
            </w:r>
          </w:p>
        </w:tc>
        <w:tc>
          <w:tcPr>
            <w:tcW w:w="598" w:type="pct"/>
            <w:tcBorders>
              <w:top w:val="nil"/>
              <w:left w:val="nil"/>
              <w:bottom w:val="nil"/>
              <w:right w:val="nil"/>
            </w:tcBorders>
            <w:shd w:val="clear" w:color="auto" w:fill="auto"/>
            <w:vAlign w:val="center"/>
          </w:tcPr>
          <w:p w14:paraId="6AD07D40" w14:textId="0140476F" w:rsidR="003E728F" w:rsidRPr="00165930" w:rsidRDefault="003E728F" w:rsidP="003E728F">
            <w:pPr>
              <w:spacing w:after="0" w:line="240" w:lineRule="auto"/>
              <w:jc w:val="right"/>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(4.565)</w:t>
            </w:r>
          </w:p>
        </w:tc>
        <w:tc>
          <w:tcPr>
            <w:tcW w:w="636" w:type="pct"/>
            <w:tcBorders>
              <w:top w:val="nil"/>
              <w:left w:val="nil"/>
              <w:bottom w:val="nil"/>
              <w:right w:val="nil"/>
            </w:tcBorders>
            <w:shd w:val="clear" w:color="auto" w:fill="auto"/>
            <w:vAlign w:val="center"/>
          </w:tcPr>
          <w:p w14:paraId="5B61F895" w14:textId="4F9D4603" w:rsidR="003E728F" w:rsidRPr="00165930" w:rsidRDefault="003E728F" w:rsidP="003E728F">
            <w:pPr>
              <w:spacing w:after="0" w:line="240" w:lineRule="auto"/>
              <w:jc w:val="right"/>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(375)</w:t>
            </w:r>
          </w:p>
        </w:tc>
        <w:tc>
          <w:tcPr>
            <w:tcW w:w="598" w:type="pct"/>
            <w:tcBorders>
              <w:top w:val="nil"/>
              <w:left w:val="nil"/>
              <w:bottom w:val="nil"/>
              <w:right w:val="nil"/>
            </w:tcBorders>
            <w:shd w:val="clear" w:color="auto" w:fill="auto"/>
            <w:vAlign w:val="center"/>
          </w:tcPr>
          <w:p w14:paraId="588A618A" w14:textId="406E9A08" w:rsidR="003E728F" w:rsidRPr="00165930" w:rsidRDefault="003E728F" w:rsidP="003E728F">
            <w:pPr>
              <w:spacing w:after="0" w:line="240" w:lineRule="auto"/>
              <w:jc w:val="right"/>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(725)</w:t>
            </w:r>
          </w:p>
        </w:tc>
      </w:tr>
      <w:tr w:rsidR="003E728F" w:rsidRPr="007F649B" w14:paraId="02A084C9" w14:textId="77777777" w:rsidTr="003E728F">
        <w:trPr>
          <w:trHeight w:val="227"/>
        </w:trPr>
        <w:tc>
          <w:tcPr>
            <w:tcW w:w="2531" w:type="pct"/>
            <w:tcBorders>
              <w:top w:val="nil"/>
              <w:left w:val="nil"/>
              <w:bottom w:val="nil"/>
              <w:right w:val="nil"/>
            </w:tcBorders>
            <w:shd w:val="clear" w:color="auto" w:fill="auto"/>
            <w:vAlign w:val="center"/>
            <w:hideMark/>
          </w:tcPr>
          <w:p w14:paraId="014DCC5C" w14:textId="77777777" w:rsidR="003E728F" w:rsidRPr="007F649B" w:rsidRDefault="003E728F" w:rsidP="003E728F">
            <w:pPr>
              <w:spacing w:after="0" w:line="240" w:lineRule="auto"/>
              <w:ind w:firstLineChars="100" w:firstLine="180"/>
              <w:rPr>
                <w:rFonts w:ascii="Calibri Light" w:eastAsia="Times New Roman" w:hAnsi="Calibri Light" w:cs="Calibri Light"/>
                <w:color w:val="005CA9"/>
                <w:sz w:val="18"/>
                <w:szCs w:val="18"/>
                <w:lang w:eastAsia="pt-BR"/>
              </w:rPr>
            </w:pPr>
            <w:r w:rsidRPr="007F649B">
              <w:rPr>
                <w:rFonts w:ascii="Calibri Light" w:eastAsia="Times New Roman" w:hAnsi="Calibri Light" w:cs="Calibri Light"/>
                <w:color w:val="005CA9"/>
                <w:sz w:val="18"/>
                <w:szCs w:val="18"/>
                <w:lang w:eastAsia="pt-BR"/>
              </w:rPr>
              <w:t>IOF</w:t>
            </w:r>
          </w:p>
        </w:tc>
        <w:tc>
          <w:tcPr>
            <w:tcW w:w="636" w:type="pct"/>
            <w:tcBorders>
              <w:top w:val="nil"/>
              <w:left w:val="nil"/>
              <w:bottom w:val="nil"/>
              <w:right w:val="nil"/>
            </w:tcBorders>
            <w:shd w:val="clear" w:color="auto" w:fill="auto"/>
            <w:vAlign w:val="center"/>
          </w:tcPr>
          <w:p w14:paraId="20A5A410" w14:textId="1A012F1D" w:rsidR="003E728F" w:rsidRPr="00165930" w:rsidRDefault="003E728F" w:rsidP="003E728F">
            <w:pPr>
              <w:spacing w:after="0" w:line="240" w:lineRule="auto"/>
              <w:jc w:val="right"/>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(155)</w:t>
            </w:r>
          </w:p>
        </w:tc>
        <w:tc>
          <w:tcPr>
            <w:tcW w:w="598" w:type="pct"/>
            <w:tcBorders>
              <w:top w:val="nil"/>
              <w:left w:val="nil"/>
              <w:bottom w:val="nil"/>
              <w:right w:val="nil"/>
            </w:tcBorders>
            <w:shd w:val="clear" w:color="auto" w:fill="auto"/>
            <w:vAlign w:val="center"/>
          </w:tcPr>
          <w:p w14:paraId="0D93CDF6" w14:textId="3A793172" w:rsidR="003E728F" w:rsidRPr="00165930" w:rsidRDefault="003E728F" w:rsidP="003E728F">
            <w:pPr>
              <w:spacing w:after="0" w:line="240" w:lineRule="auto"/>
              <w:jc w:val="right"/>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(155)</w:t>
            </w:r>
          </w:p>
        </w:tc>
        <w:tc>
          <w:tcPr>
            <w:tcW w:w="636" w:type="pct"/>
            <w:tcBorders>
              <w:top w:val="nil"/>
              <w:left w:val="nil"/>
              <w:bottom w:val="nil"/>
              <w:right w:val="nil"/>
            </w:tcBorders>
            <w:shd w:val="clear" w:color="auto" w:fill="auto"/>
            <w:vAlign w:val="center"/>
          </w:tcPr>
          <w:p w14:paraId="7A5114AB" w14:textId="28D6FF99" w:rsidR="003E728F" w:rsidRPr="00165930" w:rsidRDefault="003E728F" w:rsidP="003E728F">
            <w:pPr>
              <w:spacing w:after="0" w:line="240" w:lineRule="auto"/>
              <w:jc w:val="center"/>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w:t>
            </w:r>
          </w:p>
        </w:tc>
        <w:tc>
          <w:tcPr>
            <w:tcW w:w="598" w:type="pct"/>
            <w:tcBorders>
              <w:top w:val="nil"/>
              <w:left w:val="nil"/>
              <w:bottom w:val="nil"/>
              <w:right w:val="nil"/>
            </w:tcBorders>
            <w:shd w:val="clear" w:color="auto" w:fill="auto"/>
            <w:vAlign w:val="center"/>
          </w:tcPr>
          <w:p w14:paraId="1392D275" w14:textId="4D6ABFF3" w:rsidR="003E728F" w:rsidRPr="00165930" w:rsidRDefault="003E728F" w:rsidP="003E728F">
            <w:pPr>
              <w:spacing w:after="0" w:line="240" w:lineRule="auto"/>
              <w:jc w:val="center"/>
              <w:rPr>
                <w:rFonts w:ascii="Calibri Light" w:eastAsia="Times New Roman" w:hAnsi="Calibri Light" w:cs="Calibri Light"/>
                <w:color w:val="005CA9"/>
                <w:sz w:val="18"/>
                <w:szCs w:val="18"/>
                <w:lang w:eastAsia="pt-BR"/>
              </w:rPr>
            </w:pPr>
            <w:r w:rsidRPr="00165930">
              <w:rPr>
                <w:rFonts w:ascii="Calibri Light" w:hAnsi="Calibri Light" w:cs="Calibri Light"/>
                <w:color w:val="005CA9"/>
                <w:sz w:val="18"/>
                <w:szCs w:val="18"/>
              </w:rPr>
              <w:t>-</w:t>
            </w:r>
          </w:p>
        </w:tc>
      </w:tr>
      <w:tr w:rsidR="003E728F" w:rsidRPr="007F649B" w14:paraId="3CFB3989" w14:textId="77777777" w:rsidTr="003E728F">
        <w:trPr>
          <w:trHeight w:val="227"/>
        </w:trPr>
        <w:tc>
          <w:tcPr>
            <w:tcW w:w="2531" w:type="pct"/>
            <w:tcBorders>
              <w:top w:val="nil"/>
              <w:left w:val="nil"/>
              <w:bottom w:val="nil"/>
              <w:right w:val="nil"/>
            </w:tcBorders>
            <w:shd w:val="clear" w:color="auto" w:fill="auto"/>
            <w:vAlign w:val="center"/>
            <w:hideMark/>
          </w:tcPr>
          <w:p w14:paraId="6312C1EC" w14:textId="77777777" w:rsidR="003E728F" w:rsidRPr="007F649B" w:rsidRDefault="003E728F" w:rsidP="003E728F">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Subtotal de despesa tributária (V)</w:t>
            </w:r>
          </w:p>
        </w:tc>
        <w:tc>
          <w:tcPr>
            <w:tcW w:w="636" w:type="pct"/>
            <w:tcBorders>
              <w:top w:val="nil"/>
              <w:left w:val="nil"/>
              <w:bottom w:val="nil"/>
              <w:right w:val="nil"/>
            </w:tcBorders>
            <w:shd w:val="clear" w:color="auto" w:fill="auto"/>
            <w:vAlign w:val="center"/>
          </w:tcPr>
          <w:p w14:paraId="61A66FB3" w14:textId="566AB373"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(2.230)</w:t>
            </w:r>
          </w:p>
        </w:tc>
        <w:tc>
          <w:tcPr>
            <w:tcW w:w="598" w:type="pct"/>
            <w:tcBorders>
              <w:top w:val="nil"/>
              <w:left w:val="nil"/>
              <w:bottom w:val="nil"/>
              <w:right w:val="nil"/>
            </w:tcBorders>
            <w:shd w:val="clear" w:color="auto" w:fill="auto"/>
            <w:vAlign w:val="center"/>
          </w:tcPr>
          <w:p w14:paraId="49180543" w14:textId="56731A71"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(4.720)</w:t>
            </w:r>
          </w:p>
        </w:tc>
        <w:tc>
          <w:tcPr>
            <w:tcW w:w="636" w:type="pct"/>
            <w:tcBorders>
              <w:top w:val="nil"/>
              <w:left w:val="nil"/>
              <w:bottom w:val="nil"/>
              <w:right w:val="nil"/>
            </w:tcBorders>
            <w:shd w:val="clear" w:color="auto" w:fill="auto"/>
            <w:vAlign w:val="center"/>
          </w:tcPr>
          <w:p w14:paraId="398EB002" w14:textId="631BD000"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(375)</w:t>
            </w:r>
          </w:p>
        </w:tc>
        <w:tc>
          <w:tcPr>
            <w:tcW w:w="598" w:type="pct"/>
            <w:tcBorders>
              <w:top w:val="nil"/>
              <w:left w:val="nil"/>
              <w:bottom w:val="nil"/>
              <w:right w:val="nil"/>
            </w:tcBorders>
            <w:shd w:val="clear" w:color="auto" w:fill="auto"/>
            <w:vAlign w:val="center"/>
          </w:tcPr>
          <w:p w14:paraId="3203204F" w14:textId="65FA6F26"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(725)</w:t>
            </w:r>
          </w:p>
        </w:tc>
      </w:tr>
      <w:tr w:rsidR="003E728F" w:rsidRPr="007F649B" w14:paraId="079D964F" w14:textId="77777777" w:rsidTr="003E728F">
        <w:trPr>
          <w:trHeight w:val="227"/>
        </w:trPr>
        <w:tc>
          <w:tcPr>
            <w:tcW w:w="2531" w:type="pct"/>
            <w:tcBorders>
              <w:top w:val="nil"/>
              <w:left w:val="nil"/>
              <w:bottom w:val="single" w:sz="4" w:space="0" w:color="54BBAB"/>
              <w:right w:val="nil"/>
            </w:tcBorders>
            <w:shd w:val="clear" w:color="auto" w:fill="auto"/>
            <w:vAlign w:val="center"/>
            <w:hideMark/>
          </w:tcPr>
          <w:p w14:paraId="0CDB1783" w14:textId="77777777" w:rsidR="003E728F" w:rsidRPr="007F649B" w:rsidRDefault="003E728F" w:rsidP="003E728F">
            <w:pPr>
              <w:spacing w:after="0" w:line="240" w:lineRule="auto"/>
              <w:rPr>
                <w:rFonts w:ascii="Calibri Light" w:eastAsia="Times New Roman" w:hAnsi="Calibri Light" w:cs="Calibri Light"/>
                <w:b/>
                <w:bCs/>
                <w:color w:val="005CA9"/>
                <w:sz w:val="18"/>
                <w:szCs w:val="18"/>
                <w:lang w:eastAsia="pt-BR"/>
              </w:rPr>
            </w:pPr>
            <w:r w:rsidRPr="007F649B">
              <w:rPr>
                <w:rFonts w:ascii="Calibri Light" w:eastAsia="Times New Roman" w:hAnsi="Calibri Light" w:cs="Calibri Light"/>
                <w:b/>
                <w:bCs/>
                <w:color w:val="005CA9"/>
                <w:sz w:val="18"/>
                <w:szCs w:val="18"/>
                <w:lang w:eastAsia="pt-BR"/>
              </w:rPr>
              <w:t>Total da despesa tributária (I + II + III + IV + V)</w:t>
            </w:r>
          </w:p>
        </w:tc>
        <w:tc>
          <w:tcPr>
            <w:tcW w:w="636" w:type="pct"/>
            <w:tcBorders>
              <w:top w:val="nil"/>
              <w:left w:val="nil"/>
              <w:bottom w:val="single" w:sz="4" w:space="0" w:color="54BBAB"/>
              <w:right w:val="nil"/>
            </w:tcBorders>
            <w:shd w:val="clear" w:color="auto" w:fill="auto"/>
            <w:vAlign w:val="center"/>
          </w:tcPr>
          <w:p w14:paraId="4C21AECB" w14:textId="18CA4ED3"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(16.391)</w:t>
            </w:r>
          </w:p>
        </w:tc>
        <w:tc>
          <w:tcPr>
            <w:tcW w:w="598" w:type="pct"/>
            <w:tcBorders>
              <w:top w:val="nil"/>
              <w:left w:val="nil"/>
              <w:bottom w:val="single" w:sz="4" w:space="0" w:color="54BBAB"/>
              <w:right w:val="nil"/>
            </w:tcBorders>
            <w:shd w:val="clear" w:color="auto" w:fill="auto"/>
            <w:vAlign w:val="center"/>
          </w:tcPr>
          <w:p w14:paraId="433B700C" w14:textId="243EAC1A"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(206.830)</w:t>
            </w:r>
          </w:p>
        </w:tc>
        <w:tc>
          <w:tcPr>
            <w:tcW w:w="636" w:type="pct"/>
            <w:tcBorders>
              <w:top w:val="nil"/>
              <w:left w:val="nil"/>
              <w:bottom w:val="single" w:sz="4" w:space="0" w:color="54BBAB"/>
              <w:right w:val="nil"/>
            </w:tcBorders>
            <w:shd w:val="clear" w:color="auto" w:fill="auto"/>
            <w:vAlign w:val="center"/>
          </w:tcPr>
          <w:p w14:paraId="5A464F14" w14:textId="78E1688F"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(18.188)</w:t>
            </w:r>
          </w:p>
        </w:tc>
        <w:tc>
          <w:tcPr>
            <w:tcW w:w="598" w:type="pct"/>
            <w:tcBorders>
              <w:top w:val="nil"/>
              <w:left w:val="nil"/>
              <w:bottom w:val="single" w:sz="4" w:space="0" w:color="54BBAB"/>
              <w:right w:val="nil"/>
            </w:tcBorders>
            <w:shd w:val="clear" w:color="auto" w:fill="auto"/>
            <w:vAlign w:val="center"/>
          </w:tcPr>
          <w:p w14:paraId="5654A07C" w14:textId="7A9D6B17" w:rsidR="003E728F" w:rsidRPr="00165930" w:rsidRDefault="003E728F" w:rsidP="003E728F">
            <w:pPr>
              <w:spacing w:after="0" w:line="240" w:lineRule="auto"/>
              <w:jc w:val="right"/>
              <w:rPr>
                <w:rFonts w:ascii="Calibri Light" w:eastAsia="Times New Roman" w:hAnsi="Calibri Light" w:cs="Calibri Light"/>
                <w:b/>
                <w:bCs/>
                <w:color w:val="005CA9"/>
                <w:sz w:val="18"/>
                <w:szCs w:val="18"/>
                <w:lang w:eastAsia="pt-BR"/>
              </w:rPr>
            </w:pPr>
            <w:r w:rsidRPr="00165930">
              <w:rPr>
                <w:rFonts w:ascii="Calibri Light" w:hAnsi="Calibri Light" w:cs="Calibri Light"/>
                <w:b/>
                <w:bCs/>
                <w:color w:val="005CA9"/>
                <w:sz w:val="18"/>
                <w:szCs w:val="18"/>
              </w:rPr>
              <w:t>(128.689)</w:t>
            </w:r>
          </w:p>
        </w:tc>
      </w:tr>
    </w:tbl>
    <w:p w14:paraId="65AC0F62" w14:textId="366872F9" w:rsidR="00CA468B" w:rsidRPr="006A1548" w:rsidRDefault="006A1548" w:rsidP="001B50BD">
      <w:pPr>
        <w:pStyle w:val="Ttulo1Leo"/>
        <w:spacing w:before="0" w:after="120"/>
        <w:jc w:val="both"/>
        <w:rPr>
          <w:rFonts w:cs="Calibri Light"/>
          <w:b w:val="0"/>
          <w:bCs w:val="0"/>
          <w:sz w:val="16"/>
          <w:szCs w:val="16"/>
          <w:lang w:val="pt-BR"/>
        </w:rPr>
      </w:pPr>
      <w:r w:rsidRPr="006A1548">
        <w:rPr>
          <w:rFonts w:cs="Calibri Light"/>
          <w:b w:val="0"/>
          <w:bCs w:val="0"/>
          <w:sz w:val="16"/>
          <w:szCs w:val="16"/>
          <w:vertAlign w:val="superscript"/>
          <w:lang w:val="pt-BR"/>
        </w:rPr>
        <w:t>(1) (2)</w:t>
      </w:r>
      <w:r w:rsidRPr="006A1548">
        <w:rPr>
          <w:rFonts w:cs="Calibri Light"/>
          <w:b w:val="0"/>
          <w:bCs w:val="0"/>
          <w:sz w:val="16"/>
          <w:szCs w:val="16"/>
          <w:lang w:val="pt-BR"/>
        </w:rPr>
        <w:t xml:space="preserve"> Contempla receitas que não integram a base de cálculo de PIS e COFINS.</w:t>
      </w:r>
    </w:p>
    <w:p w14:paraId="27484FC8" w14:textId="7B361AB8" w:rsidR="00B07B0C" w:rsidRDefault="009542C8" w:rsidP="00E87DCE">
      <w:pPr>
        <w:pStyle w:val="Ttulo1Leo"/>
        <w:spacing w:after="120"/>
        <w:jc w:val="both"/>
        <w:outlineLvl w:val="0"/>
        <w:rPr>
          <w:rFonts w:cs="Calibri Light"/>
          <w:lang w:val="pt-BR"/>
        </w:rPr>
      </w:pPr>
      <w:bookmarkStart w:id="43" w:name="_Toc128655522"/>
      <w:r w:rsidRPr="00F50F9B">
        <w:rPr>
          <w:rFonts w:cs="Calibri Light"/>
          <w:lang w:val="pt-BR"/>
        </w:rPr>
        <w:t>Nota 1</w:t>
      </w:r>
      <w:r w:rsidR="00A50632">
        <w:rPr>
          <w:rFonts w:cs="Calibri Light"/>
          <w:lang w:val="pt-BR"/>
        </w:rPr>
        <w:t>6</w:t>
      </w:r>
      <w:r w:rsidRPr="00F50F9B">
        <w:rPr>
          <w:rFonts w:cs="Calibri Light"/>
          <w:lang w:val="pt-BR"/>
        </w:rPr>
        <w:t xml:space="preserve"> – Valores a pagar</w:t>
      </w:r>
      <w:bookmarkStart w:id="44" w:name="_Toc431913520"/>
      <w:bookmarkEnd w:id="42"/>
      <w:bookmarkEnd w:id="43"/>
    </w:p>
    <w:tbl>
      <w:tblPr>
        <w:tblW w:w="5000" w:type="pct"/>
        <w:tblCellMar>
          <w:left w:w="70" w:type="dxa"/>
          <w:right w:w="70" w:type="dxa"/>
        </w:tblCellMar>
        <w:tblLook w:val="04A0" w:firstRow="1" w:lastRow="0" w:firstColumn="1" w:lastColumn="0" w:noHBand="0" w:noVBand="1"/>
      </w:tblPr>
      <w:tblGrid>
        <w:gridCol w:w="4055"/>
        <w:gridCol w:w="1111"/>
        <w:gridCol w:w="1034"/>
        <w:gridCol w:w="1151"/>
        <w:gridCol w:w="1153"/>
      </w:tblGrid>
      <w:tr w:rsidR="00D02F2B" w:rsidRPr="00D02F2B" w14:paraId="04EC6098" w14:textId="77777777" w:rsidTr="00D10869">
        <w:trPr>
          <w:trHeight w:val="227"/>
        </w:trPr>
        <w:tc>
          <w:tcPr>
            <w:tcW w:w="2400" w:type="pct"/>
            <w:vMerge w:val="restart"/>
            <w:tcBorders>
              <w:top w:val="single" w:sz="4" w:space="0" w:color="54BBAB"/>
              <w:left w:val="nil"/>
              <w:bottom w:val="single" w:sz="4" w:space="0" w:color="54BBAB"/>
              <w:right w:val="nil"/>
            </w:tcBorders>
            <w:shd w:val="clear" w:color="auto" w:fill="auto"/>
            <w:vAlign w:val="center"/>
            <w:hideMark/>
          </w:tcPr>
          <w:p w14:paraId="716D4712" w14:textId="77777777" w:rsidR="00D02F2B" w:rsidRPr="00D02F2B" w:rsidRDefault="00D02F2B" w:rsidP="00D02F2B">
            <w:pPr>
              <w:spacing w:after="0" w:line="240" w:lineRule="auto"/>
              <w:jc w:val="center"/>
              <w:rPr>
                <w:rFonts w:ascii="Calibri Light" w:eastAsia="Times New Roman" w:hAnsi="Calibri Light" w:cs="Calibri Light"/>
                <w:b/>
                <w:bCs/>
                <w:color w:val="005CA9"/>
                <w:sz w:val="18"/>
                <w:szCs w:val="18"/>
                <w:lang w:eastAsia="pt-BR"/>
              </w:rPr>
            </w:pPr>
            <w:r w:rsidRPr="00D02F2B">
              <w:rPr>
                <w:rFonts w:ascii="Calibri Light" w:eastAsia="Times New Roman" w:hAnsi="Calibri Light" w:cs="Calibri Light"/>
                <w:b/>
                <w:bCs/>
                <w:color w:val="005CA9"/>
                <w:sz w:val="18"/>
                <w:szCs w:val="18"/>
                <w:lang w:eastAsia="pt-BR"/>
              </w:rPr>
              <w:t>Descrição</w:t>
            </w:r>
          </w:p>
        </w:tc>
        <w:tc>
          <w:tcPr>
            <w:tcW w:w="1215" w:type="pct"/>
            <w:gridSpan w:val="2"/>
            <w:tcBorders>
              <w:top w:val="single" w:sz="4" w:space="0" w:color="54BBAB"/>
              <w:left w:val="nil"/>
              <w:bottom w:val="single" w:sz="4" w:space="0" w:color="54BBAB"/>
              <w:right w:val="nil"/>
            </w:tcBorders>
            <w:shd w:val="clear" w:color="auto" w:fill="auto"/>
            <w:vAlign w:val="center"/>
            <w:hideMark/>
          </w:tcPr>
          <w:p w14:paraId="084C79C6" w14:textId="77777777" w:rsidR="00D02F2B" w:rsidRPr="00D02F2B" w:rsidRDefault="00D02F2B" w:rsidP="00D02F2B">
            <w:pPr>
              <w:spacing w:after="0" w:line="240" w:lineRule="auto"/>
              <w:jc w:val="center"/>
              <w:rPr>
                <w:rFonts w:ascii="Calibri Light" w:eastAsia="Times New Roman" w:hAnsi="Calibri Light" w:cs="Calibri Light"/>
                <w:b/>
                <w:bCs/>
                <w:color w:val="005CA9"/>
                <w:sz w:val="18"/>
                <w:szCs w:val="18"/>
                <w:lang w:eastAsia="pt-BR"/>
              </w:rPr>
            </w:pPr>
            <w:r w:rsidRPr="00D02F2B">
              <w:rPr>
                <w:rFonts w:ascii="Calibri Light" w:eastAsia="Times New Roman" w:hAnsi="Calibri Light" w:cs="Calibri Light"/>
                <w:b/>
                <w:bCs/>
                <w:color w:val="005CA9"/>
                <w:sz w:val="18"/>
                <w:szCs w:val="18"/>
                <w:lang w:eastAsia="pt-BR"/>
              </w:rPr>
              <w:t>31/12/2022</w:t>
            </w:r>
          </w:p>
        </w:tc>
        <w:tc>
          <w:tcPr>
            <w:tcW w:w="1385" w:type="pct"/>
            <w:gridSpan w:val="2"/>
            <w:tcBorders>
              <w:top w:val="single" w:sz="4" w:space="0" w:color="54BBAB"/>
              <w:left w:val="nil"/>
              <w:bottom w:val="single" w:sz="4" w:space="0" w:color="54BBAB"/>
              <w:right w:val="nil"/>
            </w:tcBorders>
            <w:shd w:val="clear" w:color="auto" w:fill="auto"/>
            <w:vAlign w:val="center"/>
            <w:hideMark/>
          </w:tcPr>
          <w:p w14:paraId="78E85AB2" w14:textId="77777777" w:rsidR="00D02F2B" w:rsidRPr="00D02F2B" w:rsidRDefault="00D02F2B" w:rsidP="00D02F2B">
            <w:pPr>
              <w:spacing w:after="0" w:line="240" w:lineRule="auto"/>
              <w:jc w:val="center"/>
              <w:rPr>
                <w:rFonts w:ascii="Calibri Light" w:eastAsia="Times New Roman" w:hAnsi="Calibri Light" w:cs="Calibri Light"/>
                <w:b/>
                <w:bCs/>
                <w:color w:val="005CA9"/>
                <w:sz w:val="18"/>
                <w:szCs w:val="18"/>
                <w:lang w:eastAsia="pt-BR"/>
              </w:rPr>
            </w:pPr>
            <w:r w:rsidRPr="00D02F2B">
              <w:rPr>
                <w:rFonts w:ascii="Calibri Light" w:eastAsia="Times New Roman" w:hAnsi="Calibri Light" w:cs="Calibri Light"/>
                <w:b/>
                <w:bCs/>
                <w:color w:val="005CA9"/>
                <w:sz w:val="18"/>
                <w:szCs w:val="18"/>
                <w:lang w:eastAsia="pt-BR"/>
              </w:rPr>
              <w:t>31/12/2021</w:t>
            </w:r>
          </w:p>
        </w:tc>
      </w:tr>
      <w:tr w:rsidR="00D02F2B" w:rsidRPr="00D02F2B" w14:paraId="0B9515C6" w14:textId="77777777" w:rsidTr="00D10869">
        <w:trPr>
          <w:trHeight w:val="227"/>
        </w:trPr>
        <w:tc>
          <w:tcPr>
            <w:tcW w:w="2400" w:type="pct"/>
            <w:vMerge/>
            <w:tcBorders>
              <w:top w:val="single" w:sz="4" w:space="0" w:color="54BBAB"/>
              <w:left w:val="nil"/>
              <w:bottom w:val="single" w:sz="4" w:space="0" w:color="54BBAB"/>
              <w:right w:val="nil"/>
            </w:tcBorders>
            <w:shd w:val="clear" w:color="auto" w:fill="auto"/>
            <w:vAlign w:val="center"/>
            <w:hideMark/>
          </w:tcPr>
          <w:p w14:paraId="7B42597E" w14:textId="77777777" w:rsidR="00D02F2B" w:rsidRPr="00D02F2B" w:rsidRDefault="00D02F2B" w:rsidP="00D02F2B">
            <w:pPr>
              <w:spacing w:after="0" w:line="240" w:lineRule="auto"/>
              <w:rPr>
                <w:rFonts w:ascii="Calibri Light" w:eastAsia="Times New Roman" w:hAnsi="Calibri Light" w:cs="Calibri Light"/>
                <w:b/>
                <w:bCs/>
                <w:color w:val="005CA9"/>
                <w:sz w:val="18"/>
                <w:szCs w:val="18"/>
                <w:lang w:eastAsia="pt-BR"/>
              </w:rPr>
            </w:pPr>
          </w:p>
        </w:tc>
        <w:tc>
          <w:tcPr>
            <w:tcW w:w="669" w:type="pct"/>
            <w:tcBorders>
              <w:top w:val="nil"/>
              <w:left w:val="nil"/>
              <w:bottom w:val="single" w:sz="4" w:space="0" w:color="54BBAB"/>
              <w:right w:val="nil"/>
            </w:tcBorders>
            <w:shd w:val="clear" w:color="auto" w:fill="auto"/>
            <w:vAlign w:val="center"/>
            <w:hideMark/>
          </w:tcPr>
          <w:p w14:paraId="3B703268" w14:textId="77777777" w:rsidR="00D02F2B" w:rsidRPr="00D02F2B" w:rsidRDefault="00D02F2B" w:rsidP="00D02F2B">
            <w:pPr>
              <w:spacing w:after="0" w:line="240" w:lineRule="auto"/>
              <w:jc w:val="center"/>
              <w:rPr>
                <w:rFonts w:ascii="Calibri Light" w:eastAsia="Times New Roman" w:hAnsi="Calibri Light" w:cs="Calibri Light"/>
                <w:b/>
                <w:bCs/>
                <w:color w:val="005CA9"/>
                <w:sz w:val="18"/>
                <w:szCs w:val="18"/>
                <w:lang w:eastAsia="pt-BR"/>
              </w:rPr>
            </w:pPr>
            <w:r w:rsidRPr="00D02F2B">
              <w:rPr>
                <w:rFonts w:ascii="Calibri Light" w:eastAsia="Times New Roman" w:hAnsi="Calibri Light" w:cs="Calibri Light"/>
                <w:b/>
                <w:bCs/>
                <w:color w:val="005CA9"/>
                <w:sz w:val="18"/>
                <w:szCs w:val="18"/>
                <w:lang w:eastAsia="pt-BR"/>
              </w:rPr>
              <w:t>Controladora</w:t>
            </w:r>
          </w:p>
        </w:tc>
        <w:tc>
          <w:tcPr>
            <w:tcW w:w="546" w:type="pct"/>
            <w:tcBorders>
              <w:top w:val="nil"/>
              <w:left w:val="nil"/>
              <w:bottom w:val="single" w:sz="4" w:space="0" w:color="54BBAB"/>
              <w:right w:val="nil"/>
            </w:tcBorders>
            <w:shd w:val="clear" w:color="auto" w:fill="auto"/>
            <w:vAlign w:val="center"/>
            <w:hideMark/>
          </w:tcPr>
          <w:p w14:paraId="5A4A8E88" w14:textId="77777777" w:rsidR="00D02F2B" w:rsidRPr="00D02F2B" w:rsidRDefault="00D02F2B" w:rsidP="00D02F2B">
            <w:pPr>
              <w:spacing w:after="0" w:line="240" w:lineRule="auto"/>
              <w:jc w:val="center"/>
              <w:rPr>
                <w:rFonts w:ascii="Calibri Light" w:eastAsia="Times New Roman" w:hAnsi="Calibri Light" w:cs="Calibri Light"/>
                <w:b/>
                <w:bCs/>
                <w:color w:val="005CA9"/>
                <w:sz w:val="18"/>
                <w:szCs w:val="18"/>
                <w:lang w:eastAsia="pt-BR"/>
              </w:rPr>
            </w:pPr>
            <w:r w:rsidRPr="00D02F2B">
              <w:rPr>
                <w:rFonts w:ascii="Calibri Light" w:eastAsia="Times New Roman" w:hAnsi="Calibri Light" w:cs="Calibri Light"/>
                <w:b/>
                <w:bCs/>
                <w:color w:val="005CA9"/>
                <w:sz w:val="18"/>
                <w:szCs w:val="18"/>
                <w:lang w:eastAsia="pt-BR"/>
              </w:rPr>
              <w:t>Consolidado</w:t>
            </w:r>
          </w:p>
        </w:tc>
        <w:tc>
          <w:tcPr>
            <w:tcW w:w="692" w:type="pct"/>
            <w:tcBorders>
              <w:top w:val="nil"/>
              <w:left w:val="nil"/>
              <w:bottom w:val="single" w:sz="4" w:space="0" w:color="54BBAB"/>
              <w:right w:val="nil"/>
            </w:tcBorders>
            <w:shd w:val="clear" w:color="auto" w:fill="auto"/>
            <w:vAlign w:val="center"/>
            <w:hideMark/>
          </w:tcPr>
          <w:p w14:paraId="794ACD92" w14:textId="77777777" w:rsidR="00D02F2B" w:rsidRPr="00D02F2B" w:rsidRDefault="00D02F2B" w:rsidP="00D02F2B">
            <w:pPr>
              <w:spacing w:after="0" w:line="240" w:lineRule="auto"/>
              <w:jc w:val="center"/>
              <w:rPr>
                <w:rFonts w:ascii="Calibri Light" w:eastAsia="Times New Roman" w:hAnsi="Calibri Light" w:cs="Calibri Light"/>
                <w:b/>
                <w:bCs/>
                <w:color w:val="005CA9"/>
                <w:sz w:val="18"/>
                <w:szCs w:val="18"/>
                <w:lang w:eastAsia="pt-BR"/>
              </w:rPr>
            </w:pPr>
            <w:r w:rsidRPr="00D02F2B">
              <w:rPr>
                <w:rFonts w:ascii="Calibri Light" w:eastAsia="Times New Roman" w:hAnsi="Calibri Light" w:cs="Calibri Light"/>
                <w:b/>
                <w:bCs/>
                <w:color w:val="005CA9"/>
                <w:sz w:val="18"/>
                <w:szCs w:val="18"/>
                <w:lang w:eastAsia="pt-BR"/>
              </w:rPr>
              <w:t>Controladora</w:t>
            </w:r>
          </w:p>
        </w:tc>
        <w:tc>
          <w:tcPr>
            <w:tcW w:w="692" w:type="pct"/>
            <w:tcBorders>
              <w:top w:val="nil"/>
              <w:left w:val="nil"/>
              <w:bottom w:val="single" w:sz="4" w:space="0" w:color="54BBAB"/>
              <w:right w:val="nil"/>
            </w:tcBorders>
            <w:shd w:val="clear" w:color="auto" w:fill="auto"/>
            <w:vAlign w:val="center"/>
            <w:hideMark/>
          </w:tcPr>
          <w:p w14:paraId="45BD55E5" w14:textId="77777777" w:rsidR="00D02F2B" w:rsidRPr="00D02F2B" w:rsidRDefault="00D02F2B" w:rsidP="00D02F2B">
            <w:pPr>
              <w:spacing w:after="0" w:line="240" w:lineRule="auto"/>
              <w:jc w:val="center"/>
              <w:rPr>
                <w:rFonts w:ascii="Calibri Light" w:eastAsia="Times New Roman" w:hAnsi="Calibri Light" w:cs="Calibri Light"/>
                <w:b/>
                <w:bCs/>
                <w:color w:val="005CA9"/>
                <w:sz w:val="18"/>
                <w:szCs w:val="18"/>
                <w:lang w:eastAsia="pt-BR"/>
              </w:rPr>
            </w:pPr>
            <w:r w:rsidRPr="00D02F2B">
              <w:rPr>
                <w:rFonts w:ascii="Calibri Light" w:eastAsia="Times New Roman" w:hAnsi="Calibri Light" w:cs="Calibri Light"/>
                <w:b/>
                <w:bCs/>
                <w:color w:val="005CA9"/>
                <w:sz w:val="18"/>
                <w:szCs w:val="18"/>
                <w:lang w:eastAsia="pt-BR"/>
              </w:rPr>
              <w:t>Consolidado</w:t>
            </w:r>
          </w:p>
        </w:tc>
      </w:tr>
      <w:tr w:rsidR="00D02F2B" w:rsidRPr="00D02F2B" w14:paraId="0B2B590E" w14:textId="77777777" w:rsidTr="00D10869">
        <w:trPr>
          <w:trHeight w:val="227"/>
        </w:trPr>
        <w:tc>
          <w:tcPr>
            <w:tcW w:w="2400" w:type="pct"/>
            <w:tcBorders>
              <w:top w:val="nil"/>
              <w:left w:val="nil"/>
              <w:bottom w:val="nil"/>
              <w:right w:val="nil"/>
            </w:tcBorders>
            <w:shd w:val="clear" w:color="auto" w:fill="auto"/>
            <w:vAlign w:val="center"/>
            <w:hideMark/>
          </w:tcPr>
          <w:p w14:paraId="71710FC3" w14:textId="77777777" w:rsidR="00D02F2B" w:rsidRPr="00D02F2B" w:rsidRDefault="00D02F2B" w:rsidP="00D02F2B">
            <w:pPr>
              <w:spacing w:after="0" w:line="240" w:lineRule="auto"/>
              <w:rPr>
                <w:rFonts w:ascii="Calibri Light" w:eastAsia="Times New Roman" w:hAnsi="Calibri Light" w:cs="Calibri Light"/>
                <w:color w:val="005CA9"/>
                <w:sz w:val="18"/>
                <w:szCs w:val="18"/>
                <w:lang w:eastAsia="pt-BR"/>
              </w:rPr>
            </w:pPr>
            <w:r w:rsidRPr="00D02F2B">
              <w:rPr>
                <w:rFonts w:ascii="Calibri Light" w:eastAsia="Times New Roman" w:hAnsi="Calibri Light" w:cs="Calibri Light"/>
                <w:color w:val="005CA9"/>
                <w:sz w:val="18"/>
                <w:szCs w:val="18"/>
                <w:lang w:eastAsia="pt-BR"/>
              </w:rPr>
              <w:t xml:space="preserve">Valores a pagar a Controladora </w:t>
            </w:r>
            <w:r w:rsidRPr="00D02F2B">
              <w:rPr>
                <w:rFonts w:ascii="Calibri Light" w:eastAsia="Times New Roman" w:hAnsi="Calibri Light" w:cs="Calibri Light"/>
                <w:color w:val="005CA9"/>
                <w:sz w:val="18"/>
                <w:szCs w:val="18"/>
                <w:vertAlign w:val="superscript"/>
                <w:lang w:eastAsia="pt-BR"/>
              </w:rPr>
              <w:t>(1)</w:t>
            </w:r>
          </w:p>
        </w:tc>
        <w:tc>
          <w:tcPr>
            <w:tcW w:w="669" w:type="pct"/>
            <w:tcBorders>
              <w:top w:val="nil"/>
              <w:left w:val="nil"/>
              <w:bottom w:val="nil"/>
              <w:right w:val="nil"/>
            </w:tcBorders>
            <w:shd w:val="clear" w:color="auto" w:fill="auto"/>
            <w:vAlign w:val="center"/>
            <w:hideMark/>
          </w:tcPr>
          <w:p w14:paraId="1976ACF2" w14:textId="26204BB8" w:rsidR="00D02F2B" w:rsidRPr="00D02F2B" w:rsidRDefault="00D02F2B" w:rsidP="00D02F2B">
            <w:pPr>
              <w:spacing w:after="0" w:line="240" w:lineRule="auto"/>
              <w:jc w:val="right"/>
              <w:rPr>
                <w:rFonts w:ascii="Calibri Light" w:eastAsia="Times New Roman" w:hAnsi="Calibri Light" w:cs="Calibri Light"/>
                <w:color w:val="005CA9"/>
                <w:sz w:val="18"/>
                <w:szCs w:val="18"/>
                <w:lang w:eastAsia="pt-BR"/>
              </w:rPr>
            </w:pPr>
            <w:r w:rsidRPr="00D02F2B">
              <w:rPr>
                <w:rFonts w:ascii="Calibri Light" w:eastAsia="Times New Roman" w:hAnsi="Calibri Light" w:cs="Calibri Light"/>
                <w:color w:val="005CA9"/>
                <w:sz w:val="18"/>
                <w:szCs w:val="18"/>
                <w:lang w:eastAsia="pt-BR"/>
              </w:rPr>
              <w:t>10.120</w:t>
            </w:r>
          </w:p>
        </w:tc>
        <w:tc>
          <w:tcPr>
            <w:tcW w:w="546" w:type="pct"/>
            <w:tcBorders>
              <w:top w:val="nil"/>
              <w:left w:val="nil"/>
              <w:bottom w:val="nil"/>
              <w:right w:val="nil"/>
            </w:tcBorders>
            <w:shd w:val="clear" w:color="auto" w:fill="auto"/>
            <w:vAlign w:val="center"/>
            <w:hideMark/>
          </w:tcPr>
          <w:p w14:paraId="78D57230" w14:textId="30E674CC" w:rsidR="00D02F2B" w:rsidRPr="00D02F2B" w:rsidRDefault="00D02F2B" w:rsidP="00D02F2B">
            <w:pPr>
              <w:spacing w:after="0" w:line="240" w:lineRule="auto"/>
              <w:jc w:val="right"/>
              <w:rPr>
                <w:rFonts w:ascii="Calibri Light" w:eastAsia="Times New Roman" w:hAnsi="Calibri Light" w:cs="Calibri Light"/>
                <w:color w:val="005CA9"/>
                <w:sz w:val="18"/>
                <w:szCs w:val="18"/>
                <w:lang w:eastAsia="pt-BR"/>
              </w:rPr>
            </w:pPr>
            <w:r w:rsidRPr="00D02F2B">
              <w:rPr>
                <w:rFonts w:ascii="Calibri Light" w:eastAsia="Times New Roman" w:hAnsi="Calibri Light" w:cs="Calibri Light"/>
                <w:color w:val="005CA9"/>
                <w:sz w:val="18"/>
                <w:szCs w:val="18"/>
                <w:lang w:eastAsia="pt-BR"/>
              </w:rPr>
              <w:t>73.936</w:t>
            </w:r>
          </w:p>
        </w:tc>
        <w:tc>
          <w:tcPr>
            <w:tcW w:w="692" w:type="pct"/>
            <w:tcBorders>
              <w:top w:val="nil"/>
              <w:left w:val="nil"/>
              <w:bottom w:val="nil"/>
              <w:right w:val="nil"/>
            </w:tcBorders>
            <w:shd w:val="clear" w:color="auto" w:fill="auto"/>
            <w:vAlign w:val="center"/>
            <w:hideMark/>
          </w:tcPr>
          <w:p w14:paraId="2F8A9712" w14:textId="7C943B4E" w:rsidR="00D02F2B" w:rsidRPr="00D02F2B" w:rsidRDefault="00D02F2B" w:rsidP="00D02F2B">
            <w:pPr>
              <w:spacing w:after="0" w:line="240" w:lineRule="auto"/>
              <w:jc w:val="right"/>
              <w:rPr>
                <w:rFonts w:ascii="Calibri Light" w:eastAsia="Times New Roman" w:hAnsi="Calibri Light" w:cs="Calibri Light"/>
                <w:color w:val="005CA9"/>
                <w:sz w:val="18"/>
                <w:szCs w:val="18"/>
                <w:lang w:eastAsia="pt-BR"/>
              </w:rPr>
            </w:pPr>
            <w:r w:rsidRPr="00D02F2B">
              <w:rPr>
                <w:rFonts w:ascii="Calibri Light" w:eastAsia="Times New Roman" w:hAnsi="Calibri Light" w:cs="Calibri Light"/>
                <w:color w:val="005CA9"/>
                <w:sz w:val="18"/>
                <w:szCs w:val="18"/>
                <w:lang w:eastAsia="pt-BR"/>
              </w:rPr>
              <w:t>13.491</w:t>
            </w:r>
          </w:p>
        </w:tc>
        <w:tc>
          <w:tcPr>
            <w:tcW w:w="692" w:type="pct"/>
            <w:tcBorders>
              <w:top w:val="nil"/>
              <w:left w:val="nil"/>
              <w:bottom w:val="nil"/>
              <w:right w:val="nil"/>
            </w:tcBorders>
            <w:shd w:val="clear" w:color="auto" w:fill="auto"/>
            <w:vAlign w:val="center"/>
            <w:hideMark/>
          </w:tcPr>
          <w:p w14:paraId="72D25C49" w14:textId="61366DF2" w:rsidR="00D02F2B" w:rsidRPr="00D02F2B" w:rsidRDefault="00D02F2B" w:rsidP="00D02F2B">
            <w:pPr>
              <w:spacing w:after="0" w:line="240" w:lineRule="auto"/>
              <w:jc w:val="right"/>
              <w:rPr>
                <w:rFonts w:ascii="Calibri Light" w:eastAsia="Times New Roman" w:hAnsi="Calibri Light" w:cs="Calibri Light"/>
                <w:color w:val="005CA9"/>
                <w:sz w:val="18"/>
                <w:szCs w:val="18"/>
                <w:lang w:eastAsia="pt-BR"/>
              </w:rPr>
            </w:pPr>
            <w:r w:rsidRPr="00D02F2B">
              <w:rPr>
                <w:rFonts w:ascii="Calibri Light" w:eastAsia="Times New Roman" w:hAnsi="Calibri Light" w:cs="Calibri Light"/>
                <w:color w:val="005CA9"/>
                <w:sz w:val="18"/>
                <w:szCs w:val="18"/>
                <w:lang w:eastAsia="pt-BR"/>
              </w:rPr>
              <w:t>41.925</w:t>
            </w:r>
          </w:p>
        </w:tc>
      </w:tr>
      <w:tr w:rsidR="00D02F2B" w:rsidRPr="00D02F2B" w14:paraId="1856248F" w14:textId="77777777" w:rsidTr="00D10869">
        <w:trPr>
          <w:trHeight w:val="227"/>
        </w:trPr>
        <w:tc>
          <w:tcPr>
            <w:tcW w:w="2400" w:type="pct"/>
            <w:tcBorders>
              <w:top w:val="nil"/>
              <w:left w:val="nil"/>
              <w:bottom w:val="nil"/>
              <w:right w:val="nil"/>
            </w:tcBorders>
            <w:shd w:val="clear" w:color="auto" w:fill="auto"/>
            <w:vAlign w:val="center"/>
            <w:hideMark/>
          </w:tcPr>
          <w:p w14:paraId="19041D5E" w14:textId="77777777" w:rsidR="00D02F2B" w:rsidRPr="00D02F2B" w:rsidRDefault="00D02F2B" w:rsidP="00D02F2B">
            <w:pPr>
              <w:spacing w:after="0" w:line="240" w:lineRule="auto"/>
              <w:rPr>
                <w:rFonts w:ascii="Calibri Light" w:eastAsia="Times New Roman" w:hAnsi="Calibri Light" w:cs="Calibri Light"/>
                <w:color w:val="005CA9"/>
                <w:sz w:val="18"/>
                <w:szCs w:val="18"/>
                <w:lang w:eastAsia="pt-BR"/>
              </w:rPr>
            </w:pPr>
            <w:r w:rsidRPr="00D02F2B">
              <w:rPr>
                <w:rFonts w:ascii="Calibri Light" w:eastAsia="Times New Roman" w:hAnsi="Calibri Light" w:cs="Calibri Light"/>
                <w:color w:val="005CA9"/>
                <w:sz w:val="18"/>
                <w:szCs w:val="18"/>
                <w:lang w:eastAsia="pt-BR"/>
              </w:rPr>
              <w:t xml:space="preserve">Participação nos resultados - Curto Prazo </w:t>
            </w:r>
            <w:r w:rsidRPr="00D02F2B">
              <w:rPr>
                <w:rFonts w:ascii="Calibri Light" w:eastAsia="Times New Roman" w:hAnsi="Calibri Light" w:cs="Calibri Light"/>
                <w:color w:val="005CA9"/>
                <w:sz w:val="18"/>
                <w:szCs w:val="18"/>
                <w:vertAlign w:val="superscript"/>
                <w:lang w:eastAsia="pt-BR"/>
              </w:rPr>
              <w:t>(2)</w:t>
            </w:r>
          </w:p>
        </w:tc>
        <w:tc>
          <w:tcPr>
            <w:tcW w:w="669" w:type="pct"/>
            <w:tcBorders>
              <w:top w:val="nil"/>
              <w:left w:val="nil"/>
              <w:bottom w:val="nil"/>
              <w:right w:val="nil"/>
            </w:tcBorders>
            <w:shd w:val="clear" w:color="auto" w:fill="auto"/>
            <w:vAlign w:val="center"/>
            <w:hideMark/>
          </w:tcPr>
          <w:p w14:paraId="4DE76A3A" w14:textId="77777777" w:rsidR="00D02F2B" w:rsidRPr="00D02F2B" w:rsidRDefault="00D02F2B" w:rsidP="00D02F2B">
            <w:pPr>
              <w:spacing w:after="0" w:line="240" w:lineRule="auto"/>
              <w:jc w:val="right"/>
              <w:rPr>
                <w:rFonts w:ascii="Calibri Light" w:eastAsia="Times New Roman" w:hAnsi="Calibri Light" w:cs="Calibri Light"/>
                <w:color w:val="005CA9"/>
                <w:sz w:val="18"/>
                <w:szCs w:val="18"/>
                <w:lang w:eastAsia="pt-BR"/>
              </w:rPr>
            </w:pPr>
            <w:r w:rsidRPr="00D02F2B">
              <w:rPr>
                <w:rFonts w:ascii="Calibri Light" w:eastAsia="Times New Roman" w:hAnsi="Calibri Light" w:cs="Calibri Light"/>
                <w:color w:val="005CA9"/>
                <w:sz w:val="18"/>
                <w:szCs w:val="18"/>
                <w:lang w:eastAsia="pt-BR"/>
              </w:rPr>
              <w:t>1.620</w:t>
            </w:r>
          </w:p>
        </w:tc>
        <w:tc>
          <w:tcPr>
            <w:tcW w:w="546" w:type="pct"/>
            <w:tcBorders>
              <w:top w:val="nil"/>
              <w:left w:val="nil"/>
              <w:bottom w:val="nil"/>
              <w:right w:val="nil"/>
            </w:tcBorders>
            <w:shd w:val="clear" w:color="auto" w:fill="auto"/>
            <w:vAlign w:val="center"/>
            <w:hideMark/>
          </w:tcPr>
          <w:p w14:paraId="41E30D0F" w14:textId="77777777" w:rsidR="00D02F2B" w:rsidRPr="00D02F2B" w:rsidRDefault="00D02F2B" w:rsidP="00D02F2B">
            <w:pPr>
              <w:spacing w:after="0" w:line="240" w:lineRule="auto"/>
              <w:jc w:val="right"/>
              <w:rPr>
                <w:rFonts w:ascii="Calibri Light" w:eastAsia="Times New Roman" w:hAnsi="Calibri Light" w:cs="Calibri Light"/>
                <w:color w:val="005CA9"/>
                <w:sz w:val="18"/>
                <w:szCs w:val="18"/>
                <w:lang w:eastAsia="pt-BR"/>
              </w:rPr>
            </w:pPr>
            <w:r w:rsidRPr="00D02F2B">
              <w:rPr>
                <w:rFonts w:ascii="Calibri Light" w:eastAsia="Times New Roman" w:hAnsi="Calibri Light" w:cs="Calibri Light"/>
                <w:color w:val="005CA9"/>
                <w:sz w:val="18"/>
                <w:szCs w:val="18"/>
                <w:lang w:eastAsia="pt-BR"/>
              </w:rPr>
              <w:t>2.423</w:t>
            </w:r>
          </w:p>
        </w:tc>
        <w:tc>
          <w:tcPr>
            <w:tcW w:w="692" w:type="pct"/>
            <w:tcBorders>
              <w:top w:val="nil"/>
              <w:left w:val="nil"/>
              <w:bottom w:val="nil"/>
              <w:right w:val="nil"/>
            </w:tcBorders>
            <w:shd w:val="clear" w:color="auto" w:fill="auto"/>
            <w:vAlign w:val="center"/>
            <w:hideMark/>
          </w:tcPr>
          <w:p w14:paraId="3E78D80F" w14:textId="1E49DBD8" w:rsidR="00D02F2B" w:rsidRPr="00D02F2B" w:rsidRDefault="00D02F2B" w:rsidP="00D02F2B">
            <w:pPr>
              <w:spacing w:after="0" w:line="240" w:lineRule="auto"/>
              <w:jc w:val="right"/>
              <w:rPr>
                <w:rFonts w:ascii="Calibri Light" w:eastAsia="Times New Roman" w:hAnsi="Calibri Light" w:cs="Calibri Light"/>
                <w:color w:val="005CA9"/>
                <w:sz w:val="18"/>
                <w:szCs w:val="18"/>
                <w:lang w:eastAsia="pt-BR"/>
              </w:rPr>
            </w:pPr>
            <w:r w:rsidRPr="00D02F2B">
              <w:rPr>
                <w:rFonts w:ascii="Calibri Light" w:eastAsia="Times New Roman" w:hAnsi="Calibri Light" w:cs="Calibri Light"/>
                <w:color w:val="005CA9"/>
                <w:sz w:val="18"/>
                <w:szCs w:val="18"/>
                <w:lang w:eastAsia="pt-BR"/>
              </w:rPr>
              <w:t>1.177</w:t>
            </w:r>
          </w:p>
        </w:tc>
        <w:tc>
          <w:tcPr>
            <w:tcW w:w="692" w:type="pct"/>
            <w:tcBorders>
              <w:top w:val="nil"/>
              <w:left w:val="nil"/>
              <w:bottom w:val="nil"/>
              <w:right w:val="nil"/>
            </w:tcBorders>
            <w:shd w:val="clear" w:color="auto" w:fill="auto"/>
            <w:vAlign w:val="center"/>
            <w:hideMark/>
          </w:tcPr>
          <w:p w14:paraId="3D058899" w14:textId="616005D6" w:rsidR="00D02F2B" w:rsidRPr="00D02F2B" w:rsidRDefault="00D02F2B" w:rsidP="00D02F2B">
            <w:pPr>
              <w:spacing w:after="0" w:line="240" w:lineRule="auto"/>
              <w:jc w:val="right"/>
              <w:rPr>
                <w:rFonts w:ascii="Calibri Light" w:eastAsia="Times New Roman" w:hAnsi="Calibri Light" w:cs="Calibri Light"/>
                <w:color w:val="005CA9"/>
                <w:sz w:val="18"/>
                <w:szCs w:val="18"/>
                <w:lang w:eastAsia="pt-BR"/>
              </w:rPr>
            </w:pPr>
            <w:r w:rsidRPr="00D02F2B">
              <w:rPr>
                <w:rFonts w:ascii="Calibri Light" w:eastAsia="Times New Roman" w:hAnsi="Calibri Light" w:cs="Calibri Light"/>
                <w:color w:val="005CA9"/>
                <w:sz w:val="18"/>
                <w:szCs w:val="18"/>
                <w:lang w:eastAsia="pt-BR"/>
              </w:rPr>
              <w:t>1.177</w:t>
            </w:r>
          </w:p>
        </w:tc>
      </w:tr>
      <w:tr w:rsidR="00D02F2B" w:rsidRPr="00D02F2B" w14:paraId="0F265324" w14:textId="77777777" w:rsidTr="00D10869">
        <w:trPr>
          <w:trHeight w:val="227"/>
        </w:trPr>
        <w:tc>
          <w:tcPr>
            <w:tcW w:w="2400" w:type="pct"/>
            <w:tcBorders>
              <w:top w:val="nil"/>
              <w:left w:val="nil"/>
              <w:bottom w:val="nil"/>
              <w:right w:val="nil"/>
            </w:tcBorders>
            <w:shd w:val="clear" w:color="auto" w:fill="auto"/>
            <w:vAlign w:val="center"/>
            <w:hideMark/>
          </w:tcPr>
          <w:p w14:paraId="3BC546A9" w14:textId="77777777" w:rsidR="00D02F2B" w:rsidRPr="00D02F2B" w:rsidRDefault="00D02F2B" w:rsidP="00D02F2B">
            <w:pPr>
              <w:spacing w:after="0" w:line="240" w:lineRule="auto"/>
              <w:rPr>
                <w:rFonts w:ascii="Calibri Light" w:eastAsia="Times New Roman" w:hAnsi="Calibri Light" w:cs="Calibri Light"/>
                <w:color w:val="005CA9"/>
                <w:sz w:val="18"/>
                <w:szCs w:val="18"/>
                <w:lang w:eastAsia="pt-BR"/>
              </w:rPr>
            </w:pPr>
            <w:r w:rsidRPr="00D02F2B">
              <w:rPr>
                <w:rFonts w:ascii="Calibri Light" w:eastAsia="Times New Roman" w:hAnsi="Calibri Light" w:cs="Calibri Light"/>
                <w:color w:val="005CA9"/>
                <w:sz w:val="18"/>
                <w:szCs w:val="18"/>
                <w:lang w:eastAsia="pt-BR"/>
              </w:rPr>
              <w:t>Outros valores a pagar - terceiros</w:t>
            </w:r>
          </w:p>
        </w:tc>
        <w:tc>
          <w:tcPr>
            <w:tcW w:w="669" w:type="pct"/>
            <w:tcBorders>
              <w:top w:val="nil"/>
              <w:left w:val="nil"/>
              <w:bottom w:val="nil"/>
              <w:right w:val="nil"/>
            </w:tcBorders>
            <w:shd w:val="clear" w:color="auto" w:fill="auto"/>
            <w:vAlign w:val="center"/>
            <w:hideMark/>
          </w:tcPr>
          <w:p w14:paraId="1A348A87" w14:textId="3D36DA94" w:rsidR="00D02F2B" w:rsidRPr="00D02F2B" w:rsidRDefault="00D02F2B" w:rsidP="00D02F2B">
            <w:pPr>
              <w:spacing w:after="0" w:line="240" w:lineRule="auto"/>
              <w:jc w:val="right"/>
              <w:rPr>
                <w:rFonts w:ascii="Calibri Light" w:eastAsia="Times New Roman" w:hAnsi="Calibri Light" w:cs="Calibri Light"/>
                <w:color w:val="005CA9"/>
                <w:sz w:val="18"/>
                <w:szCs w:val="18"/>
                <w:lang w:eastAsia="pt-BR"/>
              </w:rPr>
            </w:pPr>
            <w:r w:rsidRPr="00D02F2B">
              <w:rPr>
                <w:rFonts w:ascii="Calibri Light" w:eastAsia="Times New Roman" w:hAnsi="Calibri Light" w:cs="Calibri Light"/>
                <w:color w:val="005CA9"/>
                <w:sz w:val="18"/>
                <w:szCs w:val="18"/>
                <w:lang w:eastAsia="pt-BR"/>
              </w:rPr>
              <w:t>79</w:t>
            </w:r>
          </w:p>
        </w:tc>
        <w:tc>
          <w:tcPr>
            <w:tcW w:w="546" w:type="pct"/>
            <w:tcBorders>
              <w:top w:val="nil"/>
              <w:left w:val="nil"/>
              <w:bottom w:val="nil"/>
              <w:right w:val="nil"/>
            </w:tcBorders>
            <w:shd w:val="clear" w:color="auto" w:fill="auto"/>
            <w:vAlign w:val="center"/>
            <w:hideMark/>
          </w:tcPr>
          <w:p w14:paraId="6CB31B4E" w14:textId="5F9A1917" w:rsidR="00D02F2B" w:rsidRPr="00D02F2B" w:rsidRDefault="00D02F2B" w:rsidP="00D02F2B">
            <w:pPr>
              <w:spacing w:after="0" w:line="240" w:lineRule="auto"/>
              <w:jc w:val="right"/>
              <w:rPr>
                <w:rFonts w:ascii="Calibri Light" w:eastAsia="Times New Roman" w:hAnsi="Calibri Light" w:cs="Calibri Light"/>
                <w:color w:val="005CA9"/>
                <w:sz w:val="18"/>
                <w:szCs w:val="18"/>
                <w:lang w:eastAsia="pt-BR"/>
              </w:rPr>
            </w:pPr>
            <w:r w:rsidRPr="00D02F2B">
              <w:rPr>
                <w:rFonts w:ascii="Calibri Light" w:eastAsia="Times New Roman" w:hAnsi="Calibri Light" w:cs="Calibri Light"/>
                <w:color w:val="005CA9"/>
                <w:sz w:val="18"/>
                <w:szCs w:val="18"/>
                <w:lang w:eastAsia="pt-BR"/>
              </w:rPr>
              <w:t>106</w:t>
            </w:r>
          </w:p>
        </w:tc>
        <w:tc>
          <w:tcPr>
            <w:tcW w:w="692" w:type="pct"/>
            <w:tcBorders>
              <w:top w:val="nil"/>
              <w:left w:val="nil"/>
              <w:bottom w:val="nil"/>
              <w:right w:val="nil"/>
            </w:tcBorders>
            <w:shd w:val="clear" w:color="auto" w:fill="auto"/>
            <w:vAlign w:val="center"/>
            <w:hideMark/>
          </w:tcPr>
          <w:p w14:paraId="2E2B7D5E" w14:textId="593E6FDE" w:rsidR="00D02F2B" w:rsidRPr="00D02F2B" w:rsidRDefault="00D02F2B" w:rsidP="00D02F2B">
            <w:pPr>
              <w:spacing w:after="0" w:line="240" w:lineRule="auto"/>
              <w:jc w:val="right"/>
              <w:rPr>
                <w:rFonts w:ascii="Calibri Light" w:eastAsia="Times New Roman" w:hAnsi="Calibri Light" w:cs="Calibri Light"/>
                <w:color w:val="005CA9"/>
                <w:sz w:val="18"/>
                <w:szCs w:val="18"/>
                <w:lang w:eastAsia="pt-BR"/>
              </w:rPr>
            </w:pPr>
            <w:r w:rsidRPr="00D02F2B">
              <w:rPr>
                <w:rFonts w:ascii="Calibri Light" w:eastAsia="Times New Roman" w:hAnsi="Calibri Light" w:cs="Calibri Light"/>
                <w:color w:val="005CA9"/>
                <w:sz w:val="18"/>
                <w:szCs w:val="18"/>
                <w:lang w:eastAsia="pt-BR"/>
              </w:rPr>
              <w:t>533</w:t>
            </w:r>
          </w:p>
        </w:tc>
        <w:tc>
          <w:tcPr>
            <w:tcW w:w="692" w:type="pct"/>
            <w:tcBorders>
              <w:top w:val="nil"/>
              <w:left w:val="nil"/>
              <w:bottom w:val="nil"/>
              <w:right w:val="nil"/>
            </w:tcBorders>
            <w:shd w:val="clear" w:color="auto" w:fill="auto"/>
            <w:vAlign w:val="center"/>
            <w:hideMark/>
          </w:tcPr>
          <w:p w14:paraId="557546B4" w14:textId="4DDF5EFF" w:rsidR="00D02F2B" w:rsidRPr="00D02F2B" w:rsidRDefault="00D02F2B" w:rsidP="00D02F2B">
            <w:pPr>
              <w:spacing w:after="0" w:line="240" w:lineRule="auto"/>
              <w:jc w:val="right"/>
              <w:rPr>
                <w:rFonts w:ascii="Calibri Light" w:eastAsia="Times New Roman" w:hAnsi="Calibri Light" w:cs="Calibri Light"/>
                <w:color w:val="005CA9"/>
                <w:sz w:val="18"/>
                <w:szCs w:val="18"/>
                <w:lang w:eastAsia="pt-BR"/>
              </w:rPr>
            </w:pPr>
            <w:r w:rsidRPr="00D02F2B">
              <w:rPr>
                <w:rFonts w:ascii="Calibri Light" w:eastAsia="Times New Roman" w:hAnsi="Calibri Light" w:cs="Calibri Light"/>
                <w:color w:val="005CA9"/>
                <w:sz w:val="18"/>
                <w:szCs w:val="18"/>
                <w:lang w:eastAsia="pt-BR"/>
              </w:rPr>
              <w:t>533</w:t>
            </w:r>
          </w:p>
        </w:tc>
      </w:tr>
      <w:tr w:rsidR="00D02F2B" w:rsidRPr="00D02F2B" w14:paraId="0B95BBED" w14:textId="77777777" w:rsidTr="00D10869">
        <w:trPr>
          <w:trHeight w:val="227"/>
        </w:trPr>
        <w:tc>
          <w:tcPr>
            <w:tcW w:w="2400" w:type="pct"/>
            <w:tcBorders>
              <w:top w:val="nil"/>
              <w:left w:val="nil"/>
              <w:bottom w:val="single" w:sz="4" w:space="0" w:color="54BBAB"/>
              <w:right w:val="nil"/>
            </w:tcBorders>
            <w:shd w:val="clear" w:color="auto" w:fill="auto"/>
            <w:vAlign w:val="center"/>
            <w:hideMark/>
          </w:tcPr>
          <w:p w14:paraId="4C504732" w14:textId="77777777" w:rsidR="00D02F2B" w:rsidRPr="00D02F2B" w:rsidRDefault="00D02F2B" w:rsidP="00D02F2B">
            <w:pPr>
              <w:spacing w:after="0" w:line="240" w:lineRule="auto"/>
              <w:rPr>
                <w:rFonts w:ascii="Calibri Light" w:eastAsia="Times New Roman" w:hAnsi="Calibri Light" w:cs="Calibri Light"/>
                <w:b/>
                <w:bCs/>
                <w:color w:val="005CA9"/>
                <w:sz w:val="18"/>
                <w:szCs w:val="18"/>
                <w:lang w:eastAsia="pt-BR"/>
              </w:rPr>
            </w:pPr>
            <w:r w:rsidRPr="00D02F2B">
              <w:rPr>
                <w:rFonts w:ascii="Calibri Light" w:eastAsia="Times New Roman" w:hAnsi="Calibri Light" w:cs="Calibri Light"/>
                <w:b/>
                <w:bCs/>
                <w:color w:val="005CA9"/>
                <w:sz w:val="18"/>
                <w:szCs w:val="18"/>
                <w:lang w:eastAsia="pt-BR"/>
              </w:rPr>
              <w:t>Valores a pagar - circulante - Subtotal</w:t>
            </w:r>
          </w:p>
        </w:tc>
        <w:tc>
          <w:tcPr>
            <w:tcW w:w="669" w:type="pct"/>
            <w:tcBorders>
              <w:top w:val="nil"/>
              <w:left w:val="nil"/>
              <w:bottom w:val="single" w:sz="4" w:space="0" w:color="54BBAB"/>
              <w:right w:val="nil"/>
            </w:tcBorders>
            <w:shd w:val="clear" w:color="auto" w:fill="auto"/>
            <w:vAlign w:val="center"/>
            <w:hideMark/>
          </w:tcPr>
          <w:p w14:paraId="3EC82F11" w14:textId="403A3356" w:rsidR="00D02F2B" w:rsidRPr="00D02F2B" w:rsidRDefault="00D02F2B" w:rsidP="00D02F2B">
            <w:pPr>
              <w:spacing w:after="0" w:line="240" w:lineRule="auto"/>
              <w:jc w:val="right"/>
              <w:rPr>
                <w:rFonts w:ascii="Calibri Light" w:eastAsia="Times New Roman" w:hAnsi="Calibri Light" w:cs="Calibri Light"/>
                <w:b/>
                <w:bCs/>
                <w:color w:val="005CA9"/>
                <w:sz w:val="18"/>
                <w:szCs w:val="18"/>
                <w:lang w:eastAsia="pt-BR"/>
              </w:rPr>
            </w:pPr>
            <w:r w:rsidRPr="00D02F2B">
              <w:rPr>
                <w:rFonts w:ascii="Calibri Light" w:eastAsia="Times New Roman" w:hAnsi="Calibri Light" w:cs="Calibri Light"/>
                <w:b/>
                <w:bCs/>
                <w:color w:val="005CA9"/>
                <w:sz w:val="18"/>
                <w:szCs w:val="18"/>
                <w:lang w:eastAsia="pt-BR"/>
              </w:rPr>
              <w:t>11.819</w:t>
            </w:r>
          </w:p>
        </w:tc>
        <w:tc>
          <w:tcPr>
            <w:tcW w:w="546" w:type="pct"/>
            <w:tcBorders>
              <w:top w:val="nil"/>
              <w:left w:val="nil"/>
              <w:bottom w:val="single" w:sz="4" w:space="0" w:color="54BBAB"/>
              <w:right w:val="nil"/>
            </w:tcBorders>
            <w:shd w:val="clear" w:color="auto" w:fill="auto"/>
            <w:vAlign w:val="center"/>
            <w:hideMark/>
          </w:tcPr>
          <w:p w14:paraId="20C27A37" w14:textId="3882E349" w:rsidR="00D02F2B" w:rsidRPr="00D02F2B" w:rsidRDefault="00D02F2B" w:rsidP="00D02F2B">
            <w:pPr>
              <w:spacing w:after="0" w:line="240" w:lineRule="auto"/>
              <w:jc w:val="right"/>
              <w:rPr>
                <w:rFonts w:ascii="Calibri Light" w:eastAsia="Times New Roman" w:hAnsi="Calibri Light" w:cs="Calibri Light"/>
                <w:b/>
                <w:bCs/>
                <w:color w:val="005CA9"/>
                <w:sz w:val="18"/>
                <w:szCs w:val="18"/>
                <w:lang w:eastAsia="pt-BR"/>
              </w:rPr>
            </w:pPr>
            <w:r w:rsidRPr="00D02F2B">
              <w:rPr>
                <w:rFonts w:ascii="Calibri Light" w:eastAsia="Times New Roman" w:hAnsi="Calibri Light" w:cs="Calibri Light"/>
                <w:b/>
                <w:bCs/>
                <w:color w:val="005CA9"/>
                <w:sz w:val="18"/>
                <w:szCs w:val="18"/>
                <w:lang w:eastAsia="pt-BR"/>
              </w:rPr>
              <w:t>76.465</w:t>
            </w:r>
          </w:p>
        </w:tc>
        <w:tc>
          <w:tcPr>
            <w:tcW w:w="692" w:type="pct"/>
            <w:tcBorders>
              <w:top w:val="nil"/>
              <w:left w:val="nil"/>
              <w:bottom w:val="single" w:sz="4" w:space="0" w:color="54BBAB"/>
              <w:right w:val="nil"/>
            </w:tcBorders>
            <w:shd w:val="clear" w:color="auto" w:fill="auto"/>
            <w:vAlign w:val="center"/>
            <w:hideMark/>
          </w:tcPr>
          <w:p w14:paraId="5FD75E0E" w14:textId="54396495" w:rsidR="00D02F2B" w:rsidRPr="00D02F2B" w:rsidRDefault="00D02F2B" w:rsidP="00D02F2B">
            <w:pPr>
              <w:spacing w:after="0" w:line="240" w:lineRule="auto"/>
              <w:jc w:val="right"/>
              <w:rPr>
                <w:rFonts w:ascii="Calibri Light" w:eastAsia="Times New Roman" w:hAnsi="Calibri Light" w:cs="Calibri Light"/>
                <w:b/>
                <w:bCs/>
                <w:color w:val="005CA9"/>
                <w:sz w:val="18"/>
                <w:szCs w:val="18"/>
                <w:lang w:eastAsia="pt-BR"/>
              </w:rPr>
            </w:pPr>
            <w:r w:rsidRPr="00D02F2B">
              <w:rPr>
                <w:rFonts w:ascii="Calibri Light" w:eastAsia="Times New Roman" w:hAnsi="Calibri Light" w:cs="Calibri Light"/>
                <w:b/>
                <w:bCs/>
                <w:color w:val="005CA9"/>
                <w:sz w:val="18"/>
                <w:szCs w:val="18"/>
                <w:lang w:eastAsia="pt-BR"/>
              </w:rPr>
              <w:t>15.201</w:t>
            </w:r>
          </w:p>
        </w:tc>
        <w:tc>
          <w:tcPr>
            <w:tcW w:w="692" w:type="pct"/>
            <w:tcBorders>
              <w:top w:val="nil"/>
              <w:left w:val="nil"/>
              <w:bottom w:val="single" w:sz="4" w:space="0" w:color="54BBAB"/>
              <w:right w:val="nil"/>
            </w:tcBorders>
            <w:shd w:val="clear" w:color="auto" w:fill="auto"/>
            <w:vAlign w:val="center"/>
            <w:hideMark/>
          </w:tcPr>
          <w:p w14:paraId="64402343" w14:textId="4B349CA5" w:rsidR="00D02F2B" w:rsidRPr="00D02F2B" w:rsidRDefault="00D02F2B" w:rsidP="00D02F2B">
            <w:pPr>
              <w:spacing w:after="0" w:line="240" w:lineRule="auto"/>
              <w:jc w:val="right"/>
              <w:rPr>
                <w:rFonts w:ascii="Calibri Light" w:eastAsia="Times New Roman" w:hAnsi="Calibri Light" w:cs="Calibri Light"/>
                <w:b/>
                <w:bCs/>
                <w:color w:val="005CA9"/>
                <w:sz w:val="18"/>
                <w:szCs w:val="18"/>
                <w:lang w:eastAsia="pt-BR"/>
              </w:rPr>
            </w:pPr>
            <w:r w:rsidRPr="00D02F2B">
              <w:rPr>
                <w:rFonts w:ascii="Calibri Light" w:eastAsia="Times New Roman" w:hAnsi="Calibri Light" w:cs="Calibri Light"/>
                <w:b/>
                <w:bCs/>
                <w:color w:val="005CA9"/>
                <w:sz w:val="18"/>
                <w:szCs w:val="18"/>
                <w:lang w:eastAsia="pt-BR"/>
              </w:rPr>
              <w:t>43.635</w:t>
            </w:r>
          </w:p>
        </w:tc>
      </w:tr>
      <w:tr w:rsidR="00D02F2B" w:rsidRPr="00D02F2B" w14:paraId="3CD6933C" w14:textId="77777777" w:rsidTr="00D10869">
        <w:trPr>
          <w:trHeight w:val="227"/>
        </w:trPr>
        <w:tc>
          <w:tcPr>
            <w:tcW w:w="2400" w:type="pct"/>
            <w:tcBorders>
              <w:top w:val="nil"/>
              <w:left w:val="nil"/>
              <w:bottom w:val="nil"/>
              <w:right w:val="nil"/>
            </w:tcBorders>
            <w:shd w:val="clear" w:color="auto" w:fill="auto"/>
            <w:vAlign w:val="center"/>
            <w:hideMark/>
          </w:tcPr>
          <w:p w14:paraId="0A572CDF" w14:textId="77777777" w:rsidR="00D02F2B" w:rsidRPr="00D02F2B" w:rsidRDefault="00D02F2B" w:rsidP="00D02F2B">
            <w:pPr>
              <w:spacing w:after="0" w:line="240" w:lineRule="auto"/>
              <w:rPr>
                <w:rFonts w:ascii="Calibri Light" w:eastAsia="Times New Roman" w:hAnsi="Calibri Light" w:cs="Calibri Light"/>
                <w:color w:val="005CA9"/>
                <w:sz w:val="18"/>
                <w:szCs w:val="18"/>
                <w:lang w:eastAsia="pt-BR"/>
              </w:rPr>
            </w:pPr>
            <w:r w:rsidRPr="00D02F2B">
              <w:rPr>
                <w:rFonts w:ascii="Calibri Light" w:eastAsia="Times New Roman" w:hAnsi="Calibri Light" w:cs="Calibri Light"/>
                <w:color w:val="005CA9"/>
                <w:sz w:val="18"/>
                <w:szCs w:val="18"/>
                <w:lang w:eastAsia="pt-BR"/>
              </w:rPr>
              <w:t xml:space="preserve">Participação nos resultados - Longo Prazo </w:t>
            </w:r>
            <w:r w:rsidRPr="00D02F2B">
              <w:rPr>
                <w:rFonts w:ascii="Calibri Light" w:eastAsia="Times New Roman" w:hAnsi="Calibri Light" w:cs="Calibri Light"/>
                <w:color w:val="005CA9"/>
                <w:sz w:val="18"/>
                <w:szCs w:val="18"/>
                <w:vertAlign w:val="superscript"/>
                <w:lang w:eastAsia="pt-BR"/>
              </w:rPr>
              <w:t>(2)</w:t>
            </w:r>
          </w:p>
        </w:tc>
        <w:tc>
          <w:tcPr>
            <w:tcW w:w="669" w:type="pct"/>
            <w:tcBorders>
              <w:top w:val="nil"/>
              <w:left w:val="nil"/>
              <w:bottom w:val="nil"/>
              <w:right w:val="nil"/>
            </w:tcBorders>
            <w:shd w:val="clear" w:color="auto" w:fill="auto"/>
            <w:vAlign w:val="center"/>
            <w:hideMark/>
          </w:tcPr>
          <w:p w14:paraId="4D611C36" w14:textId="54541F5C" w:rsidR="00D02F2B" w:rsidRPr="00D02F2B" w:rsidRDefault="00D02F2B" w:rsidP="00D02F2B">
            <w:pPr>
              <w:spacing w:after="0" w:line="240" w:lineRule="auto"/>
              <w:jc w:val="right"/>
              <w:rPr>
                <w:rFonts w:ascii="Calibri Light" w:eastAsia="Times New Roman" w:hAnsi="Calibri Light" w:cs="Calibri Light"/>
                <w:color w:val="005CA9"/>
                <w:sz w:val="18"/>
                <w:szCs w:val="18"/>
                <w:lang w:eastAsia="pt-BR"/>
              </w:rPr>
            </w:pPr>
            <w:r w:rsidRPr="00D02F2B">
              <w:rPr>
                <w:rFonts w:ascii="Calibri Light" w:eastAsia="Times New Roman" w:hAnsi="Calibri Light" w:cs="Calibri Light"/>
                <w:color w:val="005CA9"/>
                <w:sz w:val="18"/>
                <w:szCs w:val="18"/>
                <w:lang w:eastAsia="pt-BR"/>
              </w:rPr>
              <w:t>1.930</w:t>
            </w:r>
          </w:p>
        </w:tc>
        <w:tc>
          <w:tcPr>
            <w:tcW w:w="546" w:type="pct"/>
            <w:tcBorders>
              <w:top w:val="nil"/>
              <w:left w:val="nil"/>
              <w:bottom w:val="nil"/>
              <w:right w:val="nil"/>
            </w:tcBorders>
            <w:shd w:val="clear" w:color="auto" w:fill="auto"/>
            <w:vAlign w:val="center"/>
            <w:hideMark/>
          </w:tcPr>
          <w:p w14:paraId="21841C1C" w14:textId="5C1E9067" w:rsidR="00D02F2B" w:rsidRPr="00D02F2B" w:rsidRDefault="00D02F2B" w:rsidP="00D02F2B">
            <w:pPr>
              <w:spacing w:after="0" w:line="240" w:lineRule="auto"/>
              <w:jc w:val="right"/>
              <w:rPr>
                <w:rFonts w:ascii="Calibri Light" w:eastAsia="Times New Roman" w:hAnsi="Calibri Light" w:cs="Calibri Light"/>
                <w:color w:val="005CA9"/>
                <w:sz w:val="18"/>
                <w:szCs w:val="18"/>
                <w:lang w:eastAsia="pt-BR"/>
              </w:rPr>
            </w:pPr>
            <w:r w:rsidRPr="00D02F2B">
              <w:rPr>
                <w:rFonts w:ascii="Calibri Light" w:eastAsia="Times New Roman" w:hAnsi="Calibri Light" w:cs="Calibri Light"/>
                <w:color w:val="005CA9"/>
                <w:sz w:val="18"/>
                <w:szCs w:val="18"/>
                <w:lang w:eastAsia="pt-BR"/>
              </w:rPr>
              <w:t>2.791</w:t>
            </w:r>
          </w:p>
        </w:tc>
        <w:tc>
          <w:tcPr>
            <w:tcW w:w="692" w:type="pct"/>
            <w:tcBorders>
              <w:top w:val="nil"/>
              <w:left w:val="nil"/>
              <w:bottom w:val="nil"/>
              <w:right w:val="nil"/>
            </w:tcBorders>
            <w:shd w:val="clear" w:color="auto" w:fill="auto"/>
            <w:vAlign w:val="center"/>
            <w:hideMark/>
          </w:tcPr>
          <w:p w14:paraId="64372580" w14:textId="7FA41B0E" w:rsidR="00D02F2B" w:rsidRPr="00D02F2B" w:rsidRDefault="00D02F2B" w:rsidP="00D02F2B">
            <w:pPr>
              <w:spacing w:after="0" w:line="240" w:lineRule="auto"/>
              <w:jc w:val="right"/>
              <w:rPr>
                <w:rFonts w:ascii="Calibri Light" w:eastAsia="Times New Roman" w:hAnsi="Calibri Light" w:cs="Calibri Light"/>
                <w:color w:val="005CA9"/>
                <w:sz w:val="18"/>
                <w:szCs w:val="18"/>
                <w:lang w:eastAsia="pt-BR"/>
              </w:rPr>
            </w:pPr>
            <w:r w:rsidRPr="00D02F2B">
              <w:rPr>
                <w:rFonts w:ascii="Calibri Light" w:eastAsia="Times New Roman" w:hAnsi="Calibri Light" w:cs="Calibri Light"/>
                <w:color w:val="005CA9"/>
                <w:sz w:val="18"/>
                <w:szCs w:val="18"/>
                <w:lang w:eastAsia="pt-BR"/>
              </w:rPr>
              <w:t>1.229</w:t>
            </w:r>
          </w:p>
        </w:tc>
        <w:tc>
          <w:tcPr>
            <w:tcW w:w="692" w:type="pct"/>
            <w:tcBorders>
              <w:top w:val="nil"/>
              <w:left w:val="nil"/>
              <w:bottom w:val="nil"/>
              <w:right w:val="nil"/>
            </w:tcBorders>
            <w:shd w:val="clear" w:color="auto" w:fill="auto"/>
            <w:vAlign w:val="center"/>
            <w:hideMark/>
          </w:tcPr>
          <w:p w14:paraId="32A69CB5" w14:textId="2EF31495" w:rsidR="00D02F2B" w:rsidRPr="00D02F2B" w:rsidRDefault="00D02F2B" w:rsidP="00D02F2B">
            <w:pPr>
              <w:spacing w:after="0" w:line="240" w:lineRule="auto"/>
              <w:jc w:val="right"/>
              <w:rPr>
                <w:rFonts w:ascii="Calibri Light" w:eastAsia="Times New Roman" w:hAnsi="Calibri Light" w:cs="Calibri Light"/>
                <w:color w:val="005CA9"/>
                <w:sz w:val="18"/>
                <w:szCs w:val="18"/>
                <w:lang w:eastAsia="pt-BR"/>
              </w:rPr>
            </w:pPr>
            <w:r w:rsidRPr="00D02F2B">
              <w:rPr>
                <w:rFonts w:ascii="Calibri Light" w:eastAsia="Times New Roman" w:hAnsi="Calibri Light" w:cs="Calibri Light"/>
                <w:color w:val="005CA9"/>
                <w:sz w:val="18"/>
                <w:szCs w:val="18"/>
                <w:lang w:eastAsia="pt-BR"/>
              </w:rPr>
              <w:t>1.229</w:t>
            </w:r>
          </w:p>
        </w:tc>
      </w:tr>
      <w:tr w:rsidR="00D02F2B" w:rsidRPr="00D02F2B" w14:paraId="6070CE3F" w14:textId="77777777" w:rsidTr="00D10869">
        <w:trPr>
          <w:trHeight w:val="227"/>
        </w:trPr>
        <w:tc>
          <w:tcPr>
            <w:tcW w:w="2400" w:type="pct"/>
            <w:tcBorders>
              <w:top w:val="nil"/>
              <w:left w:val="nil"/>
              <w:bottom w:val="single" w:sz="4" w:space="0" w:color="54BBAB"/>
              <w:right w:val="nil"/>
            </w:tcBorders>
            <w:shd w:val="clear" w:color="auto" w:fill="auto"/>
            <w:vAlign w:val="center"/>
            <w:hideMark/>
          </w:tcPr>
          <w:p w14:paraId="0EDB4994" w14:textId="77777777" w:rsidR="00D02F2B" w:rsidRPr="00D02F2B" w:rsidRDefault="00D02F2B" w:rsidP="00D02F2B">
            <w:pPr>
              <w:spacing w:after="0" w:line="240" w:lineRule="auto"/>
              <w:rPr>
                <w:rFonts w:ascii="Calibri Light" w:eastAsia="Times New Roman" w:hAnsi="Calibri Light" w:cs="Calibri Light"/>
                <w:b/>
                <w:bCs/>
                <w:color w:val="005CA9"/>
                <w:sz w:val="18"/>
                <w:szCs w:val="18"/>
                <w:lang w:eastAsia="pt-BR"/>
              </w:rPr>
            </w:pPr>
            <w:r w:rsidRPr="00D02F2B">
              <w:rPr>
                <w:rFonts w:ascii="Calibri Light" w:eastAsia="Times New Roman" w:hAnsi="Calibri Light" w:cs="Calibri Light"/>
                <w:b/>
                <w:bCs/>
                <w:color w:val="005CA9"/>
                <w:sz w:val="18"/>
                <w:szCs w:val="18"/>
                <w:lang w:eastAsia="pt-BR"/>
              </w:rPr>
              <w:t>Valores a pagar - não circulante - Subtotal</w:t>
            </w:r>
          </w:p>
        </w:tc>
        <w:tc>
          <w:tcPr>
            <w:tcW w:w="669" w:type="pct"/>
            <w:tcBorders>
              <w:top w:val="nil"/>
              <w:left w:val="nil"/>
              <w:bottom w:val="single" w:sz="4" w:space="0" w:color="54BBAB"/>
              <w:right w:val="nil"/>
            </w:tcBorders>
            <w:shd w:val="clear" w:color="auto" w:fill="auto"/>
            <w:vAlign w:val="center"/>
            <w:hideMark/>
          </w:tcPr>
          <w:p w14:paraId="0DA27202" w14:textId="6E76E691" w:rsidR="00D02F2B" w:rsidRPr="00D02F2B" w:rsidRDefault="00D02F2B" w:rsidP="00D02F2B">
            <w:pPr>
              <w:spacing w:after="0" w:line="240" w:lineRule="auto"/>
              <w:jc w:val="right"/>
              <w:rPr>
                <w:rFonts w:ascii="Calibri Light" w:eastAsia="Times New Roman" w:hAnsi="Calibri Light" w:cs="Calibri Light"/>
                <w:b/>
                <w:bCs/>
                <w:color w:val="005CA9"/>
                <w:sz w:val="18"/>
                <w:szCs w:val="18"/>
                <w:lang w:eastAsia="pt-BR"/>
              </w:rPr>
            </w:pPr>
            <w:r w:rsidRPr="00D02F2B">
              <w:rPr>
                <w:rFonts w:ascii="Calibri Light" w:eastAsia="Times New Roman" w:hAnsi="Calibri Light" w:cs="Calibri Light"/>
                <w:b/>
                <w:bCs/>
                <w:color w:val="005CA9"/>
                <w:sz w:val="18"/>
                <w:szCs w:val="18"/>
                <w:lang w:eastAsia="pt-BR"/>
              </w:rPr>
              <w:t>1.930</w:t>
            </w:r>
          </w:p>
        </w:tc>
        <w:tc>
          <w:tcPr>
            <w:tcW w:w="546" w:type="pct"/>
            <w:tcBorders>
              <w:top w:val="nil"/>
              <w:left w:val="nil"/>
              <w:bottom w:val="single" w:sz="4" w:space="0" w:color="54BBAB"/>
              <w:right w:val="nil"/>
            </w:tcBorders>
            <w:shd w:val="clear" w:color="auto" w:fill="auto"/>
            <w:vAlign w:val="center"/>
            <w:hideMark/>
          </w:tcPr>
          <w:p w14:paraId="2BFC75E5" w14:textId="36BF890B" w:rsidR="00D02F2B" w:rsidRPr="00D02F2B" w:rsidRDefault="00D02F2B" w:rsidP="00D02F2B">
            <w:pPr>
              <w:spacing w:after="0" w:line="240" w:lineRule="auto"/>
              <w:jc w:val="right"/>
              <w:rPr>
                <w:rFonts w:ascii="Calibri Light" w:eastAsia="Times New Roman" w:hAnsi="Calibri Light" w:cs="Calibri Light"/>
                <w:b/>
                <w:bCs/>
                <w:color w:val="005CA9"/>
                <w:sz w:val="18"/>
                <w:szCs w:val="18"/>
                <w:lang w:eastAsia="pt-BR"/>
              </w:rPr>
            </w:pPr>
            <w:r w:rsidRPr="00D02F2B">
              <w:rPr>
                <w:rFonts w:ascii="Calibri Light" w:eastAsia="Times New Roman" w:hAnsi="Calibri Light" w:cs="Calibri Light"/>
                <w:b/>
                <w:bCs/>
                <w:color w:val="005CA9"/>
                <w:sz w:val="18"/>
                <w:szCs w:val="18"/>
                <w:lang w:eastAsia="pt-BR"/>
              </w:rPr>
              <w:t>2.791</w:t>
            </w:r>
          </w:p>
        </w:tc>
        <w:tc>
          <w:tcPr>
            <w:tcW w:w="692" w:type="pct"/>
            <w:tcBorders>
              <w:top w:val="nil"/>
              <w:left w:val="nil"/>
              <w:bottom w:val="single" w:sz="4" w:space="0" w:color="54BBAB"/>
              <w:right w:val="nil"/>
            </w:tcBorders>
            <w:shd w:val="clear" w:color="auto" w:fill="auto"/>
            <w:vAlign w:val="center"/>
            <w:hideMark/>
          </w:tcPr>
          <w:p w14:paraId="0F438A64" w14:textId="2E93DCCA" w:rsidR="00D02F2B" w:rsidRPr="00D02F2B" w:rsidRDefault="00D02F2B" w:rsidP="00D02F2B">
            <w:pPr>
              <w:spacing w:after="0" w:line="240" w:lineRule="auto"/>
              <w:jc w:val="right"/>
              <w:rPr>
                <w:rFonts w:ascii="Calibri Light" w:eastAsia="Times New Roman" w:hAnsi="Calibri Light" w:cs="Calibri Light"/>
                <w:b/>
                <w:bCs/>
                <w:color w:val="005CA9"/>
                <w:sz w:val="18"/>
                <w:szCs w:val="18"/>
                <w:lang w:eastAsia="pt-BR"/>
              </w:rPr>
            </w:pPr>
            <w:r w:rsidRPr="00D02F2B">
              <w:rPr>
                <w:rFonts w:ascii="Calibri Light" w:eastAsia="Times New Roman" w:hAnsi="Calibri Light" w:cs="Calibri Light"/>
                <w:b/>
                <w:bCs/>
                <w:color w:val="005CA9"/>
                <w:sz w:val="18"/>
                <w:szCs w:val="18"/>
                <w:lang w:eastAsia="pt-BR"/>
              </w:rPr>
              <w:t>1.229</w:t>
            </w:r>
          </w:p>
        </w:tc>
        <w:tc>
          <w:tcPr>
            <w:tcW w:w="692" w:type="pct"/>
            <w:tcBorders>
              <w:top w:val="nil"/>
              <w:left w:val="nil"/>
              <w:bottom w:val="single" w:sz="4" w:space="0" w:color="54BBAB"/>
              <w:right w:val="nil"/>
            </w:tcBorders>
            <w:shd w:val="clear" w:color="auto" w:fill="auto"/>
            <w:vAlign w:val="center"/>
            <w:hideMark/>
          </w:tcPr>
          <w:p w14:paraId="2D20DAA6" w14:textId="4011190D" w:rsidR="00D02F2B" w:rsidRPr="00D02F2B" w:rsidRDefault="00D02F2B" w:rsidP="00D02F2B">
            <w:pPr>
              <w:spacing w:after="0" w:line="240" w:lineRule="auto"/>
              <w:jc w:val="right"/>
              <w:rPr>
                <w:rFonts w:ascii="Calibri Light" w:eastAsia="Times New Roman" w:hAnsi="Calibri Light" w:cs="Calibri Light"/>
                <w:b/>
                <w:bCs/>
                <w:color w:val="005CA9"/>
                <w:sz w:val="18"/>
                <w:szCs w:val="18"/>
                <w:lang w:eastAsia="pt-BR"/>
              </w:rPr>
            </w:pPr>
            <w:r w:rsidRPr="00D02F2B">
              <w:rPr>
                <w:rFonts w:ascii="Calibri Light" w:eastAsia="Times New Roman" w:hAnsi="Calibri Light" w:cs="Calibri Light"/>
                <w:b/>
                <w:bCs/>
                <w:color w:val="005CA9"/>
                <w:sz w:val="18"/>
                <w:szCs w:val="18"/>
                <w:lang w:eastAsia="pt-BR"/>
              </w:rPr>
              <w:t>1.229</w:t>
            </w:r>
          </w:p>
        </w:tc>
      </w:tr>
      <w:tr w:rsidR="00D02F2B" w:rsidRPr="00D02F2B" w14:paraId="1AE01420" w14:textId="77777777" w:rsidTr="00D10869">
        <w:trPr>
          <w:trHeight w:val="227"/>
        </w:trPr>
        <w:tc>
          <w:tcPr>
            <w:tcW w:w="2400" w:type="pct"/>
            <w:tcBorders>
              <w:top w:val="nil"/>
              <w:left w:val="nil"/>
              <w:bottom w:val="single" w:sz="4" w:space="0" w:color="54BBAB"/>
              <w:right w:val="nil"/>
            </w:tcBorders>
            <w:shd w:val="clear" w:color="auto" w:fill="auto"/>
            <w:vAlign w:val="center"/>
            <w:hideMark/>
          </w:tcPr>
          <w:p w14:paraId="62A52CB6" w14:textId="77777777" w:rsidR="00D02F2B" w:rsidRPr="00D02F2B" w:rsidRDefault="00D02F2B" w:rsidP="00D02F2B">
            <w:pPr>
              <w:spacing w:after="0" w:line="240" w:lineRule="auto"/>
              <w:rPr>
                <w:rFonts w:ascii="Calibri Light" w:eastAsia="Times New Roman" w:hAnsi="Calibri Light" w:cs="Calibri Light"/>
                <w:b/>
                <w:bCs/>
                <w:color w:val="005CA9"/>
                <w:sz w:val="18"/>
                <w:szCs w:val="18"/>
                <w:lang w:eastAsia="pt-BR"/>
              </w:rPr>
            </w:pPr>
            <w:r w:rsidRPr="00D02F2B">
              <w:rPr>
                <w:rFonts w:ascii="Calibri Light" w:eastAsia="Times New Roman" w:hAnsi="Calibri Light" w:cs="Calibri Light"/>
                <w:b/>
                <w:bCs/>
                <w:color w:val="005CA9"/>
                <w:sz w:val="18"/>
                <w:szCs w:val="18"/>
                <w:lang w:eastAsia="pt-BR"/>
              </w:rPr>
              <w:t>Total</w:t>
            </w:r>
          </w:p>
        </w:tc>
        <w:tc>
          <w:tcPr>
            <w:tcW w:w="669" w:type="pct"/>
            <w:tcBorders>
              <w:top w:val="nil"/>
              <w:left w:val="nil"/>
              <w:bottom w:val="single" w:sz="4" w:space="0" w:color="54BBAB"/>
              <w:right w:val="nil"/>
            </w:tcBorders>
            <w:shd w:val="clear" w:color="auto" w:fill="auto"/>
            <w:vAlign w:val="center"/>
            <w:hideMark/>
          </w:tcPr>
          <w:p w14:paraId="75B13C8C" w14:textId="35FC9F5D" w:rsidR="00D02F2B" w:rsidRPr="00D02F2B" w:rsidRDefault="00D02F2B" w:rsidP="00D02F2B">
            <w:pPr>
              <w:spacing w:after="0" w:line="240" w:lineRule="auto"/>
              <w:jc w:val="right"/>
              <w:rPr>
                <w:rFonts w:ascii="Calibri Light" w:eastAsia="Times New Roman" w:hAnsi="Calibri Light" w:cs="Calibri Light"/>
                <w:b/>
                <w:bCs/>
                <w:color w:val="005CA9"/>
                <w:sz w:val="18"/>
                <w:szCs w:val="18"/>
                <w:lang w:eastAsia="pt-BR"/>
              </w:rPr>
            </w:pPr>
            <w:r w:rsidRPr="00D02F2B">
              <w:rPr>
                <w:rFonts w:ascii="Calibri Light" w:eastAsia="Times New Roman" w:hAnsi="Calibri Light" w:cs="Calibri Light"/>
                <w:b/>
                <w:bCs/>
                <w:color w:val="005CA9"/>
                <w:sz w:val="18"/>
                <w:szCs w:val="18"/>
                <w:lang w:eastAsia="pt-BR"/>
              </w:rPr>
              <w:t>13.749</w:t>
            </w:r>
          </w:p>
        </w:tc>
        <w:tc>
          <w:tcPr>
            <w:tcW w:w="546" w:type="pct"/>
            <w:tcBorders>
              <w:top w:val="nil"/>
              <w:left w:val="nil"/>
              <w:bottom w:val="single" w:sz="4" w:space="0" w:color="54BBAB"/>
              <w:right w:val="nil"/>
            </w:tcBorders>
            <w:shd w:val="clear" w:color="auto" w:fill="auto"/>
            <w:vAlign w:val="center"/>
            <w:hideMark/>
          </w:tcPr>
          <w:p w14:paraId="2B6CBF6C" w14:textId="735AA8D4" w:rsidR="00D02F2B" w:rsidRPr="00D02F2B" w:rsidRDefault="00D02F2B" w:rsidP="00D02F2B">
            <w:pPr>
              <w:spacing w:after="0" w:line="240" w:lineRule="auto"/>
              <w:jc w:val="right"/>
              <w:rPr>
                <w:rFonts w:ascii="Calibri Light" w:eastAsia="Times New Roman" w:hAnsi="Calibri Light" w:cs="Calibri Light"/>
                <w:b/>
                <w:bCs/>
                <w:color w:val="005CA9"/>
                <w:sz w:val="18"/>
                <w:szCs w:val="18"/>
                <w:lang w:eastAsia="pt-BR"/>
              </w:rPr>
            </w:pPr>
            <w:r w:rsidRPr="00D02F2B">
              <w:rPr>
                <w:rFonts w:ascii="Calibri Light" w:eastAsia="Times New Roman" w:hAnsi="Calibri Light" w:cs="Calibri Light"/>
                <w:b/>
                <w:bCs/>
                <w:color w:val="005CA9"/>
                <w:sz w:val="18"/>
                <w:szCs w:val="18"/>
                <w:lang w:eastAsia="pt-BR"/>
              </w:rPr>
              <w:t>79.256</w:t>
            </w:r>
          </w:p>
        </w:tc>
        <w:tc>
          <w:tcPr>
            <w:tcW w:w="692" w:type="pct"/>
            <w:tcBorders>
              <w:top w:val="nil"/>
              <w:left w:val="nil"/>
              <w:bottom w:val="single" w:sz="4" w:space="0" w:color="54BBAB"/>
              <w:right w:val="nil"/>
            </w:tcBorders>
            <w:shd w:val="clear" w:color="auto" w:fill="auto"/>
            <w:vAlign w:val="center"/>
            <w:hideMark/>
          </w:tcPr>
          <w:p w14:paraId="05F84FC1" w14:textId="76EC792D" w:rsidR="00D02F2B" w:rsidRPr="00D02F2B" w:rsidRDefault="00D02F2B" w:rsidP="00D02F2B">
            <w:pPr>
              <w:spacing w:after="0" w:line="240" w:lineRule="auto"/>
              <w:jc w:val="right"/>
              <w:rPr>
                <w:rFonts w:ascii="Calibri Light" w:eastAsia="Times New Roman" w:hAnsi="Calibri Light" w:cs="Calibri Light"/>
                <w:b/>
                <w:bCs/>
                <w:color w:val="005CA9"/>
                <w:sz w:val="18"/>
                <w:szCs w:val="18"/>
                <w:lang w:eastAsia="pt-BR"/>
              </w:rPr>
            </w:pPr>
            <w:r w:rsidRPr="00D02F2B">
              <w:rPr>
                <w:rFonts w:ascii="Calibri Light" w:eastAsia="Times New Roman" w:hAnsi="Calibri Light" w:cs="Calibri Light"/>
                <w:b/>
                <w:bCs/>
                <w:color w:val="005CA9"/>
                <w:sz w:val="18"/>
                <w:szCs w:val="18"/>
                <w:lang w:eastAsia="pt-BR"/>
              </w:rPr>
              <w:t>16.430</w:t>
            </w:r>
          </w:p>
        </w:tc>
        <w:tc>
          <w:tcPr>
            <w:tcW w:w="692" w:type="pct"/>
            <w:tcBorders>
              <w:top w:val="nil"/>
              <w:left w:val="nil"/>
              <w:bottom w:val="single" w:sz="4" w:space="0" w:color="54BBAB"/>
              <w:right w:val="nil"/>
            </w:tcBorders>
            <w:shd w:val="clear" w:color="auto" w:fill="auto"/>
            <w:vAlign w:val="center"/>
            <w:hideMark/>
          </w:tcPr>
          <w:p w14:paraId="22185776" w14:textId="18ECD7B8" w:rsidR="00D02F2B" w:rsidRPr="00D02F2B" w:rsidRDefault="00D02F2B" w:rsidP="00D02F2B">
            <w:pPr>
              <w:spacing w:after="0" w:line="240" w:lineRule="auto"/>
              <w:jc w:val="right"/>
              <w:rPr>
                <w:rFonts w:ascii="Calibri Light" w:eastAsia="Times New Roman" w:hAnsi="Calibri Light" w:cs="Calibri Light"/>
                <w:b/>
                <w:bCs/>
                <w:color w:val="005CA9"/>
                <w:sz w:val="18"/>
                <w:szCs w:val="18"/>
                <w:lang w:eastAsia="pt-BR"/>
              </w:rPr>
            </w:pPr>
            <w:r w:rsidRPr="00D02F2B">
              <w:rPr>
                <w:rFonts w:ascii="Calibri Light" w:eastAsia="Times New Roman" w:hAnsi="Calibri Light" w:cs="Calibri Light"/>
                <w:b/>
                <w:bCs/>
                <w:color w:val="005CA9"/>
                <w:sz w:val="18"/>
                <w:szCs w:val="18"/>
                <w:lang w:eastAsia="pt-BR"/>
              </w:rPr>
              <w:t>44.864</w:t>
            </w:r>
          </w:p>
        </w:tc>
      </w:tr>
    </w:tbl>
    <w:p w14:paraId="509B5D52" w14:textId="3601AD54" w:rsidR="00800818" w:rsidRDefault="00800818" w:rsidP="00CD205F">
      <w:pPr>
        <w:pStyle w:val="PargrafodaLista"/>
        <w:numPr>
          <w:ilvl w:val="0"/>
          <w:numId w:val="29"/>
        </w:numPr>
        <w:spacing w:line="252" w:lineRule="auto"/>
        <w:ind w:left="567" w:hanging="425"/>
        <w:rPr>
          <w:rFonts w:ascii="Calibri Light" w:hAnsi="Calibri Light" w:cs="Calibri Light"/>
          <w:color w:val="2F75B5"/>
          <w:sz w:val="16"/>
          <w:szCs w:val="20"/>
          <w:lang w:val="pt-BR"/>
        </w:rPr>
      </w:pPr>
      <w:r>
        <w:rPr>
          <w:rFonts w:ascii="Calibri Light" w:hAnsi="Calibri Light" w:cs="Calibri Light"/>
          <w:color w:val="2F75B5"/>
          <w:sz w:val="16"/>
          <w:szCs w:val="20"/>
          <w:lang w:val="pt-BR"/>
        </w:rPr>
        <w:t>Nota 2</w:t>
      </w:r>
      <w:r w:rsidR="00C25BF4">
        <w:rPr>
          <w:rFonts w:ascii="Calibri Light" w:hAnsi="Calibri Light" w:cs="Calibri Light"/>
          <w:color w:val="2F75B5"/>
          <w:sz w:val="16"/>
          <w:szCs w:val="20"/>
          <w:lang w:val="pt-BR"/>
        </w:rPr>
        <w:t>4</w:t>
      </w:r>
      <w:r>
        <w:rPr>
          <w:rFonts w:ascii="Calibri Light" w:hAnsi="Calibri Light" w:cs="Calibri Light"/>
          <w:color w:val="2F75B5"/>
          <w:sz w:val="16"/>
          <w:szCs w:val="20"/>
          <w:lang w:val="pt-BR"/>
        </w:rPr>
        <w:t xml:space="preserve"> (c.1) – Partes relacionadas</w:t>
      </w:r>
    </w:p>
    <w:p w14:paraId="7357FD42" w14:textId="70472222" w:rsidR="002D2ECA" w:rsidRPr="00F50F9B" w:rsidRDefault="002D2ECA" w:rsidP="00CD205F">
      <w:pPr>
        <w:pStyle w:val="PargrafodaLista"/>
        <w:numPr>
          <w:ilvl w:val="0"/>
          <w:numId w:val="29"/>
        </w:numPr>
        <w:spacing w:line="252" w:lineRule="auto"/>
        <w:ind w:left="567" w:hanging="425"/>
        <w:rPr>
          <w:rFonts w:ascii="Calibri Light" w:hAnsi="Calibri Light" w:cs="Calibri Light"/>
          <w:color w:val="2F75B5"/>
          <w:sz w:val="16"/>
          <w:szCs w:val="20"/>
          <w:lang w:val="pt-BR"/>
        </w:rPr>
      </w:pPr>
      <w:r w:rsidRPr="00F50F9B">
        <w:rPr>
          <w:rFonts w:ascii="Calibri Light" w:hAnsi="Calibri Light" w:cs="Calibri Light"/>
          <w:color w:val="2F75B5"/>
          <w:sz w:val="16"/>
          <w:szCs w:val="20"/>
          <w:lang w:val="pt-BR"/>
        </w:rPr>
        <w:t>Nota 2</w:t>
      </w:r>
      <w:r w:rsidR="00C25BF4">
        <w:rPr>
          <w:rFonts w:ascii="Calibri Light" w:hAnsi="Calibri Light" w:cs="Calibri Light"/>
          <w:color w:val="2F75B5"/>
          <w:sz w:val="16"/>
          <w:szCs w:val="20"/>
          <w:lang w:val="pt-BR"/>
        </w:rPr>
        <w:t>4</w:t>
      </w:r>
      <w:r w:rsidRPr="00F50F9B">
        <w:rPr>
          <w:rFonts w:ascii="Calibri Light" w:hAnsi="Calibri Light" w:cs="Calibri Light"/>
          <w:color w:val="2F75B5"/>
          <w:sz w:val="16"/>
          <w:szCs w:val="20"/>
          <w:lang w:val="pt-BR"/>
        </w:rPr>
        <w:t xml:space="preserve"> (f) – Partes relacionadas – Remuneração de pessoal-chave da administração</w:t>
      </w:r>
    </w:p>
    <w:p w14:paraId="119BD174" w14:textId="2A104525" w:rsidR="0035507F" w:rsidRPr="00F50F9B" w:rsidRDefault="0035507F" w:rsidP="00B7331C">
      <w:pPr>
        <w:pStyle w:val="Ttulo1Leo"/>
        <w:spacing w:after="120"/>
        <w:jc w:val="both"/>
        <w:rPr>
          <w:rFonts w:cs="Calibri Light"/>
          <w:b w:val="0"/>
          <w:color w:val="222A35"/>
          <w:sz w:val="20"/>
          <w:lang w:val="pt-BR"/>
        </w:rPr>
      </w:pPr>
      <w:r w:rsidRPr="00F50F9B">
        <w:rPr>
          <w:rFonts w:cs="Calibri Light"/>
          <w:b w:val="0"/>
          <w:color w:val="222A35"/>
          <w:sz w:val="20"/>
          <w:lang w:val="pt-BR"/>
        </w:rPr>
        <w:t xml:space="preserve">Os valores a pagar </w:t>
      </w:r>
      <w:r w:rsidR="002D2ECA" w:rsidRPr="00F50F9B">
        <w:rPr>
          <w:rFonts w:cs="Calibri Light"/>
          <w:b w:val="0"/>
          <w:color w:val="222A35"/>
          <w:sz w:val="20"/>
          <w:lang w:val="pt-BR"/>
        </w:rPr>
        <w:t>à</w:t>
      </w:r>
      <w:r w:rsidRPr="00F50F9B">
        <w:rPr>
          <w:rFonts w:cs="Calibri Light"/>
          <w:b w:val="0"/>
          <w:color w:val="222A35"/>
          <w:sz w:val="20"/>
          <w:lang w:val="pt-BR"/>
        </w:rPr>
        <w:t xml:space="preserve"> Controladora contemplam o ressarcimento de despesas compartilhadas e atividades operacionais previstas no Convênio de Execução de Atividades Operacionais e de Compartilhamento de Estrutura celebrado entre CAIXA e CAIXA Seguridade</w:t>
      </w:r>
      <w:r w:rsidR="0000503B" w:rsidRPr="00F50F9B">
        <w:rPr>
          <w:rFonts w:cs="Calibri Light"/>
          <w:b w:val="0"/>
          <w:color w:val="222A35"/>
          <w:sz w:val="20"/>
          <w:lang w:val="pt-BR"/>
        </w:rPr>
        <w:t>/CAIXA Corret</w:t>
      </w:r>
      <w:r w:rsidR="00B65449" w:rsidRPr="00F50F9B">
        <w:rPr>
          <w:rFonts w:cs="Calibri Light"/>
          <w:b w:val="0"/>
          <w:color w:val="222A35"/>
          <w:sz w:val="20"/>
          <w:lang w:val="pt-BR"/>
        </w:rPr>
        <w:t>ora</w:t>
      </w:r>
      <w:r w:rsidRPr="00F50F9B">
        <w:rPr>
          <w:rFonts w:cs="Calibri Light"/>
          <w:b w:val="0"/>
          <w:color w:val="222A35"/>
          <w:sz w:val="20"/>
          <w:lang w:val="pt-BR"/>
        </w:rPr>
        <w:t xml:space="preserve"> </w:t>
      </w:r>
      <w:r w:rsidR="00B7331C" w:rsidRPr="00F50F9B">
        <w:rPr>
          <w:rFonts w:cs="Calibri Light"/>
          <w:b w:val="0"/>
          <w:color w:val="222A35"/>
          <w:sz w:val="20"/>
          <w:lang w:val="pt-BR"/>
        </w:rPr>
        <w:t xml:space="preserve">(conforme Nota </w:t>
      </w:r>
      <w:r w:rsidR="00CC1CFE" w:rsidRPr="00F50F9B">
        <w:rPr>
          <w:rFonts w:cs="Calibri Light"/>
          <w:b w:val="0"/>
          <w:color w:val="222A35"/>
          <w:sz w:val="20"/>
          <w:lang w:val="pt-BR"/>
        </w:rPr>
        <w:t>2</w:t>
      </w:r>
      <w:r w:rsidR="00C25BF4">
        <w:rPr>
          <w:rFonts w:cs="Calibri Light"/>
          <w:b w:val="0"/>
          <w:color w:val="222A35"/>
          <w:sz w:val="20"/>
          <w:lang w:val="pt-BR"/>
        </w:rPr>
        <w:t>4</w:t>
      </w:r>
      <w:r w:rsidR="00B7331C" w:rsidRPr="00F50F9B">
        <w:rPr>
          <w:rFonts w:cs="Calibri Light"/>
          <w:b w:val="0"/>
          <w:color w:val="222A35"/>
          <w:sz w:val="20"/>
          <w:lang w:val="pt-BR"/>
        </w:rPr>
        <w:t xml:space="preserve"> (c) – Partes Relacionadas – Transações com partes relacionadas</w:t>
      </w:r>
      <w:r w:rsidR="00EE124C">
        <w:rPr>
          <w:rFonts w:cs="Calibri Light"/>
          <w:b w:val="0"/>
          <w:color w:val="222A35"/>
          <w:sz w:val="20"/>
          <w:lang w:val="pt-BR"/>
        </w:rPr>
        <w:t>)</w:t>
      </w:r>
      <w:r w:rsidR="00B7331C" w:rsidRPr="00F50F9B">
        <w:rPr>
          <w:rFonts w:cs="Calibri Light"/>
          <w:b w:val="0"/>
          <w:color w:val="222A35"/>
          <w:sz w:val="20"/>
          <w:lang w:val="pt-BR"/>
        </w:rPr>
        <w:t xml:space="preserve">, bem </w:t>
      </w:r>
      <w:r w:rsidR="00B330BA" w:rsidRPr="00F50F9B">
        <w:rPr>
          <w:rFonts w:cs="Calibri Light"/>
          <w:b w:val="0"/>
          <w:color w:val="222A35"/>
          <w:sz w:val="20"/>
          <w:lang w:val="pt-BR"/>
        </w:rPr>
        <w:t xml:space="preserve">como </w:t>
      </w:r>
      <w:r w:rsidR="00B7331C" w:rsidRPr="00F50F9B">
        <w:rPr>
          <w:rFonts w:cs="Calibri Light"/>
          <w:b w:val="0"/>
          <w:color w:val="222A35"/>
          <w:sz w:val="20"/>
          <w:lang w:val="pt-BR"/>
        </w:rPr>
        <w:t xml:space="preserve">ressarcimento de custos relacionados </w:t>
      </w:r>
      <w:r w:rsidR="00C53B48">
        <w:rPr>
          <w:rFonts w:cs="Calibri Light"/>
          <w:b w:val="0"/>
          <w:color w:val="222A35"/>
          <w:sz w:val="20"/>
          <w:lang w:val="pt-BR"/>
        </w:rPr>
        <w:t>à</w:t>
      </w:r>
      <w:r w:rsidR="00B7331C" w:rsidRPr="00F50F9B">
        <w:rPr>
          <w:rFonts w:cs="Calibri Light"/>
          <w:b w:val="0"/>
          <w:color w:val="222A35"/>
          <w:sz w:val="20"/>
          <w:lang w:val="pt-BR"/>
        </w:rPr>
        <w:t xml:space="preserve"> distribuição de produtos de seguridade.</w:t>
      </w:r>
    </w:p>
    <w:p w14:paraId="21BF0803" w14:textId="6DCBA639" w:rsidR="00EA05AA" w:rsidRPr="00F50F9B" w:rsidRDefault="00F221AF" w:rsidP="00E87DCE">
      <w:pPr>
        <w:pStyle w:val="Ttulo1Leo"/>
        <w:spacing w:after="120"/>
        <w:jc w:val="both"/>
        <w:outlineLvl w:val="0"/>
        <w:rPr>
          <w:rFonts w:cs="Calibri Light"/>
          <w:lang w:val="pt-BR"/>
        </w:rPr>
      </w:pPr>
      <w:bookmarkStart w:id="45" w:name="_Toc128655523"/>
      <w:r w:rsidRPr="00F50F9B">
        <w:rPr>
          <w:rFonts w:cs="Calibri Light"/>
          <w:lang w:val="pt-BR"/>
        </w:rPr>
        <w:t>Nota 1</w:t>
      </w:r>
      <w:r w:rsidR="00A50632">
        <w:rPr>
          <w:rFonts w:cs="Calibri Light"/>
          <w:lang w:val="pt-BR"/>
        </w:rPr>
        <w:t>7</w:t>
      </w:r>
      <w:r w:rsidR="004D3DEF" w:rsidRPr="00F50F9B">
        <w:rPr>
          <w:rFonts w:cs="Calibri Light"/>
          <w:lang w:val="pt-BR"/>
        </w:rPr>
        <w:t xml:space="preserve"> </w:t>
      </w:r>
      <w:r w:rsidRPr="00F50F9B">
        <w:rPr>
          <w:rFonts w:cs="Calibri Light"/>
          <w:lang w:val="pt-BR"/>
        </w:rPr>
        <w:t xml:space="preserve">– </w:t>
      </w:r>
      <w:r w:rsidR="00EA05AA" w:rsidRPr="00F50F9B">
        <w:rPr>
          <w:rFonts w:cs="Calibri Light"/>
          <w:lang w:val="pt-BR"/>
        </w:rPr>
        <w:t>Provisões</w:t>
      </w:r>
      <w:r w:rsidRPr="00F50F9B">
        <w:rPr>
          <w:rFonts w:cs="Calibri Light"/>
          <w:lang w:val="pt-BR"/>
        </w:rPr>
        <w:t xml:space="preserve"> </w:t>
      </w:r>
      <w:r w:rsidR="00EA05AA" w:rsidRPr="00F50F9B">
        <w:rPr>
          <w:rFonts w:cs="Calibri Light"/>
          <w:lang w:val="pt-BR"/>
        </w:rPr>
        <w:t xml:space="preserve">e </w:t>
      </w:r>
      <w:r w:rsidR="00E737F9" w:rsidRPr="00F50F9B">
        <w:rPr>
          <w:rFonts w:cs="Calibri Light"/>
          <w:lang w:val="pt-BR"/>
        </w:rPr>
        <w:t>p</w:t>
      </w:r>
      <w:r w:rsidR="00EA05AA" w:rsidRPr="00F50F9B">
        <w:rPr>
          <w:rFonts w:cs="Calibri Light"/>
          <w:lang w:val="pt-BR"/>
        </w:rPr>
        <w:t xml:space="preserve">assivos </w:t>
      </w:r>
      <w:r w:rsidR="00E737F9" w:rsidRPr="00F50F9B">
        <w:rPr>
          <w:rFonts w:cs="Calibri Light"/>
          <w:lang w:val="pt-BR"/>
        </w:rPr>
        <w:t>c</w:t>
      </w:r>
      <w:r w:rsidR="00EA05AA" w:rsidRPr="00F50F9B">
        <w:rPr>
          <w:rFonts w:cs="Calibri Light"/>
          <w:lang w:val="pt-BR"/>
        </w:rPr>
        <w:t>ontingentes</w:t>
      </w:r>
      <w:bookmarkEnd w:id="44"/>
      <w:bookmarkEnd w:id="45"/>
    </w:p>
    <w:p w14:paraId="38A32FC2" w14:textId="18B6DA9C" w:rsidR="00E7616B" w:rsidRPr="00F50F9B" w:rsidRDefault="00E7616B" w:rsidP="00E7616B">
      <w:pPr>
        <w:pStyle w:val="Ttulo1Leo"/>
        <w:spacing w:after="120"/>
        <w:jc w:val="both"/>
        <w:rPr>
          <w:rFonts w:cs="Calibri Light"/>
          <w:b w:val="0"/>
          <w:color w:val="222A35"/>
          <w:sz w:val="20"/>
          <w:lang w:val="pt-BR"/>
        </w:rPr>
      </w:pPr>
      <w:r w:rsidRPr="00F50F9B">
        <w:rPr>
          <w:rFonts w:cs="Calibri Light"/>
          <w:b w:val="0"/>
          <w:color w:val="222A35"/>
          <w:sz w:val="20"/>
          <w:lang w:val="pt-BR"/>
        </w:rPr>
        <w:t>A Companhia e</w:t>
      </w:r>
      <w:r w:rsidR="00C87307" w:rsidRPr="00F50F9B">
        <w:rPr>
          <w:rFonts w:cs="Calibri Light"/>
          <w:b w:val="0"/>
          <w:color w:val="222A35"/>
          <w:sz w:val="20"/>
          <w:lang w:val="pt-BR"/>
        </w:rPr>
        <w:t xml:space="preserve"> suas subsidiárias integrais, </w:t>
      </w:r>
      <w:r w:rsidR="00FE11DF" w:rsidRPr="00F50F9B">
        <w:rPr>
          <w:rFonts w:cs="Calibri Light"/>
          <w:b w:val="0"/>
          <w:color w:val="222A35"/>
          <w:sz w:val="20"/>
          <w:lang w:val="pt-BR"/>
        </w:rPr>
        <w:t>CAIXA Holding</w:t>
      </w:r>
      <w:r w:rsidR="00C87307" w:rsidRPr="00F50F9B">
        <w:rPr>
          <w:rFonts w:cs="Calibri Light"/>
          <w:b w:val="0"/>
          <w:color w:val="222A35"/>
          <w:sz w:val="20"/>
          <w:lang w:val="pt-BR"/>
        </w:rPr>
        <w:t xml:space="preserve"> e CAIXA </w:t>
      </w:r>
      <w:r w:rsidR="00265065" w:rsidRPr="00F50F9B">
        <w:rPr>
          <w:rFonts w:cs="Calibri Light"/>
          <w:b w:val="0"/>
          <w:color w:val="222A35"/>
          <w:sz w:val="20"/>
          <w:lang w:val="pt-BR"/>
        </w:rPr>
        <w:t>Corretora</w:t>
      </w:r>
      <w:r w:rsidRPr="00F50F9B">
        <w:rPr>
          <w:rFonts w:cs="Calibri Light"/>
          <w:b w:val="0"/>
          <w:color w:val="222A35"/>
          <w:sz w:val="20"/>
          <w:lang w:val="pt-BR"/>
        </w:rPr>
        <w:t>, até a data destas demonstrações contábeis</w:t>
      </w:r>
      <w:r w:rsidR="00BD3CEE">
        <w:rPr>
          <w:rFonts w:cs="Calibri Light"/>
          <w:b w:val="0"/>
          <w:color w:val="222A35"/>
          <w:sz w:val="20"/>
          <w:lang w:val="pt-BR"/>
        </w:rPr>
        <w:t xml:space="preserve"> </w:t>
      </w:r>
      <w:r w:rsidRPr="00F50F9B">
        <w:rPr>
          <w:rFonts w:cs="Calibri Light"/>
          <w:b w:val="0"/>
          <w:color w:val="222A35"/>
          <w:sz w:val="20"/>
          <w:lang w:val="pt-BR"/>
        </w:rPr>
        <w:t>individuais e consolidadas, não são parte em nenhum processo judicial e/ou procedimento administrativo relevante. Dessa forma, não foram reconhecidas nem identificadas pela Companhia provisões e</w:t>
      </w:r>
      <w:r w:rsidR="00BF170C">
        <w:rPr>
          <w:rFonts w:cs="Calibri Light"/>
          <w:b w:val="0"/>
          <w:color w:val="222A35"/>
          <w:sz w:val="20"/>
          <w:lang w:val="pt-BR"/>
        </w:rPr>
        <w:t>/ou</w:t>
      </w:r>
      <w:r w:rsidRPr="00F50F9B">
        <w:rPr>
          <w:rFonts w:cs="Calibri Light"/>
          <w:b w:val="0"/>
          <w:color w:val="222A35"/>
          <w:sz w:val="20"/>
          <w:lang w:val="pt-BR"/>
        </w:rPr>
        <w:t xml:space="preserve"> passivos contingentes.</w:t>
      </w:r>
    </w:p>
    <w:p w14:paraId="676C090E" w14:textId="49D740D5" w:rsidR="00655874" w:rsidRPr="00F50F9B" w:rsidRDefault="00820F98" w:rsidP="008A4FC7">
      <w:pPr>
        <w:pStyle w:val="Ttulo1Leo"/>
        <w:spacing w:after="120"/>
        <w:jc w:val="both"/>
        <w:outlineLvl w:val="0"/>
        <w:rPr>
          <w:rFonts w:cs="Calibri Light"/>
          <w:lang w:val="pt-BR"/>
        </w:rPr>
      </w:pPr>
      <w:r>
        <w:rPr>
          <w:rFonts w:cs="Calibri Light"/>
          <w:lang w:val="pt-BR"/>
        </w:rPr>
        <w:br w:type="page"/>
      </w:r>
      <w:bookmarkStart w:id="46" w:name="_Toc128655524"/>
      <w:r w:rsidR="00655874" w:rsidRPr="00D10869">
        <w:rPr>
          <w:rFonts w:cs="Calibri Light"/>
          <w:lang w:val="pt-BR"/>
        </w:rPr>
        <w:lastRenderedPageBreak/>
        <w:t>Nota 1</w:t>
      </w:r>
      <w:r w:rsidR="00A50632" w:rsidRPr="00D10869">
        <w:rPr>
          <w:rFonts w:cs="Calibri Light"/>
          <w:lang w:val="pt-BR"/>
        </w:rPr>
        <w:t>8</w:t>
      </w:r>
      <w:r w:rsidR="00655874" w:rsidRPr="00D10869">
        <w:rPr>
          <w:rFonts w:cs="Calibri Light"/>
          <w:lang w:val="pt-BR"/>
        </w:rPr>
        <w:t xml:space="preserve"> – Patrimônio líquido</w:t>
      </w:r>
      <w:bookmarkEnd w:id="46"/>
    </w:p>
    <w:p w14:paraId="36A44749" w14:textId="77777777" w:rsidR="00655874" w:rsidRPr="00F50F9B" w:rsidRDefault="00F8330B" w:rsidP="00D73CB1">
      <w:pPr>
        <w:pStyle w:val="PargrafodaLista"/>
        <w:numPr>
          <w:ilvl w:val="0"/>
          <w:numId w:val="53"/>
        </w:numPr>
        <w:spacing w:before="120" w:after="120" w:line="252" w:lineRule="auto"/>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Capital so</w:t>
      </w:r>
      <w:r w:rsidR="00DF001E" w:rsidRPr="00F50F9B">
        <w:rPr>
          <w:rFonts w:ascii="Calibri Light" w:hAnsi="Calibri Light" w:cs="Calibri Light"/>
          <w:b/>
          <w:color w:val="2F75B5"/>
          <w:sz w:val="20"/>
          <w:szCs w:val="20"/>
          <w:lang w:val="pt-BR"/>
        </w:rPr>
        <w:t>cial</w:t>
      </w:r>
    </w:p>
    <w:p w14:paraId="574F9642" w14:textId="4976D692" w:rsidR="00683296" w:rsidRPr="00F50F9B" w:rsidRDefault="0034703A" w:rsidP="002A54BA">
      <w:pPr>
        <w:spacing w:before="120" w:after="120"/>
        <w:jc w:val="both"/>
        <w:rPr>
          <w:rFonts w:ascii="Calibri Light" w:hAnsi="Calibri Light" w:cs="Calibri Light"/>
          <w:color w:val="222A35"/>
          <w:sz w:val="20"/>
          <w:szCs w:val="20"/>
        </w:rPr>
      </w:pPr>
      <w:r w:rsidRPr="002A09A0">
        <w:rPr>
          <w:rFonts w:ascii="Calibri Light" w:hAnsi="Calibri Light" w:cs="Calibri Light"/>
          <w:color w:val="222A35"/>
          <w:sz w:val="20"/>
          <w:szCs w:val="20"/>
        </w:rPr>
        <w:t xml:space="preserve">O Capital social, no montante de R$ 2.756.687, está dividido em </w:t>
      </w:r>
      <w:r w:rsidR="009C52BC" w:rsidRPr="002A09A0">
        <w:rPr>
          <w:rFonts w:ascii="Calibri Light" w:hAnsi="Calibri Light" w:cs="Calibri Light"/>
          <w:color w:val="222A35"/>
          <w:sz w:val="20"/>
          <w:szCs w:val="20"/>
        </w:rPr>
        <w:t>3</w:t>
      </w:r>
      <w:r w:rsidRPr="002A09A0">
        <w:rPr>
          <w:rFonts w:ascii="Calibri Light" w:hAnsi="Calibri Light" w:cs="Calibri Light"/>
          <w:color w:val="222A35"/>
          <w:sz w:val="20"/>
          <w:szCs w:val="20"/>
        </w:rPr>
        <w:t>.</w:t>
      </w:r>
      <w:r w:rsidR="009C52BC" w:rsidRPr="002A09A0">
        <w:rPr>
          <w:rFonts w:ascii="Calibri Light" w:hAnsi="Calibri Light" w:cs="Calibri Light"/>
          <w:color w:val="222A35"/>
          <w:sz w:val="20"/>
          <w:szCs w:val="20"/>
        </w:rPr>
        <w:t>0</w:t>
      </w:r>
      <w:r w:rsidRPr="002A09A0">
        <w:rPr>
          <w:rFonts w:ascii="Calibri Light" w:hAnsi="Calibri Light" w:cs="Calibri Light"/>
          <w:color w:val="222A35"/>
          <w:sz w:val="20"/>
          <w:szCs w:val="20"/>
        </w:rPr>
        <w:t>00.000.000</w:t>
      </w:r>
      <w:r w:rsidR="002D2ECA" w:rsidRPr="002A09A0">
        <w:rPr>
          <w:rFonts w:ascii="Calibri Light" w:hAnsi="Calibri Light" w:cs="Calibri Light"/>
          <w:color w:val="222A35"/>
          <w:sz w:val="20"/>
          <w:szCs w:val="20"/>
        </w:rPr>
        <w:t xml:space="preserve"> (três bilhões)</w:t>
      </w:r>
      <w:r w:rsidRPr="002A09A0">
        <w:rPr>
          <w:rFonts w:ascii="Calibri Light" w:hAnsi="Calibri Light" w:cs="Calibri Light"/>
          <w:color w:val="222A35"/>
          <w:sz w:val="20"/>
          <w:szCs w:val="20"/>
        </w:rPr>
        <w:t xml:space="preserve"> ações ordinárias, representadas na forma escritural e sem valor nominal. O Patrimônio líquido </w:t>
      </w:r>
      <w:r w:rsidR="00111BB0" w:rsidRPr="002A09A0">
        <w:rPr>
          <w:rFonts w:ascii="Calibri Light" w:hAnsi="Calibri Light" w:cs="Calibri Light"/>
          <w:color w:val="222A35"/>
          <w:sz w:val="20"/>
          <w:szCs w:val="20"/>
        </w:rPr>
        <w:t xml:space="preserve">em </w:t>
      </w:r>
      <w:r w:rsidR="00E9037E" w:rsidRPr="002A09A0">
        <w:rPr>
          <w:rFonts w:ascii="Calibri Light" w:hAnsi="Calibri Light" w:cs="Calibri Light"/>
          <w:color w:val="222A35"/>
          <w:sz w:val="20"/>
          <w:szCs w:val="20"/>
        </w:rPr>
        <w:t>3</w:t>
      </w:r>
      <w:r w:rsidR="00FA369B">
        <w:rPr>
          <w:rFonts w:ascii="Calibri Light" w:hAnsi="Calibri Light" w:cs="Calibri Light"/>
          <w:color w:val="222A35"/>
          <w:sz w:val="20"/>
          <w:szCs w:val="20"/>
        </w:rPr>
        <w:t>1</w:t>
      </w:r>
      <w:r w:rsidR="00E9037E" w:rsidRPr="002A09A0">
        <w:rPr>
          <w:rFonts w:ascii="Calibri Light" w:hAnsi="Calibri Light" w:cs="Calibri Light"/>
          <w:color w:val="222A35"/>
          <w:sz w:val="20"/>
          <w:szCs w:val="20"/>
        </w:rPr>
        <w:t xml:space="preserve"> de</w:t>
      </w:r>
      <w:r w:rsidR="00CD4886" w:rsidRPr="002A09A0">
        <w:rPr>
          <w:rFonts w:ascii="Calibri Light" w:hAnsi="Calibri Light" w:cs="Calibri Light"/>
          <w:color w:val="222A35"/>
          <w:sz w:val="20"/>
          <w:szCs w:val="20"/>
        </w:rPr>
        <w:t xml:space="preserve"> </w:t>
      </w:r>
      <w:r w:rsidR="00FA369B">
        <w:rPr>
          <w:rFonts w:ascii="Calibri Light" w:hAnsi="Calibri Light" w:cs="Calibri Light"/>
          <w:color w:val="222A35"/>
          <w:sz w:val="20"/>
          <w:szCs w:val="20"/>
        </w:rPr>
        <w:t>dezembro</w:t>
      </w:r>
      <w:r w:rsidR="002921DD" w:rsidRPr="002A09A0">
        <w:rPr>
          <w:rFonts w:ascii="Calibri Light" w:hAnsi="Calibri Light" w:cs="Calibri Light"/>
          <w:color w:val="222A35"/>
          <w:sz w:val="20"/>
          <w:szCs w:val="20"/>
        </w:rPr>
        <w:t xml:space="preserve"> de 2022</w:t>
      </w:r>
      <w:r w:rsidRPr="002A09A0">
        <w:rPr>
          <w:rFonts w:ascii="Calibri Light" w:hAnsi="Calibri Light" w:cs="Calibri Light"/>
          <w:color w:val="222A35"/>
          <w:sz w:val="20"/>
          <w:szCs w:val="20"/>
        </w:rPr>
        <w:t xml:space="preserve"> era de R$</w:t>
      </w:r>
      <w:r w:rsidR="00E9037E" w:rsidRPr="002A09A0">
        <w:rPr>
          <w:rFonts w:ascii="Calibri Light" w:hAnsi="Calibri Light" w:cs="Calibri Light"/>
          <w:color w:val="222A35"/>
          <w:sz w:val="20"/>
          <w:szCs w:val="20"/>
        </w:rPr>
        <w:t xml:space="preserve"> </w:t>
      </w:r>
      <w:r w:rsidR="00D05690">
        <w:rPr>
          <w:rFonts w:ascii="Calibri Light" w:hAnsi="Calibri Light" w:cs="Calibri Light"/>
          <w:color w:val="222A35"/>
          <w:sz w:val="20"/>
          <w:szCs w:val="20"/>
        </w:rPr>
        <w:t>10.889.112</w:t>
      </w:r>
      <w:r w:rsidR="002A09A0" w:rsidRPr="002A09A0">
        <w:rPr>
          <w:rFonts w:ascii="Calibri Light" w:hAnsi="Calibri Light" w:cs="Calibri Light"/>
          <w:color w:val="222A35"/>
          <w:sz w:val="20"/>
          <w:szCs w:val="20"/>
        </w:rPr>
        <w:t xml:space="preserve"> </w:t>
      </w:r>
      <w:r w:rsidR="00E9037E" w:rsidRPr="002A09A0">
        <w:rPr>
          <w:rFonts w:ascii="Calibri Light" w:hAnsi="Calibri Light" w:cs="Calibri Light"/>
          <w:color w:val="222A35"/>
          <w:sz w:val="20"/>
          <w:szCs w:val="20"/>
        </w:rPr>
        <w:t>(</w:t>
      </w:r>
      <w:r w:rsidR="001963EC" w:rsidRPr="002A09A0">
        <w:rPr>
          <w:rFonts w:ascii="Calibri Light" w:hAnsi="Calibri Light" w:cs="Calibri Light"/>
          <w:color w:val="222A35"/>
          <w:sz w:val="20"/>
          <w:szCs w:val="20"/>
        </w:rPr>
        <w:t xml:space="preserve">31 de dezembro de </w:t>
      </w:r>
      <w:r w:rsidR="00E9037E" w:rsidRPr="002A09A0">
        <w:rPr>
          <w:rFonts w:ascii="Calibri Light" w:hAnsi="Calibri Light" w:cs="Calibri Light"/>
          <w:color w:val="222A35"/>
          <w:sz w:val="20"/>
          <w:szCs w:val="20"/>
        </w:rPr>
        <w:t>20</w:t>
      </w:r>
      <w:r w:rsidR="00212F7F" w:rsidRPr="002A09A0">
        <w:rPr>
          <w:rFonts w:ascii="Calibri Light" w:hAnsi="Calibri Light" w:cs="Calibri Light"/>
          <w:color w:val="222A35"/>
          <w:sz w:val="20"/>
          <w:szCs w:val="20"/>
        </w:rPr>
        <w:t>2</w:t>
      </w:r>
      <w:r w:rsidR="002921DD" w:rsidRPr="002A09A0">
        <w:rPr>
          <w:rFonts w:ascii="Calibri Light" w:hAnsi="Calibri Light" w:cs="Calibri Light"/>
          <w:color w:val="222A35"/>
          <w:sz w:val="20"/>
          <w:szCs w:val="20"/>
        </w:rPr>
        <w:t>1</w:t>
      </w:r>
      <w:r w:rsidR="00E9037E" w:rsidRPr="002A09A0">
        <w:rPr>
          <w:rFonts w:ascii="Calibri Light" w:hAnsi="Calibri Light" w:cs="Calibri Light"/>
          <w:color w:val="222A35"/>
          <w:sz w:val="20"/>
          <w:szCs w:val="20"/>
        </w:rPr>
        <w:t xml:space="preserve"> – R$ </w:t>
      </w:r>
      <w:r w:rsidR="002921DD" w:rsidRPr="002A09A0">
        <w:rPr>
          <w:rFonts w:ascii="Calibri Light" w:hAnsi="Calibri Light" w:cs="Calibri Light"/>
          <w:color w:val="222A35"/>
          <w:sz w:val="20"/>
          <w:szCs w:val="20"/>
        </w:rPr>
        <w:t>10.558.769</w:t>
      </w:r>
      <w:r w:rsidR="00E9037E" w:rsidRPr="002A09A0">
        <w:rPr>
          <w:rFonts w:ascii="Calibri Light" w:hAnsi="Calibri Light" w:cs="Calibri Light"/>
          <w:color w:val="222A35"/>
          <w:sz w:val="20"/>
          <w:szCs w:val="20"/>
        </w:rPr>
        <w:t>)</w:t>
      </w:r>
      <w:r w:rsidR="00111BB0" w:rsidRPr="002A09A0">
        <w:rPr>
          <w:rFonts w:ascii="Calibri Light" w:hAnsi="Calibri Light" w:cs="Calibri Light"/>
          <w:color w:val="222A35"/>
          <w:sz w:val="20"/>
          <w:szCs w:val="20"/>
        </w:rPr>
        <w:t xml:space="preserve">, </w:t>
      </w:r>
      <w:r w:rsidRPr="002A09A0">
        <w:rPr>
          <w:rFonts w:ascii="Calibri Light" w:hAnsi="Calibri Light" w:cs="Calibri Light"/>
          <w:color w:val="222A35"/>
          <w:sz w:val="20"/>
          <w:szCs w:val="20"/>
        </w:rPr>
        <w:t>corresponde</w:t>
      </w:r>
      <w:r w:rsidR="00403A7B" w:rsidRPr="002A09A0">
        <w:rPr>
          <w:rFonts w:ascii="Calibri Light" w:hAnsi="Calibri Light" w:cs="Calibri Light"/>
          <w:color w:val="222A35"/>
          <w:sz w:val="20"/>
          <w:szCs w:val="20"/>
        </w:rPr>
        <w:t>nte</w:t>
      </w:r>
      <w:r w:rsidRPr="002A09A0">
        <w:rPr>
          <w:rFonts w:ascii="Calibri Light" w:hAnsi="Calibri Light" w:cs="Calibri Light"/>
          <w:color w:val="222A35"/>
          <w:sz w:val="20"/>
          <w:szCs w:val="20"/>
        </w:rPr>
        <w:t xml:space="preserve"> a um valor patrimonial de R$ </w:t>
      </w:r>
      <w:r w:rsidR="00D05690">
        <w:rPr>
          <w:rFonts w:ascii="Calibri Light" w:hAnsi="Calibri Light" w:cs="Calibri Light"/>
          <w:color w:val="222A35"/>
          <w:sz w:val="20"/>
          <w:szCs w:val="20"/>
        </w:rPr>
        <w:t>3,63</w:t>
      </w:r>
      <w:r w:rsidRPr="002A09A0">
        <w:rPr>
          <w:rFonts w:ascii="Calibri Light" w:hAnsi="Calibri Light" w:cs="Calibri Light"/>
          <w:color w:val="222A35"/>
          <w:sz w:val="20"/>
          <w:szCs w:val="20"/>
        </w:rPr>
        <w:t xml:space="preserve"> por ação</w:t>
      </w:r>
      <w:r w:rsidR="00E9037E" w:rsidRPr="002A09A0">
        <w:rPr>
          <w:rFonts w:ascii="Calibri Light" w:hAnsi="Calibri Light" w:cs="Calibri Light"/>
          <w:color w:val="222A35"/>
          <w:sz w:val="20"/>
          <w:szCs w:val="20"/>
        </w:rPr>
        <w:t xml:space="preserve"> (</w:t>
      </w:r>
      <w:r w:rsidR="001963EC" w:rsidRPr="002A09A0">
        <w:rPr>
          <w:rFonts w:ascii="Calibri Light" w:hAnsi="Calibri Light" w:cs="Calibri Light"/>
          <w:color w:val="222A35"/>
          <w:sz w:val="20"/>
          <w:szCs w:val="20"/>
        </w:rPr>
        <w:t>31 de dezembro de 20</w:t>
      </w:r>
      <w:r w:rsidR="00212F7F" w:rsidRPr="002A09A0">
        <w:rPr>
          <w:rFonts w:ascii="Calibri Light" w:hAnsi="Calibri Light" w:cs="Calibri Light"/>
          <w:color w:val="222A35"/>
          <w:sz w:val="20"/>
          <w:szCs w:val="20"/>
        </w:rPr>
        <w:t>2</w:t>
      </w:r>
      <w:r w:rsidR="002921DD" w:rsidRPr="002A09A0">
        <w:rPr>
          <w:rFonts w:ascii="Calibri Light" w:hAnsi="Calibri Light" w:cs="Calibri Light"/>
          <w:color w:val="222A35"/>
          <w:sz w:val="20"/>
          <w:szCs w:val="20"/>
        </w:rPr>
        <w:t>1</w:t>
      </w:r>
      <w:r w:rsidR="00E9037E" w:rsidRPr="002A09A0">
        <w:rPr>
          <w:rFonts w:ascii="Calibri Light" w:hAnsi="Calibri Light" w:cs="Calibri Light"/>
          <w:color w:val="222A35"/>
          <w:sz w:val="20"/>
          <w:szCs w:val="20"/>
        </w:rPr>
        <w:t xml:space="preserve"> – R$ </w:t>
      </w:r>
      <w:r w:rsidR="00212F7F" w:rsidRPr="002A09A0">
        <w:rPr>
          <w:rFonts w:ascii="Calibri Light" w:hAnsi="Calibri Light" w:cs="Calibri Light"/>
          <w:color w:val="222A35"/>
          <w:sz w:val="20"/>
          <w:szCs w:val="20"/>
        </w:rPr>
        <w:t>3</w:t>
      </w:r>
      <w:r w:rsidR="00225C15" w:rsidRPr="002A09A0">
        <w:rPr>
          <w:rFonts w:ascii="Calibri Light" w:hAnsi="Calibri Light" w:cs="Calibri Light"/>
          <w:color w:val="222A35"/>
          <w:sz w:val="20"/>
          <w:szCs w:val="20"/>
        </w:rPr>
        <w:t>,</w:t>
      </w:r>
      <w:r w:rsidR="002921DD" w:rsidRPr="002A09A0">
        <w:rPr>
          <w:rFonts w:ascii="Calibri Light" w:hAnsi="Calibri Light" w:cs="Calibri Light"/>
          <w:color w:val="222A35"/>
          <w:sz w:val="20"/>
          <w:szCs w:val="20"/>
        </w:rPr>
        <w:t>52</w:t>
      </w:r>
      <w:r w:rsidR="00E9037E" w:rsidRPr="002A09A0">
        <w:rPr>
          <w:rFonts w:ascii="Calibri Light" w:hAnsi="Calibri Light" w:cs="Calibri Light"/>
          <w:color w:val="222A35"/>
          <w:sz w:val="20"/>
          <w:szCs w:val="20"/>
        </w:rPr>
        <w:t>)</w:t>
      </w:r>
      <w:r w:rsidRPr="002A09A0">
        <w:rPr>
          <w:rFonts w:ascii="Calibri Light" w:hAnsi="Calibri Light" w:cs="Calibri Light"/>
          <w:color w:val="222A35"/>
          <w:sz w:val="20"/>
          <w:szCs w:val="20"/>
        </w:rPr>
        <w:t>.</w:t>
      </w:r>
    </w:p>
    <w:p w14:paraId="23443A8B" w14:textId="77777777" w:rsidR="00D54203" w:rsidRPr="00F50F9B" w:rsidRDefault="005B7658" w:rsidP="00D73CB1">
      <w:pPr>
        <w:pStyle w:val="PargrafodaLista"/>
        <w:numPr>
          <w:ilvl w:val="0"/>
          <w:numId w:val="53"/>
        </w:numPr>
        <w:spacing w:before="120" w:after="120" w:line="252" w:lineRule="auto"/>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Parti</w:t>
      </w:r>
      <w:r w:rsidR="00444C60" w:rsidRPr="00F50F9B">
        <w:rPr>
          <w:rFonts w:ascii="Calibri Light" w:hAnsi="Calibri Light" w:cs="Calibri Light"/>
          <w:b/>
          <w:color w:val="2F75B5"/>
          <w:sz w:val="20"/>
          <w:szCs w:val="20"/>
          <w:lang w:val="pt-BR"/>
        </w:rPr>
        <w:t>cipações acionárias</w:t>
      </w:r>
    </w:p>
    <w:tbl>
      <w:tblPr>
        <w:tblW w:w="5000" w:type="pct"/>
        <w:tblCellMar>
          <w:left w:w="70" w:type="dxa"/>
          <w:right w:w="70" w:type="dxa"/>
        </w:tblCellMar>
        <w:tblLook w:val="04A0" w:firstRow="1" w:lastRow="0" w:firstColumn="1" w:lastColumn="0" w:noHBand="0" w:noVBand="1"/>
      </w:tblPr>
      <w:tblGrid>
        <w:gridCol w:w="3746"/>
        <w:gridCol w:w="1239"/>
        <w:gridCol w:w="1110"/>
        <w:gridCol w:w="1294"/>
        <w:gridCol w:w="1110"/>
      </w:tblGrid>
      <w:tr w:rsidR="004D34CD" w:rsidRPr="004D34CD" w14:paraId="690BEE0D" w14:textId="77777777" w:rsidTr="006C29C5">
        <w:trPr>
          <w:trHeight w:val="227"/>
        </w:trPr>
        <w:tc>
          <w:tcPr>
            <w:tcW w:w="2203" w:type="pct"/>
            <w:vMerge w:val="restart"/>
            <w:tcBorders>
              <w:top w:val="single" w:sz="4" w:space="0" w:color="54BBAB"/>
              <w:left w:val="nil"/>
              <w:bottom w:val="single" w:sz="4" w:space="0" w:color="54BBAB"/>
              <w:right w:val="single" w:sz="4" w:space="0" w:color="FFFFFF"/>
            </w:tcBorders>
            <w:shd w:val="clear" w:color="auto" w:fill="auto"/>
            <w:vAlign w:val="center"/>
            <w:hideMark/>
          </w:tcPr>
          <w:p w14:paraId="0B86B4CD" w14:textId="77777777" w:rsidR="004D34CD" w:rsidRPr="004D34CD" w:rsidRDefault="004D34CD" w:rsidP="004D34CD">
            <w:pPr>
              <w:spacing w:after="0" w:line="240" w:lineRule="auto"/>
              <w:jc w:val="center"/>
              <w:rPr>
                <w:rFonts w:ascii="Calibri Light" w:eastAsia="Times New Roman" w:hAnsi="Calibri Light" w:cs="Calibri Light"/>
                <w:b/>
                <w:bCs/>
                <w:color w:val="005CA9"/>
                <w:sz w:val="20"/>
                <w:szCs w:val="20"/>
                <w:lang w:eastAsia="pt-BR"/>
              </w:rPr>
            </w:pPr>
            <w:r w:rsidRPr="00B04230">
              <w:rPr>
                <w:rFonts w:ascii="Calibri Light" w:eastAsia="Times New Roman" w:hAnsi="Calibri Light" w:cs="Calibri Light"/>
                <w:b/>
                <w:bCs/>
                <w:color w:val="005CA9"/>
                <w:sz w:val="18"/>
                <w:szCs w:val="18"/>
                <w:lang w:eastAsia="pt-BR"/>
              </w:rPr>
              <w:t>Acionistas</w:t>
            </w:r>
          </w:p>
        </w:tc>
        <w:tc>
          <w:tcPr>
            <w:tcW w:w="1382" w:type="pct"/>
            <w:gridSpan w:val="2"/>
            <w:tcBorders>
              <w:top w:val="single" w:sz="4" w:space="0" w:color="54BBAB"/>
              <w:left w:val="nil"/>
              <w:bottom w:val="single" w:sz="4" w:space="0" w:color="54BBAB"/>
              <w:right w:val="single" w:sz="4" w:space="0" w:color="FFFFFF"/>
            </w:tcBorders>
            <w:shd w:val="clear" w:color="auto" w:fill="auto"/>
            <w:vAlign w:val="center"/>
            <w:hideMark/>
          </w:tcPr>
          <w:p w14:paraId="49D2C8D4" w14:textId="77777777" w:rsidR="004D34CD" w:rsidRPr="004D34CD" w:rsidRDefault="004D34CD" w:rsidP="004D34CD">
            <w:pPr>
              <w:spacing w:after="0" w:line="240" w:lineRule="auto"/>
              <w:jc w:val="center"/>
              <w:rPr>
                <w:rFonts w:ascii="Calibri Light" w:eastAsia="Times New Roman" w:hAnsi="Calibri Light" w:cs="Calibri Light"/>
                <w:b/>
                <w:bCs/>
                <w:color w:val="005CA9"/>
                <w:sz w:val="18"/>
                <w:szCs w:val="18"/>
                <w:lang w:eastAsia="pt-BR"/>
              </w:rPr>
            </w:pPr>
            <w:r w:rsidRPr="004D34CD">
              <w:rPr>
                <w:rFonts w:ascii="Calibri Light" w:eastAsia="Times New Roman" w:hAnsi="Calibri Light" w:cs="Calibri Light"/>
                <w:b/>
                <w:bCs/>
                <w:color w:val="005CA9"/>
                <w:sz w:val="18"/>
                <w:szCs w:val="18"/>
                <w:lang w:eastAsia="pt-BR"/>
              </w:rPr>
              <w:t>3</w:t>
            </w:r>
            <w:r w:rsidR="002A2AA0">
              <w:rPr>
                <w:rFonts w:ascii="Calibri Light" w:eastAsia="Times New Roman" w:hAnsi="Calibri Light" w:cs="Calibri Light"/>
                <w:b/>
                <w:bCs/>
                <w:color w:val="005CA9"/>
                <w:sz w:val="18"/>
                <w:szCs w:val="18"/>
                <w:lang w:eastAsia="pt-BR"/>
              </w:rPr>
              <w:t>0</w:t>
            </w:r>
            <w:r w:rsidRPr="004D34CD">
              <w:rPr>
                <w:rFonts w:ascii="Calibri Light" w:eastAsia="Times New Roman" w:hAnsi="Calibri Light" w:cs="Calibri Light"/>
                <w:b/>
                <w:bCs/>
                <w:color w:val="005CA9"/>
                <w:sz w:val="18"/>
                <w:szCs w:val="18"/>
                <w:lang w:eastAsia="pt-BR"/>
              </w:rPr>
              <w:t>/0</w:t>
            </w:r>
            <w:r w:rsidR="00EC24CD">
              <w:rPr>
                <w:rFonts w:ascii="Calibri Light" w:eastAsia="Times New Roman" w:hAnsi="Calibri Light" w:cs="Calibri Light"/>
                <w:b/>
                <w:bCs/>
                <w:color w:val="005CA9"/>
                <w:sz w:val="18"/>
                <w:szCs w:val="18"/>
                <w:lang w:eastAsia="pt-BR"/>
              </w:rPr>
              <w:t>9</w:t>
            </w:r>
            <w:r w:rsidRPr="004D34CD">
              <w:rPr>
                <w:rFonts w:ascii="Calibri Light" w:eastAsia="Times New Roman" w:hAnsi="Calibri Light" w:cs="Calibri Light"/>
                <w:b/>
                <w:bCs/>
                <w:color w:val="005CA9"/>
                <w:sz w:val="18"/>
                <w:szCs w:val="18"/>
                <w:lang w:eastAsia="pt-BR"/>
              </w:rPr>
              <w:t>/2022</w:t>
            </w:r>
          </w:p>
        </w:tc>
        <w:tc>
          <w:tcPr>
            <w:tcW w:w="1414" w:type="pct"/>
            <w:gridSpan w:val="2"/>
            <w:tcBorders>
              <w:top w:val="single" w:sz="4" w:space="0" w:color="54BBAB"/>
              <w:left w:val="nil"/>
              <w:bottom w:val="single" w:sz="4" w:space="0" w:color="54BBAB"/>
              <w:right w:val="single" w:sz="4" w:space="0" w:color="FFFFFF"/>
            </w:tcBorders>
            <w:shd w:val="clear" w:color="auto" w:fill="auto"/>
            <w:vAlign w:val="center"/>
            <w:hideMark/>
          </w:tcPr>
          <w:p w14:paraId="366F5B3C" w14:textId="77777777" w:rsidR="004D34CD" w:rsidRPr="004D34CD" w:rsidRDefault="004D34CD" w:rsidP="004D34CD">
            <w:pPr>
              <w:spacing w:after="0" w:line="240" w:lineRule="auto"/>
              <w:jc w:val="center"/>
              <w:rPr>
                <w:rFonts w:ascii="Calibri Light" w:eastAsia="Times New Roman" w:hAnsi="Calibri Light" w:cs="Calibri Light"/>
                <w:b/>
                <w:bCs/>
                <w:color w:val="005CA9"/>
                <w:sz w:val="18"/>
                <w:szCs w:val="18"/>
                <w:lang w:eastAsia="pt-BR"/>
              </w:rPr>
            </w:pPr>
            <w:r w:rsidRPr="004D34CD">
              <w:rPr>
                <w:rFonts w:ascii="Calibri Light" w:eastAsia="Times New Roman" w:hAnsi="Calibri Light" w:cs="Calibri Light"/>
                <w:b/>
                <w:bCs/>
                <w:color w:val="005CA9"/>
                <w:sz w:val="18"/>
                <w:szCs w:val="18"/>
                <w:lang w:eastAsia="pt-BR"/>
              </w:rPr>
              <w:t>31/12/2021</w:t>
            </w:r>
          </w:p>
        </w:tc>
      </w:tr>
      <w:tr w:rsidR="004D34CD" w:rsidRPr="004D34CD" w14:paraId="6ACF899A" w14:textId="77777777" w:rsidTr="006C29C5">
        <w:trPr>
          <w:trHeight w:val="227"/>
        </w:trPr>
        <w:tc>
          <w:tcPr>
            <w:tcW w:w="2203" w:type="pct"/>
            <w:vMerge/>
            <w:tcBorders>
              <w:top w:val="single" w:sz="4" w:space="0" w:color="54BBAB"/>
              <w:left w:val="nil"/>
              <w:bottom w:val="single" w:sz="4" w:space="0" w:color="54BBAB"/>
              <w:right w:val="single" w:sz="4" w:space="0" w:color="FFFFFF"/>
            </w:tcBorders>
            <w:vAlign w:val="center"/>
            <w:hideMark/>
          </w:tcPr>
          <w:p w14:paraId="09B86016" w14:textId="77777777" w:rsidR="004D34CD" w:rsidRPr="004D34CD" w:rsidRDefault="004D34CD" w:rsidP="004D34CD">
            <w:pPr>
              <w:spacing w:after="0" w:line="240" w:lineRule="auto"/>
              <w:rPr>
                <w:rFonts w:ascii="Calibri Light" w:eastAsia="Times New Roman" w:hAnsi="Calibri Light" w:cs="Calibri Light"/>
                <w:b/>
                <w:bCs/>
                <w:color w:val="005CA9"/>
                <w:sz w:val="20"/>
                <w:szCs w:val="20"/>
                <w:lang w:eastAsia="pt-BR"/>
              </w:rPr>
            </w:pPr>
          </w:p>
        </w:tc>
        <w:tc>
          <w:tcPr>
            <w:tcW w:w="729" w:type="pct"/>
            <w:tcBorders>
              <w:top w:val="nil"/>
              <w:left w:val="nil"/>
              <w:bottom w:val="single" w:sz="4" w:space="0" w:color="54BBAB"/>
              <w:right w:val="single" w:sz="4" w:space="0" w:color="FFFFFF"/>
            </w:tcBorders>
            <w:shd w:val="clear" w:color="auto" w:fill="auto"/>
            <w:vAlign w:val="center"/>
            <w:hideMark/>
          </w:tcPr>
          <w:p w14:paraId="014AED09" w14:textId="77777777" w:rsidR="004D34CD" w:rsidRPr="004D34CD" w:rsidRDefault="004D34CD" w:rsidP="004D34CD">
            <w:pPr>
              <w:spacing w:after="0" w:line="240" w:lineRule="auto"/>
              <w:jc w:val="center"/>
              <w:rPr>
                <w:rFonts w:ascii="Calibri Light" w:eastAsia="Times New Roman" w:hAnsi="Calibri Light" w:cs="Calibri Light"/>
                <w:b/>
                <w:bCs/>
                <w:color w:val="005CA9"/>
                <w:sz w:val="18"/>
                <w:szCs w:val="18"/>
                <w:lang w:eastAsia="pt-BR"/>
              </w:rPr>
            </w:pPr>
            <w:r w:rsidRPr="004D34CD">
              <w:rPr>
                <w:rFonts w:ascii="Calibri Light" w:eastAsia="Times New Roman" w:hAnsi="Calibri Light" w:cs="Calibri Light"/>
                <w:b/>
                <w:bCs/>
                <w:color w:val="005CA9"/>
                <w:sz w:val="18"/>
                <w:szCs w:val="18"/>
                <w:lang w:eastAsia="pt-BR"/>
              </w:rPr>
              <w:t>Ações</w:t>
            </w:r>
          </w:p>
        </w:tc>
        <w:tc>
          <w:tcPr>
            <w:tcW w:w="653" w:type="pct"/>
            <w:tcBorders>
              <w:top w:val="nil"/>
              <w:left w:val="nil"/>
              <w:bottom w:val="single" w:sz="4" w:space="0" w:color="54BBAB"/>
              <w:right w:val="single" w:sz="4" w:space="0" w:color="FFFFFF"/>
            </w:tcBorders>
            <w:shd w:val="clear" w:color="auto" w:fill="auto"/>
            <w:vAlign w:val="center"/>
            <w:hideMark/>
          </w:tcPr>
          <w:p w14:paraId="327418DC" w14:textId="77777777" w:rsidR="004D34CD" w:rsidRPr="004D34CD" w:rsidRDefault="004D34CD" w:rsidP="004D34CD">
            <w:pPr>
              <w:spacing w:after="0" w:line="240" w:lineRule="auto"/>
              <w:jc w:val="center"/>
              <w:rPr>
                <w:rFonts w:ascii="Calibri Light" w:eastAsia="Times New Roman" w:hAnsi="Calibri Light" w:cs="Calibri Light"/>
                <w:b/>
                <w:bCs/>
                <w:color w:val="005CA9"/>
                <w:sz w:val="18"/>
                <w:szCs w:val="18"/>
                <w:lang w:eastAsia="pt-BR"/>
              </w:rPr>
            </w:pPr>
            <w:r w:rsidRPr="004D34CD">
              <w:rPr>
                <w:rFonts w:ascii="Calibri Light" w:eastAsia="Times New Roman" w:hAnsi="Calibri Light" w:cs="Calibri Light"/>
                <w:b/>
                <w:bCs/>
                <w:color w:val="005CA9"/>
                <w:sz w:val="18"/>
                <w:szCs w:val="18"/>
                <w:lang w:eastAsia="pt-BR"/>
              </w:rPr>
              <w:t>% Total</w:t>
            </w:r>
          </w:p>
        </w:tc>
        <w:tc>
          <w:tcPr>
            <w:tcW w:w="761" w:type="pct"/>
            <w:tcBorders>
              <w:top w:val="nil"/>
              <w:left w:val="nil"/>
              <w:bottom w:val="single" w:sz="4" w:space="0" w:color="54BBAB"/>
              <w:right w:val="single" w:sz="4" w:space="0" w:color="FFFFFF"/>
            </w:tcBorders>
            <w:shd w:val="clear" w:color="auto" w:fill="auto"/>
            <w:vAlign w:val="center"/>
            <w:hideMark/>
          </w:tcPr>
          <w:p w14:paraId="2AEA784E" w14:textId="77777777" w:rsidR="004D34CD" w:rsidRPr="004D34CD" w:rsidRDefault="004D34CD" w:rsidP="004D34CD">
            <w:pPr>
              <w:spacing w:after="0" w:line="240" w:lineRule="auto"/>
              <w:jc w:val="center"/>
              <w:rPr>
                <w:rFonts w:ascii="Calibri Light" w:eastAsia="Times New Roman" w:hAnsi="Calibri Light" w:cs="Calibri Light"/>
                <w:b/>
                <w:bCs/>
                <w:color w:val="005CA9"/>
                <w:sz w:val="18"/>
                <w:szCs w:val="18"/>
                <w:lang w:eastAsia="pt-BR"/>
              </w:rPr>
            </w:pPr>
            <w:r w:rsidRPr="004D34CD">
              <w:rPr>
                <w:rFonts w:ascii="Calibri Light" w:eastAsia="Times New Roman" w:hAnsi="Calibri Light" w:cs="Calibri Light"/>
                <w:b/>
                <w:bCs/>
                <w:color w:val="005CA9"/>
                <w:sz w:val="18"/>
                <w:szCs w:val="18"/>
                <w:lang w:eastAsia="pt-BR"/>
              </w:rPr>
              <w:t>Ações</w:t>
            </w:r>
          </w:p>
        </w:tc>
        <w:tc>
          <w:tcPr>
            <w:tcW w:w="653" w:type="pct"/>
            <w:tcBorders>
              <w:top w:val="nil"/>
              <w:left w:val="nil"/>
              <w:bottom w:val="single" w:sz="4" w:space="0" w:color="54BBAB"/>
              <w:right w:val="single" w:sz="4" w:space="0" w:color="FFFFFF"/>
            </w:tcBorders>
            <w:shd w:val="clear" w:color="auto" w:fill="auto"/>
            <w:vAlign w:val="center"/>
            <w:hideMark/>
          </w:tcPr>
          <w:p w14:paraId="00161926" w14:textId="77777777" w:rsidR="004D34CD" w:rsidRPr="004D34CD" w:rsidRDefault="004D34CD" w:rsidP="004D34CD">
            <w:pPr>
              <w:spacing w:after="0" w:line="240" w:lineRule="auto"/>
              <w:jc w:val="center"/>
              <w:rPr>
                <w:rFonts w:ascii="Calibri Light" w:eastAsia="Times New Roman" w:hAnsi="Calibri Light" w:cs="Calibri Light"/>
                <w:b/>
                <w:bCs/>
                <w:color w:val="005CA9"/>
                <w:sz w:val="18"/>
                <w:szCs w:val="18"/>
                <w:lang w:eastAsia="pt-BR"/>
              </w:rPr>
            </w:pPr>
            <w:r w:rsidRPr="004D34CD">
              <w:rPr>
                <w:rFonts w:ascii="Calibri Light" w:eastAsia="Times New Roman" w:hAnsi="Calibri Light" w:cs="Calibri Light"/>
                <w:b/>
                <w:bCs/>
                <w:color w:val="005CA9"/>
                <w:sz w:val="18"/>
                <w:szCs w:val="18"/>
                <w:lang w:eastAsia="pt-BR"/>
              </w:rPr>
              <w:t>% Total</w:t>
            </w:r>
          </w:p>
        </w:tc>
      </w:tr>
      <w:tr w:rsidR="004D34CD" w:rsidRPr="004D34CD" w14:paraId="27365913" w14:textId="77777777" w:rsidTr="006C29C5">
        <w:trPr>
          <w:trHeight w:val="227"/>
        </w:trPr>
        <w:tc>
          <w:tcPr>
            <w:tcW w:w="2203" w:type="pct"/>
            <w:tcBorders>
              <w:top w:val="nil"/>
              <w:left w:val="single" w:sz="4" w:space="0" w:color="FFFFFF"/>
              <w:bottom w:val="single" w:sz="4" w:space="0" w:color="FFFFFF"/>
              <w:right w:val="single" w:sz="4" w:space="0" w:color="FFFFFF"/>
            </w:tcBorders>
            <w:shd w:val="clear" w:color="auto" w:fill="auto"/>
            <w:vAlign w:val="center"/>
            <w:hideMark/>
          </w:tcPr>
          <w:p w14:paraId="36DEC362" w14:textId="77777777" w:rsidR="004D34CD" w:rsidRPr="004D34CD" w:rsidRDefault="004D34CD" w:rsidP="004D34CD">
            <w:pPr>
              <w:spacing w:after="0" w:line="240" w:lineRule="auto"/>
              <w:rPr>
                <w:rFonts w:ascii="Calibri Light" w:eastAsia="Times New Roman" w:hAnsi="Calibri Light" w:cs="Calibri Light"/>
                <w:color w:val="005CA9"/>
                <w:sz w:val="18"/>
                <w:szCs w:val="18"/>
                <w:lang w:eastAsia="pt-BR"/>
              </w:rPr>
            </w:pPr>
            <w:r w:rsidRPr="004D34CD">
              <w:rPr>
                <w:rFonts w:ascii="Calibri Light" w:eastAsia="Times New Roman" w:hAnsi="Calibri Light" w:cs="Calibri Light"/>
                <w:color w:val="005CA9"/>
                <w:sz w:val="18"/>
                <w:szCs w:val="18"/>
                <w:lang w:eastAsia="pt-BR"/>
              </w:rPr>
              <w:t>Caixa Econômica Federal</w:t>
            </w:r>
          </w:p>
        </w:tc>
        <w:tc>
          <w:tcPr>
            <w:tcW w:w="729" w:type="pct"/>
            <w:tcBorders>
              <w:top w:val="nil"/>
              <w:left w:val="nil"/>
              <w:bottom w:val="single" w:sz="4" w:space="0" w:color="FFFFFF"/>
              <w:right w:val="single" w:sz="4" w:space="0" w:color="FFFFFF"/>
            </w:tcBorders>
            <w:shd w:val="clear" w:color="auto" w:fill="auto"/>
            <w:vAlign w:val="center"/>
            <w:hideMark/>
          </w:tcPr>
          <w:p w14:paraId="1AFA5BCC" w14:textId="77777777" w:rsidR="004D34CD" w:rsidRPr="004D34CD" w:rsidRDefault="004D34CD" w:rsidP="004D34CD">
            <w:pPr>
              <w:spacing w:after="0" w:line="240" w:lineRule="auto"/>
              <w:jc w:val="right"/>
              <w:rPr>
                <w:rFonts w:ascii="Calibri Light" w:eastAsia="Times New Roman" w:hAnsi="Calibri Light" w:cs="Calibri Light"/>
                <w:color w:val="005CA9"/>
                <w:sz w:val="18"/>
                <w:szCs w:val="18"/>
                <w:lang w:eastAsia="pt-BR"/>
              </w:rPr>
            </w:pPr>
            <w:r w:rsidRPr="004D34CD">
              <w:rPr>
                <w:rFonts w:ascii="Calibri Light" w:eastAsia="Times New Roman" w:hAnsi="Calibri Light" w:cs="Calibri Light"/>
                <w:color w:val="005CA9"/>
                <w:sz w:val="18"/>
                <w:szCs w:val="18"/>
                <w:lang w:eastAsia="pt-BR"/>
              </w:rPr>
              <w:t>2.482.500.000</w:t>
            </w:r>
          </w:p>
        </w:tc>
        <w:tc>
          <w:tcPr>
            <w:tcW w:w="653" w:type="pct"/>
            <w:tcBorders>
              <w:top w:val="nil"/>
              <w:left w:val="nil"/>
              <w:bottom w:val="single" w:sz="4" w:space="0" w:color="FFFFFF"/>
              <w:right w:val="single" w:sz="4" w:space="0" w:color="FFFFFF"/>
            </w:tcBorders>
            <w:shd w:val="clear" w:color="auto" w:fill="auto"/>
            <w:vAlign w:val="center"/>
            <w:hideMark/>
          </w:tcPr>
          <w:p w14:paraId="11A068BE" w14:textId="77777777" w:rsidR="004D34CD" w:rsidRPr="004D34CD" w:rsidRDefault="004D34CD" w:rsidP="004D34CD">
            <w:pPr>
              <w:spacing w:after="0" w:line="240" w:lineRule="auto"/>
              <w:jc w:val="right"/>
              <w:rPr>
                <w:rFonts w:ascii="Calibri Light" w:eastAsia="Times New Roman" w:hAnsi="Calibri Light" w:cs="Calibri Light"/>
                <w:color w:val="005CA9"/>
                <w:sz w:val="18"/>
                <w:szCs w:val="18"/>
                <w:lang w:eastAsia="pt-BR"/>
              </w:rPr>
            </w:pPr>
            <w:r w:rsidRPr="004D34CD">
              <w:rPr>
                <w:rFonts w:ascii="Calibri Light" w:eastAsia="Times New Roman" w:hAnsi="Calibri Light" w:cs="Calibri Light"/>
                <w:color w:val="005CA9"/>
                <w:sz w:val="18"/>
                <w:szCs w:val="18"/>
                <w:lang w:eastAsia="pt-BR"/>
              </w:rPr>
              <w:t>82,75</w:t>
            </w:r>
          </w:p>
        </w:tc>
        <w:tc>
          <w:tcPr>
            <w:tcW w:w="761" w:type="pct"/>
            <w:tcBorders>
              <w:top w:val="nil"/>
              <w:left w:val="nil"/>
              <w:bottom w:val="single" w:sz="4" w:space="0" w:color="FFFFFF"/>
              <w:right w:val="single" w:sz="4" w:space="0" w:color="FFFFFF"/>
            </w:tcBorders>
            <w:shd w:val="clear" w:color="auto" w:fill="auto"/>
            <w:vAlign w:val="center"/>
            <w:hideMark/>
          </w:tcPr>
          <w:p w14:paraId="51DF0D60" w14:textId="77777777" w:rsidR="004D34CD" w:rsidRPr="004D34CD" w:rsidRDefault="004D34CD" w:rsidP="004D34CD">
            <w:pPr>
              <w:spacing w:after="0" w:line="240" w:lineRule="auto"/>
              <w:jc w:val="right"/>
              <w:rPr>
                <w:rFonts w:ascii="Calibri Light" w:eastAsia="Times New Roman" w:hAnsi="Calibri Light" w:cs="Calibri Light"/>
                <w:color w:val="005CA9"/>
                <w:sz w:val="18"/>
                <w:szCs w:val="18"/>
                <w:lang w:eastAsia="pt-BR"/>
              </w:rPr>
            </w:pPr>
            <w:r w:rsidRPr="004D34CD">
              <w:rPr>
                <w:rFonts w:ascii="Calibri Light" w:eastAsia="Times New Roman" w:hAnsi="Calibri Light" w:cs="Calibri Light"/>
                <w:color w:val="005CA9"/>
                <w:sz w:val="18"/>
                <w:szCs w:val="18"/>
                <w:lang w:eastAsia="pt-BR"/>
              </w:rPr>
              <w:t>2.482.500.000</w:t>
            </w:r>
          </w:p>
        </w:tc>
        <w:tc>
          <w:tcPr>
            <w:tcW w:w="653" w:type="pct"/>
            <w:tcBorders>
              <w:top w:val="nil"/>
              <w:left w:val="nil"/>
              <w:bottom w:val="single" w:sz="4" w:space="0" w:color="FFFFFF"/>
              <w:right w:val="single" w:sz="4" w:space="0" w:color="FFFFFF"/>
            </w:tcBorders>
            <w:shd w:val="clear" w:color="auto" w:fill="auto"/>
            <w:vAlign w:val="center"/>
            <w:hideMark/>
          </w:tcPr>
          <w:p w14:paraId="7510F93C" w14:textId="77777777" w:rsidR="004D34CD" w:rsidRPr="004D34CD" w:rsidRDefault="004D34CD" w:rsidP="004D34CD">
            <w:pPr>
              <w:spacing w:after="0" w:line="240" w:lineRule="auto"/>
              <w:jc w:val="right"/>
              <w:rPr>
                <w:rFonts w:ascii="Calibri Light" w:eastAsia="Times New Roman" w:hAnsi="Calibri Light" w:cs="Calibri Light"/>
                <w:color w:val="005CA9"/>
                <w:sz w:val="18"/>
                <w:szCs w:val="18"/>
                <w:lang w:eastAsia="pt-BR"/>
              </w:rPr>
            </w:pPr>
            <w:r w:rsidRPr="004D34CD">
              <w:rPr>
                <w:rFonts w:ascii="Calibri Light" w:eastAsia="Times New Roman" w:hAnsi="Calibri Light" w:cs="Calibri Light"/>
                <w:color w:val="005CA9"/>
                <w:sz w:val="18"/>
                <w:szCs w:val="18"/>
                <w:lang w:eastAsia="pt-BR"/>
              </w:rPr>
              <w:t>82,75</w:t>
            </w:r>
          </w:p>
        </w:tc>
      </w:tr>
      <w:tr w:rsidR="004D34CD" w:rsidRPr="004D34CD" w14:paraId="6AEED0C8" w14:textId="77777777" w:rsidTr="006C29C5">
        <w:trPr>
          <w:trHeight w:val="227"/>
        </w:trPr>
        <w:tc>
          <w:tcPr>
            <w:tcW w:w="2203" w:type="pct"/>
            <w:tcBorders>
              <w:top w:val="nil"/>
              <w:left w:val="single" w:sz="4" w:space="0" w:color="FFFFFF"/>
              <w:bottom w:val="single" w:sz="4" w:space="0" w:color="FFFFFF"/>
              <w:right w:val="single" w:sz="4" w:space="0" w:color="FFFFFF"/>
            </w:tcBorders>
            <w:shd w:val="clear" w:color="auto" w:fill="auto"/>
            <w:vAlign w:val="center"/>
            <w:hideMark/>
          </w:tcPr>
          <w:p w14:paraId="6B04057E" w14:textId="77777777" w:rsidR="004D34CD" w:rsidRPr="004D34CD" w:rsidRDefault="004D34CD" w:rsidP="004D34CD">
            <w:pPr>
              <w:spacing w:after="0" w:line="240" w:lineRule="auto"/>
              <w:rPr>
                <w:rFonts w:ascii="Calibri Light" w:eastAsia="Times New Roman" w:hAnsi="Calibri Light" w:cs="Calibri Light"/>
                <w:color w:val="005CA9"/>
                <w:sz w:val="18"/>
                <w:szCs w:val="18"/>
                <w:lang w:eastAsia="pt-BR"/>
              </w:rPr>
            </w:pPr>
            <w:r w:rsidRPr="004D34CD">
              <w:rPr>
                <w:rFonts w:ascii="Calibri Light" w:eastAsia="Times New Roman" w:hAnsi="Calibri Light" w:cs="Calibri Light"/>
                <w:color w:val="005CA9"/>
                <w:sz w:val="18"/>
                <w:szCs w:val="18"/>
                <w:lang w:eastAsia="pt-BR"/>
              </w:rPr>
              <w:t>Outros acionistas</w:t>
            </w:r>
          </w:p>
        </w:tc>
        <w:tc>
          <w:tcPr>
            <w:tcW w:w="729" w:type="pct"/>
            <w:tcBorders>
              <w:top w:val="nil"/>
              <w:left w:val="nil"/>
              <w:bottom w:val="single" w:sz="4" w:space="0" w:color="FFFFFF"/>
              <w:right w:val="single" w:sz="4" w:space="0" w:color="FFFFFF"/>
            </w:tcBorders>
            <w:shd w:val="clear" w:color="auto" w:fill="auto"/>
            <w:vAlign w:val="center"/>
            <w:hideMark/>
          </w:tcPr>
          <w:p w14:paraId="14539994" w14:textId="77777777" w:rsidR="004D34CD" w:rsidRPr="004D34CD" w:rsidRDefault="004D34CD" w:rsidP="004D34CD">
            <w:pPr>
              <w:spacing w:after="0" w:line="240" w:lineRule="auto"/>
              <w:jc w:val="right"/>
              <w:rPr>
                <w:rFonts w:ascii="Calibri Light" w:eastAsia="Times New Roman" w:hAnsi="Calibri Light" w:cs="Calibri Light"/>
                <w:color w:val="005CA9"/>
                <w:sz w:val="18"/>
                <w:szCs w:val="18"/>
                <w:lang w:eastAsia="pt-BR"/>
              </w:rPr>
            </w:pPr>
            <w:r w:rsidRPr="004D34CD">
              <w:rPr>
                <w:rFonts w:ascii="Calibri Light" w:eastAsia="Times New Roman" w:hAnsi="Calibri Light" w:cs="Calibri Light"/>
                <w:color w:val="005CA9"/>
                <w:sz w:val="18"/>
                <w:szCs w:val="18"/>
                <w:lang w:eastAsia="pt-BR"/>
              </w:rPr>
              <w:t>517.500.000</w:t>
            </w:r>
          </w:p>
        </w:tc>
        <w:tc>
          <w:tcPr>
            <w:tcW w:w="653" w:type="pct"/>
            <w:tcBorders>
              <w:top w:val="nil"/>
              <w:left w:val="nil"/>
              <w:bottom w:val="single" w:sz="4" w:space="0" w:color="FFFFFF"/>
              <w:right w:val="single" w:sz="4" w:space="0" w:color="FFFFFF"/>
            </w:tcBorders>
            <w:shd w:val="clear" w:color="auto" w:fill="auto"/>
            <w:vAlign w:val="center"/>
            <w:hideMark/>
          </w:tcPr>
          <w:p w14:paraId="66377E55" w14:textId="77777777" w:rsidR="004D34CD" w:rsidRPr="004D34CD" w:rsidRDefault="004D34CD" w:rsidP="004D34CD">
            <w:pPr>
              <w:spacing w:after="0" w:line="240" w:lineRule="auto"/>
              <w:jc w:val="right"/>
              <w:rPr>
                <w:rFonts w:ascii="Calibri Light" w:eastAsia="Times New Roman" w:hAnsi="Calibri Light" w:cs="Calibri Light"/>
                <w:color w:val="005CA9"/>
                <w:sz w:val="18"/>
                <w:szCs w:val="18"/>
                <w:lang w:eastAsia="pt-BR"/>
              </w:rPr>
            </w:pPr>
            <w:r w:rsidRPr="004D34CD">
              <w:rPr>
                <w:rFonts w:ascii="Calibri Light" w:eastAsia="Times New Roman" w:hAnsi="Calibri Light" w:cs="Calibri Light"/>
                <w:color w:val="005CA9"/>
                <w:sz w:val="18"/>
                <w:szCs w:val="18"/>
                <w:lang w:eastAsia="pt-BR"/>
              </w:rPr>
              <w:t>17,25</w:t>
            </w:r>
          </w:p>
        </w:tc>
        <w:tc>
          <w:tcPr>
            <w:tcW w:w="761" w:type="pct"/>
            <w:tcBorders>
              <w:top w:val="nil"/>
              <w:left w:val="nil"/>
              <w:bottom w:val="single" w:sz="4" w:space="0" w:color="FFFFFF"/>
              <w:right w:val="single" w:sz="4" w:space="0" w:color="FFFFFF"/>
            </w:tcBorders>
            <w:shd w:val="clear" w:color="auto" w:fill="auto"/>
            <w:vAlign w:val="center"/>
            <w:hideMark/>
          </w:tcPr>
          <w:p w14:paraId="79F66C3A" w14:textId="77777777" w:rsidR="004D34CD" w:rsidRPr="004D34CD" w:rsidRDefault="004D34CD" w:rsidP="004D34CD">
            <w:pPr>
              <w:spacing w:after="0" w:line="240" w:lineRule="auto"/>
              <w:jc w:val="right"/>
              <w:rPr>
                <w:rFonts w:ascii="Calibri Light" w:eastAsia="Times New Roman" w:hAnsi="Calibri Light" w:cs="Calibri Light"/>
                <w:color w:val="005CA9"/>
                <w:sz w:val="18"/>
                <w:szCs w:val="18"/>
                <w:lang w:eastAsia="pt-BR"/>
              </w:rPr>
            </w:pPr>
            <w:r w:rsidRPr="004D34CD">
              <w:rPr>
                <w:rFonts w:ascii="Calibri Light" w:eastAsia="Times New Roman" w:hAnsi="Calibri Light" w:cs="Calibri Light"/>
                <w:color w:val="005CA9"/>
                <w:sz w:val="18"/>
                <w:szCs w:val="18"/>
                <w:lang w:eastAsia="pt-BR"/>
              </w:rPr>
              <w:t>517.500.000</w:t>
            </w:r>
          </w:p>
        </w:tc>
        <w:tc>
          <w:tcPr>
            <w:tcW w:w="653" w:type="pct"/>
            <w:tcBorders>
              <w:top w:val="nil"/>
              <w:left w:val="nil"/>
              <w:bottom w:val="single" w:sz="4" w:space="0" w:color="FFFFFF"/>
              <w:right w:val="single" w:sz="4" w:space="0" w:color="FFFFFF"/>
            </w:tcBorders>
            <w:shd w:val="clear" w:color="auto" w:fill="auto"/>
            <w:vAlign w:val="center"/>
            <w:hideMark/>
          </w:tcPr>
          <w:p w14:paraId="7DA2D5BE" w14:textId="77777777" w:rsidR="004D34CD" w:rsidRPr="004D34CD" w:rsidRDefault="004D34CD" w:rsidP="004D34CD">
            <w:pPr>
              <w:spacing w:after="0" w:line="240" w:lineRule="auto"/>
              <w:jc w:val="right"/>
              <w:rPr>
                <w:rFonts w:ascii="Calibri Light" w:eastAsia="Times New Roman" w:hAnsi="Calibri Light" w:cs="Calibri Light"/>
                <w:color w:val="005CA9"/>
                <w:sz w:val="18"/>
                <w:szCs w:val="18"/>
                <w:lang w:eastAsia="pt-BR"/>
              </w:rPr>
            </w:pPr>
            <w:r w:rsidRPr="004D34CD">
              <w:rPr>
                <w:rFonts w:ascii="Calibri Light" w:eastAsia="Times New Roman" w:hAnsi="Calibri Light" w:cs="Calibri Light"/>
                <w:color w:val="005CA9"/>
                <w:sz w:val="18"/>
                <w:szCs w:val="18"/>
                <w:lang w:eastAsia="pt-BR"/>
              </w:rPr>
              <w:t>17,25</w:t>
            </w:r>
          </w:p>
        </w:tc>
      </w:tr>
      <w:tr w:rsidR="004D34CD" w:rsidRPr="004D34CD" w14:paraId="016ADE99" w14:textId="77777777" w:rsidTr="006C29C5">
        <w:trPr>
          <w:trHeight w:val="227"/>
        </w:trPr>
        <w:tc>
          <w:tcPr>
            <w:tcW w:w="2203" w:type="pct"/>
            <w:tcBorders>
              <w:top w:val="nil"/>
              <w:left w:val="nil"/>
              <w:bottom w:val="single" w:sz="4" w:space="0" w:color="54BBAB"/>
              <w:right w:val="single" w:sz="4" w:space="0" w:color="FFFFFF"/>
            </w:tcBorders>
            <w:shd w:val="clear" w:color="auto" w:fill="auto"/>
            <w:vAlign w:val="center"/>
            <w:hideMark/>
          </w:tcPr>
          <w:p w14:paraId="66CC851C" w14:textId="77777777" w:rsidR="004D34CD" w:rsidRPr="004D34CD" w:rsidRDefault="004D34CD" w:rsidP="004D34CD">
            <w:pPr>
              <w:spacing w:after="0" w:line="240" w:lineRule="auto"/>
              <w:rPr>
                <w:rFonts w:ascii="Calibri Light" w:eastAsia="Times New Roman" w:hAnsi="Calibri Light" w:cs="Calibri Light"/>
                <w:b/>
                <w:bCs/>
                <w:color w:val="005CA9"/>
                <w:sz w:val="20"/>
                <w:szCs w:val="20"/>
                <w:lang w:eastAsia="pt-BR"/>
              </w:rPr>
            </w:pPr>
            <w:r w:rsidRPr="004D34CD">
              <w:rPr>
                <w:rFonts w:ascii="Calibri Light" w:eastAsia="Times New Roman" w:hAnsi="Calibri Light" w:cs="Calibri Light"/>
                <w:b/>
                <w:bCs/>
                <w:color w:val="005CA9"/>
                <w:sz w:val="20"/>
                <w:szCs w:val="20"/>
                <w:lang w:eastAsia="pt-BR"/>
              </w:rPr>
              <w:t>Total</w:t>
            </w:r>
          </w:p>
        </w:tc>
        <w:tc>
          <w:tcPr>
            <w:tcW w:w="729" w:type="pct"/>
            <w:tcBorders>
              <w:top w:val="nil"/>
              <w:left w:val="nil"/>
              <w:bottom w:val="single" w:sz="4" w:space="0" w:color="54BBAB"/>
              <w:right w:val="nil"/>
            </w:tcBorders>
            <w:shd w:val="clear" w:color="auto" w:fill="auto"/>
            <w:vAlign w:val="center"/>
            <w:hideMark/>
          </w:tcPr>
          <w:p w14:paraId="4F1B7822" w14:textId="77777777" w:rsidR="004D34CD" w:rsidRPr="004D34CD" w:rsidRDefault="004D34CD" w:rsidP="004D34CD">
            <w:pPr>
              <w:spacing w:after="0" w:line="240" w:lineRule="auto"/>
              <w:jc w:val="right"/>
              <w:rPr>
                <w:rFonts w:ascii="Calibri Light" w:eastAsia="Times New Roman" w:hAnsi="Calibri Light" w:cs="Calibri Light"/>
                <w:b/>
                <w:bCs/>
                <w:color w:val="005CA9"/>
                <w:sz w:val="18"/>
                <w:szCs w:val="18"/>
                <w:lang w:eastAsia="pt-BR"/>
              </w:rPr>
            </w:pPr>
            <w:r w:rsidRPr="004D34CD">
              <w:rPr>
                <w:rFonts w:ascii="Calibri Light" w:eastAsia="Times New Roman" w:hAnsi="Calibri Light" w:cs="Calibri Light"/>
                <w:b/>
                <w:bCs/>
                <w:color w:val="005CA9"/>
                <w:sz w:val="18"/>
                <w:szCs w:val="18"/>
                <w:lang w:eastAsia="pt-BR"/>
              </w:rPr>
              <w:t>3.000.000.000</w:t>
            </w:r>
          </w:p>
        </w:tc>
        <w:tc>
          <w:tcPr>
            <w:tcW w:w="653" w:type="pct"/>
            <w:tcBorders>
              <w:top w:val="nil"/>
              <w:left w:val="single" w:sz="4" w:space="0" w:color="FFFFFF"/>
              <w:bottom w:val="single" w:sz="4" w:space="0" w:color="54BBAB"/>
              <w:right w:val="single" w:sz="8" w:space="0" w:color="FFFFFF"/>
            </w:tcBorders>
            <w:shd w:val="clear" w:color="auto" w:fill="auto"/>
            <w:vAlign w:val="center"/>
            <w:hideMark/>
          </w:tcPr>
          <w:p w14:paraId="6BDC9EF2" w14:textId="77777777" w:rsidR="004D34CD" w:rsidRPr="004D34CD" w:rsidRDefault="004D34CD" w:rsidP="004D34CD">
            <w:pPr>
              <w:spacing w:after="0" w:line="240" w:lineRule="auto"/>
              <w:jc w:val="right"/>
              <w:rPr>
                <w:rFonts w:ascii="Calibri Light" w:eastAsia="Times New Roman" w:hAnsi="Calibri Light" w:cs="Calibri Light"/>
                <w:b/>
                <w:bCs/>
                <w:color w:val="005CA9"/>
                <w:sz w:val="18"/>
                <w:szCs w:val="18"/>
                <w:lang w:eastAsia="pt-BR"/>
              </w:rPr>
            </w:pPr>
            <w:r w:rsidRPr="004D34CD">
              <w:rPr>
                <w:rFonts w:ascii="Calibri Light" w:eastAsia="Times New Roman" w:hAnsi="Calibri Light" w:cs="Calibri Light"/>
                <w:b/>
                <w:bCs/>
                <w:color w:val="005CA9"/>
                <w:sz w:val="18"/>
                <w:szCs w:val="18"/>
                <w:lang w:eastAsia="pt-BR"/>
              </w:rPr>
              <w:t>100,00</w:t>
            </w:r>
          </w:p>
        </w:tc>
        <w:tc>
          <w:tcPr>
            <w:tcW w:w="761" w:type="pct"/>
            <w:tcBorders>
              <w:top w:val="nil"/>
              <w:left w:val="single" w:sz="4" w:space="0" w:color="FFFFFF"/>
              <w:bottom w:val="single" w:sz="4" w:space="0" w:color="54BBAB"/>
              <w:right w:val="nil"/>
            </w:tcBorders>
            <w:shd w:val="clear" w:color="auto" w:fill="auto"/>
            <w:vAlign w:val="center"/>
            <w:hideMark/>
          </w:tcPr>
          <w:p w14:paraId="09CA87A7" w14:textId="77777777" w:rsidR="004D34CD" w:rsidRPr="004D34CD" w:rsidRDefault="004D34CD" w:rsidP="004D34CD">
            <w:pPr>
              <w:spacing w:after="0" w:line="240" w:lineRule="auto"/>
              <w:jc w:val="right"/>
              <w:rPr>
                <w:rFonts w:ascii="Calibri Light" w:eastAsia="Times New Roman" w:hAnsi="Calibri Light" w:cs="Calibri Light"/>
                <w:b/>
                <w:bCs/>
                <w:color w:val="005CA9"/>
                <w:sz w:val="18"/>
                <w:szCs w:val="18"/>
                <w:lang w:eastAsia="pt-BR"/>
              </w:rPr>
            </w:pPr>
            <w:r w:rsidRPr="004D34CD">
              <w:rPr>
                <w:rFonts w:ascii="Calibri Light" w:eastAsia="Times New Roman" w:hAnsi="Calibri Light" w:cs="Calibri Light"/>
                <w:b/>
                <w:bCs/>
                <w:color w:val="005CA9"/>
                <w:sz w:val="18"/>
                <w:szCs w:val="18"/>
                <w:lang w:eastAsia="pt-BR"/>
              </w:rPr>
              <w:t>3.000.000.000</w:t>
            </w:r>
          </w:p>
        </w:tc>
        <w:tc>
          <w:tcPr>
            <w:tcW w:w="653" w:type="pct"/>
            <w:tcBorders>
              <w:top w:val="nil"/>
              <w:left w:val="single" w:sz="4" w:space="0" w:color="FFFFFF"/>
              <w:bottom w:val="single" w:sz="4" w:space="0" w:color="54BBAB"/>
              <w:right w:val="single" w:sz="8" w:space="0" w:color="FFFFFF"/>
            </w:tcBorders>
            <w:shd w:val="clear" w:color="auto" w:fill="auto"/>
            <w:vAlign w:val="center"/>
            <w:hideMark/>
          </w:tcPr>
          <w:p w14:paraId="39C2CE23" w14:textId="77777777" w:rsidR="004D34CD" w:rsidRPr="004D34CD" w:rsidRDefault="004D34CD" w:rsidP="004D34CD">
            <w:pPr>
              <w:spacing w:after="0" w:line="240" w:lineRule="auto"/>
              <w:jc w:val="right"/>
              <w:rPr>
                <w:rFonts w:ascii="Calibri Light" w:eastAsia="Times New Roman" w:hAnsi="Calibri Light" w:cs="Calibri Light"/>
                <w:b/>
                <w:bCs/>
                <w:color w:val="005CA9"/>
                <w:sz w:val="18"/>
                <w:szCs w:val="18"/>
                <w:lang w:eastAsia="pt-BR"/>
              </w:rPr>
            </w:pPr>
            <w:r w:rsidRPr="004D34CD">
              <w:rPr>
                <w:rFonts w:ascii="Calibri Light" w:eastAsia="Times New Roman" w:hAnsi="Calibri Light" w:cs="Calibri Light"/>
                <w:b/>
                <w:bCs/>
                <w:color w:val="005CA9"/>
                <w:sz w:val="18"/>
                <w:szCs w:val="18"/>
                <w:lang w:eastAsia="pt-BR"/>
              </w:rPr>
              <w:t>100,00</w:t>
            </w:r>
          </w:p>
        </w:tc>
      </w:tr>
    </w:tbl>
    <w:p w14:paraId="7BEA4ACD" w14:textId="77777777" w:rsidR="00A05356" w:rsidRDefault="00F75CE2" w:rsidP="00D73CB1">
      <w:pPr>
        <w:pStyle w:val="PargrafodaLista"/>
        <w:numPr>
          <w:ilvl w:val="0"/>
          <w:numId w:val="53"/>
        </w:numPr>
        <w:spacing w:before="120" w:after="120" w:line="252" w:lineRule="auto"/>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Reservas</w:t>
      </w:r>
    </w:p>
    <w:tbl>
      <w:tblPr>
        <w:tblW w:w="5000" w:type="pct"/>
        <w:tblCellMar>
          <w:left w:w="70" w:type="dxa"/>
          <w:right w:w="70" w:type="dxa"/>
        </w:tblCellMar>
        <w:tblLook w:val="04A0" w:firstRow="1" w:lastRow="0" w:firstColumn="1" w:lastColumn="0" w:noHBand="0" w:noVBand="1"/>
      </w:tblPr>
      <w:tblGrid>
        <w:gridCol w:w="4962"/>
        <w:gridCol w:w="1784"/>
        <w:gridCol w:w="1748"/>
      </w:tblGrid>
      <w:tr w:rsidR="00D05690" w:rsidRPr="00D05690" w14:paraId="27F22256" w14:textId="77777777" w:rsidTr="00D05690">
        <w:trPr>
          <w:trHeight w:val="227"/>
        </w:trPr>
        <w:tc>
          <w:tcPr>
            <w:tcW w:w="2921"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5741258A" w14:textId="77777777" w:rsidR="00D05690" w:rsidRPr="00D05690" w:rsidRDefault="00D05690" w:rsidP="00D05690">
            <w:pPr>
              <w:spacing w:after="0" w:line="240" w:lineRule="auto"/>
              <w:jc w:val="center"/>
              <w:rPr>
                <w:rFonts w:ascii="Calibri Light" w:eastAsia="Times New Roman" w:hAnsi="Calibri Light" w:cs="Calibri Light"/>
                <w:b/>
                <w:bCs/>
                <w:color w:val="005CA9"/>
                <w:sz w:val="18"/>
                <w:szCs w:val="18"/>
                <w:lang w:eastAsia="pt-BR"/>
              </w:rPr>
            </w:pPr>
            <w:r w:rsidRPr="00D05690">
              <w:rPr>
                <w:rFonts w:ascii="Calibri Light" w:eastAsia="Times New Roman" w:hAnsi="Calibri Light" w:cs="Calibri Light"/>
                <w:b/>
                <w:bCs/>
                <w:color w:val="005CA9"/>
                <w:sz w:val="18"/>
                <w:szCs w:val="18"/>
                <w:lang w:eastAsia="pt-BR"/>
              </w:rPr>
              <w:t>Reservas de Lucros</w:t>
            </w:r>
          </w:p>
        </w:tc>
        <w:tc>
          <w:tcPr>
            <w:tcW w:w="2079" w:type="pct"/>
            <w:gridSpan w:val="2"/>
            <w:tcBorders>
              <w:top w:val="single" w:sz="4" w:space="0" w:color="54BBAB"/>
              <w:left w:val="nil"/>
              <w:bottom w:val="single" w:sz="4" w:space="0" w:color="54BBAB"/>
              <w:right w:val="single" w:sz="4" w:space="0" w:color="FFFFFF"/>
            </w:tcBorders>
            <w:shd w:val="clear" w:color="auto" w:fill="auto"/>
            <w:vAlign w:val="center"/>
            <w:hideMark/>
          </w:tcPr>
          <w:p w14:paraId="794A06C1" w14:textId="77777777" w:rsidR="00D05690" w:rsidRPr="00D05690" w:rsidRDefault="00D05690" w:rsidP="00D05690">
            <w:pPr>
              <w:spacing w:after="0" w:line="240" w:lineRule="auto"/>
              <w:jc w:val="center"/>
              <w:rPr>
                <w:rFonts w:ascii="Calibri Light" w:eastAsia="Times New Roman" w:hAnsi="Calibri Light" w:cs="Calibri Light"/>
                <w:b/>
                <w:bCs/>
                <w:color w:val="005CA9"/>
                <w:sz w:val="18"/>
                <w:szCs w:val="18"/>
                <w:lang w:eastAsia="pt-BR"/>
              </w:rPr>
            </w:pPr>
            <w:r w:rsidRPr="00D05690">
              <w:rPr>
                <w:rFonts w:ascii="Calibri Light" w:eastAsia="Times New Roman" w:hAnsi="Calibri Light" w:cs="Calibri Light"/>
                <w:b/>
                <w:bCs/>
                <w:color w:val="005CA9"/>
                <w:sz w:val="18"/>
                <w:szCs w:val="18"/>
                <w:lang w:eastAsia="pt-BR"/>
              </w:rPr>
              <w:t>Controladora e Consolidado</w:t>
            </w:r>
          </w:p>
        </w:tc>
      </w:tr>
      <w:tr w:rsidR="00D05690" w:rsidRPr="00D05690" w14:paraId="7C0506B6" w14:textId="77777777" w:rsidTr="00D05690">
        <w:trPr>
          <w:trHeight w:val="227"/>
        </w:trPr>
        <w:tc>
          <w:tcPr>
            <w:tcW w:w="2921" w:type="pct"/>
            <w:vMerge/>
            <w:tcBorders>
              <w:top w:val="single" w:sz="4" w:space="0" w:color="54BBAB"/>
              <w:left w:val="single" w:sz="4" w:space="0" w:color="FFFFFF"/>
              <w:bottom w:val="single" w:sz="4" w:space="0" w:color="54BBAB"/>
              <w:right w:val="nil"/>
            </w:tcBorders>
            <w:shd w:val="clear" w:color="auto" w:fill="auto"/>
            <w:vAlign w:val="center"/>
            <w:hideMark/>
          </w:tcPr>
          <w:p w14:paraId="0F1BF96A" w14:textId="77777777" w:rsidR="00D05690" w:rsidRPr="00D05690" w:rsidRDefault="00D05690" w:rsidP="00D05690">
            <w:pPr>
              <w:spacing w:after="0" w:line="240" w:lineRule="auto"/>
              <w:rPr>
                <w:rFonts w:ascii="Calibri Light" w:eastAsia="Times New Roman" w:hAnsi="Calibri Light" w:cs="Calibri Light"/>
                <w:b/>
                <w:bCs/>
                <w:color w:val="005CA9"/>
                <w:sz w:val="18"/>
                <w:szCs w:val="18"/>
                <w:lang w:eastAsia="pt-BR"/>
              </w:rPr>
            </w:pPr>
          </w:p>
        </w:tc>
        <w:tc>
          <w:tcPr>
            <w:tcW w:w="1050" w:type="pct"/>
            <w:tcBorders>
              <w:top w:val="nil"/>
              <w:left w:val="nil"/>
              <w:bottom w:val="single" w:sz="4" w:space="0" w:color="54BBAB"/>
              <w:right w:val="nil"/>
            </w:tcBorders>
            <w:shd w:val="clear" w:color="auto" w:fill="auto"/>
            <w:vAlign w:val="center"/>
            <w:hideMark/>
          </w:tcPr>
          <w:p w14:paraId="3F3C0584" w14:textId="77777777" w:rsidR="00D05690" w:rsidRPr="00D05690" w:rsidRDefault="00D05690" w:rsidP="00D05690">
            <w:pPr>
              <w:spacing w:after="0" w:line="240" w:lineRule="auto"/>
              <w:jc w:val="center"/>
              <w:rPr>
                <w:rFonts w:ascii="Calibri Light" w:eastAsia="Times New Roman" w:hAnsi="Calibri Light" w:cs="Calibri Light"/>
                <w:b/>
                <w:bCs/>
                <w:color w:val="005CA9"/>
                <w:sz w:val="18"/>
                <w:szCs w:val="18"/>
                <w:lang w:eastAsia="pt-BR"/>
              </w:rPr>
            </w:pPr>
            <w:r w:rsidRPr="00D05690">
              <w:rPr>
                <w:rFonts w:ascii="Calibri Light" w:eastAsia="Times New Roman" w:hAnsi="Calibri Light" w:cs="Calibri Light"/>
                <w:b/>
                <w:bCs/>
                <w:color w:val="005CA9"/>
                <w:sz w:val="18"/>
                <w:szCs w:val="18"/>
                <w:lang w:eastAsia="pt-BR"/>
              </w:rPr>
              <w:t>31/12/2022</w:t>
            </w:r>
          </w:p>
        </w:tc>
        <w:tc>
          <w:tcPr>
            <w:tcW w:w="1029" w:type="pct"/>
            <w:tcBorders>
              <w:top w:val="nil"/>
              <w:left w:val="nil"/>
              <w:bottom w:val="single" w:sz="4" w:space="0" w:color="54BBAB"/>
              <w:right w:val="single" w:sz="4" w:space="0" w:color="FFFFFF"/>
            </w:tcBorders>
            <w:shd w:val="clear" w:color="auto" w:fill="auto"/>
            <w:vAlign w:val="center"/>
            <w:hideMark/>
          </w:tcPr>
          <w:p w14:paraId="7CAC60A8" w14:textId="77777777" w:rsidR="00D05690" w:rsidRPr="00D05690" w:rsidRDefault="00D05690" w:rsidP="00D05690">
            <w:pPr>
              <w:spacing w:after="0" w:line="240" w:lineRule="auto"/>
              <w:jc w:val="center"/>
              <w:rPr>
                <w:rFonts w:ascii="Calibri Light" w:eastAsia="Times New Roman" w:hAnsi="Calibri Light" w:cs="Calibri Light"/>
                <w:b/>
                <w:bCs/>
                <w:color w:val="005CA9"/>
                <w:sz w:val="18"/>
                <w:szCs w:val="18"/>
                <w:lang w:eastAsia="pt-BR"/>
              </w:rPr>
            </w:pPr>
            <w:r w:rsidRPr="00D05690">
              <w:rPr>
                <w:rFonts w:ascii="Calibri Light" w:eastAsia="Times New Roman" w:hAnsi="Calibri Light" w:cs="Calibri Light"/>
                <w:b/>
                <w:bCs/>
                <w:color w:val="005CA9"/>
                <w:sz w:val="18"/>
                <w:szCs w:val="18"/>
                <w:lang w:eastAsia="pt-BR"/>
              </w:rPr>
              <w:t>31/12/2021</w:t>
            </w:r>
          </w:p>
        </w:tc>
      </w:tr>
      <w:tr w:rsidR="00D05690" w:rsidRPr="00D05690" w14:paraId="7BE47978" w14:textId="77777777" w:rsidTr="00D05690">
        <w:trPr>
          <w:trHeight w:val="227"/>
        </w:trPr>
        <w:tc>
          <w:tcPr>
            <w:tcW w:w="2921" w:type="pct"/>
            <w:tcBorders>
              <w:top w:val="nil"/>
              <w:left w:val="single" w:sz="4" w:space="0" w:color="FFFFFF"/>
              <w:bottom w:val="nil"/>
              <w:right w:val="nil"/>
            </w:tcBorders>
            <w:shd w:val="clear" w:color="auto" w:fill="auto"/>
            <w:vAlign w:val="center"/>
            <w:hideMark/>
          </w:tcPr>
          <w:p w14:paraId="67DF73B8" w14:textId="77777777" w:rsidR="00D05690" w:rsidRPr="00D05690" w:rsidRDefault="00D05690" w:rsidP="00D05690">
            <w:pPr>
              <w:spacing w:after="0" w:line="240" w:lineRule="auto"/>
              <w:rPr>
                <w:rFonts w:ascii="Calibri Light" w:eastAsia="Times New Roman" w:hAnsi="Calibri Light" w:cs="Calibri Light"/>
                <w:color w:val="005CA9"/>
                <w:sz w:val="18"/>
                <w:szCs w:val="18"/>
                <w:lang w:eastAsia="pt-BR"/>
              </w:rPr>
            </w:pPr>
            <w:r w:rsidRPr="00D05690">
              <w:rPr>
                <w:rFonts w:ascii="Calibri Light" w:eastAsia="Times New Roman" w:hAnsi="Calibri Light" w:cs="Calibri Light"/>
                <w:color w:val="005CA9"/>
                <w:sz w:val="18"/>
                <w:szCs w:val="18"/>
                <w:lang w:eastAsia="pt-BR"/>
              </w:rPr>
              <w:t>Reserva Legal</w:t>
            </w:r>
          </w:p>
        </w:tc>
        <w:tc>
          <w:tcPr>
            <w:tcW w:w="1050" w:type="pct"/>
            <w:tcBorders>
              <w:top w:val="nil"/>
              <w:left w:val="nil"/>
              <w:bottom w:val="nil"/>
              <w:right w:val="nil"/>
            </w:tcBorders>
            <w:shd w:val="clear" w:color="auto" w:fill="auto"/>
            <w:vAlign w:val="center"/>
            <w:hideMark/>
          </w:tcPr>
          <w:p w14:paraId="02674093" w14:textId="77777777" w:rsidR="00D05690" w:rsidRPr="00D05690" w:rsidRDefault="00D05690" w:rsidP="00D05690">
            <w:pPr>
              <w:spacing w:after="0" w:line="240" w:lineRule="auto"/>
              <w:jc w:val="right"/>
              <w:rPr>
                <w:rFonts w:ascii="Calibri Light" w:eastAsia="Times New Roman" w:hAnsi="Calibri Light" w:cs="Calibri Light"/>
                <w:color w:val="005CA9"/>
                <w:sz w:val="18"/>
                <w:szCs w:val="18"/>
                <w:lang w:eastAsia="pt-BR"/>
              </w:rPr>
            </w:pPr>
            <w:r w:rsidRPr="00D05690">
              <w:rPr>
                <w:rFonts w:ascii="Calibri Light" w:eastAsia="Times New Roman" w:hAnsi="Calibri Light" w:cs="Calibri Light"/>
                <w:color w:val="005CA9"/>
                <w:sz w:val="18"/>
                <w:szCs w:val="18"/>
                <w:lang w:eastAsia="pt-BR"/>
              </w:rPr>
              <w:t>551.337</w:t>
            </w:r>
          </w:p>
        </w:tc>
        <w:tc>
          <w:tcPr>
            <w:tcW w:w="1029" w:type="pct"/>
            <w:tcBorders>
              <w:top w:val="nil"/>
              <w:left w:val="nil"/>
              <w:bottom w:val="nil"/>
              <w:right w:val="single" w:sz="4" w:space="0" w:color="FFFFFF"/>
            </w:tcBorders>
            <w:shd w:val="clear" w:color="auto" w:fill="auto"/>
            <w:vAlign w:val="center"/>
            <w:hideMark/>
          </w:tcPr>
          <w:p w14:paraId="4E24FC00" w14:textId="77777777" w:rsidR="00D05690" w:rsidRPr="00D05690" w:rsidRDefault="00D05690" w:rsidP="00D05690">
            <w:pPr>
              <w:spacing w:after="0" w:line="240" w:lineRule="auto"/>
              <w:jc w:val="right"/>
              <w:rPr>
                <w:rFonts w:ascii="Calibri Light" w:eastAsia="Times New Roman" w:hAnsi="Calibri Light" w:cs="Calibri Light"/>
                <w:color w:val="005CA9"/>
                <w:sz w:val="18"/>
                <w:szCs w:val="18"/>
                <w:lang w:eastAsia="pt-BR"/>
              </w:rPr>
            </w:pPr>
            <w:r w:rsidRPr="00D05690">
              <w:rPr>
                <w:rFonts w:ascii="Calibri Light" w:eastAsia="Times New Roman" w:hAnsi="Calibri Light" w:cs="Calibri Light"/>
                <w:color w:val="005CA9"/>
                <w:sz w:val="18"/>
                <w:szCs w:val="18"/>
                <w:lang w:eastAsia="pt-BR"/>
              </w:rPr>
              <w:t>480.126</w:t>
            </w:r>
          </w:p>
        </w:tc>
      </w:tr>
      <w:tr w:rsidR="00D05690" w:rsidRPr="00D05690" w14:paraId="248BF70B" w14:textId="77777777" w:rsidTr="00D05690">
        <w:trPr>
          <w:trHeight w:val="227"/>
        </w:trPr>
        <w:tc>
          <w:tcPr>
            <w:tcW w:w="2921" w:type="pct"/>
            <w:tcBorders>
              <w:top w:val="nil"/>
              <w:left w:val="nil"/>
              <w:bottom w:val="nil"/>
              <w:right w:val="nil"/>
            </w:tcBorders>
            <w:shd w:val="clear" w:color="auto" w:fill="auto"/>
            <w:vAlign w:val="center"/>
            <w:hideMark/>
          </w:tcPr>
          <w:p w14:paraId="0714EFE7" w14:textId="77777777" w:rsidR="00D05690" w:rsidRPr="00D05690" w:rsidRDefault="00D05690" w:rsidP="00D05690">
            <w:pPr>
              <w:spacing w:after="0" w:line="240" w:lineRule="auto"/>
              <w:rPr>
                <w:rFonts w:ascii="Calibri Light" w:eastAsia="Times New Roman" w:hAnsi="Calibri Light" w:cs="Calibri Light"/>
                <w:color w:val="005CA9"/>
                <w:sz w:val="18"/>
                <w:szCs w:val="18"/>
                <w:lang w:eastAsia="pt-BR"/>
              </w:rPr>
            </w:pPr>
            <w:r w:rsidRPr="00D05690">
              <w:rPr>
                <w:rFonts w:ascii="Calibri Light" w:eastAsia="Times New Roman" w:hAnsi="Calibri Light" w:cs="Calibri Light"/>
                <w:color w:val="005CA9"/>
                <w:sz w:val="18"/>
                <w:szCs w:val="18"/>
                <w:lang w:eastAsia="pt-BR"/>
              </w:rPr>
              <w:t>Reserva Estatutária</w:t>
            </w:r>
          </w:p>
        </w:tc>
        <w:tc>
          <w:tcPr>
            <w:tcW w:w="1050" w:type="pct"/>
            <w:tcBorders>
              <w:top w:val="nil"/>
              <w:left w:val="nil"/>
              <w:bottom w:val="nil"/>
              <w:right w:val="nil"/>
            </w:tcBorders>
            <w:shd w:val="clear" w:color="auto" w:fill="auto"/>
            <w:vAlign w:val="center"/>
            <w:hideMark/>
          </w:tcPr>
          <w:p w14:paraId="49441568" w14:textId="70B5E5D1" w:rsidR="00D05690" w:rsidRPr="00D05690" w:rsidRDefault="00D05690" w:rsidP="00D05690">
            <w:pPr>
              <w:spacing w:after="0" w:line="240" w:lineRule="auto"/>
              <w:jc w:val="right"/>
              <w:rPr>
                <w:rFonts w:ascii="Calibri Light" w:eastAsia="Times New Roman" w:hAnsi="Calibri Light" w:cs="Calibri Light"/>
                <w:color w:val="005CA9"/>
                <w:sz w:val="18"/>
                <w:szCs w:val="18"/>
                <w:lang w:eastAsia="pt-BR"/>
              </w:rPr>
            </w:pPr>
            <w:r w:rsidRPr="00D05690">
              <w:rPr>
                <w:rFonts w:ascii="Calibri Light" w:eastAsia="Times New Roman" w:hAnsi="Calibri Light" w:cs="Calibri Light"/>
                <w:color w:val="005CA9"/>
                <w:sz w:val="18"/>
                <w:szCs w:val="18"/>
                <w:lang w:eastAsia="pt-BR"/>
              </w:rPr>
              <w:t>1.</w:t>
            </w:r>
            <w:r w:rsidR="00697159">
              <w:rPr>
                <w:rFonts w:ascii="Calibri Light" w:eastAsia="Times New Roman" w:hAnsi="Calibri Light" w:cs="Calibri Light"/>
                <w:color w:val="005CA9"/>
                <w:sz w:val="18"/>
                <w:szCs w:val="18"/>
                <w:lang w:eastAsia="pt-BR"/>
              </w:rPr>
              <w:t>165.782</w:t>
            </w:r>
          </w:p>
        </w:tc>
        <w:tc>
          <w:tcPr>
            <w:tcW w:w="1029" w:type="pct"/>
            <w:tcBorders>
              <w:top w:val="nil"/>
              <w:left w:val="nil"/>
              <w:bottom w:val="nil"/>
              <w:right w:val="nil"/>
            </w:tcBorders>
            <w:shd w:val="clear" w:color="auto" w:fill="auto"/>
            <w:vAlign w:val="center"/>
            <w:hideMark/>
          </w:tcPr>
          <w:p w14:paraId="53F6223A" w14:textId="77777777" w:rsidR="00D05690" w:rsidRPr="00D05690" w:rsidRDefault="00D05690" w:rsidP="00D05690">
            <w:pPr>
              <w:spacing w:after="0" w:line="240" w:lineRule="auto"/>
              <w:jc w:val="right"/>
              <w:rPr>
                <w:rFonts w:ascii="Calibri Light" w:eastAsia="Times New Roman" w:hAnsi="Calibri Light" w:cs="Calibri Light"/>
                <w:color w:val="005CA9"/>
                <w:sz w:val="18"/>
                <w:szCs w:val="18"/>
                <w:lang w:eastAsia="pt-BR"/>
              </w:rPr>
            </w:pPr>
            <w:r w:rsidRPr="00D05690">
              <w:rPr>
                <w:rFonts w:ascii="Calibri Light" w:eastAsia="Times New Roman" w:hAnsi="Calibri Light" w:cs="Calibri Light"/>
                <w:color w:val="005CA9"/>
                <w:sz w:val="18"/>
                <w:szCs w:val="18"/>
                <w:lang w:eastAsia="pt-BR"/>
              </w:rPr>
              <w:t>1.823.670</w:t>
            </w:r>
          </w:p>
        </w:tc>
      </w:tr>
      <w:tr w:rsidR="00D05690" w:rsidRPr="00D05690" w14:paraId="6D4F8737" w14:textId="77777777" w:rsidTr="00D05690">
        <w:trPr>
          <w:trHeight w:val="227"/>
        </w:trPr>
        <w:tc>
          <w:tcPr>
            <w:tcW w:w="2921" w:type="pct"/>
            <w:tcBorders>
              <w:top w:val="nil"/>
              <w:left w:val="nil"/>
              <w:bottom w:val="single" w:sz="4" w:space="0" w:color="54BBAB"/>
              <w:right w:val="nil"/>
            </w:tcBorders>
            <w:shd w:val="clear" w:color="auto" w:fill="auto"/>
            <w:vAlign w:val="center"/>
            <w:hideMark/>
          </w:tcPr>
          <w:p w14:paraId="28913105" w14:textId="77777777" w:rsidR="00D05690" w:rsidRPr="00D05690" w:rsidRDefault="00D05690" w:rsidP="00D05690">
            <w:pPr>
              <w:spacing w:after="0" w:line="240" w:lineRule="auto"/>
              <w:rPr>
                <w:rFonts w:ascii="Calibri Light" w:eastAsia="Times New Roman" w:hAnsi="Calibri Light" w:cs="Calibri Light"/>
                <w:b/>
                <w:bCs/>
                <w:color w:val="005CA9"/>
                <w:sz w:val="20"/>
                <w:szCs w:val="20"/>
                <w:lang w:eastAsia="pt-BR"/>
              </w:rPr>
            </w:pPr>
            <w:r w:rsidRPr="00D05690">
              <w:rPr>
                <w:rFonts w:ascii="Calibri Light" w:eastAsia="Times New Roman" w:hAnsi="Calibri Light" w:cs="Calibri Light"/>
                <w:b/>
                <w:bCs/>
                <w:color w:val="005CA9"/>
                <w:sz w:val="20"/>
                <w:szCs w:val="20"/>
                <w:lang w:eastAsia="pt-BR"/>
              </w:rPr>
              <w:t>Total</w:t>
            </w:r>
          </w:p>
        </w:tc>
        <w:tc>
          <w:tcPr>
            <w:tcW w:w="1050" w:type="pct"/>
            <w:tcBorders>
              <w:top w:val="nil"/>
              <w:left w:val="nil"/>
              <w:bottom w:val="single" w:sz="4" w:space="0" w:color="54BBAB"/>
              <w:right w:val="nil"/>
            </w:tcBorders>
            <w:shd w:val="clear" w:color="auto" w:fill="auto"/>
            <w:vAlign w:val="center"/>
            <w:hideMark/>
          </w:tcPr>
          <w:p w14:paraId="6512665B" w14:textId="5A50532C" w:rsidR="00D05690" w:rsidRPr="00D05690" w:rsidRDefault="00697159" w:rsidP="00D05690">
            <w:pPr>
              <w:spacing w:after="0" w:line="240" w:lineRule="auto"/>
              <w:jc w:val="right"/>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1.717.</w:t>
            </w:r>
            <w:r w:rsidR="006C1BDE">
              <w:rPr>
                <w:rFonts w:ascii="Calibri Light" w:eastAsia="Times New Roman" w:hAnsi="Calibri Light" w:cs="Calibri Light"/>
                <w:b/>
                <w:bCs/>
                <w:color w:val="005CA9"/>
                <w:sz w:val="18"/>
                <w:szCs w:val="18"/>
                <w:lang w:eastAsia="pt-BR"/>
              </w:rPr>
              <w:t>119</w:t>
            </w:r>
          </w:p>
        </w:tc>
        <w:tc>
          <w:tcPr>
            <w:tcW w:w="1029" w:type="pct"/>
            <w:tcBorders>
              <w:top w:val="nil"/>
              <w:left w:val="nil"/>
              <w:bottom w:val="single" w:sz="4" w:space="0" w:color="54BBAB"/>
              <w:right w:val="single" w:sz="8" w:space="0" w:color="FFFFFF"/>
            </w:tcBorders>
            <w:shd w:val="clear" w:color="auto" w:fill="auto"/>
            <w:vAlign w:val="center"/>
            <w:hideMark/>
          </w:tcPr>
          <w:p w14:paraId="0DED8D39" w14:textId="77777777" w:rsidR="00D05690" w:rsidRPr="00D05690" w:rsidRDefault="00D05690" w:rsidP="00D05690">
            <w:pPr>
              <w:spacing w:after="0" w:line="240" w:lineRule="auto"/>
              <w:jc w:val="right"/>
              <w:rPr>
                <w:rFonts w:ascii="Calibri Light" w:eastAsia="Times New Roman" w:hAnsi="Calibri Light" w:cs="Calibri Light"/>
                <w:b/>
                <w:bCs/>
                <w:color w:val="005CA9"/>
                <w:sz w:val="18"/>
                <w:szCs w:val="18"/>
                <w:lang w:eastAsia="pt-BR"/>
              </w:rPr>
            </w:pPr>
            <w:r w:rsidRPr="00D05690">
              <w:rPr>
                <w:rFonts w:ascii="Calibri Light" w:eastAsia="Times New Roman" w:hAnsi="Calibri Light" w:cs="Calibri Light"/>
                <w:b/>
                <w:bCs/>
                <w:color w:val="005CA9"/>
                <w:sz w:val="18"/>
                <w:szCs w:val="18"/>
                <w:lang w:eastAsia="pt-BR"/>
              </w:rPr>
              <w:t>2.303.797</w:t>
            </w:r>
          </w:p>
        </w:tc>
      </w:tr>
    </w:tbl>
    <w:p w14:paraId="436A5D10" w14:textId="77777777" w:rsidR="00467D05" w:rsidRPr="00F50F9B" w:rsidRDefault="00A3254F" w:rsidP="00D73CB1">
      <w:pPr>
        <w:pStyle w:val="PargrafodaLista"/>
        <w:numPr>
          <w:ilvl w:val="0"/>
          <w:numId w:val="53"/>
        </w:numPr>
        <w:spacing w:before="120" w:after="120" w:line="252" w:lineRule="auto"/>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Ajustes de avaliação patrimonial</w:t>
      </w:r>
    </w:p>
    <w:p w14:paraId="6FAEFD60" w14:textId="03774640" w:rsidR="00E01632" w:rsidRDefault="00467D05" w:rsidP="00E40E78">
      <w:pPr>
        <w:tabs>
          <w:tab w:val="center" w:pos="4252"/>
        </w:tabs>
        <w:spacing w:before="240" w:after="240"/>
        <w:jc w:val="both"/>
        <w:rPr>
          <w:rFonts w:ascii="Calibri Light" w:hAnsi="Calibri Light" w:cs="Calibri Light"/>
          <w:color w:val="222A35"/>
          <w:sz w:val="20"/>
          <w:szCs w:val="20"/>
        </w:rPr>
      </w:pPr>
      <w:r w:rsidRPr="005A4E16">
        <w:rPr>
          <w:rFonts w:ascii="Calibri Light" w:hAnsi="Calibri Light" w:cs="Calibri Light"/>
          <w:color w:val="222A35"/>
          <w:sz w:val="20"/>
          <w:szCs w:val="20"/>
        </w:rPr>
        <w:t xml:space="preserve">O montante em </w:t>
      </w:r>
      <w:r w:rsidR="001963EC" w:rsidRPr="005A4E16">
        <w:rPr>
          <w:rFonts w:ascii="Calibri Light" w:hAnsi="Calibri Light" w:cs="Calibri Light"/>
          <w:color w:val="222A35"/>
          <w:sz w:val="20"/>
          <w:szCs w:val="20"/>
        </w:rPr>
        <w:t>3</w:t>
      </w:r>
      <w:r w:rsidR="0054768F">
        <w:rPr>
          <w:rFonts w:ascii="Calibri Light" w:hAnsi="Calibri Light" w:cs="Calibri Light"/>
          <w:color w:val="222A35"/>
          <w:sz w:val="20"/>
          <w:szCs w:val="20"/>
        </w:rPr>
        <w:t>1</w:t>
      </w:r>
      <w:r w:rsidR="005822D3" w:rsidRPr="005A4E16">
        <w:rPr>
          <w:rFonts w:ascii="Calibri Light" w:hAnsi="Calibri Light" w:cs="Calibri Light"/>
          <w:color w:val="222A35"/>
          <w:sz w:val="20"/>
          <w:szCs w:val="20"/>
        </w:rPr>
        <w:t xml:space="preserve"> de </w:t>
      </w:r>
      <w:r w:rsidR="0054768F">
        <w:rPr>
          <w:rFonts w:ascii="Calibri Light" w:hAnsi="Calibri Light" w:cs="Calibri Light"/>
          <w:color w:val="222A35"/>
          <w:sz w:val="20"/>
          <w:szCs w:val="20"/>
        </w:rPr>
        <w:t>dezembro</w:t>
      </w:r>
      <w:r w:rsidR="003D3405" w:rsidRPr="005A4E16">
        <w:rPr>
          <w:rFonts w:ascii="Calibri Light" w:hAnsi="Calibri Light" w:cs="Calibri Light"/>
          <w:color w:val="222A35"/>
          <w:sz w:val="20"/>
          <w:szCs w:val="20"/>
        </w:rPr>
        <w:t xml:space="preserve"> de 202</w:t>
      </w:r>
      <w:r w:rsidR="00A60DB6" w:rsidRPr="005A4E16">
        <w:rPr>
          <w:rFonts w:ascii="Calibri Light" w:hAnsi="Calibri Light" w:cs="Calibri Light"/>
          <w:color w:val="222A35"/>
          <w:sz w:val="20"/>
          <w:szCs w:val="20"/>
        </w:rPr>
        <w:t>2</w:t>
      </w:r>
      <w:r w:rsidR="001963EC" w:rsidRPr="005A4E16">
        <w:rPr>
          <w:rFonts w:ascii="Calibri Light" w:hAnsi="Calibri Light" w:cs="Calibri Light"/>
          <w:color w:val="222A35"/>
          <w:sz w:val="20"/>
          <w:szCs w:val="20"/>
        </w:rPr>
        <w:t xml:space="preserve"> </w:t>
      </w:r>
      <w:r w:rsidR="00A74D78" w:rsidRPr="005A4E16">
        <w:rPr>
          <w:rFonts w:ascii="Calibri Light" w:hAnsi="Calibri Light" w:cs="Calibri Light"/>
          <w:color w:val="222A35"/>
          <w:sz w:val="20"/>
          <w:szCs w:val="20"/>
        </w:rPr>
        <w:t xml:space="preserve">era </w:t>
      </w:r>
      <w:r w:rsidR="00111BB0" w:rsidRPr="005A4E16">
        <w:rPr>
          <w:rFonts w:ascii="Calibri Light" w:hAnsi="Calibri Light" w:cs="Calibri Light"/>
          <w:color w:val="222A35"/>
          <w:sz w:val="20"/>
          <w:szCs w:val="20"/>
        </w:rPr>
        <w:t xml:space="preserve">de </w:t>
      </w:r>
      <w:r w:rsidR="00111BB0" w:rsidRPr="00AF4ED7">
        <w:rPr>
          <w:rFonts w:ascii="Calibri Light" w:hAnsi="Calibri Light" w:cs="Calibri Light"/>
          <w:color w:val="222A35"/>
          <w:sz w:val="20"/>
          <w:szCs w:val="20"/>
        </w:rPr>
        <w:t>R</w:t>
      </w:r>
      <w:r w:rsidRPr="00AF4ED7">
        <w:rPr>
          <w:rFonts w:ascii="Calibri Light" w:hAnsi="Calibri Light" w:cs="Calibri Light"/>
          <w:color w:val="222A35"/>
          <w:sz w:val="20"/>
          <w:szCs w:val="20"/>
        </w:rPr>
        <w:t xml:space="preserve">$ </w:t>
      </w:r>
      <w:r w:rsidR="0054768F">
        <w:rPr>
          <w:rFonts w:ascii="Calibri Light" w:hAnsi="Calibri Light" w:cs="Calibri Light"/>
          <w:color w:val="222A35"/>
          <w:sz w:val="20"/>
          <w:szCs w:val="20"/>
        </w:rPr>
        <w:t>5.612.262</w:t>
      </w:r>
      <w:r w:rsidR="005A4E16" w:rsidRPr="005A4E16">
        <w:rPr>
          <w:rFonts w:ascii="Calibri Light" w:hAnsi="Calibri Light" w:cs="Calibri Light"/>
          <w:color w:val="222A35"/>
          <w:sz w:val="20"/>
          <w:szCs w:val="20"/>
        </w:rPr>
        <w:t xml:space="preserve"> </w:t>
      </w:r>
      <w:r w:rsidRPr="005A4E16">
        <w:rPr>
          <w:rFonts w:ascii="Calibri Light" w:hAnsi="Calibri Light" w:cs="Calibri Light"/>
          <w:color w:val="222A35"/>
          <w:sz w:val="20"/>
          <w:szCs w:val="20"/>
        </w:rPr>
        <w:t>(</w:t>
      </w:r>
      <w:r w:rsidR="001963EC" w:rsidRPr="005A4E16">
        <w:rPr>
          <w:rFonts w:ascii="Calibri Light" w:hAnsi="Calibri Light" w:cs="Calibri Light"/>
          <w:color w:val="222A35"/>
          <w:sz w:val="20"/>
          <w:szCs w:val="20"/>
        </w:rPr>
        <w:t>31 de dezembro de 20</w:t>
      </w:r>
      <w:r w:rsidR="003D3405" w:rsidRPr="005A4E16">
        <w:rPr>
          <w:rFonts w:ascii="Calibri Light" w:hAnsi="Calibri Light" w:cs="Calibri Light"/>
          <w:color w:val="222A35"/>
          <w:sz w:val="20"/>
          <w:szCs w:val="20"/>
        </w:rPr>
        <w:t>2</w:t>
      </w:r>
      <w:r w:rsidR="00A60DB6" w:rsidRPr="005A4E16">
        <w:rPr>
          <w:rFonts w:ascii="Calibri Light" w:hAnsi="Calibri Light" w:cs="Calibri Light"/>
          <w:color w:val="222A35"/>
          <w:sz w:val="20"/>
          <w:szCs w:val="20"/>
        </w:rPr>
        <w:t>1</w:t>
      </w:r>
      <w:r w:rsidR="00A14FA0" w:rsidRPr="005A4E16">
        <w:rPr>
          <w:rFonts w:ascii="Calibri Light" w:hAnsi="Calibri Light" w:cs="Calibri Light"/>
          <w:color w:val="222A35"/>
          <w:sz w:val="20"/>
          <w:szCs w:val="20"/>
        </w:rPr>
        <w:t xml:space="preserve"> – </w:t>
      </w:r>
      <w:r w:rsidR="003D3405" w:rsidRPr="005A4E16">
        <w:rPr>
          <w:rFonts w:ascii="Calibri Light" w:hAnsi="Calibri Light" w:cs="Calibri Light"/>
          <w:color w:val="222A35"/>
          <w:sz w:val="20"/>
          <w:szCs w:val="20"/>
        </w:rPr>
        <w:t xml:space="preserve">R$ </w:t>
      </w:r>
      <w:r w:rsidR="00A60DB6" w:rsidRPr="005A4E16">
        <w:rPr>
          <w:rFonts w:ascii="Calibri Light" w:hAnsi="Calibri Light" w:cs="Calibri Light"/>
          <w:color w:val="222A35"/>
          <w:sz w:val="20"/>
          <w:szCs w:val="20"/>
        </w:rPr>
        <w:t>5.498.28</w:t>
      </w:r>
      <w:r w:rsidR="0054768F">
        <w:rPr>
          <w:rFonts w:ascii="Calibri Light" w:hAnsi="Calibri Light" w:cs="Calibri Light"/>
          <w:color w:val="222A35"/>
          <w:sz w:val="20"/>
          <w:szCs w:val="20"/>
        </w:rPr>
        <w:t>5</w:t>
      </w:r>
      <w:r w:rsidRPr="005A4E16">
        <w:rPr>
          <w:rFonts w:ascii="Calibri Light" w:hAnsi="Calibri Light" w:cs="Calibri Light"/>
          <w:color w:val="222A35"/>
          <w:sz w:val="20"/>
          <w:szCs w:val="20"/>
        </w:rPr>
        <w:t xml:space="preserve">), </w:t>
      </w:r>
      <w:r w:rsidR="00A74D78" w:rsidRPr="005A4E16">
        <w:rPr>
          <w:rFonts w:ascii="Calibri Light" w:hAnsi="Calibri Light" w:cs="Calibri Light"/>
          <w:color w:val="222A35"/>
          <w:sz w:val="20"/>
          <w:szCs w:val="20"/>
        </w:rPr>
        <w:t xml:space="preserve">e </w:t>
      </w:r>
      <w:r w:rsidRPr="005A4E16">
        <w:rPr>
          <w:rFonts w:ascii="Calibri Light" w:hAnsi="Calibri Light" w:cs="Calibri Light"/>
          <w:color w:val="222A35"/>
          <w:sz w:val="20"/>
          <w:szCs w:val="20"/>
        </w:rPr>
        <w:t xml:space="preserve">considera </w:t>
      </w:r>
      <w:r w:rsidR="00A74D78" w:rsidRPr="005A4E16">
        <w:rPr>
          <w:rFonts w:ascii="Calibri Light" w:hAnsi="Calibri Light" w:cs="Calibri Light"/>
          <w:color w:val="222A35"/>
          <w:sz w:val="20"/>
          <w:szCs w:val="20"/>
        </w:rPr>
        <w:t>o resultado</w:t>
      </w:r>
      <w:r w:rsidR="00BA6699" w:rsidRPr="005A4E16">
        <w:rPr>
          <w:rFonts w:ascii="Calibri Light" w:hAnsi="Calibri Light" w:cs="Calibri Light"/>
          <w:color w:val="222A35"/>
          <w:sz w:val="20"/>
          <w:szCs w:val="20"/>
        </w:rPr>
        <w:t xml:space="preserve"> abrangente</w:t>
      </w:r>
      <w:r w:rsidR="005028FD" w:rsidRPr="005A4E16">
        <w:rPr>
          <w:rFonts w:ascii="Calibri Light" w:hAnsi="Calibri Light" w:cs="Calibri Light"/>
          <w:color w:val="222A35"/>
          <w:sz w:val="20"/>
          <w:szCs w:val="20"/>
        </w:rPr>
        <w:t xml:space="preserve"> na ordem </w:t>
      </w:r>
      <w:r w:rsidR="00F64164" w:rsidRPr="00306EB5">
        <w:rPr>
          <w:rFonts w:ascii="Calibri Light" w:hAnsi="Calibri Light" w:cs="Calibri Light"/>
          <w:color w:val="222A35"/>
          <w:sz w:val="20"/>
          <w:szCs w:val="20"/>
        </w:rPr>
        <w:t>d</w:t>
      </w:r>
      <w:r w:rsidR="009C52BC" w:rsidRPr="00306EB5">
        <w:rPr>
          <w:rFonts w:ascii="Calibri Light" w:hAnsi="Calibri Light" w:cs="Calibri Light"/>
          <w:color w:val="222A35"/>
          <w:sz w:val="20"/>
          <w:szCs w:val="20"/>
        </w:rPr>
        <w:t xml:space="preserve">e </w:t>
      </w:r>
      <w:r w:rsidR="00BA6699" w:rsidRPr="0071054F">
        <w:rPr>
          <w:rFonts w:ascii="Calibri Light" w:hAnsi="Calibri Light" w:cs="Calibri Light"/>
          <w:color w:val="222A35"/>
          <w:sz w:val="20"/>
          <w:szCs w:val="20"/>
        </w:rPr>
        <w:t xml:space="preserve">R$ </w:t>
      </w:r>
      <w:r w:rsidR="001D697A">
        <w:rPr>
          <w:rFonts w:ascii="Calibri Light" w:hAnsi="Calibri Light" w:cs="Calibri Light"/>
          <w:color w:val="222A35"/>
          <w:sz w:val="20"/>
          <w:szCs w:val="20"/>
        </w:rPr>
        <w:t>113.977</w:t>
      </w:r>
      <w:r w:rsidR="00BC4A5B" w:rsidRPr="005A4E16">
        <w:rPr>
          <w:rFonts w:ascii="Calibri Light" w:hAnsi="Calibri Light" w:cs="Calibri Light"/>
          <w:color w:val="222A35"/>
          <w:sz w:val="20"/>
          <w:szCs w:val="20"/>
        </w:rPr>
        <w:t xml:space="preserve"> </w:t>
      </w:r>
      <w:r w:rsidR="00F43948">
        <w:rPr>
          <w:rFonts w:ascii="Calibri Light" w:hAnsi="Calibri Light" w:cs="Calibri Light"/>
          <w:color w:val="222A35"/>
          <w:sz w:val="20"/>
          <w:szCs w:val="20"/>
        </w:rPr>
        <w:t>(</w:t>
      </w:r>
      <w:r w:rsidR="00BA6595">
        <w:rPr>
          <w:rFonts w:ascii="Calibri Light" w:hAnsi="Calibri Light" w:cs="Calibri Light"/>
          <w:color w:val="222A35"/>
          <w:sz w:val="20"/>
          <w:szCs w:val="20"/>
        </w:rPr>
        <w:t xml:space="preserve">31 de dezembro de 2021 – R$ 1.091.049) </w:t>
      </w:r>
      <w:r w:rsidR="00BC4A5B" w:rsidRPr="005A4E16">
        <w:rPr>
          <w:rFonts w:ascii="Calibri Light" w:hAnsi="Calibri Light" w:cs="Calibri Light"/>
          <w:color w:val="222A35"/>
          <w:sz w:val="20"/>
          <w:szCs w:val="20"/>
        </w:rPr>
        <w:t xml:space="preserve">relacionado </w:t>
      </w:r>
      <w:r w:rsidR="00E72F25" w:rsidRPr="005A4E16">
        <w:rPr>
          <w:rFonts w:ascii="Calibri Light" w:hAnsi="Calibri Light" w:cs="Calibri Light"/>
          <w:color w:val="222A35"/>
          <w:sz w:val="20"/>
          <w:szCs w:val="20"/>
        </w:rPr>
        <w:t xml:space="preserve">às </w:t>
      </w:r>
      <w:r w:rsidR="00DD7FF9" w:rsidRPr="005A4E16">
        <w:rPr>
          <w:rFonts w:ascii="Calibri Light" w:hAnsi="Calibri Light" w:cs="Calibri Light"/>
          <w:color w:val="222A35"/>
          <w:sz w:val="20"/>
          <w:szCs w:val="20"/>
        </w:rPr>
        <w:t xml:space="preserve">variações reflexas de </w:t>
      </w:r>
      <w:r w:rsidR="00D0303A" w:rsidRPr="005A4E16">
        <w:rPr>
          <w:rFonts w:ascii="Calibri Light" w:hAnsi="Calibri Light" w:cs="Calibri Light"/>
          <w:color w:val="222A35"/>
          <w:sz w:val="20"/>
          <w:szCs w:val="20"/>
        </w:rPr>
        <w:t>investidas</w:t>
      </w:r>
      <w:r w:rsidR="00D06FCD" w:rsidRPr="005A4E16">
        <w:rPr>
          <w:rFonts w:ascii="Calibri Light" w:hAnsi="Calibri Light" w:cs="Calibri Light"/>
          <w:color w:val="222A35"/>
          <w:sz w:val="20"/>
          <w:szCs w:val="20"/>
        </w:rPr>
        <w:t>,</w:t>
      </w:r>
      <w:r w:rsidR="00DD7FF9" w:rsidRPr="005A4E16">
        <w:rPr>
          <w:rFonts w:ascii="Calibri Light" w:hAnsi="Calibri Light" w:cs="Calibri Light"/>
          <w:color w:val="222A35"/>
          <w:sz w:val="20"/>
          <w:szCs w:val="20"/>
        </w:rPr>
        <w:t xml:space="preserve"> tais como</w:t>
      </w:r>
      <w:r w:rsidR="00D0303A" w:rsidRPr="005A4E16">
        <w:rPr>
          <w:rFonts w:ascii="Calibri Light" w:hAnsi="Calibri Light" w:cs="Calibri Light"/>
          <w:color w:val="222A35"/>
          <w:sz w:val="20"/>
          <w:szCs w:val="20"/>
        </w:rPr>
        <w:t xml:space="preserve"> </w:t>
      </w:r>
      <w:r w:rsidR="007C3C8E" w:rsidRPr="005A4E16">
        <w:rPr>
          <w:rFonts w:ascii="Calibri Light" w:hAnsi="Calibri Light" w:cs="Calibri Light"/>
          <w:color w:val="222A35"/>
          <w:sz w:val="20"/>
          <w:szCs w:val="20"/>
        </w:rPr>
        <w:t xml:space="preserve">marcação a mercado de </w:t>
      </w:r>
      <w:r w:rsidR="007943D5" w:rsidRPr="005A4E16">
        <w:rPr>
          <w:rFonts w:ascii="Calibri Light" w:hAnsi="Calibri Light" w:cs="Calibri Light"/>
          <w:color w:val="222A35"/>
          <w:sz w:val="20"/>
          <w:szCs w:val="20"/>
        </w:rPr>
        <w:t>títulos e valores mobiliários</w:t>
      </w:r>
      <w:r w:rsidR="00DD7FF9" w:rsidRPr="005A4E16">
        <w:rPr>
          <w:rFonts w:ascii="Calibri Light" w:hAnsi="Calibri Light" w:cs="Calibri Light"/>
          <w:color w:val="222A35"/>
          <w:sz w:val="20"/>
          <w:szCs w:val="20"/>
        </w:rPr>
        <w:t xml:space="preserve"> e variações cambiais</w:t>
      </w:r>
      <w:r w:rsidR="00BE6452" w:rsidRPr="005A4E16">
        <w:rPr>
          <w:rFonts w:ascii="Calibri Light" w:hAnsi="Calibri Light" w:cs="Calibri Light"/>
          <w:color w:val="222A35"/>
          <w:sz w:val="20"/>
          <w:szCs w:val="20"/>
        </w:rPr>
        <w:t xml:space="preserve">, </w:t>
      </w:r>
      <w:r w:rsidR="007943D5" w:rsidRPr="005A4E16">
        <w:rPr>
          <w:rFonts w:ascii="Calibri Light" w:hAnsi="Calibri Light" w:cs="Calibri Light"/>
          <w:color w:val="222A35"/>
          <w:sz w:val="20"/>
          <w:szCs w:val="20"/>
        </w:rPr>
        <w:t xml:space="preserve">provenientes majoritariamente da </w:t>
      </w:r>
      <w:r w:rsidR="003F0E6C" w:rsidRPr="005A4E16">
        <w:rPr>
          <w:rFonts w:ascii="Calibri Light" w:hAnsi="Calibri Light" w:cs="Calibri Light"/>
          <w:color w:val="222A35"/>
          <w:sz w:val="20"/>
          <w:szCs w:val="20"/>
        </w:rPr>
        <w:t>CNP Brasil</w:t>
      </w:r>
      <w:r w:rsidR="007943D5" w:rsidRPr="005A4E16">
        <w:rPr>
          <w:rFonts w:ascii="Calibri Light" w:hAnsi="Calibri Light" w:cs="Calibri Light"/>
          <w:color w:val="222A35"/>
          <w:sz w:val="20"/>
          <w:szCs w:val="20"/>
        </w:rPr>
        <w:t>.</w:t>
      </w:r>
      <w:r w:rsidR="00D06FCD" w:rsidRPr="005A4E16">
        <w:rPr>
          <w:rFonts w:ascii="Calibri Light" w:hAnsi="Calibri Light" w:cs="Calibri Light"/>
          <w:color w:val="222A35"/>
          <w:sz w:val="20"/>
          <w:szCs w:val="20"/>
        </w:rPr>
        <w:t xml:space="preserve"> O quadro apresentado abaixo apresenta a composição dos ajustes de avaliação patrimonial registrados pel</w:t>
      </w:r>
      <w:r w:rsidR="00FA017E" w:rsidRPr="005A4E16">
        <w:rPr>
          <w:rFonts w:ascii="Calibri Light" w:hAnsi="Calibri Light" w:cs="Calibri Light"/>
          <w:color w:val="222A35"/>
          <w:sz w:val="20"/>
          <w:szCs w:val="20"/>
        </w:rPr>
        <w:t>o Grupo CAIXA Seguridade</w:t>
      </w:r>
      <w:r w:rsidR="00D06FCD" w:rsidRPr="005A4E16">
        <w:rPr>
          <w:rFonts w:ascii="Calibri Light" w:hAnsi="Calibri Light" w:cs="Calibri Light"/>
          <w:color w:val="222A35"/>
          <w:sz w:val="20"/>
          <w:szCs w:val="20"/>
        </w:rPr>
        <w:t>:</w:t>
      </w:r>
    </w:p>
    <w:p w14:paraId="179A9EEB" w14:textId="77777777" w:rsidR="00E01632" w:rsidRDefault="00E01632">
      <w:pPr>
        <w:spacing w:after="0" w:line="240" w:lineRule="auto"/>
        <w:rPr>
          <w:rFonts w:ascii="Calibri Light" w:hAnsi="Calibri Light" w:cs="Calibri Light"/>
          <w:color w:val="222A35"/>
          <w:sz w:val="20"/>
          <w:szCs w:val="20"/>
        </w:rPr>
      </w:pPr>
      <w:r>
        <w:rPr>
          <w:rFonts w:ascii="Calibri Light" w:hAnsi="Calibri Light" w:cs="Calibri Light"/>
          <w:color w:val="222A35"/>
          <w:sz w:val="20"/>
          <w:szCs w:val="20"/>
        </w:rPr>
        <w:br w:type="page"/>
      </w:r>
    </w:p>
    <w:tbl>
      <w:tblPr>
        <w:tblW w:w="5000" w:type="pct"/>
        <w:tblLayout w:type="fixed"/>
        <w:tblCellMar>
          <w:left w:w="70" w:type="dxa"/>
          <w:right w:w="70" w:type="dxa"/>
        </w:tblCellMar>
        <w:tblLook w:val="04A0" w:firstRow="1" w:lastRow="0" w:firstColumn="1" w:lastColumn="0" w:noHBand="0" w:noVBand="1"/>
      </w:tblPr>
      <w:tblGrid>
        <w:gridCol w:w="2967"/>
        <w:gridCol w:w="1103"/>
        <w:gridCol w:w="1103"/>
        <w:gridCol w:w="1105"/>
        <w:gridCol w:w="1103"/>
        <w:gridCol w:w="1103"/>
      </w:tblGrid>
      <w:tr w:rsidR="00E01632" w:rsidRPr="00E01632" w14:paraId="6D414826" w14:textId="77777777" w:rsidTr="00E01632">
        <w:trPr>
          <w:trHeight w:val="227"/>
        </w:trPr>
        <w:tc>
          <w:tcPr>
            <w:tcW w:w="1749" w:type="pct"/>
            <w:vMerge w:val="restart"/>
            <w:tcBorders>
              <w:top w:val="single" w:sz="8" w:space="0" w:color="54BBAB"/>
              <w:left w:val="single" w:sz="8" w:space="0" w:color="FFFFFF"/>
              <w:bottom w:val="single" w:sz="8" w:space="0" w:color="54BBAB"/>
              <w:right w:val="single" w:sz="8" w:space="0" w:color="FFFFFF"/>
            </w:tcBorders>
            <w:shd w:val="clear" w:color="auto" w:fill="auto"/>
            <w:vAlign w:val="center"/>
            <w:hideMark/>
          </w:tcPr>
          <w:p w14:paraId="23872803" w14:textId="77777777" w:rsidR="00E01632" w:rsidRPr="00E01632" w:rsidRDefault="00E01632" w:rsidP="00E01632">
            <w:pPr>
              <w:spacing w:after="0" w:line="240" w:lineRule="auto"/>
              <w:jc w:val="center"/>
              <w:rPr>
                <w:rFonts w:ascii="Calibri Light" w:eastAsia="Times New Roman" w:hAnsi="Calibri Light" w:cs="Calibri Light"/>
                <w:b/>
                <w:bCs/>
                <w:color w:val="005CA9"/>
                <w:sz w:val="18"/>
                <w:szCs w:val="18"/>
                <w:lang w:eastAsia="pt-BR"/>
              </w:rPr>
            </w:pPr>
            <w:r w:rsidRPr="00E01632">
              <w:rPr>
                <w:rFonts w:ascii="Calibri Light" w:eastAsia="Times New Roman" w:hAnsi="Calibri Light" w:cs="Calibri Light"/>
                <w:b/>
                <w:bCs/>
                <w:color w:val="005CA9"/>
                <w:sz w:val="18"/>
                <w:szCs w:val="18"/>
                <w:lang w:eastAsia="pt-BR"/>
              </w:rPr>
              <w:lastRenderedPageBreak/>
              <w:t>Ajustes de avaliação patrimonial</w:t>
            </w:r>
          </w:p>
        </w:tc>
        <w:tc>
          <w:tcPr>
            <w:tcW w:w="3251" w:type="pct"/>
            <w:gridSpan w:val="5"/>
            <w:tcBorders>
              <w:top w:val="single" w:sz="8" w:space="0" w:color="54BBAB"/>
              <w:left w:val="nil"/>
              <w:bottom w:val="single" w:sz="8" w:space="0" w:color="54BBAB"/>
              <w:right w:val="single" w:sz="8" w:space="0" w:color="FFFFFF"/>
            </w:tcBorders>
            <w:shd w:val="clear" w:color="auto" w:fill="auto"/>
            <w:vAlign w:val="center"/>
            <w:hideMark/>
          </w:tcPr>
          <w:p w14:paraId="1316D049" w14:textId="77777777" w:rsidR="00E01632" w:rsidRPr="00E01632" w:rsidRDefault="00E01632" w:rsidP="00E01632">
            <w:pPr>
              <w:spacing w:after="0" w:line="240" w:lineRule="auto"/>
              <w:jc w:val="center"/>
              <w:rPr>
                <w:rFonts w:ascii="Calibri Light" w:eastAsia="Times New Roman" w:hAnsi="Calibri Light" w:cs="Calibri Light"/>
                <w:b/>
                <w:bCs/>
                <w:color w:val="005CA9"/>
                <w:sz w:val="18"/>
                <w:szCs w:val="18"/>
                <w:lang w:eastAsia="pt-BR"/>
              </w:rPr>
            </w:pPr>
            <w:r w:rsidRPr="00E01632">
              <w:rPr>
                <w:rFonts w:ascii="Calibri Light" w:eastAsia="Times New Roman" w:hAnsi="Calibri Light" w:cs="Calibri Light"/>
                <w:b/>
                <w:bCs/>
                <w:color w:val="005CA9"/>
                <w:sz w:val="18"/>
                <w:szCs w:val="18"/>
                <w:lang w:eastAsia="pt-BR"/>
              </w:rPr>
              <w:t>Controladora e Consolidado</w:t>
            </w:r>
          </w:p>
        </w:tc>
      </w:tr>
      <w:tr w:rsidR="00E01632" w:rsidRPr="00E01632" w14:paraId="7454F0EA" w14:textId="77777777" w:rsidTr="00E01632">
        <w:trPr>
          <w:trHeight w:val="227"/>
        </w:trPr>
        <w:tc>
          <w:tcPr>
            <w:tcW w:w="1749" w:type="pct"/>
            <w:vMerge/>
            <w:tcBorders>
              <w:top w:val="single" w:sz="8" w:space="0" w:color="54BBAB"/>
              <w:left w:val="single" w:sz="8" w:space="0" w:color="FFFFFF"/>
              <w:bottom w:val="single" w:sz="8" w:space="0" w:color="54BBAB"/>
              <w:right w:val="single" w:sz="8" w:space="0" w:color="FFFFFF"/>
            </w:tcBorders>
            <w:vAlign w:val="center"/>
            <w:hideMark/>
          </w:tcPr>
          <w:p w14:paraId="7C79CC84" w14:textId="77777777" w:rsidR="00E01632" w:rsidRPr="00E01632" w:rsidRDefault="00E01632" w:rsidP="00E01632">
            <w:pPr>
              <w:spacing w:after="0" w:line="240" w:lineRule="auto"/>
              <w:rPr>
                <w:rFonts w:ascii="Calibri Light" w:eastAsia="Times New Roman" w:hAnsi="Calibri Light" w:cs="Calibri Light"/>
                <w:b/>
                <w:bCs/>
                <w:color w:val="005CA9"/>
                <w:sz w:val="18"/>
                <w:szCs w:val="18"/>
                <w:lang w:eastAsia="pt-BR"/>
              </w:rPr>
            </w:pPr>
          </w:p>
        </w:tc>
        <w:tc>
          <w:tcPr>
            <w:tcW w:w="650" w:type="pct"/>
            <w:tcBorders>
              <w:top w:val="nil"/>
              <w:left w:val="nil"/>
              <w:bottom w:val="single" w:sz="8" w:space="0" w:color="54BBAB"/>
              <w:right w:val="single" w:sz="8" w:space="0" w:color="FFFFFF"/>
            </w:tcBorders>
            <w:shd w:val="clear" w:color="auto" w:fill="auto"/>
            <w:vAlign w:val="center"/>
            <w:hideMark/>
          </w:tcPr>
          <w:p w14:paraId="67A7E7C0" w14:textId="77777777" w:rsidR="00E01632" w:rsidRPr="00E01632" w:rsidRDefault="00E01632" w:rsidP="00E01632">
            <w:pPr>
              <w:spacing w:after="0" w:line="240" w:lineRule="auto"/>
              <w:jc w:val="center"/>
              <w:rPr>
                <w:rFonts w:ascii="Calibri Light" w:eastAsia="Times New Roman" w:hAnsi="Calibri Light" w:cs="Calibri Light"/>
                <w:b/>
                <w:bCs/>
                <w:color w:val="005CA9"/>
                <w:sz w:val="18"/>
                <w:szCs w:val="18"/>
                <w:lang w:eastAsia="pt-BR"/>
              </w:rPr>
            </w:pPr>
            <w:r w:rsidRPr="00E01632">
              <w:rPr>
                <w:rFonts w:ascii="Calibri Light" w:eastAsia="Times New Roman" w:hAnsi="Calibri Light" w:cs="Calibri Light"/>
                <w:b/>
                <w:bCs/>
                <w:color w:val="005CA9"/>
                <w:sz w:val="18"/>
                <w:szCs w:val="18"/>
                <w:lang w:eastAsia="pt-BR"/>
              </w:rPr>
              <w:t>31/12/2020</w:t>
            </w:r>
          </w:p>
        </w:tc>
        <w:tc>
          <w:tcPr>
            <w:tcW w:w="650" w:type="pct"/>
            <w:tcBorders>
              <w:top w:val="nil"/>
              <w:left w:val="nil"/>
              <w:bottom w:val="single" w:sz="8" w:space="0" w:color="54BBAB"/>
              <w:right w:val="single" w:sz="8" w:space="0" w:color="FFFFFF"/>
            </w:tcBorders>
            <w:shd w:val="clear" w:color="auto" w:fill="auto"/>
            <w:vAlign w:val="center"/>
            <w:hideMark/>
          </w:tcPr>
          <w:p w14:paraId="2F729E12" w14:textId="77777777" w:rsidR="00E01632" w:rsidRPr="00E01632" w:rsidRDefault="00E01632" w:rsidP="00E01632">
            <w:pPr>
              <w:spacing w:after="0" w:line="240" w:lineRule="auto"/>
              <w:jc w:val="center"/>
              <w:rPr>
                <w:rFonts w:ascii="Calibri Light" w:eastAsia="Times New Roman" w:hAnsi="Calibri Light" w:cs="Calibri Light"/>
                <w:b/>
                <w:bCs/>
                <w:color w:val="005CA9"/>
                <w:sz w:val="18"/>
                <w:szCs w:val="18"/>
                <w:lang w:eastAsia="pt-BR"/>
              </w:rPr>
            </w:pPr>
            <w:r w:rsidRPr="00E01632">
              <w:rPr>
                <w:rFonts w:ascii="Calibri Light" w:eastAsia="Times New Roman" w:hAnsi="Calibri Light" w:cs="Calibri Light"/>
                <w:b/>
                <w:bCs/>
                <w:color w:val="005CA9"/>
                <w:sz w:val="18"/>
                <w:szCs w:val="18"/>
                <w:lang w:eastAsia="pt-BR"/>
              </w:rPr>
              <w:t>Alteração de participação societária sem perda ou aquisição de controle</w:t>
            </w:r>
          </w:p>
        </w:tc>
        <w:tc>
          <w:tcPr>
            <w:tcW w:w="651" w:type="pct"/>
            <w:tcBorders>
              <w:top w:val="nil"/>
              <w:left w:val="nil"/>
              <w:bottom w:val="single" w:sz="8" w:space="0" w:color="54BBAB"/>
              <w:right w:val="single" w:sz="8" w:space="0" w:color="FFFFFF"/>
            </w:tcBorders>
            <w:shd w:val="clear" w:color="auto" w:fill="auto"/>
            <w:vAlign w:val="center"/>
            <w:hideMark/>
          </w:tcPr>
          <w:p w14:paraId="5B26F2E7" w14:textId="77777777" w:rsidR="00E01632" w:rsidRPr="00E01632" w:rsidRDefault="00E01632" w:rsidP="00E01632">
            <w:pPr>
              <w:spacing w:after="0" w:line="240" w:lineRule="auto"/>
              <w:jc w:val="center"/>
              <w:rPr>
                <w:rFonts w:ascii="Calibri Light" w:eastAsia="Times New Roman" w:hAnsi="Calibri Light" w:cs="Calibri Light"/>
                <w:b/>
                <w:bCs/>
                <w:color w:val="005CA9"/>
                <w:sz w:val="18"/>
                <w:szCs w:val="18"/>
                <w:lang w:eastAsia="pt-BR"/>
              </w:rPr>
            </w:pPr>
            <w:r w:rsidRPr="00E01632">
              <w:rPr>
                <w:rFonts w:ascii="Calibri Light" w:eastAsia="Times New Roman" w:hAnsi="Calibri Light" w:cs="Calibri Light"/>
                <w:b/>
                <w:bCs/>
                <w:color w:val="005CA9"/>
                <w:sz w:val="18"/>
                <w:szCs w:val="18"/>
                <w:lang w:eastAsia="pt-BR"/>
              </w:rPr>
              <w:t>Valor de mercado de títulos disponíveis para venda</w:t>
            </w:r>
          </w:p>
        </w:tc>
        <w:tc>
          <w:tcPr>
            <w:tcW w:w="650" w:type="pct"/>
            <w:tcBorders>
              <w:top w:val="nil"/>
              <w:left w:val="nil"/>
              <w:bottom w:val="single" w:sz="8" w:space="0" w:color="54BBAB"/>
              <w:right w:val="single" w:sz="8" w:space="0" w:color="FFFFFF"/>
            </w:tcBorders>
            <w:shd w:val="clear" w:color="auto" w:fill="auto"/>
            <w:vAlign w:val="center"/>
            <w:hideMark/>
          </w:tcPr>
          <w:p w14:paraId="00416402" w14:textId="77777777" w:rsidR="00E01632" w:rsidRPr="00E01632" w:rsidRDefault="00E01632" w:rsidP="00E01632">
            <w:pPr>
              <w:spacing w:after="0" w:line="240" w:lineRule="auto"/>
              <w:jc w:val="center"/>
              <w:rPr>
                <w:rFonts w:ascii="Calibri Light" w:eastAsia="Times New Roman" w:hAnsi="Calibri Light" w:cs="Calibri Light"/>
                <w:b/>
                <w:bCs/>
                <w:color w:val="005CA9"/>
                <w:sz w:val="18"/>
                <w:szCs w:val="18"/>
                <w:lang w:eastAsia="pt-BR"/>
              </w:rPr>
            </w:pPr>
            <w:r w:rsidRPr="00E01632">
              <w:rPr>
                <w:rFonts w:ascii="Calibri Light" w:eastAsia="Times New Roman" w:hAnsi="Calibri Light" w:cs="Calibri Light"/>
                <w:b/>
                <w:bCs/>
                <w:color w:val="005CA9"/>
                <w:sz w:val="18"/>
                <w:szCs w:val="18"/>
                <w:lang w:eastAsia="pt-BR"/>
              </w:rPr>
              <w:t>Outros ajustes de avaliação patrimonial</w:t>
            </w:r>
          </w:p>
        </w:tc>
        <w:tc>
          <w:tcPr>
            <w:tcW w:w="651" w:type="pct"/>
            <w:tcBorders>
              <w:top w:val="nil"/>
              <w:left w:val="nil"/>
              <w:bottom w:val="single" w:sz="8" w:space="0" w:color="54BBAB"/>
              <w:right w:val="single" w:sz="8" w:space="0" w:color="FFFFFF"/>
            </w:tcBorders>
            <w:shd w:val="clear" w:color="auto" w:fill="auto"/>
            <w:vAlign w:val="center"/>
            <w:hideMark/>
          </w:tcPr>
          <w:p w14:paraId="67A65D44" w14:textId="77777777" w:rsidR="00E01632" w:rsidRPr="00E01632" w:rsidRDefault="00E01632" w:rsidP="00E01632">
            <w:pPr>
              <w:spacing w:after="0" w:line="240" w:lineRule="auto"/>
              <w:jc w:val="center"/>
              <w:rPr>
                <w:rFonts w:ascii="Calibri Light" w:eastAsia="Times New Roman" w:hAnsi="Calibri Light" w:cs="Calibri Light"/>
                <w:b/>
                <w:bCs/>
                <w:color w:val="005CA9"/>
                <w:sz w:val="18"/>
                <w:szCs w:val="18"/>
                <w:lang w:eastAsia="pt-BR"/>
              </w:rPr>
            </w:pPr>
            <w:r w:rsidRPr="00E01632">
              <w:rPr>
                <w:rFonts w:ascii="Calibri Light" w:eastAsia="Times New Roman" w:hAnsi="Calibri Light" w:cs="Calibri Light"/>
                <w:b/>
                <w:bCs/>
                <w:color w:val="005CA9"/>
                <w:sz w:val="18"/>
                <w:szCs w:val="18"/>
                <w:lang w:eastAsia="pt-BR"/>
              </w:rPr>
              <w:t>31/12/2021</w:t>
            </w:r>
          </w:p>
        </w:tc>
      </w:tr>
      <w:tr w:rsidR="00E01632" w:rsidRPr="00E01632" w14:paraId="751E29CC" w14:textId="77777777" w:rsidTr="00E01632">
        <w:trPr>
          <w:trHeight w:val="227"/>
        </w:trPr>
        <w:tc>
          <w:tcPr>
            <w:tcW w:w="1749" w:type="pct"/>
            <w:tcBorders>
              <w:top w:val="nil"/>
              <w:left w:val="single" w:sz="8" w:space="0" w:color="FFFFFF"/>
              <w:bottom w:val="nil"/>
              <w:right w:val="nil"/>
            </w:tcBorders>
            <w:shd w:val="clear" w:color="auto" w:fill="auto"/>
            <w:vAlign w:val="center"/>
            <w:hideMark/>
          </w:tcPr>
          <w:p w14:paraId="79AB28DB" w14:textId="77777777" w:rsidR="00E01632" w:rsidRPr="00E01632" w:rsidRDefault="00E01632" w:rsidP="00E01632">
            <w:pPr>
              <w:spacing w:after="0" w:line="240" w:lineRule="auto"/>
              <w:rPr>
                <w:rFonts w:ascii="Calibri Light" w:eastAsia="Times New Roman" w:hAnsi="Calibri Light" w:cs="Calibri Light"/>
                <w:b/>
                <w:bCs/>
                <w:color w:val="005CA9"/>
                <w:sz w:val="18"/>
                <w:szCs w:val="18"/>
                <w:lang w:eastAsia="pt-BR"/>
              </w:rPr>
            </w:pPr>
            <w:r w:rsidRPr="00E01632">
              <w:rPr>
                <w:rFonts w:ascii="Calibri Light" w:eastAsia="Times New Roman" w:hAnsi="Calibri Light" w:cs="Calibri Light"/>
                <w:b/>
                <w:bCs/>
                <w:color w:val="005CA9"/>
                <w:sz w:val="18"/>
                <w:szCs w:val="18"/>
                <w:lang w:eastAsia="pt-BR"/>
              </w:rPr>
              <w:t>Títulos disponíveis para venda - reflexo</w:t>
            </w:r>
          </w:p>
        </w:tc>
        <w:tc>
          <w:tcPr>
            <w:tcW w:w="650" w:type="pct"/>
            <w:tcBorders>
              <w:top w:val="nil"/>
              <w:left w:val="nil"/>
              <w:bottom w:val="nil"/>
              <w:right w:val="nil"/>
            </w:tcBorders>
            <w:shd w:val="clear" w:color="auto" w:fill="auto"/>
            <w:vAlign w:val="center"/>
            <w:hideMark/>
          </w:tcPr>
          <w:p w14:paraId="364B5079" w14:textId="77777777" w:rsidR="00E01632" w:rsidRPr="00E01632" w:rsidRDefault="00E01632" w:rsidP="00E01632">
            <w:pPr>
              <w:spacing w:after="0" w:line="240" w:lineRule="auto"/>
              <w:jc w:val="right"/>
              <w:rPr>
                <w:rFonts w:ascii="Calibri Light" w:eastAsia="Times New Roman" w:hAnsi="Calibri Light" w:cs="Calibri Light"/>
                <w:b/>
                <w:bCs/>
                <w:color w:val="005CA9"/>
                <w:sz w:val="18"/>
                <w:szCs w:val="18"/>
                <w:lang w:eastAsia="pt-BR"/>
              </w:rPr>
            </w:pPr>
            <w:r w:rsidRPr="00E01632">
              <w:rPr>
                <w:rFonts w:ascii="Calibri Light" w:eastAsia="Times New Roman" w:hAnsi="Calibri Light" w:cs="Calibri Light"/>
                <w:b/>
                <w:bCs/>
                <w:color w:val="005CA9"/>
                <w:sz w:val="18"/>
                <w:szCs w:val="18"/>
                <w:lang w:eastAsia="pt-BR"/>
              </w:rPr>
              <w:t>208.765</w:t>
            </w:r>
          </w:p>
        </w:tc>
        <w:tc>
          <w:tcPr>
            <w:tcW w:w="650" w:type="pct"/>
            <w:tcBorders>
              <w:top w:val="nil"/>
              <w:left w:val="nil"/>
              <w:bottom w:val="nil"/>
              <w:right w:val="nil"/>
            </w:tcBorders>
            <w:shd w:val="clear" w:color="auto" w:fill="auto"/>
            <w:vAlign w:val="center"/>
            <w:hideMark/>
          </w:tcPr>
          <w:p w14:paraId="025AEFA1" w14:textId="77777777" w:rsidR="00E01632" w:rsidRPr="00E01632" w:rsidRDefault="00E01632" w:rsidP="00E01632">
            <w:pPr>
              <w:spacing w:after="0" w:line="240" w:lineRule="auto"/>
              <w:jc w:val="center"/>
              <w:rPr>
                <w:rFonts w:ascii="Calibri Light" w:eastAsia="Times New Roman" w:hAnsi="Calibri Light" w:cs="Calibri Light"/>
                <w:b/>
                <w:bCs/>
                <w:color w:val="005CA9"/>
                <w:sz w:val="18"/>
                <w:szCs w:val="18"/>
                <w:lang w:eastAsia="pt-BR"/>
              </w:rPr>
            </w:pPr>
            <w:r w:rsidRPr="00E01632">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75A79368" w14:textId="77777777" w:rsidR="00E01632" w:rsidRPr="00E01632" w:rsidRDefault="00E01632" w:rsidP="00E01632">
            <w:pPr>
              <w:spacing w:after="0" w:line="240" w:lineRule="auto"/>
              <w:jc w:val="right"/>
              <w:rPr>
                <w:rFonts w:ascii="Calibri Light" w:eastAsia="Times New Roman" w:hAnsi="Calibri Light" w:cs="Calibri Light"/>
                <w:b/>
                <w:bCs/>
                <w:color w:val="005CA9"/>
                <w:sz w:val="18"/>
                <w:szCs w:val="18"/>
                <w:lang w:eastAsia="pt-BR"/>
              </w:rPr>
            </w:pPr>
            <w:r w:rsidRPr="00E01632">
              <w:rPr>
                <w:rFonts w:ascii="Calibri Light" w:eastAsia="Times New Roman" w:hAnsi="Calibri Light" w:cs="Calibri Light"/>
                <w:b/>
                <w:bCs/>
                <w:color w:val="005CA9"/>
                <w:sz w:val="18"/>
                <w:szCs w:val="18"/>
                <w:lang w:eastAsia="pt-BR"/>
              </w:rPr>
              <w:t>(375.809)</w:t>
            </w:r>
          </w:p>
        </w:tc>
        <w:tc>
          <w:tcPr>
            <w:tcW w:w="650" w:type="pct"/>
            <w:tcBorders>
              <w:top w:val="nil"/>
              <w:left w:val="nil"/>
              <w:bottom w:val="nil"/>
              <w:right w:val="nil"/>
            </w:tcBorders>
            <w:shd w:val="clear" w:color="auto" w:fill="auto"/>
            <w:vAlign w:val="center"/>
            <w:hideMark/>
          </w:tcPr>
          <w:p w14:paraId="38CEE529" w14:textId="77777777" w:rsidR="00E01632" w:rsidRPr="00E01632" w:rsidRDefault="00E01632" w:rsidP="00E01632">
            <w:pPr>
              <w:spacing w:after="0" w:line="240" w:lineRule="auto"/>
              <w:jc w:val="center"/>
              <w:rPr>
                <w:rFonts w:ascii="Calibri Light" w:eastAsia="Times New Roman" w:hAnsi="Calibri Light" w:cs="Calibri Light"/>
                <w:b/>
                <w:bCs/>
                <w:color w:val="005CA9"/>
                <w:sz w:val="18"/>
                <w:szCs w:val="18"/>
                <w:lang w:eastAsia="pt-BR"/>
              </w:rPr>
            </w:pPr>
            <w:r w:rsidRPr="00E01632">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743A2158" w14:textId="77777777" w:rsidR="00E01632" w:rsidRPr="00E01632" w:rsidRDefault="00E01632" w:rsidP="00E01632">
            <w:pPr>
              <w:spacing w:after="0" w:line="240" w:lineRule="auto"/>
              <w:jc w:val="right"/>
              <w:rPr>
                <w:rFonts w:ascii="Calibri Light" w:eastAsia="Times New Roman" w:hAnsi="Calibri Light" w:cs="Calibri Light"/>
                <w:b/>
                <w:bCs/>
                <w:color w:val="005CA9"/>
                <w:sz w:val="18"/>
                <w:szCs w:val="18"/>
                <w:lang w:eastAsia="pt-BR"/>
              </w:rPr>
            </w:pPr>
            <w:r w:rsidRPr="00E01632">
              <w:rPr>
                <w:rFonts w:ascii="Calibri Light" w:eastAsia="Times New Roman" w:hAnsi="Calibri Light" w:cs="Calibri Light"/>
                <w:b/>
                <w:bCs/>
                <w:color w:val="005CA9"/>
                <w:sz w:val="18"/>
                <w:szCs w:val="18"/>
                <w:lang w:eastAsia="pt-BR"/>
              </w:rPr>
              <w:t>(167.044)</w:t>
            </w:r>
          </w:p>
        </w:tc>
      </w:tr>
      <w:tr w:rsidR="00E01632" w:rsidRPr="00E01632" w14:paraId="7428D3B0" w14:textId="77777777" w:rsidTr="00E01632">
        <w:trPr>
          <w:trHeight w:val="227"/>
        </w:trPr>
        <w:tc>
          <w:tcPr>
            <w:tcW w:w="1749" w:type="pct"/>
            <w:tcBorders>
              <w:top w:val="single" w:sz="8" w:space="0" w:color="54BBAB"/>
              <w:left w:val="single" w:sz="8" w:space="0" w:color="FFFFFF"/>
              <w:bottom w:val="single" w:sz="8" w:space="0" w:color="54BBAB"/>
              <w:right w:val="nil"/>
            </w:tcBorders>
            <w:shd w:val="clear" w:color="auto" w:fill="auto"/>
            <w:vAlign w:val="center"/>
            <w:hideMark/>
          </w:tcPr>
          <w:p w14:paraId="213668A1" w14:textId="77777777" w:rsidR="00E01632" w:rsidRPr="00E01632" w:rsidRDefault="00E01632" w:rsidP="00E01632">
            <w:pPr>
              <w:spacing w:after="0" w:line="240" w:lineRule="auto"/>
              <w:rPr>
                <w:rFonts w:ascii="Calibri Light" w:eastAsia="Times New Roman" w:hAnsi="Calibri Light" w:cs="Calibri Light"/>
                <w:b/>
                <w:bCs/>
                <w:color w:val="005CA9"/>
                <w:sz w:val="18"/>
                <w:szCs w:val="18"/>
                <w:lang w:eastAsia="pt-BR"/>
              </w:rPr>
            </w:pPr>
            <w:r w:rsidRPr="00E01632">
              <w:rPr>
                <w:rFonts w:ascii="Calibri Light" w:eastAsia="Times New Roman" w:hAnsi="Calibri Light" w:cs="Calibri Light"/>
                <w:b/>
                <w:bCs/>
                <w:color w:val="005CA9"/>
                <w:sz w:val="18"/>
                <w:szCs w:val="18"/>
                <w:lang w:eastAsia="pt-BR"/>
              </w:rPr>
              <w:t>Outros ajustes de avaliação patrimonial – reflexo (2)</w:t>
            </w:r>
          </w:p>
        </w:tc>
        <w:tc>
          <w:tcPr>
            <w:tcW w:w="650" w:type="pct"/>
            <w:tcBorders>
              <w:top w:val="single" w:sz="8" w:space="0" w:color="54BBAB"/>
              <w:left w:val="nil"/>
              <w:bottom w:val="single" w:sz="8" w:space="0" w:color="54BBAB"/>
              <w:right w:val="nil"/>
            </w:tcBorders>
            <w:shd w:val="clear" w:color="auto" w:fill="auto"/>
            <w:vAlign w:val="center"/>
            <w:hideMark/>
          </w:tcPr>
          <w:p w14:paraId="3F58A328" w14:textId="77777777" w:rsidR="00E01632" w:rsidRPr="00E01632" w:rsidRDefault="00E01632" w:rsidP="00E01632">
            <w:pPr>
              <w:spacing w:after="0" w:line="240" w:lineRule="auto"/>
              <w:jc w:val="right"/>
              <w:rPr>
                <w:rFonts w:ascii="Calibri Light" w:eastAsia="Times New Roman" w:hAnsi="Calibri Light" w:cs="Calibri Light"/>
                <w:b/>
                <w:bCs/>
                <w:color w:val="005CA9"/>
                <w:sz w:val="18"/>
                <w:szCs w:val="18"/>
                <w:lang w:eastAsia="pt-BR"/>
              </w:rPr>
            </w:pPr>
            <w:r w:rsidRPr="00E01632">
              <w:rPr>
                <w:rFonts w:ascii="Calibri Light" w:eastAsia="Times New Roman" w:hAnsi="Calibri Light" w:cs="Calibri Light"/>
                <w:b/>
                <w:bCs/>
                <w:color w:val="005CA9"/>
                <w:sz w:val="18"/>
                <w:szCs w:val="18"/>
                <w:lang w:eastAsia="pt-BR"/>
              </w:rPr>
              <w:t>(850)</w:t>
            </w:r>
          </w:p>
        </w:tc>
        <w:tc>
          <w:tcPr>
            <w:tcW w:w="650" w:type="pct"/>
            <w:tcBorders>
              <w:top w:val="single" w:sz="8" w:space="0" w:color="54BBAB"/>
              <w:left w:val="nil"/>
              <w:bottom w:val="single" w:sz="8" w:space="0" w:color="54BBAB"/>
              <w:right w:val="nil"/>
            </w:tcBorders>
            <w:shd w:val="clear" w:color="auto" w:fill="auto"/>
            <w:vAlign w:val="center"/>
            <w:hideMark/>
          </w:tcPr>
          <w:p w14:paraId="467817FD" w14:textId="77777777" w:rsidR="00E01632" w:rsidRPr="00E01632" w:rsidRDefault="00E01632" w:rsidP="00E01632">
            <w:pPr>
              <w:spacing w:after="0" w:line="240" w:lineRule="auto"/>
              <w:jc w:val="right"/>
              <w:rPr>
                <w:rFonts w:ascii="Calibri Light" w:eastAsia="Times New Roman" w:hAnsi="Calibri Light" w:cs="Calibri Light"/>
                <w:b/>
                <w:bCs/>
                <w:color w:val="005CA9"/>
                <w:sz w:val="18"/>
                <w:szCs w:val="18"/>
                <w:lang w:eastAsia="pt-BR"/>
              </w:rPr>
            </w:pPr>
            <w:r w:rsidRPr="00E01632">
              <w:rPr>
                <w:rFonts w:ascii="Calibri Light" w:eastAsia="Times New Roman" w:hAnsi="Calibri Light" w:cs="Calibri Light"/>
                <w:b/>
                <w:bCs/>
                <w:color w:val="005CA9"/>
                <w:sz w:val="18"/>
                <w:szCs w:val="18"/>
                <w:lang w:eastAsia="pt-BR"/>
              </w:rPr>
              <w:t>1.262.432</w:t>
            </w:r>
          </w:p>
        </w:tc>
        <w:tc>
          <w:tcPr>
            <w:tcW w:w="651" w:type="pct"/>
            <w:tcBorders>
              <w:top w:val="single" w:sz="8" w:space="0" w:color="54BBAB"/>
              <w:left w:val="nil"/>
              <w:bottom w:val="single" w:sz="8" w:space="0" w:color="54BBAB"/>
              <w:right w:val="nil"/>
            </w:tcBorders>
            <w:shd w:val="clear" w:color="auto" w:fill="auto"/>
            <w:vAlign w:val="center"/>
            <w:hideMark/>
          </w:tcPr>
          <w:p w14:paraId="083D1251" w14:textId="77777777" w:rsidR="00E01632" w:rsidRPr="00E01632" w:rsidRDefault="00E01632" w:rsidP="00E01632">
            <w:pPr>
              <w:spacing w:after="0" w:line="240" w:lineRule="auto"/>
              <w:jc w:val="center"/>
              <w:rPr>
                <w:rFonts w:ascii="Calibri Light" w:eastAsia="Times New Roman" w:hAnsi="Calibri Light" w:cs="Calibri Light"/>
                <w:b/>
                <w:bCs/>
                <w:color w:val="005CA9"/>
                <w:sz w:val="18"/>
                <w:szCs w:val="18"/>
                <w:lang w:eastAsia="pt-BR"/>
              </w:rPr>
            </w:pPr>
            <w:r w:rsidRPr="00E01632">
              <w:rPr>
                <w:rFonts w:ascii="Calibri Light" w:eastAsia="Times New Roman" w:hAnsi="Calibri Light" w:cs="Calibri Light"/>
                <w:b/>
                <w:bCs/>
                <w:color w:val="005CA9"/>
                <w:sz w:val="18"/>
                <w:szCs w:val="18"/>
                <w:lang w:eastAsia="pt-BR"/>
              </w:rPr>
              <w:t>-</w:t>
            </w:r>
          </w:p>
        </w:tc>
        <w:tc>
          <w:tcPr>
            <w:tcW w:w="650" w:type="pct"/>
            <w:tcBorders>
              <w:top w:val="single" w:sz="8" w:space="0" w:color="54BBAB"/>
              <w:left w:val="nil"/>
              <w:bottom w:val="single" w:sz="8" w:space="0" w:color="54BBAB"/>
              <w:right w:val="nil"/>
            </w:tcBorders>
            <w:shd w:val="clear" w:color="auto" w:fill="auto"/>
            <w:vAlign w:val="center"/>
            <w:hideMark/>
          </w:tcPr>
          <w:p w14:paraId="29F452E4" w14:textId="77777777" w:rsidR="00E01632" w:rsidRPr="00E01632" w:rsidRDefault="00E01632" w:rsidP="00E01632">
            <w:pPr>
              <w:spacing w:after="0" w:line="240" w:lineRule="auto"/>
              <w:jc w:val="center"/>
              <w:rPr>
                <w:rFonts w:ascii="Calibri Light" w:eastAsia="Times New Roman" w:hAnsi="Calibri Light" w:cs="Calibri Light"/>
                <w:b/>
                <w:bCs/>
                <w:color w:val="005CA9"/>
                <w:sz w:val="18"/>
                <w:szCs w:val="18"/>
                <w:lang w:eastAsia="pt-BR"/>
              </w:rPr>
            </w:pPr>
            <w:r w:rsidRPr="00E01632">
              <w:rPr>
                <w:rFonts w:ascii="Calibri Light" w:eastAsia="Times New Roman" w:hAnsi="Calibri Light" w:cs="Calibri Light"/>
                <w:b/>
                <w:bCs/>
                <w:color w:val="005CA9"/>
                <w:sz w:val="18"/>
                <w:szCs w:val="18"/>
                <w:lang w:eastAsia="pt-BR"/>
              </w:rPr>
              <w:t>(5.567)</w:t>
            </w:r>
          </w:p>
        </w:tc>
        <w:tc>
          <w:tcPr>
            <w:tcW w:w="651" w:type="pct"/>
            <w:tcBorders>
              <w:top w:val="single" w:sz="8" w:space="0" w:color="54BBAB"/>
              <w:left w:val="nil"/>
              <w:bottom w:val="single" w:sz="8" w:space="0" w:color="54BBAB"/>
              <w:right w:val="single" w:sz="8" w:space="0" w:color="FFFFFF"/>
            </w:tcBorders>
            <w:shd w:val="clear" w:color="auto" w:fill="auto"/>
            <w:vAlign w:val="center"/>
            <w:hideMark/>
          </w:tcPr>
          <w:p w14:paraId="1D1CC7C7" w14:textId="77777777" w:rsidR="00E01632" w:rsidRPr="00E01632" w:rsidRDefault="00E01632" w:rsidP="00E01632">
            <w:pPr>
              <w:spacing w:after="0" w:line="240" w:lineRule="auto"/>
              <w:jc w:val="right"/>
              <w:rPr>
                <w:rFonts w:ascii="Calibri Light" w:eastAsia="Times New Roman" w:hAnsi="Calibri Light" w:cs="Calibri Light"/>
                <w:b/>
                <w:bCs/>
                <w:color w:val="005CA9"/>
                <w:sz w:val="18"/>
                <w:szCs w:val="18"/>
                <w:lang w:eastAsia="pt-BR"/>
              </w:rPr>
            </w:pPr>
            <w:r w:rsidRPr="00E01632">
              <w:rPr>
                <w:rFonts w:ascii="Calibri Light" w:eastAsia="Times New Roman" w:hAnsi="Calibri Light" w:cs="Calibri Light"/>
                <w:b/>
                <w:bCs/>
                <w:color w:val="005CA9"/>
                <w:sz w:val="18"/>
                <w:szCs w:val="18"/>
                <w:lang w:eastAsia="pt-BR"/>
              </w:rPr>
              <w:t>1.256.015</w:t>
            </w:r>
          </w:p>
        </w:tc>
      </w:tr>
      <w:tr w:rsidR="00E01632" w:rsidRPr="00E01632" w14:paraId="20FFB37A" w14:textId="77777777" w:rsidTr="00E01632">
        <w:trPr>
          <w:trHeight w:val="227"/>
        </w:trPr>
        <w:tc>
          <w:tcPr>
            <w:tcW w:w="1749" w:type="pct"/>
            <w:tcBorders>
              <w:top w:val="nil"/>
              <w:left w:val="single" w:sz="8" w:space="0" w:color="FFFFFF"/>
              <w:bottom w:val="single" w:sz="8" w:space="0" w:color="FFFFFF"/>
              <w:right w:val="single" w:sz="8" w:space="0" w:color="FFFFFF"/>
            </w:tcBorders>
            <w:shd w:val="clear" w:color="auto" w:fill="auto"/>
            <w:vAlign w:val="center"/>
            <w:hideMark/>
          </w:tcPr>
          <w:p w14:paraId="5D4E0231" w14:textId="77777777" w:rsidR="00E01632" w:rsidRPr="00E01632" w:rsidRDefault="00E01632" w:rsidP="00E01632">
            <w:pPr>
              <w:spacing w:after="0" w:line="240" w:lineRule="auto"/>
              <w:ind w:firstLineChars="100" w:firstLine="180"/>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Ganhos/perdas por alteração em participações societárias – reflexo (1) (2)</w:t>
            </w:r>
          </w:p>
        </w:tc>
        <w:tc>
          <w:tcPr>
            <w:tcW w:w="650" w:type="pct"/>
            <w:tcBorders>
              <w:top w:val="nil"/>
              <w:left w:val="nil"/>
              <w:bottom w:val="single" w:sz="8" w:space="0" w:color="FFFFFF"/>
              <w:right w:val="single" w:sz="8" w:space="0" w:color="FFFFFF"/>
            </w:tcBorders>
            <w:shd w:val="clear" w:color="auto" w:fill="auto"/>
            <w:vAlign w:val="center"/>
            <w:hideMark/>
          </w:tcPr>
          <w:p w14:paraId="14B70A5D" w14:textId="77777777" w:rsidR="00E01632" w:rsidRPr="00E01632" w:rsidRDefault="00E01632" w:rsidP="00E01632">
            <w:pPr>
              <w:spacing w:after="0" w:line="240" w:lineRule="auto"/>
              <w:jc w:val="center"/>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w:t>
            </w:r>
          </w:p>
        </w:tc>
        <w:tc>
          <w:tcPr>
            <w:tcW w:w="650" w:type="pct"/>
            <w:tcBorders>
              <w:top w:val="nil"/>
              <w:left w:val="nil"/>
              <w:bottom w:val="single" w:sz="8" w:space="0" w:color="FFFFFF"/>
              <w:right w:val="single" w:sz="8" w:space="0" w:color="FFFFFF"/>
            </w:tcBorders>
            <w:shd w:val="clear" w:color="auto" w:fill="auto"/>
            <w:vAlign w:val="center"/>
            <w:hideMark/>
          </w:tcPr>
          <w:p w14:paraId="4D154F3A" w14:textId="77777777" w:rsidR="00E01632" w:rsidRPr="00E01632" w:rsidRDefault="00E01632" w:rsidP="00E01632">
            <w:pPr>
              <w:spacing w:after="0" w:line="240" w:lineRule="auto"/>
              <w:jc w:val="right"/>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1.262.432</w:t>
            </w:r>
          </w:p>
        </w:tc>
        <w:tc>
          <w:tcPr>
            <w:tcW w:w="651" w:type="pct"/>
            <w:tcBorders>
              <w:top w:val="nil"/>
              <w:left w:val="nil"/>
              <w:bottom w:val="single" w:sz="8" w:space="0" w:color="FFFFFF"/>
              <w:right w:val="single" w:sz="8" w:space="0" w:color="FFFFFF"/>
            </w:tcBorders>
            <w:shd w:val="clear" w:color="auto" w:fill="auto"/>
            <w:vAlign w:val="center"/>
            <w:hideMark/>
          </w:tcPr>
          <w:p w14:paraId="458D3BD0" w14:textId="77777777" w:rsidR="00E01632" w:rsidRPr="00E01632" w:rsidRDefault="00E01632" w:rsidP="00E01632">
            <w:pPr>
              <w:spacing w:after="0" w:line="240" w:lineRule="auto"/>
              <w:jc w:val="center"/>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w:t>
            </w:r>
          </w:p>
        </w:tc>
        <w:tc>
          <w:tcPr>
            <w:tcW w:w="650" w:type="pct"/>
            <w:tcBorders>
              <w:top w:val="nil"/>
              <w:left w:val="nil"/>
              <w:bottom w:val="single" w:sz="8" w:space="0" w:color="FFFFFF"/>
              <w:right w:val="single" w:sz="8" w:space="0" w:color="FFFFFF"/>
            </w:tcBorders>
            <w:shd w:val="clear" w:color="auto" w:fill="auto"/>
            <w:vAlign w:val="center"/>
            <w:hideMark/>
          </w:tcPr>
          <w:p w14:paraId="563C68F0" w14:textId="77777777" w:rsidR="00E01632" w:rsidRPr="00E01632" w:rsidRDefault="00E01632" w:rsidP="00E01632">
            <w:pPr>
              <w:spacing w:after="0" w:line="240" w:lineRule="auto"/>
              <w:jc w:val="center"/>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w:t>
            </w:r>
          </w:p>
        </w:tc>
        <w:tc>
          <w:tcPr>
            <w:tcW w:w="651" w:type="pct"/>
            <w:tcBorders>
              <w:top w:val="nil"/>
              <w:left w:val="nil"/>
              <w:bottom w:val="single" w:sz="8" w:space="0" w:color="FFFFFF"/>
              <w:right w:val="single" w:sz="8" w:space="0" w:color="FFFFFF"/>
            </w:tcBorders>
            <w:shd w:val="clear" w:color="auto" w:fill="auto"/>
            <w:vAlign w:val="center"/>
            <w:hideMark/>
          </w:tcPr>
          <w:p w14:paraId="669298E0" w14:textId="77777777" w:rsidR="00E01632" w:rsidRPr="00E01632" w:rsidRDefault="00E01632" w:rsidP="00E01632">
            <w:pPr>
              <w:spacing w:after="0" w:line="240" w:lineRule="auto"/>
              <w:jc w:val="right"/>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1.262.432</w:t>
            </w:r>
          </w:p>
        </w:tc>
      </w:tr>
      <w:tr w:rsidR="00E01632" w:rsidRPr="00E01632" w14:paraId="7D101E61" w14:textId="77777777" w:rsidTr="00E01632">
        <w:trPr>
          <w:trHeight w:val="227"/>
        </w:trPr>
        <w:tc>
          <w:tcPr>
            <w:tcW w:w="1749" w:type="pct"/>
            <w:tcBorders>
              <w:top w:val="nil"/>
              <w:left w:val="single" w:sz="8" w:space="0" w:color="FFFFFF"/>
              <w:bottom w:val="single" w:sz="8" w:space="0" w:color="FFFFFF"/>
              <w:right w:val="single" w:sz="8" w:space="0" w:color="FFFFFF"/>
            </w:tcBorders>
            <w:shd w:val="clear" w:color="auto" w:fill="auto"/>
            <w:vAlign w:val="center"/>
            <w:hideMark/>
          </w:tcPr>
          <w:p w14:paraId="0C950A98" w14:textId="77777777" w:rsidR="00E01632" w:rsidRPr="00E01632" w:rsidRDefault="00E01632" w:rsidP="00E01632">
            <w:pPr>
              <w:spacing w:after="0" w:line="240" w:lineRule="auto"/>
              <w:ind w:firstLineChars="100" w:firstLine="180"/>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Outros ajustes de avaliação patrimonial reflexo</w:t>
            </w:r>
          </w:p>
        </w:tc>
        <w:tc>
          <w:tcPr>
            <w:tcW w:w="650" w:type="pct"/>
            <w:tcBorders>
              <w:top w:val="nil"/>
              <w:left w:val="nil"/>
              <w:bottom w:val="single" w:sz="8" w:space="0" w:color="FFFFFF"/>
              <w:right w:val="single" w:sz="8" w:space="0" w:color="FFFFFF"/>
            </w:tcBorders>
            <w:shd w:val="clear" w:color="auto" w:fill="auto"/>
            <w:vAlign w:val="center"/>
            <w:hideMark/>
          </w:tcPr>
          <w:p w14:paraId="4CC41055" w14:textId="77777777" w:rsidR="00E01632" w:rsidRPr="00E01632" w:rsidRDefault="00E01632" w:rsidP="00E01632">
            <w:pPr>
              <w:spacing w:after="0" w:line="240" w:lineRule="auto"/>
              <w:jc w:val="right"/>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(850)</w:t>
            </w:r>
          </w:p>
        </w:tc>
        <w:tc>
          <w:tcPr>
            <w:tcW w:w="650" w:type="pct"/>
            <w:tcBorders>
              <w:top w:val="nil"/>
              <w:left w:val="nil"/>
              <w:bottom w:val="single" w:sz="8" w:space="0" w:color="FFFFFF"/>
              <w:right w:val="single" w:sz="8" w:space="0" w:color="FFFFFF"/>
            </w:tcBorders>
            <w:shd w:val="clear" w:color="auto" w:fill="auto"/>
            <w:vAlign w:val="center"/>
            <w:hideMark/>
          </w:tcPr>
          <w:p w14:paraId="18B35FAD" w14:textId="77777777" w:rsidR="00E01632" w:rsidRPr="00E01632" w:rsidRDefault="00E01632" w:rsidP="00E01632">
            <w:pPr>
              <w:spacing w:after="0" w:line="240" w:lineRule="auto"/>
              <w:jc w:val="center"/>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w:t>
            </w:r>
          </w:p>
        </w:tc>
        <w:tc>
          <w:tcPr>
            <w:tcW w:w="651" w:type="pct"/>
            <w:tcBorders>
              <w:top w:val="nil"/>
              <w:left w:val="nil"/>
              <w:bottom w:val="single" w:sz="8" w:space="0" w:color="FFFFFF"/>
              <w:right w:val="single" w:sz="8" w:space="0" w:color="FFFFFF"/>
            </w:tcBorders>
            <w:shd w:val="clear" w:color="auto" w:fill="auto"/>
            <w:vAlign w:val="center"/>
            <w:hideMark/>
          </w:tcPr>
          <w:p w14:paraId="346A3EAC" w14:textId="77777777" w:rsidR="00E01632" w:rsidRPr="00E01632" w:rsidRDefault="00E01632" w:rsidP="00E01632">
            <w:pPr>
              <w:spacing w:after="0" w:line="240" w:lineRule="auto"/>
              <w:jc w:val="center"/>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w:t>
            </w:r>
          </w:p>
        </w:tc>
        <w:tc>
          <w:tcPr>
            <w:tcW w:w="650" w:type="pct"/>
            <w:tcBorders>
              <w:top w:val="nil"/>
              <w:left w:val="nil"/>
              <w:bottom w:val="single" w:sz="8" w:space="0" w:color="FFFFFF"/>
              <w:right w:val="single" w:sz="8" w:space="0" w:color="FFFFFF"/>
            </w:tcBorders>
            <w:shd w:val="clear" w:color="auto" w:fill="auto"/>
            <w:vAlign w:val="center"/>
            <w:hideMark/>
          </w:tcPr>
          <w:p w14:paraId="6AF3299E" w14:textId="77777777" w:rsidR="00E01632" w:rsidRPr="00E01632" w:rsidRDefault="00E01632" w:rsidP="00E01632">
            <w:pPr>
              <w:spacing w:after="0" w:line="240" w:lineRule="auto"/>
              <w:jc w:val="center"/>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(5.567)</w:t>
            </w:r>
          </w:p>
        </w:tc>
        <w:tc>
          <w:tcPr>
            <w:tcW w:w="651" w:type="pct"/>
            <w:tcBorders>
              <w:top w:val="nil"/>
              <w:left w:val="nil"/>
              <w:bottom w:val="nil"/>
              <w:right w:val="nil"/>
            </w:tcBorders>
            <w:shd w:val="clear" w:color="auto" w:fill="auto"/>
            <w:vAlign w:val="center"/>
            <w:hideMark/>
          </w:tcPr>
          <w:p w14:paraId="0D908A23" w14:textId="77777777" w:rsidR="00E01632" w:rsidRPr="00E01632" w:rsidRDefault="00E01632" w:rsidP="00E01632">
            <w:pPr>
              <w:spacing w:after="0" w:line="240" w:lineRule="auto"/>
              <w:jc w:val="right"/>
              <w:rPr>
                <w:rFonts w:ascii="Calibri Light" w:eastAsia="Times New Roman" w:hAnsi="Calibri Light" w:cs="Calibri Light"/>
                <w:b/>
                <w:bCs/>
                <w:color w:val="005CA9"/>
                <w:sz w:val="18"/>
                <w:szCs w:val="18"/>
                <w:lang w:eastAsia="pt-BR"/>
              </w:rPr>
            </w:pPr>
            <w:r w:rsidRPr="00E01632">
              <w:rPr>
                <w:rFonts w:ascii="Calibri Light" w:eastAsia="Times New Roman" w:hAnsi="Calibri Light" w:cs="Calibri Light"/>
                <w:b/>
                <w:bCs/>
                <w:color w:val="005CA9"/>
                <w:sz w:val="18"/>
                <w:szCs w:val="18"/>
                <w:lang w:eastAsia="pt-BR"/>
              </w:rPr>
              <w:t>(6.417)</w:t>
            </w:r>
          </w:p>
        </w:tc>
      </w:tr>
      <w:tr w:rsidR="00E01632" w:rsidRPr="00E01632" w14:paraId="1AF81D4E" w14:textId="77777777" w:rsidTr="00E01632">
        <w:trPr>
          <w:trHeight w:val="227"/>
        </w:trPr>
        <w:tc>
          <w:tcPr>
            <w:tcW w:w="1749" w:type="pct"/>
            <w:tcBorders>
              <w:top w:val="nil"/>
              <w:left w:val="single" w:sz="8" w:space="0" w:color="FFFFFF"/>
              <w:bottom w:val="single" w:sz="8" w:space="0" w:color="54BBAB"/>
              <w:right w:val="nil"/>
            </w:tcBorders>
            <w:shd w:val="clear" w:color="auto" w:fill="auto"/>
            <w:vAlign w:val="center"/>
            <w:hideMark/>
          </w:tcPr>
          <w:p w14:paraId="6E6A5BE2" w14:textId="77777777" w:rsidR="00E01632" w:rsidRPr="00E01632" w:rsidRDefault="00E01632" w:rsidP="00E01632">
            <w:pPr>
              <w:spacing w:after="0" w:line="240" w:lineRule="auto"/>
              <w:rPr>
                <w:rFonts w:ascii="Calibri Light" w:eastAsia="Times New Roman" w:hAnsi="Calibri Light" w:cs="Calibri Light"/>
                <w:b/>
                <w:bCs/>
                <w:color w:val="005CA9"/>
                <w:sz w:val="18"/>
                <w:szCs w:val="18"/>
                <w:lang w:eastAsia="pt-BR"/>
              </w:rPr>
            </w:pPr>
            <w:r w:rsidRPr="00E01632">
              <w:rPr>
                <w:rFonts w:ascii="Calibri Light" w:eastAsia="Times New Roman" w:hAnsi="Calibri Light" w:cs="Calibri Light"/>
                <w:b/>
                <w:bCs/>
                <w:color w:val="005CA9"/>
                <w:sz w:val="18"/>
                <w:szCs w:val="18"/>
                <w:lang w:eastAsia="pt-BR"/>
              </w:rPr>
              <w:t>Ajustes de reorganização societária:</w:t>
            </w:r>
          </w:p>
        </w:tc>
        <w:tc>
          <w:tcPr>
            <w:tcW w:w="650" w:type="pct"/>
            <w:tcBorders>
              <w:top w:val="nil"/>
              <w:left w:val="nil"/>
              <w:bottom w:val="single" w:sz="8" w:space="0" w:color="54BBAB"/>
              <w:right w:val="nil"/>
            </w:tcBorders>
            <w:shd w:val="clear" w:color="auto" w:fill="auto"/>
            <w:vAlign w:val="center"/>
            <w:hideMark/>
          </w:tcPr>
          <w:p w14:paraId="0153D5A1" w14:textId="77777777" w:rsidR="00E01632" w:rsidRPr="00E01632" w:rsidRDefault="00E01632" w:rsidP="00E01632">
            <w:pPr>
              <w:spacing w:after="0" w:line="240" w:lineRule="auto"/>
              <w:jc w:val="right"/>
              <w:rPr>
                <w:rFonts w:ascii="Calibri Light" w:eastAsia="Times New Roman" w:hAnsi="Calibri Light" w:cs="Calibri Light"/>
                <w:b/>
                <w:bCs/>
                <w:color w:val="005CA9"/>
                <w:sz w:val="18"/>
                <w:szCs w:val="18"/>
                <w:lang w:eastAsia="pt-BR"/>
              </w:rPr>
            </w:pPr>
            <w:r w:rsidRPr="00E01632">
              <w:rPr>
                <w:rFonts w:ascii="Calibri Light" w:eastAsia="Times New Roman" w:hAnsi="Calibri Light" w:cs="Calibri Light"/>
                <w:b/>
                <w:bCs/>
                <w:color w:val="005CA9"/>
                <w:sz w:val="18"/>
                <w:szCs w:val="18"/>
                <w:lang w:eastAsia="pt-BR"/>
              </w:rPr>
              <w:t>4.199.322</w:t>
            </w:r>
          </w:p>
        </w:tc>
        <w:tc>
          <w:tcPr>
            <w:tcW w:w="650" w:type="pct"/>
            <w:tcBorders>
              <w:top w:val="nil"/>
              <w:left w:val="nil"/>
              <w:bottom w:val="single" w:sz="8" w:space="0" w:color="54BBAB"/>
              <w:right w:val="nil"/>
            </w:tcBorders>
            <w:shd w:val="clear" w:color="auto" w:fill="auto"/>
            <w:vAlign w:val="center"/>
            <w:hideMark/>
          </w:tcPr>
          <w:p w14:paraId="083743F4" w14:textId="77777777" w:rsidR="00E01632" w:rsidRPr="00E01632" w:rsidRDefault="00E01632" w:rsidP="00E01632">
            <w:pPr>
              <w:spacing w:after="0" w:line="240" w:lineRule="auto"/>
              <w:jc w:val="right"/>
              <w:rPr>
                <w:rFonts w:ascii="Calibri Light" w:eastAsia="Times New Roman" w:hAnsi="Calibri Light" w:cs="Calibri Light"/>
                <w:b/>
                <w:bCs/>
                <w:color w:val="005CA9"/>
                <w:sz w:val="18"/>
                <w:szCs w:val="18"/>
                <w:lang w:eastAsia="pt-BR"/>
              </w:rPr>
            </w:pPr>
            <w:r w:rsidRPr="00E01632">
              <w:rPr>
                <w:rFonts w:ascii="Calibri Light" w:eastAsia="Times New Roman" w:hAnsi="Calibri Light" w:cs="Calibri Light"/>
                <w:b/>
                <w:bCs/>
                <w:color w:val="005CA9"/>
                <w:sz w:val="18"/>
                <w:szCs w:val="18"/>
                <w:lang w:eastAsia="pt-BR"/>
              </w:rPr>
              <w:t>209.992</w:t>
            </w:r>
          </w:p>
        </w:tc>
        <w:tc>
          <w:tcPr>
            <w:tcW w:w="651" w:type="pct"/>
            <w:tcBorders>
              <w:top w:val="nil"/>
              <w:left w:val="nil"/>
              <w:bottom w:val="single" w:sz="8" w:space="0" w:color="54BBAB"/>
              <w:right w:val="nil"/>
            </w:tcBorders>
            <w:shd w:val="clear" w:color="auto" w:fill="auto"/>
            <w:vAlign w:val="center"/>
            <w:hideMark/>
          </w:tcPr>
          <w:p w14:paraId="4B369F8A" w14:textId="77777777" w:rsidR="00E01632" w:rsidRPr="00E01632" w:rsidRDefault="00E01632" w:rsidP="00E01632">
            <w:pPr>
              <w:spacing w:after="0" w:line="240" w:lineRule="auto"/>
              <w:jc w:val="center"/>
              <w:rPr>
                <w:rFonts w:ascii="Calibri Light" w:eastAsia="Times New Roman" w:hAnsi="Calibri Light" w:cs="Calibri Light"/>
                <w:b/>
                <w:bCs/>
                <w:color w:val="005CA9"/>
                <w:sz w:val="18"/>
                <w:szCs w:val="18"/>
                <w:lang w:eastAsia="pt-BR"/>
              </w:rPr>
            </w:pPr>
            <w:r w:rsidRPr="00E01632">
              <w:rPr>
                <w:rFonts w:ascii="Calibri Light" w:eastAsia="Times New Roman" w:hAnsi="Calibri Light" w:cs="Calibri Light"/>
                <w:b/>
                <w:bCs/>
                <w:color w:val="005CA9"/>
                <w:sz w:val="18"/>
                <w:szCs w:val="18"/>
                <w:lang w:eastAsia="pt-BR"/>
              </w:rPr>
              <w:t>-</w:t>
            </w:r>
          </w:p>
        </w:tc>
        <w:tc>
          <w:tcPr>
            <w:tcW w:w="650" w:type="pct"/>
            <w:tcBorders>
              <w:top w:val="nil"/>
              <w:left w:val="nil"/>
              <w:bottom w:val="single" w:sz="8" w:space="0" w:color="54BBAB"/>
              <w:right w:val="nil"/>
            </w:tcBorders>
            <w:shd w:val="clear" w:color="auto" w:fill="auto"/>
            <w:vAlign w:val="center"/>
            <w:hideMark/>
          </w:tcPr>
          <w:p w14:paraId="09934372" w14:textId="77777777" w:rsidR="00E01632" w:rsidRPr="00E01632" w:rsidRDefault="00E01632" w:rsidP="00E01632">
            <w:pPr>
              <w:spacing w:after="0" w:line="240" w:lineRule="auto"/>
              <w:jc w:val="center"/>
              <w:rPr>
                <w:rFonts w:ascii="Calibri Light" w:eastAsia="Times New Roman" w:hAnsi="Calibri Light" w:cs="Calibri Light"/>
                <w:b/>
                <w:bCs/>
                <w:color w:val="005CA9"/>
                <w:sz w:val="18"/>
                <w:szCs w:val="18"/>
                <w:lang w:eastAsia="pt-BR"/>
              </w:rPr>
            </w:pPr>
            <w:r w:rsidRPr="00E01632">
              <w:rPr>
                <w:rFonts w:ascii="Calibri Light" w:eastAsia="Times New Roman" w:hAnsi="Calibri Light" w:cs="Calibri Light"/>
                <w:b/>
                <w:bCs/>
                <w:color w:val="005CA9"/>
                <w:sz w:val="18"/>
                <w:szCs w:val="18"/>
                <w:lang w:eastAsia="pt-BR"/>
              </w:rPr>
              <w:t>-</w:t>
            </w:r>
          </w:p>
        </w:tc>
        <w:tc>
          <w:tcPr>
            <w:tcW w:w="651" w:type="pct"/>
            <w:tcBorders>
              <w:top w:val="nil"/>
              <w:left w:val="nil"/>
              <w:bottom w:val="single" w:sz="8" w:space="0" w:color="54BBAB"/>
              <w:right w:val="single" w:sz="8" w:space="0" w:color="FFFFFF"/>
            </w:tcBorders>
            <w:shd w:val="clear" w:color="auto" w:fill="auto"/>
            <w:vAlign w:val="center"/>
            <w:hideMark/>
          </w:tcPr>
          <w:p w14:paraId="718F2129" w14:textId="77777777" w:rsidR="00E01632" w:rsidRPr="00E01632" w:rsidRDefault="00E01632" w:rsidP="00E01632">
            <w:pPr>
              <w:spacing w:after="0" w:line="240" w:lineRule="auto"/>
              <w:jc w:val="right"/>
              <w:rPr>
                <w:rFonts w:ascii="Calibri Light" w:eastAsia="Times New Roman" w:hAnsi="Calibri Light" w:cs="Calibri Light"/>
                <w:b/>
                <w:bCs/>
                <w:color w:val="005CA9"/>
                <w:sz w:val="18"/>
                <w:szCs w:val="18"/>
                <w:lang w:eastAsia="pt-BR"/>
              </w:rPr>
            </w:pPr>
            <w:r w:rsidRPr="00E01632">
              <w:rPr>
                <w:rFonts w:ascii="Calibri Light" w:eastAsia="Times New Roman" w:hAnsi="Calibri Light" w:cs="Calibri Light"/>
                <w:b/>
                <w:bCs/>
                <w:color w:val="005CA9"/>
                <w:sz w:val="18"/>
                <w:szCs w:val="18"/>
                <w:lang w:eastAsia="pt-BR"/>
              </w:rPr>
              <w:t>4.409.314</w:t>
            </w:r>
          </w:p>
        </w:tc>
      </w:tr>
      <w:tr w:rsidR="00E01632" w:rsidRPr="00E01632" w14:paraId="677D1567" w14:textId="77777777" w:rsidTr="00E01632">
        <w:trPr>
          <w:trHeight w:val="227"/>
        </w:trPr>
        <w:tc>
          <w:tcPr>
            <w:tcW w:w="1749" w:type="pct"/>
            <w:tcBorders>
              <w:top w:val="nil"/>
              <w:left w:val="single" w:sz="8" w:space="0" w:color="FFFFFF"/>
              <w:bottom w:val="single" w:sz="8" w:space="0" w:color="FFFFFF"/>
              <w:right w:val="single" w:sz="8" w:space="0" w:color="FFFFFF"/>
            </w:tcBorders>
            <w:shd w:val="clear" w:color="auto" w:fill="auto"/>
            <w:vAlign w:val="center"/>
            <w:hideMark/>
          </w:tcPr>
          <w:p w14:paraId="3B88F31B" w14:textId="77777777" w:rsidR="00E01632" w:rsidRPr="00E01632" w:rsidRDefault="00E01632" w:rsidP="00E01632">
            <w:pPr>
              <w:spacing w:after="0" w:line="240" w:lineRule="auto"/>
              <w:ind w:firstLineChars="100" w:firstLine="180"/>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Ganhos/perdas por alteração em participações societárias - Holding XS1 (1)</w:t>
            </w:r>
          </w:p>
        </w:tc>
        <w:tc>
          <w:tcPr>
            <w:tcW w:w="650" w:type="pct"/>
            <w:tcBorders>
              <w:top w:val="nil"/>
              <w:left w:val="nil"/>
              <w:bottom w:val="single" w:sz="8" w:space="0" w:color="FFFFFF"/>
              <w:right w:val="single" w:sz="8" w:space="0" w:color="FFFFFF"/>
            </w:tcBorders>
            <w:shd w:val="clear" w:color="auto" w:fill="auto"/>
            <w:vAlign w:val="center"/>
            <w:hideMark/>
          </w:tcPr>
          <w:p w14:paraId="0FE32E60" w14:textId="77777777" w:rsidR="00E01632" w:rsidRPr="00E01632" w:rsidRDefault="00E01632" w:rsidP="00E01632">
            <w:pPr>
              <w:spacing w:after="0" w:line="240" w:lineRule="auto"/>
              <w:jc w:val="right"/>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4.200.000</w:t>
            </w:r>
          </w:p>
        </w:tc>
        <w:tc>
          <w:tcPr>
            <w:tcW w:w="650" w:type="pct"/>
            <w:tcBorders>
              <w:top w:val="nil"/>
              <w:left w:val="nil"/>
              <w:bottom w:val="single" w:sz="8" w:space="0" w:color="FFFFFF"/>
              <w:right w:val="single" w:sz="8" w:space="0" w:color="FFFFFF"/>
            </w:tcBorders>
            <w:shd w:val="clear" w:color="auto" w:fill="auto"/>
            <w:vAlign w:val="center"/>
            <w:hideMark/>
          </w:tcPr>
          <w:p w14:paraId="1976CB01" w14:textId="77777777" w:rsidR="00E01632" w:rsidRPr="00E01632" w:rsidRDefault="00E01632" w:rsidP="00E01632">
            <w:pPr>
              <w:spacing w:after="0" w:line="240" w:lineRule="auto"/>
              <w:jc w:val="center"/>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w:t>
            </w:r>
          </w:p>
        </w:tc>
        <w:tc>
          <w:tcPr>
            <w:tcW w:w="651" w:type="pct"/>
            <w:tcBorders>
              <w:top w:val="nil"/>
              <w:left w:val="nil"/>
              <w:bottom w:val="single" w:sz="8" w:space="0" w:color="FFFFFF"/>
              <w:right w:val="single" w:sz="8" w:space="0" w:color="FFFFFF"/>
            </w:tcBorders>
            <w:shd w:val="clear" w:color="auto" w:fill="auto"/>
            <w:vAlign w:val="center"/>
            <w:hideMark/>
          </w:tcPr>
          <w:p w14:paraId="7D56ACB1" w14:textId="77777777" w:rsidR="00E01632" w:rsidRPr="00E01632" w:rsidRDefault="00E01632" w:rsidP="00E01632">
            <w:pPr>
              <w:spacing w:after="0" w:line="240" w:lineRule="auto"/>
              <w:jc w:val="center"/>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w:t>
            </w:r>
          </w:p>
        </w:tc>
        <w:tc>
          <w:tcPr>
            <w:tcW w:w="650" w:type="pct"/>
            <w:tcBorders>
              <w:top w:val="nil"/>
              <w:left w:val="nil"/>
              <w:bottom w:val="single" w:sz="8" w:space="0" w:color="FFFFFF"/>
              <w:right w:val="single" w:sz="8" w:space="0" w:color="FFFFFF"/>
            </w:tcBorders>
            <w:shd w:val="clear" w:color="auto" w:fill="auto"/>
            <w:vAlign w:val="center"/>
            <w:hideMark/>
          </w:tcPr>
          <w:p w14:paraId="012BFF83" w14:textId="77777777" w:rsidR="00E01632" w:rsidRPr="00E01632" w:rsidRDefault="00E01632" w:rsidP="00E01632">
            <w:pPr>
              <w:spacing w:after="0" w:line="240" w:lineRule="auto"/>
              <w:jc w:val="center"/>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w:t>
            </w:r>
          </w:p>
        </w:tc>
        <w:tc>
          <w:tcPr>
            <w:tcW w:w="651" w:type="pct"/>
            <w:tcBorders>
              <w:top w:val="nil"/>
              <w:left w:val="nil"/>
              <w:bottom w:val="single" w:sz="8" w:space="0" w:color="FFFFFF"/>
              <w:right w:val="single" w:sz="8" w:space="0" w:color="FFFFFF"/>
            </w:tcBorders>
            <w:shd w:val="clear" w:color="auto" w:fill="auto"/>
            <w:vAlign w:val="center"/>
            <w:hideMark/>
          </w:tcPr>
          <w:p w14:paraId="0FF5E5C9" w14:textId="77777777" w:rsidR="00E01632" w:rsidRPr="00E01632" w:rsidRDefault="00E01632" w:rsidP="00E01632">
            <w:pPr>
              <w:spacing w:after="0" w:line="240" w:lineRule="auto"/>
              <w:jc w:val="right"/>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4.200.000</w:t>
            </w:r>
          </w:p>
        </w:tc>
      </w:tr>
      <w:tr w:rsidR="00E01632" w:rsidRPr="00E01632" w14:paraId="09D8C1E4" w14:textId="77777777" w:rsidTr="00E01632">
        <w:trPr>
          <w:trHeight w:val="227"/>
        </w:trPr>
        <w:tc>
          <w:tcPr>
            <w:tcW w:w="1749" w:type="pct"/>
            <w:tcBorders>
              <w:top w:val="nil"/>
              <w:left w:val="single" w:sz="8" w:space="0" w:color="FFFFFF"/>
              <w:bottom w:val="single" w:sz="8" w:space="0" w:color="FFFFFF"/>
              <w:right w:val="single" w:sz="8" w:space="0" w:color="FFFFFF"/>
            </w:tcBorders>
            <w:shd w:val="clear" w:color="auto" w:fill="auto"/>
            <w:vAlign w:val="center"/>
            <w:hideMark/>
          </w:tcPr>
          <w:p w14:paraId="44AAFD67" w14:textId="77777777" w:rsidR="00E01632" w:rsidRPr="00E01632" w:rsidRDefault="00E01632" w:rsidP="00E01632">
            <w:pPr>
              <w:spacing w:after="0" w:line="240" w:lineRule="auto"/>
              <w:ind w:firstLineChars="100" w:firstLine="180"/>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Ganhos/perdas por alteração em participações societárias - XS6 Participações (1)</w:t>
            </w:r>
          </w:p>
        </w:tc>
        <w:tc>
          <w:tcPr>
            <w:tcW w:w="650" w:type="pct"/>
            <w:tcBorders>
              <w:top w:val="nil"/>
              <w:left w:val="nil"/>
              <w:bottom w:val="single" w:sz="8" w:space="0" w:color="FFFFFF"/>
              <w:right w:val="single" w:sz="8" w:space="0" w:color="FFFFFF"/>
            </w:tcBorders>
            <w:shd w:val="clear" w:color="auto" w:fill="auto"/>
            <w:vAlign w:val="center"/>
            <w:hideMark/>
          </w:tcPr>
          <w:p w14:paraId="6EC826A4" w14:textId="77777777" w:rsidR="00E01632" w:rsidRPr="00E01632" w:rsidRDefault="00E01632" w:rsidP="00E01632">
            <w:pPr>
              <w:spacing w:after="0" w:line="240" w:lineRule="auto"/>
              <w:jc w:val="center"/>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w:t>
            </w:r>
          </w:p>
        </w:tc>
        <w:tc>
          <w:tcPr>
            <w:tcW w:w="650" w:type="pct"/>
            <w:tcBorders>
              <w:top w:val="nil"/>
              <w:left w:val="nil"/>
              <w:bottom w:val="single" w:sz="8" w:space="0" w:color="FFFFFF"/>
              <w:right w:val="single" w:sz="8" w:space="0" w:color="FFFFFF"/>
            </w:tcBorders>
            <w:shd w:val="clear" w:color="auto" w:fill="auto"/>
            <w:vAlign w:val="center"/>
            <w:hideMark/>
          </w:tcPr>
          <w:p w14:paraId="0F7F53B2" w14:textId="77777777" w:rsidR="00E01632" w:rsidRPr="00E01632" w:rsidRDefault="00E01632" w:rsidP="00E01632">
            <w:pPr>
              <w:spacing w:after="0" w:line="240" w:lineRule="auto"/>
              <w:jc w:val="right"/>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22.499</w:t>
            </w:r>
          </w:p>
        </w:tc>
        <w:tc>
          <w:tcPr>
            <w:tcW w:w="651" w:type="pct"/>
            <w:tcBorders>
              <w:top w:val="nil"/>
              <w:left w:val="nil"/>
              <w:bottom w:val="single" w:sz="8" w:space="0" w:color="FFFFFF"/>
              <w:right w:val="single" w:sz="8" w:space="0" w:color="FFFFFF"/>
            </w:tcBorders>
            <w:shd w:val="clear" w:color="auto" w:fill="auto"/>
            <w:vAlign w:val="center"/>
            <w:hideMark/>
          </w:tcPr>
          <w:p w14:paraId="22BA9FB8" w14:textId="77777777" w:rsidR="00E01632" w:rsidRPr="00E01632" w:rsidRDefault="00E01632" w:rsidP="00E01632">
            <w:pPr>
              <w:spacing w:after="0" w:line="240" w:lineRule="auto"/>
              <w:jc w:val="center"/>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w:t>
            </w:r>
          </w:p>
        </w:tc>
        <w:tc>
          <w:tcPr>
            <w:tcW w:w="650" w:type="pct"/>
            <w:tcBorders>
              <w:top w:val="nil"/>
              <w:left w:val="nil"/>
              <w:bottom w:val="single" w:sz="8" w:space="0" w:color="FFFFFF"/>
              <w:right w:val="single" w:sz="8" w:space="0" w:color="FFFFFF"/>
            </w:tcBorders>
            <w:shd w:val="clear" w:color="auto" w:fill="auto"/>
            <w:vAlign w:val="center"/>
            <w:hideMark/>
          </w:tcPr>
          <w:p w14:paraId="6C8E1754" w14:textId="77777777" w:rsidR="00E01632" w:rsidRPr="00E01632" w:rsidRDefault="00E01632" w:rsidP="00E01632">
            <w:pPr>
              <w:spacing w:after="0" w:line="240" w:lineRule="auto"/>
              <w:jc w:val="center"/>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w:t>
            </w:r>
          </w:p>
        </w:tc>
        <w:tc>
          <w:tcPr>
            <w:tcW w:w="651" w:type="pct"/>
            <w:tcBorders>
              <w:top w:val="nil"/>
              <w:left w:val="nil"/>
              <w:bottom w:val="single" w:sz="8" w:space="0" w:color="FFFFFF"/>
              <w:right w:val="single" w:sz="8" w:space="0" w:color="FFFFFF"/>
            </w:tcBorders>
            <w:shd w:val="clear" w:color="auto" w:fill="auto"/>
            <w:vAlign w:val="center"/>
            <w:hideMark/>
          </w:tcPr>
          <w:p w14:paraId="2221E847" w14:textId="77777777" w:rsidR="00E01632" w:rsidRPr="00E01632" w:rsidRDefault="00E01632" w:rsidP="00E01632">
            <w:pPr>
              <w:spacing w:after="0" w:line="240" w:lineRule="auto"/>
              <w:jc w:val="right"/>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22.499</w:t>
            </w:r>
          </w:p>
        </w:tc>
      </w:tr>
      <w:tr w:rsidR="00E01632" w:rsidRPr="00E01632" w14:paraId="27A59B9E" w14:textId="77777777" w:rsidTr="00E01632">
        <w:trPr>
          <w:trHeight w:val="227"/>
        </w:trPr>
        <w:tc>
          <w:tcPr>
            <w:tcW w:w="1749" w:type="pct"/>
            <w:tcBorders>
              <w:top w:val="nil"/>
              <w:left w:val="single" w:sz="8" w:space="0" w:color="FFFFFF"/>
              <w:bottom w:val="single" w:sz="8" w:space="0" w:color="FFFFFF"/>
              <w:right w:val="single" w:sz="8" w:space="0" w:color="FFFFFF"/>
            </w:tcBorders>
            <w:shd w:val="clear" w:color="auto" w:fill="auto"/>
            <w:vAlign w:val="center"/>
            <w:hideMark/>
          </w:tcPr>
          <w:p w14:paraId="5B92EFFD" w14:textId="77777777" w:rsidR="00E01632" w:rsidRPr="00E01632" w:rsidRDefault="00E01632" w:rsidP="00E01632">
            <w:pPr>
              <w:spacing w:after="0" w:line="240" w:lineRule="auto"/>
              <w:ind w:firstLineChars="100" w:firstLine="180"/>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Ganhos/perdas por alteração em participações societárias - CNP Brasil</w:t>
            </w:r>
          </w:p>
        </w:tc>
        <w:tc>
          <w:tcPr>
            <w:tcW w:w="650" w:type="pct"/>
            <w:tcBorders>
              <w:top w:val="nil"/>
              <w:left w:val="nil"/>
              <w:bottom w:val="single" w:sz="8" w:space="0" w:color="FFFFFF"/>
              <w:right w:val="single" w:sz="8" w:space="0" w:color="FFFFFF"/>
            </w:tcBorders>
            <w:shd w:val="clear" w:color="auto" w:fill="auto"/>
            <w:vAlign w:val="center"/>
            <w:hideMark/>
          </w:tcPr>
          <w:p w14:paraId="2F0DA48A" w14:textId="77777777" w:rsidR="00E01632" w:rsidRPr="00E01632" w:rsidRDefault="00E01632" w:rsidP="00E01632">
            <w:pPr>
              <w:spacing w:after="0" w:line="240" w:lineRule="auto"/>
              <w:jc w:val="right"/>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(678)</w:t>
            </w:r>
          </w:p>
        </w:tc>
        <w:tc>
          <w:tcPr>
            <w:tcW w:w="650" w:type="pct"/>
            <w:tcBorders>
              <w:top w:val="nil"/>
              <w:left w:val="nil"/>
              <w:bottom w:val="single" w:sz="8" w:space="0" w:color="FFFFFF"/>
              <w:right w:val="single" w:sz="8" w:space="0" w:color="FFFFFF"/>
            </w:tcBorders>
            <w:shd w:val="clear" w:color="auto" w:fill="auto"/>
            <w:vAlign w:val="center"/>
            <w:hideMark/>
          </w:tcPr>
          <w:p w14:paraId="396DFDA0" w14:textId="77777777" w:rsidR="00E01632" w:rsidRPr="00E01632" w:rsidRDefault="00E01632" w:rsidP="00E01632">
            <w:pPr>
              <w:spacing w:after="0" w:line="240" w:lineRule="auto"/>
              <w:jc w:val="center"/>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w:t>
            </w:r>
          </w:p>
        </w:tc>
        <w:tc>
          <w:tcPr>
            <w:tcW w:w="651" w:type="pct"/>
            <w:tcBorders>
              <w:top w:val="nil"/>
              <w:left w:val="nil"/>
              <w:bottom w:val="single" w:sz="8" w:space="0" w:color="FFFFFF"/>
              <w:right w:val="single" w:sz="8" w:space="0" w:color="FFFFFF"/>
            </w:tcBorders>
            <w:shd w:val="clear" w:color="auto" w:fill="auto"/>
            <w:vAlign w:val="center"/>
            <w:hideMark/>
          </w:tcPr>
          <w:p w14:paraId="4BA7C581" w14:textId="77777777" w:rsidR="00E01632" w:rsidRPr="00E01632" w:rsidRDefault="00E01632" w:rsidP="00E01632">
            <w:pPr>
              <w:spacing w:after="0" w:line="240" w:lineRule="auto"/>
              <w:jc w:val="center"/>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w:t>
            </w:r>
          </w:p>
        </w:tc>
        <w:tc>
          <w:tcPr>
            <w:tcW w:w="650" w:type="pct"/>
            <w:tcBorders>
              <w:top w:val="nil"/>
              <w:left w:val="nil"/>
              <w:bottom w:val="single" w:sz="8" w:space="0" w:color="FFFFFF"/>
              <w:right w:val="single" w:sz="8" w:space="0" w:color="FFFFFF"/>
            </w:tcBorders>
            <w:shd w:val="clear" w:color="auto" w:fill="auto"/>
            <w:vAlign w:val="center"/>
            <w:hideMark/>
          </w:tcPr>
          <w:p w14:paraId="7E50D2A8" w14:textId="77777777" w:rsidR="00E01632" w:rsidRPr="00E01632" w:rsidRDefault="00E01632" w:rsidP="00E01632">
            <w:pPr>
              <w:spacing w:after="0" w:line="240" w:lineRule="auto"/>
              <w:jc w:val="center"/>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w:t>
            </w:r>
          </w:p>
        </w:tc>
        <w:tc>
          <w:tcPr>
            <w:tcW w:w="651" w:type="pct"/>
            <w:tcBorders>
              <w:top w:val="nil"/>
              <w:left w:val="nil"/>
              <w:bottom w:val="single" w:sz="8" w:space="0" w:color="FFFFFF"/>
              <w:right w:val="single" w:sz="8" w:space="0" w:color="FFFFFF"/>
            </w:tcBorders>
            <w:shd w:val="clear" w:color="auto" w:fill="auto"/>
            <w:vAlign w:val="center"/>
            <w:hideMark/>
          </w:tcPr>
          <w:p w14:paraId="7DAE6D57" w14:textId="77777777" w:rsidR="00E01632" w:rsidRPr="00E01632" w:rsidRDefault="00E01632" w:rsidP="00E01632">
            <w:pPr>
              <w:spacing w:after="0" w:line="240" w:lineRule="auto"/>
              <w:jc w:val="right"/>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(678)</w:t>
            </w:r>
          </w:p>
        </w:tc>
      </w:tr>
      <w:tr w:rsidR="00E01632" w:rsidRPr="00E01632" w14:paraId="1B7850ED" w14:textId="77777777" w:rsidTr="00E01632">
        <w:trPr>
          <w:trHeight w:val="227"/>
        </w:trPr>
        <w:tc>
          <w:tcPr>
            <w:tcW w:w="1749" w:type="pct"/>
            <w:tcBorders>
              <w:top w:val="nil"/>
              <w:left w:val="single" w:sz="8" w:space="0" w:color="FFFFFF"/>
              <w:bottom w:val="nil"/>
              <w:right w:val="single" w:sz="8" w:space="0" w:color="FFFFFF"/>
            </w:tcBorders>
            <w:shd w:val="clear" w:color="auto" w:fill="auto"/>
            <w:vAlign w:val="center"/>
            <w:hideMark/>
          </w:tcPr>
          <w:p w14:paraId="174FBD5D" w14:textId="77777777" w:rsidR="00E01632" w:rsidRPr="00E01632" w:rsidRDefault="00E01632" w:rsidP="00E01632">
            <w:pPr>
              <w:spacing w:after="0" w:line="240" w:lineRule="auto"/>
              <w:ind w:firstLineChars="100" w:firstLine="180"/>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Ganhos/perdas por alteração em participações societárias - XS5 Consórcios (1)</w:t>
            </w:r>
          </w:p>
        </w:tc>
        <w:tc>
          <w:tcPr>
            <w:tcW w:w="650" w:type="pct"/>
            <w:tcBorders>
              <w:top w:val="nil"/>
              <w:left w:val="nil"/>
              <w:bottom w:val="nil"/>
              <w:right w:val="single" w:sz="8" w:space="0" w:color="FFFFFF"/>
            </w:tcBorders>
            <w:shd w:val="clear" w:color="auto" w:fill="auto"/>
            <w:vAlign w:val="center"/>
            <w:hideMark/>
          </w:tcPr>
          <w:p w14:paraId="69205EC4" w14:textId="77777777" w:rsidR="00E01632" w:rsidRPr="00E01632" w:rsidRDefault="00E01632" w:rsidP="00E01632">
            <w:pPr>
              <w:spacing w:after="0" w:line="240" w:lineRule="auto"/>
              <w:jc w:val="center"/>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w:t>
            </w:r>
          </w:p>
        </w:tc>
        <w:tc>
          <w:tcPr>
            <w:tcW w:w="650" w:type="pct"/>
            <w:tcBorders>
              <w:top w:val="nil"/>
              <w:left w:val="nil"/>
              <w:bottom w:val="nil"/>
              <w:right w:val="single" w:sz="8" w:space="0" w:color="FFFFFF"/>
            </w:tcBorders>
            <w:shd w:val="clear" w:color="auto" w:fill="auto"/>
            <w:vAlign w:val="center"/>
            <w:hideMark/>
          </w:tcPr>
          <w:p w14:paraId="19E07812" w14:textId="77777777" w:rsidR="00E01632" w:rsidRPr="00E01632" w:rsidRDefault="00E01632" w:rsidP="00E01632">
            <w:pPr>
              <w:spacing w:after="0" w:line="240" w:lineRule="auto"/>
              <w:jc w:val="right"/>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187.493</w:t>
            </w:r>
          </w:p>
        </w:tc>
        <w:tc>
          <w:tcPr>
            <w:tcW w:w="651" w:type="pct"/>
            <w:tcBorders>
              <w:top w:val="nil"/>
              <w:left w:val="nil"/>
              <w:bottom w:val="nil"/>
              <w:right w:val="single" w:sz="8" w:space="0" w:color="FFFFFF"/>
            </w:tcBorders>
            <w:shd w:val="clear" w:color="auto" w:fill="auto"/>
            <w:vAlign w:val="center"/>
            <w:hideMark/>
          </w:tcPr>
          <w:p w14:paraId="536B0F79" w14:textId="77777777" w:rsidR="00E01632" w:rsidRPr="00E01632" w:rsidRDefault="00E01632" w:rsidP="00E01632">
            <w:pPr>
              <w:spacing w:after="0" w:line="240" w:lineRule="auto"/>
              <w:jc w:val="center"/>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w:t>
            </w:r>
          </w:p>
        </w:tc>
        <w:tc>
          <w:tcPr>
            <w:tcW w:w="650" w:type="pct"/>
            <w:tcBorders>
              <w:top w:val="nil"/>
              <w:left w:val="nil"/>
              <w:bottom w:val="nil"/>
              <w:right w:val="single" w:sz="8" w:space="0" w:color="FFFFFF"/>
            </w:tcBorders>
            <w:shd w:val="clear" w:color="auto" w:fill="auto"/>
            <w:vAlign w:val="center"/>
            <w:hideMark/>
          </w:tcPr>
          <w:p w14:paraId="4D3D72FE" w14:textId="77777777" w:rsidR="00E01632" w:rsidRPr="00E01632" w:rsidRDefault="00E01632" w:rsidP="00E01632">
            <w:pPr>
              <w:spacing w:after="0" w:line="240" w:lineRule="auto"/>
              <w:jc w:val="center"/>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w:t>
            </w:r>
          </w:p>
        </w:tc>
        <w:tc>
          <w:tcPr>
            <w:tcW w:w="651" w:type="pct"/>
            <w:tcBorders>
              <w:top w:val="nil"/>
              <w:left w:val="nil"/>
              <w:bottom w:val="nil"/>
              <w:right w:val="single" w:sz="8" w:space="0" w:color="FFFFFF"/>
            </w:tcBorders>
            <w:shd w:val="clear" w:color="auto" w:fill="auto"/>
            <w:vAlign w:val="center"/>
            <w:hideMark/>
          </w:tcPr>
          <w:p w14:paraId="4971528A" w14:textId="77777777" w:rsidR="00E01632" w:rsidRPr="00E01632" w:rsidRDefault="00E01632" w:rsidP="00E01632">
            <w:pPr>
              <w:spacing w:after="0" w:line="240" w:lineRule="auto"/>
              <w:jc w:val="right"/>
              <w:rPr>
                <w:rFonts w:ascii="Calibri Light" w:eastAsia="Times New Roman" w:hAnsi="Calibri Light" w:cs="Calibri Light"/>
                <w:color w:val="005CA9"/>
                <w:sz w:val="18"/>
                <w:szCs w:val="18"/>
                <w:lang w:eastAsia="pt-BR"/>
              </w:rPr>
            </w:pPr>
            <w:r w:rsidRPr="00E01632">
              <w:rPr>
                <w:rFonts w:ascii="Calibri Light" w:eastAsia="Times New Roman" w:hAnsi="Calibri Light" w:cs="Calibri Light"/>
                <w:color w:val="005CA9"/>
                <w:sz w:val="18"/>
                <w:szCs w:val="18"/>
                <w:lang w:eastAsia="pt-BR"/>
              </w:rPr>
              <w:t>187.493</w:t>
            </w:r>
          </w:p>
        </w:tc>
      </w:tr>
      <w:tr w:rsidR="00E01632" w:rsidRPr="00E01632" w14:paraId="61ECF40F" w14:textId="77777777" w:rsidTr="00E01632">
        <w:trPr>
          <w:trHeight w:val="227"/>
        </w:trPr>
        <w:tc>
          <w:tcPr>
            <w:tcW w:w="1749" w:type="pct"/>
            <w:tcBorders>
              <w:top w:val="single" w:sz="8" w:space="0" w:color="54BBAB"/>
              <w:left w:val="single" w:sz="8" w:space="0" w:color="FFFFFF"/>
              <w:bottom w:val="single" w:sz="8" w:space="0" w:color="54BBAB"/>
              <w:right w:val="single" w:sz="8" w:space="0" w:color="FFFFFF"/>
            </w:tcBorders>
            <w:shd w:val="clear" w:color="auto" w:fill="auto"/>
            <w:vAlign w:val="center"/>
            <w:hideMark/>
          </w:tcPr>
          <w:p w14:paraId="71C550F0" w14:textId="77777777" w:rsidR="00E01632" w:rsidRPr="00E01632" w:rsidRDefault="00E01632" w:rsidP="00E01632">
            <w:pPr>
              <w:spacing w:after="0" w:line="240" w:lineRule="auto"/>
              <w:rPr>
                <w:rFonts w:ascii="Calibri Light" w:eastAsia="Times New Roman" w:hAnsi="Calibri Light" w:cs="Calibri Light"/>
                <w:b/>
                <w:bCs/>
                <w:color w:val="005CA9"/>
                <w:sz w:val="18"/>
                <w:szCs w:val="18"/>
                <w:lang w:eastAsia="pt-BR"/>
              </w:rPr>
            </w:pPr>
            <w:r w:rsidRPr="00E01632">
              <w:rPr>
                <w:rFonts w:ascii="Calibri Light" w:eastAsia="Times New Roman" w:hAnsi="Calibri Light" w:cs="Calibri Light"/>
                <w:b/>
                <w:bCs/>
                <w:color w:val="005CA9"/>
                <w:sz w:val="18"/>
                <w:szCs w:val="18"/>
                <w:lang w:eastAsia="pt-BR"/>
              </w:rPr>
              <w:t xml:space="preserve">Total </w:t>
            </w:r>
          </w:p>
        </w:tc>
        <w:tc>
          <w:tcPr>
            <w:tcW w:w="650" w:type="pct"/>
            <w:tcBorders>
              <w:top w:val="single" w:sz="8" w:space="0" w:color="54BBAB"/>
              <w:left w:val="nil"/>
              <w:bottom w:val="single" w:sz="8" w:space="0" w:color="54BBAB"/>
              <w:right w:val="single" w:sz="8" w:space="0" w:color="FFFFFF"/>
            </w:tcBorders>
            <w:shd w:val="clear" w:color="auto" w:fill="auto"/>
            <w:vAlign w:val="center"/>
            <w:hideMark/>
          </w:tcPr>
          <w:p w14:paraId="39BEF3E9" w14:textId="77777777" w:rsidR="00E01632" w:rsidRPr="00E01632" w:rsidRDefault="00E01632" w:rsidP="00E01632">
            <w:pPr>
              <w:spacing w:after="0" w:line="240" w:lineRule="auto"/>
              <w:jc w:val="right"/>
              <w:rPr>
                <w:rFonts w:ascii="Calibri Light" w:eastAsia="Times New Roman" w:hAnsi="Calibri Light" w:cs="Calibri Light"/>
                <w:b/>
                <w:bCs/>
                <w:color w:val="005CA9"/>
                <w:sz w:val="18"/>
                <w:szCs w:val="18"/>
                <w:lang w:eastAsia="pt-BR"/>
              </w:rPr>
            </w:pPr>
            <w:r w:rsidRPr="00E01632">
              <w:rPr>
                <w:rFonts w:ascii="Calibri Light" w:eastAsia="Times New Roman" w:hAnsi="Calibri Light" w:cs="Calibri Light"/>
                <w:b/>
                <w:bCs/>
                <w:color w:val="005CA9"/>
                <w:sz w:val="18"/>
                <w:szCs w:val="18"/>
                <w:lang w:eastAsia="pt-BR"/>
              </w:rPr>
              <w:t>4.407.237</w:t>
            </w:r>
          </w:p>
        </w:tc>
        <w:tc>
          <w:tcPr>
            <w:tcW w:w="650" w:type="pct"/>
            <w:tcBorders>
              <w:top w:val="single" w:sz="8" w:space="0" w:color="54BBAB"/>
              <w:left w:val="nil"/>
              <w:bottom w:val="single" w:sz="8" w:space="0" w:color="54BBAB"/>
              <w:right w:val="single" w:sz="8" w:space="0" w:color="FFFFFF"/>
            </w:tcBorders>
            <w:shd w:val="clear" w:color="auto" w:fill="auto"/>
            <w:vAlign w:val="center"/>
            <w:hideMark/>
          </w:tcPr>
          <w:p w14:paraId="6D9FFAB2" w14:textId="77777777" w:rsidR="00E01632" w:rsidRPr="00E01632" w:rsidRDefault="00E01632" w:rsidP="00E01632">
            <w:pPr>
              <w:spacing w:after="0" w:line="240" w:lineRule="auto"/>
              <w:jc w:val="right"/>
              <w:rPr>
                <w:rFonts w:ascii="Calibri Light" w:eastAsia="Times New Roman" w:hAnsi="Calibri Light" w:cs="Calibri Light"/>
                <w:b/>
                <w:bCs/>
                <w:color w:val="005CA9"/>
                <w:sz w:val="18"/>
                <w:szCs w:val="18"/>
                <w:lang w:eastAsia="pt-BR"/>
              </w:rPr>
            </w:pPr>
            <w:r w:rsidRPr="00E01632">
              <w:rPr>
                <w:rFonts w:ascii="Calibri Light" w:eastAsia="Times New Roman" w:hAnsi="Calibri Light" w:cs="Calibri Light"/>
                <w:b/>
                <w:bCs/>
                <w:color w:val="005CA9"/>
                <w:sz w:val="18"/>
                <w:szCs w:val="18"/>
                <w:lang w:eastAsia="pt-BR"/>
              </w:rPr>
              <w:t>1.472.424</w:t>
            </w:r>
          </w:p>
        </w:tc>
        <w:tc>
          <w:tcPr>
            <w:tcW w:w="651" w:type="pct"/>
            <w:tcBorders>
              <w:top w:val="single" w:sz="8" w:space="0" w:color="54BBAB"/>
              <w:left w:val="nil"/>
              <w:bottom w:val="single" w:sz="8" w:space="0" w:color="54BBAB"/>
              <w:right w:val="single" w:sz="8" w:space="0" w:color="FFFFFF"/>
            </w:tcBorders>
            <w:shd w:val="clear" w:color="auto" w:fill="auto"/>
            <w:vAlign w:val="center"/>
            <w:hideMark/>
          </w:tcPr>
          <w:p w14:paraId="2D6182B0" w14:textId="77777777" w:rsidR="00E01632" w:rsidRPr="00E01632" w:rsidRDefault="00E01632" w:rsidP="00E01632">
            <w:pPr>
              <w:spacing w:after="0" w:line="240" w:lineRule="auto"/>
              <w:jc w:val="right"/>
              <w:rPr>
                <w:rFonts w:ascii="Calibri Light" w:eastAsia="Times New Roman" w:hAnsi="Calibri Light" w:cs="Calibri Light"/>
                <w:b/>
                <w:bCs/>
                <w:color w:val="005CA9"/>
                <w:sz w:val="18"/>
                <w:szCs w:val="18"/>
                <w:lang w:eastAsia="pt-BR"/>
              </w:rPr>
            </w:pPr>
            <w:r w:rsidRPr="00E01632">
              <w:rPr>
                <w:rFonts w:ascii="Calibri Light" w:eastAsia="Times New Roman" w:hAnsi="Calibri Light" w:cs="Calibri Light"/>
                <w:b/>
                <w:bCs/>
                <w:color w:val="005CA9"/>
                <w:sz w:val="18"/>
                <w:szCs w:val="18"/>
                <w:lang w:eastAsia="pt-BR"/>
              </w:rPr>
              <w:t>(375.809)</w:t>
            </w:r>
          </w:p>
        </w:tc>
        <w:tc>
          <w:tcPr>
            <w:tcW w:w="650" w:type="pct"/>
            <w:tcBorders>
              <w:top w:val="single" w:sz="8" w:space="0" w:color="54BBAB"/>
              <w:left w:val="nil"/>
              <w:bottom w:val="single" w:sz="8" w:space="0" w:color="54BBAB"/>
              <w:right w:val="single" w:sz="8" w:space="0" w:color="FFFFFF"/>
            </w:tcBorders>
            <w:shd w:val="clear" w:color="auto" w:fill="auto"/>
            <w:vAlign w:val="center"/>
            <w:hideMark/>
          </w:tcPr>
          <w:p w14:paraId="10DF75E1" w14:textId="77777777" w:rsidR="00E01632" w:rsidRPr="00E01632" w:rsidRDefault="00E01632" w:rsidP="00E01632">
            <w:pPr>
              <w:spacing w:after="0" w:line="240" w:lineRule="auto"/>
              <w:jc w:val="center"/>
              <w:rPr>
                <w:rFonts w:ascii="Calibri Light" w:eastAsia="Times New Roman" w:hAnsi="Calibri Light" w:cs="Calibri Light"/>
                <w:b/>
                <w:bCs/>
                <w:color w:val="005CA9"/>
                <w:sz w:val="18"/>
                <w:szCs w:val="18"/>
                <w:lang w:eastAsia="pt-BR"/>
              </w:rPr>
            </w:pPr>
            <w:r w:rsidRPr="00E01632">
              <w:rPr>
                <w:rFonts w:ascii="Calibri Light" w:eastAsia="Times New Roman" w:hAnsi="Calibri Light" w:cs="Calibri Light"/>
                <w:b/>
                <w:bCs/>
                <w:color w:val="005CA9"/>
                <w:sz w:val="18"/>
                <w:szCs w:val="18"/>
                <w:lang w:eastAsia="pt-BR"/>
              </w:rPr>
              <w:t>(5.567)</w:t>
            </w:r>
          </w:p>
        </w:tc>
        <w:tc>
          <w:tcPr>
            <w:tcW w:w="651" w:type="pct"/>
            <w:tcBorders>
              <w:top w:val="single" w:sz="8" w:space="0" w:color="54BBAB"/>
              <w:left w:val="nil"/>
              <w:bottom w:val="single" w:sz="8" w:space="0" w:color="54BBAB"/>
              <w:right w:val="single" w:sz="8" w:space="0" w:color="FFFFFF"/>
            </w:tcBorders>
            <w:shd w:val="clear" w:color="auto" w:fill="auto"/>
            <w:vAlign w:val="center"/>
            <w:hideMark/>
          </w:tcPr>
          <w:p w14:paraId="67B9E757" w14:textId="77777777" w:rsidR="00E01632" w:rsidRPr="00E01632" w:rsidRDefault="00E01632" w:rsidP="00E01632">
            <w:pPr>
              <w:spacing w:after="0" w:line="240" w:lineRule="auto"/>
              <w:jc w:val="right"/>
              <w:rPr>
                <w:rFonts w:ascii="Calibri Light" w:eastAsia="Times New Roman" w:hAnsi="Calibri Light" w:cs="Calibri Light"/>
                <w:b/>
                <w:bCs/>
                <w:color w:val="005CA9"/>
                <w:sz w:val="18"/>
                <w:szCs w:val="18"/>
                <w:lang w:eastAsia="pt-BR"/>
              </w:rPr>
            </w:pPr>
            <w:r w:rsidRPr="00E01632">
              <w:rPr>
                <w:rFonts w:ascii="Calibri Light" w:eastAsia="Times New Roman" w:hAnsi="Calibri Light" w:cs="Calibri Light"/>
                <w:b/>
                <w:bCs/>
                <w:color w:val="005CA9"/>
                <w:sz w:val="18"/>
                <w:szCs w:val="18"/>
                <w:lang w:eastAsia="pt-BR"/>
              </w:rPr>
              <w:t>5.498.285</w:t>
            </w:r>
          </w:p>
        </w:tc>
      </w:tr>
    </w:tbl>
    <w:p w14:paraId="31BB1910" w14:textId="77777777" w:rsidR="00EA2946" w:rsidRPr="00EA2946" w:rsidRDefault="00EA2946" w:rsidP="00E40E78">
      <w:pPr>
        <w:tabs>
          <w:tab w:val="center" w:pos="4252"/>
        </w:tabs>
        <w:spacing w:before="240" w:after="240"/>
        <w:jc w:val="both"/>
        <w:rPr>
          <w:rFonts w:ascii="Calibri Light" w:hAnsi="Calibri Light" w:cs="Calibri Light"/>
          <w:color w:val="222A35"/>
          <w:sz w:val="20"/>
          <w:szCs w:val="20"/>
        </w:rPr>
      </w:pPr>
    </w:p>
    <w:tbl>
      <w:tblPr>
        <w:tblW w:w="5000" w:type="pct"/>
        <w:tblCellMar>
          <w:left w:w="70" w:type="dxa"/>
          <w:right w:w="70" w:type="dxa"/>
        </w:tblCellMar>
        <w:tblLook w:val="04A0" w:firstRow="1" w:lastRow="0" w:firstColumn="1" w:lastColumn="0" w:noHBand="0" w:noVBand="1"/>
      </w:tblPr>
      <w:tblGrid>
        <w:gridCol w:w="3237"/>
        <w:gridCol w:w="1002"/>
        <w:gridCol w:w="1070"/>
        <w:gridCol w:w="1058"/>
        <w:gridCol w:w="1058"/>
        <w:gridCol w:w="1059"/>
      </w:tblGrid>
      <w:tr w:rsidR="00193B50" w:rsidRPr="00193B50" w14:paraId="719BD383" w14:textId="77777777" w:rsidTr="00D73CB1">
        <w:trPr>
          <w:trHeight w:val="198"/>
        </w:trPr>
        <w:tc>
          <w:tcPr>
            <w:tcW w:w="1916" w:type="pct"/>
            <w:vMerge w:val="restart"/>
            <w:tcBorders>
              <w:top w:val="single" w:sz="4" w:space="0" w:color="54BBAB"/>
              <w:left w:val="single" w:sz="8" w:space="0" w:color="FFFFFF"/>
              <w:bottom w:val="single" w:sz="4" w:space="0" w:color="54BBAB"/>
              <w:right w:val="nil"/>
            </w:tcBorders>
            <w:shd w:val="clear" w:color="auto" w:fill="auto"/>
            <w:vAlign w:val="center"/>
            <w:hideMark/>
          </w:tcPr>
          <w:p w14:paraId="77BF1BED" w14:textId="77777777" w:rsidR="00193B50" w:rsidRPr="00193B50" w:rsidRDefault="00193B50" w:rsidP="00193B50">
            <w:pPr>
              <w:spacing w:after="0" w:line="240" w:lineRule="auto"/>
              <w:jc w:val="center"/>
              <w:rPr>
                <w:rFonts w:ascii="Calibri Light" w:eastAsia="Times New Roman" w:hAnsi="Calibri Light" w:cs="Calibri Light"/>
                <w:b/>
                <w:bCs/>
                <w:color w:val="005CA9"/>
                <w:sz w:val="18"/>
                <w:szCs w:val="18"/>
                <w:lang w:eastAsia="pt-BR"/>
              </w:rPr>
            </w:pPr>
            <w:r w:rsidRPr="00193B50">
              <w:rPr>
                <w:rFonts w:ascii="Calibri Light" w:eastAsia="Times New Roman" w:hAnsi="Calibri Light" w:cs="Calibri Light"/>
                <w:b/>
                <w:bCs/>
                <w:color w:val="005CA9"/>
                <w:sz w:val="18"/>
                <w:szCs w:val="18"/>
                <w:lang w:eastAsia="pt-BR"/>
              </w:rPr>
              <w:t>Ajustes de avaliação patrimonial</w:t>
            </w:r>
          </w:p>
        </w:tc>
        <w:tc>
          <w:tcPr>
            <w:tcW w:w="3084" w:type="pct"/>
            <w:gridSpan w:val="5"/>
            <w:tcBorders>
              <w:top w:val="single" w:sz="4" w:space="0" w:color="54BBAB"/>
              <w:left w:val="nil"/>
              <w:bottom w:val="single" w:sz="4" w:space="0" w:color="54BBAB"/>
              <w:right w:val="single" w:sz="8" w:space="0" w:color="FFFFFF"/>
            </w:tcBorders>
            <w:shd w:val="clear" w:color="auto" w:fill="auto"/>
            <w:vAlign w:val="center"/>
            <w:hideMark/>
          </w:tcPr>
          <w:p w14:paraId="799F5C10" w14:textId="77777777" w:rsidR="00193B50" w:rsidRPr="00193B50" w:rsidRDefault="00193B50" w:rsidP="00193B50">
            <w:pPr>
              <w:spacing w:after="0" w:line="240" w:lineRule="auto"/>
              <w:jc w:val="center"/>
              <w:rPr>
                <w:rFonts w:ascii="Calibri Light" w:eastAsia="Times New Roman" w:hAnsi="Calibri Light" w:cs="Calibri Light"/>
                <w:b/>
                <w:bCs/>
                <w:color w:val="005CA9"/>
                <w:sz w:val="18"/>
                <w:szCs w:val="18"/>
                <w:lang w:eastAsia="pt-BR"/>
              </w:rPr>
            </w:pPr>
            <w:r w:rsidRPr="00193B50">
              <w:rPr>
                <w:rFonts w:ascii="Calibri Light" w:eastAsia="Times New Roman" w:hAnsi="Calibri Light" w:cs="Calibri Light"/>
                <w:b/>
                <w:bCs/>
                <w:color w:val="005CA9"/>
                <w:sz w:val="18"/>
                <w:szCs w:val="18"/>
                <w:lang w:eastAsia="pt-BR"/>
              </w:rPr>
              <w:t>Controladora e Consolidado</w:t>
            </w:r>
          </w:p>
        </w:tc>
      </w:tr>
      <w:tr w:rsidR="00193B50" w:rsidRPr="00193B50" w14:paraId="000CA7CA" w14:textId="77777777" w:rsidTr="00D73CB1">
        <w:trPr>
          <w:trHeight w:val="198"/>
        </w:trPr>
        <w:tc>
          <w:tcPr>
            <w:tcW w:w="1916" w:type="pct"/>
            <w:vMerge/>
            <w:tcBorders>
              <w:top w:val="single" w:sz="4" w:space="0" w:color="54BBAB"/>
              <w:left w:val="single" w:sz="8" w:space="0" w:color="FFFFFF"/>
              <w:bottom w:val="single" w:sz="4" w:space="0" w:color="54BBAB"/>
              <w:right w:val="nil"/>
            </w:tcBorders>
            <w:shd w:val="clear" w:color="auto" w:fill="auto"/>
            <w:vAlign w:val="center"/>
            <w:hideMark/>
          </w:tcPr>
          <w:p w14:paraId="020E329E" w14:textId="77777777" w:rsidR="00193B50" w:rsidRPr="00193B50" w:rsidRDefault="00193B50" w:rsidP="00193B50">
            <w:pPr>
              <w:spacing w:after="0" w:line="240" w:lineRule="auto"/>
              <w:rPr>
                <w:rFonts w:ascii="Calibri Light" w:eastAsia="Times New Roman" w:hAnsi="Calibri Light" w:cs="Calibri Light"/>
                <w:b/>
                <w:bCs/>
                <w:color w:val="005CA9"/>
                <w:sz w:val="18"/>
                <w:szCs w:val="18"/>
                <w:lang w:eastAsia="pt-BR"/>
              </w:rPr>
            </w:pPr>
          </w:p>
        </w:tc>
        <w:tc>
          <w:tcPr>
            <w:tcW w:w="549" w:type="pct"/>
            <w:tcBorders>
              <w:top w:val="nil"/>
              <w:left w:val="nil"/>
              <w:bottom w:val="single" w:sz="4" w:space="0" w:color="54BBAB"/>
              <w:right w:val="nil"/>
            </w:tcBorders>
            <w:shd w:val="clear" w:color="auto" w:fill="auto"/>
            <w:vAlign w:val="center"/>
            <w:hideMark/>
          </w:tcPr>
          <w:p w14:paraId="75B88BC5" w14:textId="77777777" w:rsidR="00193B50" w:rsidRPr="00193B50" w:rsidRDefault="00193B50" w:rsidP="00193B50">
            <w:pPr>
              <w:spacing w:after="0" w:line="240" w:lineRule="auto"/>
              <w:jc w:val="center"/>
              <w:rPr>
                <w:rFonts w:ascii="Calibri Light" w:eastAsia="Times New Roman" w:hAnsi="Calibri Light" w:cs="Calibri Light"/>
                <w:b/>
                <w:bCs/>
                <w:color w:val="005CA9"/>
                <w:sz w:val="18"/>
                <w:szCs w:val="18"/>
                <w:lang w:eastAsia="pt-BR"/>
              </w:rPr>
            </w:pPr>
            <w:r w:rsidRPr="00193B50">
              <w:rPr>
                <w:rFonts w:ascii="Calibri Light" w:eastAsia="Times New Roman" w:hAnsi="Calibri Light" w:cs="Calibri Light"/>
                <w:b/>
                <w:bCs/>
                <w:color w:val="005CA9"/>
                <w:sz w:val="18"/>
                <w:szCs w:val="18"/>
                <w:lang w:eastAsia="pt-BR"/>
              </w:rPr>
              <w:t>31/12/2021</w:t>
            </w:r>
          </w:p>
        </w:tc>
        <w:tc>
          <w:tcPr>
            <w:tcW w:w="639" w:type="pct"/>
            <w:tcBorders>
              <w:top w:val="nil"/>
              <w:left w:val="nil"/>
              <w:bottom w:val="single" w:sz="4" w:space="0" w:color="54BBAB"/>
              <w:right w:val="nil"/>
            </w:tcBorders>
            <w:shd w:val="clear" w:color="auto" w:fill="auto"/>
            <w:vAlign w:val="center"/>
            <w:hideMark/>
          </w:tcPr>
          <w:p w14:paraId="43D7037F" w14:textId="77777777" w:rsidR="00193B50" w:rsidRPr="00193B50" w:rsidRDefault="00193B50" w:rsidP="00193B50">
            <w:pPr>
              <w:spacing w:after="0" w:line="240" w:lineRule="auto"/>
              <w:jc w:val="center"/>
              <w:rPr>
                <w:rFonts w:ascii="Calibri Light" w:eastAsia="Times New Roman" w:hAnsi="Calibri Light" w:cs="Calibri Light"/>
                <w:b/>
                <w:bCs/>
                <w:color w:val="005CA9"/>
                <w:sz w:val="18"/>
                <w:szCs w:val="18"/>
                <w:lang w:eastAsia="pt-BR"/>
              </w:rPr>
            </w:pPr>
            <w:r w:rsidRPr="00193B50">
              <w:rPr>
                <w:rFonts w:ascii="Calibri Light" w:eastAsia="Times New Roman" w:hAnsi="Calibri Light" w:cs="Calibri Light"/>
                <w:b/>
                <w:bCs/>
                <w:color w:val="005CA9"/>
                <w:sz w:val="18"/>
                <w:szCs w:val="18"/>
                <w:lang w:eastAsia="pt-BR"/>
              </w:rPr>
              <w:t>Alteração de participação societária sem perda ou aquisição de controle</w:t>
            </w:r>
          </w:p>
        </w:tc>
        <w:tc>
          <w:tcPr>
            <w:tcW w:w="632" w:type="pct"/>
            <w:tcBorders>
              <w:top w:val="nil"/>
              <w:left w:val="nil"/>
              <w:bottom w:val="single" w:sz="4" w:space="0" w:color="54BBAB"/>
              <w:right w:val="nil"/>
            </w:tcBorders>
            <w:shd w:val="clear" w:color="auto" w:fill="auto"/>
            <w:vAlign w:val="center"/>
            <w:hideMark/>
          </w:tcPr>
          <w:p w14:paraId="2AAE0484" w14:textId="77777777" w:rsidR="00193B50" w:rsidRPr="00193B50" w:rsidRDefault="00193B50" w:rsidP="00193B50">
            <w:pPr>
              <w:spacing w:after="0" w:line="240" w:lineRule="auto"/>
              <w:jc w:val="center"/>
              <w:rPr>
                <w:rFonts w:ascii="Calibri Light" w:eastAsia="Times New Roman" w:hAnsi="Calibri Light" w:cs="Calibri Light"/>
                <w:b/>
                <w:bCs/>
                <w:color w:val="005CA9"/>
                <w:sz w:val="18"/>
                <w:szCs w:val="18"/>
                <w:lang w:eastAsia="pt-BR"/>
              </w:rPr>
            </w:pPr>
            <w:r w:rsidRPr="00193B50">
              <w:rPr>
                <w:rFonts w:ascii="Calibri Light" w:eastAsia="Times New Roman" w:hAnsi="Calibri Light" w:cs="Calibri Light"/>
                <w:b/>
                <w:bCs/>
                <w:color w:val="005CA9"/>
                <w:sz w:val="18"/>
                <w:szCs w:val="18"/>
                <w:lang w:eastAsia="pt-BR"/>
              </w:rPr>
              <w:t>Valor de mercado de títulos disponíveis para venda</w:t>
            </w:r>
          </w:p>
        </w:tc>
        <w:tc>
          <w:tcPr>
            <w:tcW w:w="632" w:type="pct"/>
            <w:tcBorders>
              <w:top w:val="nil"/>
              <w:left w:val="nil"/>
              <w:bottom w:val="single" w:sz="4" w:space="0" w:color="54BBAB"/>
              <w:right w:val="nil"/>
            </w:tcBorders>
            <w:shd w:val="clear" w:color="auto" w:fill="auto"/>
            <w:vAlign w:val="center"/>
            <w:hideMark/>
          </w:tcPr>
          <w:p w14:paraId="70F00C93" w14:textId="77777777" w:rsidR="00193B50" w:rsidRPr="00193B50" w:rsidRDefault="00193B50" w:rsidP="00193B50">
            <w:pPr>
              <w:spacing w:after="0" w:line="240" w:lineRule="auto"/>
              <w:jc w:val="center"/>
              <w:rPr>
                <w:rFonts w:ascii="Calibri Light" w:eastAsia="Times New Roman" w:hAnsi="Calibri Light" w:cs="Calibri Light"/>
                <w:b/>
                <w:bCs/>
                <w:color w:val="005CA9"/>
                <w:sz w:val="18"/>
                <w:szCs w:val="18"/>
                <w:lang w:eastAsia="pt-BR"/>
              </w:rPr>
            </w:pPr>
            <w:r w:rsidRPr="00193B50">
              <w:rPr>
                <w:rFonts w:ascii="Calibri Light" w:eastAsia="Times New Roman" w:hAnsi="Calibri Light" w:cs="Calibri Light"/>
                <w:b/>
                <w:bCs/>
                <w:color w:val="005CA9"/>
                <w:sz w:val="18"/>
                <w:szCs w:val="18"/>
                <w:lang w:eastAsia="pt-BR"/>
              </w:rPr>
              <w:t>Outros ajustes de avaliação patrimonial</w:t>
            </w:r>
          </w:p>
        </w:tc>
        <w:tc>
          <w:tcPr>
            <w:tcW w:w="633" w:type="pct"/>
            <w:tcBorders>
              <w:top w:val="nil"/>
              <w:left w:val="nil"/>
              <w:bottom w:val="single" w:sz="4" w:space="0" w:color="54BBAB"/>
              <w:right w:val="single" w:sz="8" w:space="0" w:color="FFFFFF"/>
            </w:tcBorders>
            <w:shd w:val="clear" w:color="auto" w:fill="auto"/>
            <w:vAlign w:val="center"/>
            <w:hideMark/>
          </w:tcPr>
          <w:p w14:paraId="441F4E53" w14:textId="77777777" w:rsidR="00193B50" w:rsidRPr="00193B50" w:rsidRDefault="00193B50" w:rsidP="00193B50">
            <w:pPr>
              <w:spacing w:after="0" w:line="240" w:lineRule="auto"/>
              <w:jc w:val="center"/>
              <w:rPr>
                <w:rFonts w:ascii="Calibri Light" w:eastAsia="Times New Roman" w:hAnsi="Calibri Light" w:cs="Calibri Light"/>
                <w:b/>
                <w:bCs/>
                <w:color w:val="005CA9"/>
                <w:sz w:val="18"/>
                <w:szCs w:val="18"/>
                <w:lang w:eastAsia="pt-BR"/>
              </w:rPr>
            </w:pPr>
            <w:r w:rsidRPr="00193B50">
              <w:rPr>
                <w:rFonts w:ascii="Calibri Light" w:eastAsia="Times New Roman" w:hAnsi="Calibri Light" w:cs="Calibri Light"/>
                <w:b/>
                <w:bCs/>
                <w:color w:val="005CA9"/>
                <w:sz w:val="18"/>
                <w:szCs w:val="18"/>
                <w:lang w:eastAsia="pt-BR"/>
              </w:rPr>
              <w:t>31/12/2022</w:t>
            </w:r>
          </w:p>
        </w:tc>
      </w:tr>
      <w:tr w:rsidR="00193B50" w:rsidRPr="00193B50" w14:paraId="483D5EC8" w14:textId="77777777" w:rsidTr="00D73CB1">
        <w:trPr>
          <w:trHeight w:val="198"/>
        </w:trPr>
        <w:tc>
          <w:tcPr>
            <w:tcW w:w="1916" w:type="pct"/>
            <w:tcBorders>
              <w:top w:val="nil"/>
              <w:left w:val="single" w:sz="8" w:space="0" w:color="FFFFFF"/>
              <w:bottom w:val="nil"/>
              <w:right w:val="nil"/>
            </w:tcBorders>
            <w:shd w:val="clear" w:color="auto" w:fill="auto"/>
            <w:vAlign w:val="center"/>
            <w:hideMark/>
          </w:tcPr>
          <w:p w14:paraId="008D9780" w14:textId="77777777" w:rsidR="00193B50" w:rsidRPr="00193B50" w:rsidRDefault="00193B50" w:rsidP="00193B50">
            <w:pPr>
              <w:spacing w:after="0" w:line="240" w:lineRule="auto"/>
              <w:rPr>
                <w:rFonts w:ascii="Calibri Light" w:eastAsia="Times New Roman" w:hAnsi="Calibri Light" w:cs="Calibri Light"/>
                <w:b/>
                <w:bCs/>
                <w:color w:val="005CA9"/>
                <w:sz w:val="18"/>
                <w:szCs w:val="18"/>
                <w:lang w:eastAsia="pt-BR"/>
              </w:rPr>
            </w:pPr>
            <w:r w:rsidRPr="00193B50">
              <w:rPr>
                <w:rFonts w:ascii="Calibri Light" w:eastAsia="Times New Roman" w:hAnsi="Calibri Light" w:cs="Calibri Light"/>
                <w:b/>
                <w:bCs/>
                <w:color w:val="005CA9"/>
                <w:sz w:val="18"/>
                <w:szCs w:val="18"/>
                <w:lang w:eastAsia="pt-BR"/>
              </w:rPr>
              <w:t>Títulos disponíveis para venda - reflexo</w:t>
            </w:r>
          </w:p>
        </w:tc>
        <w:tc>
          <w:tcPr>
            <w:tcW w:w="549" w:type="pct"/>
            <w:tcBorders>
              <w:top w:val="nil"/>
              <w:left w:val="nil"/>
              <w:bottom w:val="nil"/>
              <w:right w:val="nil"/>
            </w:tcBorders>
            <w:shd w:val="clear" w:color="auto" w:fill="auto"/>
            <w:vAlign w:val="center"/>
            <w:hideMark/>
          </w:tcPr>
          <w:p w14:paraId="52F9B5EF" w14:textId="77777777" w:rsidR="00193B50" w:rsidRPr="00193B50" w:rsidRDefault="00193B50" w:rsidP="00193B50">
            <w:pPr>
              <w:spacing w:after="0" w:line="240" w:lineRule="auto"/>
              <w:jc w:val="right"/>
              <w:rPr>
                <w:rFonts w:ascii="Calibri Light" w:eastAsia="Times New Roman" w:hAnsi="Calibri Light" w:cs="Calibri Light"/>
                <w:b/>
                <w:bCs/>
                <w:color w:val="005CA9"/>
                <w:sz w:val="18"/>
                <w:szCs w:val="18"/>
                <w:lang w:eastAsia="pt-BR"/>
              </w:rPr>
            </w:pPr>
            <w:r w:rsidRPr="00193B50">
              <w:rPr>
                <w:rFonts w:ascii="Calibri Light" w:eastAsia="Times New Roman" w:hAnsi="Calibri Light" w:cs="Calibri Light"/>
                <w:b/>
                <w:bCs/>
                <w:color w:val="005CA9"/>
                <w:sz w:val="18"/>
                <w:szCs w:val="18"/>
                <w:lang w:eastAsia="pt-BR"/>
              </w:rPr>
              <w:t>(167.044)</w:t>
            </w:r>
          </w:p>
        </w:tc>
        <w:tc>
          <w:tcPr>
            <w:tcW w:w="639" w:type="pct"/>
            <w:tcBorders>
              <w:top w:val="nil"/>
              <w:left w:val="nil"/>
              <w:bottom w:val="nil"/>
              <w:right w:val="nil"/>
            </w:tcBorders>
            <w:shd w:val="clear" w:color="auto" w:fill="auto"/>
            <w:vAlign w:val="center"/>
            <w:hideMark/>
          </w:tcPr>
          <w:p w14:paraId="50C56E4E" w14:textId="77777777" w:rsidR="00193B50" w:rsidRPr="00193B50" w:rsidRDefault="00193B50" w:rsidP="00193B50">
            <w:pPr>
              <w:spacing w:after="0" w:line="240" w:lineRule="auto"/>
              <w:jc w:val="center"/>
              <w:rPr>
                <w:rFonts w:ascii="Calibri Light" w:eastAsia="Times New Roman" w:hAnsi="Calibri Light" w:cs="Calibri Light"/>
                <w:b/>
                <w:bCs/>
                <w:color w:val="005CA9"/>
                <w:sz w:val="18"/>
                <w:szCs w:val="18"/>
                <w:lang w:eastAsia="pt-BR"/>
              </w:rPr>
            </w:pPr>
            <w:r w:rsidRPr="00193B50">
              <w:rPr>
                <w:rFonts w:ascii="Calibri Light" w:eastAsia="Times New Roman" w:hAnsi="Calibri Light" w:cs="Calibri Light"/>
                <w:b/>
                <w:bCs/>
                <w:color w:val="005CA9"/>
                <w:sz w:val="18"/>
                <w:szCs w:val="18"/>
                <w:lang w:eastAsia="pt-BR"/>
              </w:rPr>
              <w:t>-</w:t>
            </w:r>
          </w:p>
        </w:tc>
        <w:tc>
          <w:tcPr>
            <w:tcW w:w="632" w:type="pct"/>
            <w:tcBorders>
              <w:top w:val="nil"/>
              <w:left w:val="nil"/>
              <w:bottom w:val="nil"/>
              <w:right w:val="nil"/>
            </w:tcBorders>
            <w:shd w:val="clear" w:color="auto" w:fill="auto"/>
            <w:vAlign w:val="center"/>
            <w:hideMark/>
          </w:tcPr>
          <w:p w14:paraId="41257828" w14:textId="77777777" w:rsidR="00193B50" w:rsidRPr="00193B50" w:rsidRDefault="00193B50" w:rsidP="00193B50">
            <w:pPr>
              <w:spacing w:after="0" w:line="240" w:lineRule="auto"/>
              <w:jc w:val="right"/>
              <w:rPr>
                <w:rFonts w:ascii="Calibri Light" w:eastAsia="Times New Roman" w:hAnsi="Calibri Light" w:cs="Calibri Light"/>
                <w:b/>
                <w:bCs/>
                <w:color w:val="005CA9"/>
                <w:sz w:val="18"/>
                <w:szCs w:val="18"/>
                <w:lang w:eastAsia="pt-BR"/>
              </w:rPr>
            </w:pPr>
            <w:r w:rsidRPr="00193B50">
              <w:rPr>
                <w:rFonts w:ascii="Calibri Light" w:eastAsia="Times New Roman" w:hAnsi="Calibri Light" w:cs="Calibri Light"/>
                <w:b/>
                <w:bCs/>
                <w:color w:val="005CA9"/>
                <w:sz w:val="18"/>
                <w:szCs w:val="18"/>
                <w:lang w:eastAsia="pt-BR"/>
              </w:rPr>
              <w:t>116.129</w:t>
            </w:r>
          </w:p>
        </w:tc>
        <w:tc>
          <w:tcPr>
            <w:tcW w:w="632" w:type="pct"/>
            <w:tcBorders>
              <w:top w:val="nil"/>
              <w:left w:val="nil"/>
              <w:bottom w:val="nil"/>
              <w:right w:val="nil"/>
            </w:tcBorders>
            <w:shd w:val="clear" w:color="auto" w:fill="auto"/>
            <w:vAlign w:val="center"/>
            <w:hideMark/>
          </w:tcPr>
          <w:p w14:paraId="557F7DDB" w14:textId="77777777" w:rsidR="00193B50" w:rsidRPr="00193B50" w:rsidRDefault="00193B50" w:rsidP="00193B50">
            <w:pPr>
              <w:spacing w:after="0" w:line="240" w:lineRule="auto"/>
              <w:jc w:val="center"/>
              <w:rPr>
                <w:rFonts w:ascii="Calibri Light" w:eastAsia="Times New Roman" w:hAnsi="Calibri Light" w:cs="Calibri Light"/>
                <w:b/>
                <w:bCs/>
                <w:color w:val="005CA9"/>
                <w:sz w:val="18"/>
                <w:szCs w:val="18"/>
                <w:lang w:eastAsia="pt-BR"/>
              </w:rPr>
            </w:pPr>
            <w:r w:rsidRPr="00193B50">
              <w:rPr>
                <w:rFonts w:ascii="Calibri Light" w:eastAsia="Times New Roman" w:hAnsi="Calibri Light" w:cs="Calibri Light"/>
                <w:b/>
                <w:bCs/>
                <w:color w:val="005CA9"/>
                <w:sz w:val="18"/>
                <w:szCs w:val="18"/>
                <w:lang w:eastAsia="pt-BR"/>
              </w:rPr>
              <w:t>-</w:t>
            </w:r>
          </w:p>
        </w:tc>
        <w:tc>
          <w:tcPr>
            <w:tcW w:w="633" w:type="pct"/>
            <w:tcBorders>
              <w:top w:val="nil"/>
              <w:left w:val="nil"/>
              <w:bottom w:val="nil"/>
              <w:right w:val="nil"/>
            </w:tcBorders>
            <w:shd w:val="clear" w:color="auto" w:fill="auto"/>
            <w:vAlign w:val="center"/>
            <w:hideMark/>
          </w:tcPr>
          <w:p w14:paraId="170C26E8" w14:textId="77777777" w:rsidR="00193B50" w:rsidRPr="00193B50" w:rsidRDefault="00193B50" w:rsidP="00193B50">
            <w:pPr>
              <w:spacing w:after="0" w:line="240" w:lineRule="auto"/>
              <w:jc w:val="right"/>
              <w:rPr>
                <w:rFonts w:ascii="Calibri Light" w:eastAsia="Times New Roman" w:hAnsi="Calibri Light" w:cs="Calibri Light"/>
                <w:b/>
                <w:bCs/>
                <w:color w:val="005CA9"/>
                <w:sz w:val="18"/>
                <w:szCs w:val="18"/>
                <w:lang w:eastAsia="pt-BR"/>
              </w:rPr>
            </w:pPr>
            <w:r w:rsidRPr="00193B50">
              <w:rPr>
                <w:rFonts w:ascii="Calibri Light" w:eastAsia="Times New Roman" w:hAnsi="Calibri Light" w:cs="Calibri Light"/>
                <w:b/>
                <w:bCs/>
                <w:color w:val="005CA9"/>
                <w:sz w:val="18"/>
                <w:szCs w:val="18"/>
                <w:lang w:eastAsia="pt-BR"/>
              </w:rPr>
              <w:t>(50.915)</w:t>
            </w:r>
          </w:p>
        </w:tc>
      </w:tr>
      <w:tr w:rsidR="00193B50" w:rsidRPr="00193B50" w14:paraId="1932629D" w14:textId="77777777" w:rsidTr="00D73CB1">
        <w:trPr>
          <w:trHeight w:val="198"/>
        </w:trPr>
        <w:tc>
          <w:tcPr>
            <w:tcW w:w="1916" w:type="pct"/>
            <w:tcBorders>
              <w:top w:val="single" w:sz="4" w:space="0" w:color="54BBAB"/>
              <w:left w:val="single" w:sz="8" w:space="0" w:color="FFFFFF"/>
              <w:bottom w:val="single" w:sz="4" w:space="0" w:color="54BBAB"/>
              <w:right w:val="nil"/>
            </w:tcBorders>
            <w:shd w:val="clear" w:color="auto" w:fill="auto"/>
            <w:vAlign w:val="center"/>
            <w:hideMark/>
          </w:tcPr>
          <w:p w14:paraId="756A09F3" w14:textId="77777777" w:rsidR="00193B50" w:rsidRPr="00193B50" w:rsidRDefault="00193B50" w:rsidP="00193B50">
            <w:pPr>
              <w:spacing w:after="0" w:line="240" w:lineRule="auto"/>
              <w:rPr>
                <w:rFonts w:ascii="Calibri Light" w:eastAsia="Times New Roman" w:hAnsi="Calibri Light" w:cs="Calibri Light"/>
                <w:b/>
                <w:bCs/>
                <w:color w:val="005CA9"/>
                <w:sz w:val="18"/>
                <w:szCs w:val="18"/>
                <w:lang w:eastAsia="pt-BR"/>
              </w:rPr>
            </w:pPr>
            <w:r w:rsidRPr="00193B50">
              <w:rPr>
                <w:rFonts w:ascii="Calibri Light" w:eastAsia="Times New Roman" w:hAnsi="Calibri Light" w:cs="Calibri Light"/>
                <w:b/>
                <w:bCs/>
                <w:color w:val="005CA9"/>
                <w:sz w:val="18"/>
                <w:szCs w:val="18"/>
                <w:lang w:eastAsia="pt-BR"/>
              </w:rPr>
              <w:t>Outros ajustes de avaliação patrimonial – reflexo (2)</w:t>
            </w:r>
          </w:p>
        </w:tc>
        <w:tc>
          <w:tcPr>
            <w:tcW w:w="549" w:type="pct"/>
            <w:tcBorders>
              <w:top w:val="single" w:sz="4" w:space="0" w:color="54BBAB"/>
              <w:left w:val="nil"/>
              <w:bottom w:val="single" w:sz="4" w:space="0" w:color="54BBAB"/>
              <w:right w:val="nil"/>
            </w:tcBorders>
            <w:shd w:val="clear" w:color="auto" w:fill="auto"/>
            <w:vAlign w:val="center"/>
            <w:hideMark/>
          </w:tcPr>
          <w:p w14:paraId="000CB3AE" w14:textId="77777777" w:rsidR="00193B50" w:rsidRPr="00193B50" w:rsidRDefault="00193B50" w:rsidP="00193B50">
            <w:pPr>
              <w:spacing w:after="0" w:line="240" w:lineRule="auto"/>
              <w:jc w:val="right"/>
              <w:rPr>
                <w:rFonts w:ascii="Calibri Light" w:eastAsia="Times New Roman" w:hAnsi="Calibri Light" w:cs="Calibri Light"/>
                <w:b/>
                <w:bCs/>
                <w:color w:val="005CA9"/>
                <w:sz w:val="18"/>
                <w:szCs w:val="18"/>
                <w:lang w:eastAsia="pt-BR"/>
              </w:rPr>
            </w:pPr>
            <w:r w:rsidRPr="00193B50">
              <w:rPr>
                <w:rFonts w:ascii="Calibri Light" w:eastAsia="Times New Roman" w:hAnsi="Calibri Light" w:cs="Calibri Light"/>
                <w:b/>
                <w:bCs/>
                <w:color w:val="005CA9"/>
                <w:sz w:val="18"/>
                <w:szCs w:val="18"/>
                <w:lang w:eastAsia="pt-BR"/>
              </w:rPr>
              <w:t>1.256.015</w:t>
            </w:r>
          </w:p>
        </w:tc>
        <w:tc>
          <w:tcPr>
            <w:tcW w:w="639" w:type="pct"/>
            <w:tcBorders>
              <w:top w:val="single" w:sz="4" w:space="0" w:color="54BBAB"/>
              <w:left w:val="nil"/>
              <w:bottom w:val="single" w:sz="4" w:space="0" w:color="54BBAB"/>
              <w:right w:val="nil"/>
            </w:tcBorders>
            <w:shd w:val="clear" w:color="auto" w:fill="auto"/>
            <w:vAlign w:val="center"/>
            <w:hideMark/>
          </w:tcPr>
          <w:p w14:paraId="0255CC31" w14:textId="77777777" w:rsidR="00193B50" w:rsidRPr="00193B50" w:rsidRDefault="00193B50" w:rsidP="00193B50">
            <w:pPr>
              <w:spacing w:after="0" w:line="240" w:lineRule="auto"/>
              <w:jc w:val="center"/>
              <w:rPr>
                <w:rFonts w:ascii="Calibri Light" w:eastAsia="Times New Roman" w:hAnsi="Calibri Light" w:cs="Calibri Light"/>
                <w:b/>
                <w:bCs/>
                <w:color w:val="005CA9"/>
                <w:sz w:val="18"/>
                <w:szCs w:val="18"/>
                <w:lang w:eastAsia="pt-BR"/>
              </w:rPr>
            </w:pPr>
            <w:r w:rsidRPr="00193B50">
              <w:rPr>
                <w:rFonts w:ascii="Calibri Light" w:eastAsia="Times New Roman" w:hAnsi="Calibri Light" w:cs="Calibri Light"/>
                <w:b/>
                <w:bCs/>
                <w:color w:val="005CA9"/>
                <w:sz w:val="18"/>
                <w:szCs w:val="18"/>
                <w:lang w:eastAsia="pt-BR"/>
              </w:rPr>
              <w:t>-</w:t>
            </w:r>
          </w:p>
        </w:tc>
        <w:tc>
          <w:tcPr>
            <w:tcW w:w="632" w:type="pct"/>
            <w:tcBorders>
              <w:top w:val="single" w:sz="4" w:space="0" w:color="54BBAB"/>
              <w:left w:val="nil"/>
              <w:bottom w:val="single" w:sz="4" w:space="0" w:color="54BBAB"/>
              <w:right w:val="nil"/>
            </w:tcBorders>
            <w:shd w:val="clear" w:color="auto" w:fill="auto"/>
            <w:vAlign w:val="center"/>
            <w:hideMark/>
          </w:tcPr>
          <w:p w14:paraId="30872D33" w14:textId="77777777" w:rsidR="00193B50" w:rsidRPr="00193B50" w:rsidRDefault="00193B50" w:rsidP="00193B50">
            <w:pPr>
              <w:spacing w:after="0" w:line="240" w:lineRule="auto"/>
              <w:jc w:val="center"/>
              <w:rPr>
                <w:rFonts w:ascii="Calibri Light" w:eastAsia="Times New Roman" w:hAnsi="Calibri Light" w:cs="Calibri Light"/>
                <w:b/>
                <w:bCs/>
                <w:color w:val="005CA9"/>
                <w:sz w:val="18"/>
                <w:szCs w:val="18"/>
                <w:lang w:eastAsia="pt-BR"/>
              </w:rPr>
            </w:pPr>
            <w:r w:rsidRPr="00193B50">
              <w:rPr>
                <w:rFonts w:ascii="Calibri Light" w:eastAsia="Times New Roman" w:hAnsi="Calibri Light" w:cs="Calibri Light"/>
                <w:b/>
                <w:bCs/>
                <w:color w:val="005CA9"/>
                <w:sz w:val="18"/>
                <w:szCs w:val="18"/>
                <w:lang w:eastAsia="pt-BR"/>
              </w:rPr>
              <w:t>-</w:t>
            </w:r>
          </w:p>
        </w:tc>
        <w:tc>
          <w:tcPr>
            <w:tcW w:w="632" w:type="pct"/>
            <w:tcBorders>
              <w:top w:val="single" w:sz="4" w:space="0" w:color="54BBAB"/>
              <w:left w:val="nil"/>
              <w:bottom w:val="single" w:sz="4" w:space="0" w:color="54BBAB"/>
              <w:right w:val="nil"/>
            </w:tcBorders>
            <w:shd w:val="clear" w:color="auto" w:fill="auto"/>
            <w:vAlign w:val="center"/>
            <w:hideMark/>
          </w:tcPr>
          <w:p w14:paraId="4CDDC3E7" w14:textId="77777777" w:rsidR="00193B50" w:rsidRPr="00193B50" w:rsidRDefault="00193B50" w:rsidP="00193B50">
            <w:pPr>
              <w:spacing w:after="0" w:line="240" w:lineRule="auto"/>
              <w:jc w:val="right"/>
              <w:rPr>
                <w:rFonts w:ascii="Calibri Light" w:eastAsia="Times New Roman" w:hAnsi="Calibri Light" w:cs="Calibri Light"/>
                <w:b/>
                <w:bCs/>
                <w:color w:val="005CA9"/>
                <w:sz w:val="18"/>
                <w:szCs w:val="18"/>
                <w:lang w:eastAsia="pt-BR"/>
              </w:rPr>
            </w:pPr>
            <w:r w:rsidRPr="00193B50">
              <w:rPr>
                <w:rFonts w:ascii="Calibri Light" w:eastAsia="Times New Roman" w:hAnsi="Calibri Light" w:cs="Calibri Light"/>
                <w:b/>
                <w:bCs/>
                <w:color w:val="005CA9"/>
                <w:sz w:val="18"/>
                <w:szCs w:val="18"/>
                <w:lang w:eastAsia="pt-BR"/>
              </w:rPr>
              <w:t>(2.152)</w:t>
            </w:r>
          </w:p>
        </w:tc>
        <w:tc>
          <w:tcPr>
            <w:tcW w:w="633" w:type="pct"/>
            <w:tcBorders>
              <w:top w:val="single" w:sz="4" w:space="0" w:color="54BBAB"/>
              <w:left w:val="nil"/>
              <w:bottom w:val="single" w:sz="4" w:space="0" w:color="54BBAB"/>
              <w:right w:val="single" w:sz="4" w:space="0" w:color="FFFFFF"/>
            </w:tcBorders>
            <w:shd w:val="clear" w:color="auto" w:fill="auto"/>
            <w:vAlign w:val="center"/>
            <w:hideMark/>
          </w:tcPr>
          <w:p w14:paraId="72B15C64" w14:textId="77777777" w:rsidR="00193B50" w:rsidRPr="00193B50" w:rsidRDefault="00193B50" w:rsidP="00193B50">
            <w:pPr>
              <w:spacing w:after="0" w:line="240" w:lineRule="auto"/>
              <w:jc w:val="right"/>
              <w:rPr>
                <w:rFonts w:ascii="Calibri Light" w:eastAsia="Times New Roman" w:hAnsi="Calibri Light" w:cs="Calibri Light"/>
                <w:b/>
                <w:bCs/>
                <w:color w:val="005CA9"/>
                <w:sz w:val="18"/>
                <w:szCs w:val="18"/>
                <w:lang w:eastAsia="pt-BR"/>
              </w:rPr>
            </w:pPr>
            <w:r w:rsidRPr="00193B50">
              <w:rPr>
                <w:rFonts w:ascii="Calibri Light" w:eastAsia="Times New Roman" w:hAnsi="Calibri Light" w:cs="Calibri Light"/>
                <w:b/>
                <w:bCs/>
                <w:color w:val="005CA9"/>
                <w:sz w:val="18"/>
                <w:szCs w:val="18"/>
                <w:lang w:eastAsia="pt-BR"/>
              </w:rPr>
              <w:t>1.253.863</w:t>
            </w:r>
          </w:p>
        </w:tc>
      </w:tr>
      <w:tr w:rsidR="00193B50" w:rsidRPr="00193B50" w14:paraId="5ECAABEA" w14:textId="77777777" w:rsidTr="00D73CB1">
        <w:trPr>
          <w:trHeight w:val="198"/>
        </w:trPr>
        <w:tc>
          <w:tcPr>
            <w:tcW w:w="1916" w:type="pct"/>
            <w:tcBorders>
              <w:top w:val="nil"/>
              <w:left w:val="single" w:sz="8" w:space="0" w:color="FFFFFF"/>
              <w:bottom w:val="nil"/>
              <w:right w:val="nil"/>
            </w:tcBorders>
            <w:shd w:val="clear" w:color="auto" w:fill="auto"/>
            <w:vAlign w:val="center"/>
            <w:hideMark/>
          </w:tcPr>
          <w:p w14:paraId="3CFDE54C" w14:textId="24EA408D" w:rsidR="00193B50" w:rsidRPr="00193B50" w:rsidRDefault="00193B50" w:rsidP="00193B50">
            <w:pPr>
              <w:spacing w:after="0" w:line="240" w:lineRule="auto"/>
              <w:ind w:firstLineChars="100" w:firstLine="180"/>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Ganhos/perdas alteração em participações societárias – reflexo (1) (2)</w:t>
            </w:r>
          </w:p>
        </w:tc>
        <w:tc>
          <w:tcPr>
            <w:tcW w:w="549" w:type="pct"/>
            <w:tcBorders>
              <w:top w:val="nil"/>
              <w:left w:val="nil"/>
              <w:bottom w:val="nil"/>
              <w:right w:val="nil"/>
            </w:tcBorders>
            <w:shd w:val="clear" w:color="auto" w:fill="auto"/>
            <w:vAlign w:val="center"/>
            <w:hideMark/>
          </w:tcPr>
          <w:p w14:paraId="73525A4A" w14:textId="77777777" w:rsidR="00193B50" w:rsidRPr="00193B50" w:rsidRDefault="00193B50" w:rsidP="00193B50">
            <w:pPr>
              <w:spacing w:after="0" w:line="240" w:lineRule="auto"/>
              <w:jc w:val="right"/>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1.262.432</w:t>
            </w:r>
          </w:p>
        </w:tc>
        <w:tc>
          <w:tcPr>
            <w:tcW w:w="639" w:type="pct"/>
            <w:tcBorders>
              <w:top w:val="nil"/>
              <w:left w:val="nil"/>
              <w:bottom w:val="nil"/>
              <w:right w:val="nil"/>
            </w:tcBorders>
            <w:shd w:val="clear" w:color="auto" w:fill="auto"/>
            <w:vAlign w:val="center"/>
            <w:hideMark/>
          </w:tcPr>
          <w:p w14:paraId="395EC63D" w14:textId="77777777" w:rsidR="00193B50" w:rsidRPr="00193B50" w:rsidRDefault="00193B50" w:rsidP="00193B50">
            <w:pPr>
              <w:spacing w:after="0" w:line="240" w:lineRule="auto"/>
              <w:jc w:val="center"/>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w:t>
            </w:r>
          </w:p>
        </w:tc>
        <w:tc>
          <w:tcPr>
            <w:tcW w:w="632" w:type="pct"/>
            <w:tcBorders>
              <w:top w:val="nil"/>
              <w:left w:val="nil"/>
              <w:bottom w:val="nil"/>
              <w:right w:val="nil"/>
            </w:tcBorders>
            <w:shd w:val="clear" w:color="auto" w:fill="auto"/>
            <w:vAlign w:val="center"/>
            <w:hideMark/>
          </w:tcPr>
          <w:p w14:paraId="03E7E7A8" w14:textId="77777777" w:rsidR="00193B50" w:rsidRPr="00193B50" w:rsidRDefault="00193B50" w:rsidP="00193B50">
            <w:pPr>
              <w:spacing w:after="0" w:line="240" w:lineRule="auto"/>
              <w:jc w:val="center"/>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w:t>
            </w:r>
          </w:p>
        </w:tc>
        <w:tc>
          <w:tcPr>
            <w:tcW w:w="632" w:type="pct"/>
            <w:tcBorders>
              <w:top w:val="nil"/>
              <w:left w:val="nil"/>
              <w:bottom w:val="nil"/>
              <w:right w:val="nil"/>
            </w:tcBorders>
            <w:shd w:val="clear" w:color="auto" w:fill="auto"/>
            <w:vAlign w:val="center"/>
            <w:hideMark/>
          </w:tcPr>
          <w:p w14:paraId="72AED52C" w14:textId="77777777" w:rsidR="00193B50" w:rsidRPr="00193B50" w:rsidRDefault="00193B50" w:rsidP="00193B50">
            <w:pPr>
              <w:spacing w:after="0" w:line="240" w:lineRule="auto"/>
              <w:jc w:val="center"/>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w:t>
            </w:r>
          </w:p>
        </w:tc>
        <w:tc>
          <w:tcPr>
            <w:tcW w:w="633" w:type="pct"/>
            <w:tcBorders>
              <w:top w:val="nil"/>
              <w:left w:val="nil"/>
              <w:bottom w:val="nil"/>
              <w:right w:val="single" w:sz="8" w:space="0" w:color="FFFFFF"/>
            </w:tcBorders>
            <w:shd w:val="clear" w:color="auto" w:fill="auto"/>
            <w:vAlign w:val="center"/>
            <w:hideMark/>
          </w:tcPr>
          <w:p w14:paraId="3834DB37" w14:textId="77777777" w:rsidR="00193B50" w:rsidRPr="00193B50" w:rsidRDefault="00193B50" w:rsidP="00193B50">
            <w:pPr>
              <w:spacing w:after="0" w:line="240" w:lineRule="auto"/>
              <w:jc w:val="right"/>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1.262.432</w:t>
            </w:r>
          </w:p>
        </w:tc>
      </w:tr>
      <w:tr w:rsidR="00193B50" w:rsidRPr="00193B50" w14:paraId="25349968" w14:textId="77777777" w:rsidTr="00D73CB1">
        <w:trPr>
          <w:trHeight w:val="198"/>
        </w:trPr>
        <w:tc>
          <w:tcPr>
            <w:tcW w:w="1916" w:type="pct"/>
            <w:tcBorders>
              <w:top w:val="nil"/>
              <w:left w:val="nil"/>
              <w:bottom w:val="nil"/>
              <w:right w:val="nil"/>
            </w:tcBorders>
            <w:shd w:val="clear" w:color="auto" w:fill="auto"/>
            <w:vAlign w:val="center"/>
            <w:hideMark/>
          </w:tcPr>
          <w:p w14:paraId="20320F2B" w14:textId="77777777" w:rsidR="00193B50" w:rsidRPr="00193B50" w:rsidRDefault="00193B50" w:rsidP="00193B50">
            <w:pPr>
              <w:spacing w:after="0" w:line="240" w:lineRule="auto"/>
              <w:ind w:firstLineChars="100" w:firstLine="180"/>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Outros ajustes de avaliação patrimonial reflexo</w:t>
            </w:r>
          </w:p>
        </w:tc>
        <w:tc>
          <w:tcPr>
            <w:tcW w:w="549" w:type="pct"/>
            <w:tcBorders>
              <w:top w:val="nil"/>
              <w:left w:val="nil"/>
              <w:bottom w:val="nil"/>
              <w:right w:val="nil"/>
            </w:tcBorders>
            <w:shd w:val="clear" w:color="auto" w:fill="auto"/>
            <w:vAlign w:val="center"/>
            <w:hideMark/>
          </w:tcPr>
          <w:p w14:paraId="3B7CB253" w14:textId="77777777" w:rsidR="00193B50" w:rsidRPr="00193B50" w:rsidRDefault="00193B50" w:rsidP="00193B50">
            <w:pPr>
              <w:spacing w:after="0" w:line="240" w:lineRule="auto"/>
              <w:jc w:val="right"/>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(6.417)</w:t>
            </w:r>
          </w:p>
        </w:tc>
        <w:tc>
          <w:tcPr>
            <w:tcW w:w="639" w:type="pct"/>
            <w:tcBorders>
              <w:top w:val="nil"/>
              <w:left w:val="nil"/>
              <w:bottom w:val="nil"/>
              <w:right w:val="nil"/>
            </w:tcBorders>
            <w:shd w:val="clear" w:color="auto" w:fill="auto"/>
            <w:vAlign w:val="center"/>
            <w:hideMark/>
          </w:tcPr>
          <w:p w14:paraId="39D1DB7E" w14:textId="77777777" w:rsidR="00193B50" w:rsidRPr="00193B50" w:rsidRDefault="00193B50" w:rsidP="00193B50">
            <w:pPr>
              <w:spacing w:after="0" w:line="240" w:lineRule="auto"/>
              <w:jc w:val="center"/>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w:t>
            </w:r>
          </w:p>
        </w:tc>
        <w:tc>
          <w:tcPr>
            <w:tcW w:w="632" w:type="pct"/>
            <w:tcBorders>
              <w:top w:val="nil"/>
              <w:left w:val="nil"/>
              <w:bottom w:val="nil"/>
              <w:right w:val="nil"/>
            </w:tcBorders>
            <w:shd w:val="clear" w:color="auto" w:fill="auto"/>
            <w:vAlign w:val="center"/>
            <w:hideMark/>
          </w:tcPr>
          <w:p w14:paraId="42DE333C" w14:textId="77777777" w:rsidR="00193B50" w:rsidRPr="00193B50" w:rsidRDefault="00193B50" w:rsidP="00193B50">
            <w:pPr>
              <w:spacing w:after="0" w:line="240" w:lineRule="auto"/>
              <w:jc w:val="center"/>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w:t>
            </w:r>
          </w:p>
        </w:tc>
        <w:tc>
          <w:tcPr>
            <w:tcW w:w="632" w:type="pct"/>
            <w:tcBorders>
              <w:top w:val="nil"/>
              <w:left w:val="nil"/>
              <w:bottom w:val="nil"/>
              <w:right w:val="nil"/>
            </w:tcBorders>
            <w:shd w:val="clear" w:color="auto" w:fill="auto"/>
            <w:vAlign w:val="center"/>
            <w:hideMark/>
          </w:tcPr>
          <w:p w14:paraId="6160630E" w14:textId="77777777" w:rsidR="00193B50" w:rsidRPr="00193B50" w:rsidRDefault="00193B50" w:rsidP="00193B50">
            <w:pPr>
              <w:spacing w:after="0" w:line="240" w:lineRule="auto"/>
              <w:jc w:val="right"/>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(2.152)</w:t>
            </w:r>
          </w:p>
        </w:tc>
        <w:tc>
          <w:tcPr>
            <w:tcW w:w="633" w:type="pct"/>
            <w:tcBorders>
              <w:top w:val="nil"/>
              <w:left w:val="nil"/>
              <w:bottom w:val="nil"/>
              <w:right w:val="nil"/>
            </w:tcBorders>
            <w:shd w:val="clear" w:color="auto" w:fill="auto"/>
            <w:vAlign w:val="center"/>
            <w:hideMark/>
          </w:tcPr>
          <w:p w14:paraId="49C4FD42" w14:textId="77777777" w:rsidR="00193B50" w:rsidRPr="00193B50" w:rsidRDefault="00193B50" w:rsidP="00193B50">
            <w:pPr>
              <w:spacing w:after="0" w:line="240" w:lineRule="auto"/>
              <w:jc w:val="right"/>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(8.569)</w:t>
            </w:r>
          </w:p>
        </w:tc>
      </w:tr>
      <w:tr w:rsidR="00193B50" w:rsidRPr="00193B50" w14:paraId="1988210E" w14:textId="77777777" w:rsidTr="00D73CB1">
        <w:trPr>
          <w:trHeight w:val="198"/>
        </w:trPr>
        <w:tc>
          <w:tcPr>
            <w:tcW w:w="1916" w:type="pct"/>
            <w:tcBorders>
              <w:top w:val="nil"/>
              <w:left w:val="single" w:sz="8" w:space="0" w:color="FFFFFF"/>
              <w:bottom w:val="single" w:sz="4" w:space="0" w:color="54BBAB"/>
              <w:right w:val="nil"/>
            </w:tcBorders>
            <w:shd w:val="clear" w:color="auto" w:fill="auto"/>
            <w:vAlign w:val="center"/>
            <w:hideMark/>
          </w:tcPr>
          <w:p w14:paraId="6DEDE8BF" w14:textId="77777777" w:rsidR="00193B50" w:rsidRPr="00193B50" w:rsidRDefault="00193B50" w:rsidP="00193B50">
            <w:pPr>
              <w:spacing w:after="0" w:line="240" w:lineRule="auto"/>
              <w:rPr>
                <w:rFonts w:ascii="Calibri Light" w:eastAsia="Times New Roman" w:hAnsi="Calibri Light" w:cs="Calibri Light"/>
                <w:b/>
                <w:bCs/>
                <w:color w:val="005CA9"/>
                <w:sz w:val="18"/>
                <w:szCs w:val="18"/>
                <w:lang w:eastAsia="pt-BR"/>
              </w:rPr>
            </w:pPr>
            <w:r w:rsidRPr="00193B50">
              <w:rPr>
                <w:rFonts w:ascii="Calibri Light" w:eastAsia="Times New Roman" w:hAnsi="Calibri Light" w:cs="Calibri Light"/>
                <w:b/>
                <w:bCs/>
                <w:color w:val="005CA9"/>
                <w:sz w:val="18"/>
                <w:szCs w:val="18"/>
                <w:lang w:eastAsia="pt-BR"/>
              </w:rPr>
              <w:t>Ajustes de reorganização societária:</w:t>
            </w:r>
          </w:p>
        </w:tc>
        <w:tc>
          <w:tcPr>
            <w:tcW w:w="549" w:type="pct"/>
            <w:tcBorders>
              <w:top w:val="nil"/>
              <w:left w:val="nil"/>
              <w:bottom w:val="single" w:sz="4" w:space="0" w:color="54BBAB"/>
              <w:right w:val="nil"/>
            </w:tcBorders>
            <w:shd w:val="clear" w:color="auto" w:fill="auto"/>
            <w:vAlign w:val="center"/>
            <w:hideMark/>
          </w:tcPr>
          <w:p w14:paraId="5B06C98B" w14:textId="77777777" w:rsidR="00193B50" w:rsidRPr="00193B50" w:rsidRDefault="00193B50" w:rsidP="00193B50">
            <w:pPr>
              <w:spacing w:after="0" w:line="240" w:lineRule="auto"/>
              <w:jc w:val="right"/>
              <w:rPr>
                <w:rFonts w:ascii="Calibri Light" w:eastAsia="Times New Roman" w:hAnsi="Calibri Light" w:cs="Calibri Light"/>
                <w:b/>
                <w:bCs/>
                <w:color w:val="005CA9"/>
                <w:sz w:val="18"/>
                <w:szCs w:val="18"/>
                <w:lang w:eastAsia="pt-BR"/>
              </w:rPr>
            </w:pPr>
            <w:r w:rsidRPr="00193B50">
              <w:rPr>
                <w:rFonts w:ascii="Calibri Light" w:eastAsia="Times New Roman" w:hAnsi="Calibri Light" w:cs="Calibri Light"/>
                <w:b/>
                <w:bCs/>
                <w:color w:val="005CA9"/>
                <w:sz w:val="18"/>
                <w:szCs w:val="18"/>
                <w:lang w:eastAsia="pt-BR"/>
              </w:rPr>
              <w:t>4.409.314</w:t>
            </w:r>
          </w:p>
        </w:tc>
        <w:tc>
          <w:tcPr>
            <w:tcW w:w="639" w:type="pct"/>
            <w:tcBorders>
              <w:top w:val="nil"/>
              <w:left w:val="nil"/>
              <w:bottom w:val="single" w:sz="4" w:space="0" w:color="54BBAB"/>
              <w:right w:val="nil"/>
            </w:tcBorders>
            <w:shd w:val="clear" w:color="auto" w:fill="auto"/>
            <w:vAlign w:val="center"/>
            <w:hideMark/>
          </w:tcPr>
          <w:p w14:paraId="2E6EB18A" w14:textId="77777777" w:rsidR="00193B50" w:rsidRPr="00193B50" w:rsidRDefault="00193B50" w:rsidP="00193B50">
            <w:pPr>
              <w:spacing w:after="0" w:line="240" w:lineRule="auto"/>
              <w:jc w:val="center"/>
              <w:rPr>
                <w:rFonts w:ascii="Calibri Light" w:eastAsia="Times New Roman" w:hAnsi="Calibri Light" w:cs="Calibri Light"/>
                <w:b/>
                <w:bCs/>
                <w:color w:val="005CA9"/>
                <w:sz w:val="18"/>
                <w:szCs w:val="18"/>
                <w:lang w:eastAsia="pt-BR"/>
              </w:rPr>
            </w:pPr>
            <w:r w:rsidRPr="00193B50">
              <w:rPr>
                <w:rFonts w:ascii="Calibri Light" w:eastAsia="Times New Roman" w:hAnsi="Calibri Light" w:cs="Calibri Light"/>
                <w:b/>
                <w:bCs/>
                <w:color w:val="005CA9"/>
                <w:sz w:val="18"/>
                <w:szCs w:val="18"/>
                <w:lang w:eastAsia="pt-BR"/>
              </w:rPr>
              <w:t>-</w:t>
            </w:r>
          </w:p>
        </w:tc>
        <w:tc>
          <w:tcPr>
            <w:tcW w:w="632" w:type="pct"/>
            <w:tcBorders>
              <w:top w:val="nil"/>
              <w:left w:val="nil"/>
              <w:bottom w:val="single" w:sz="4" w:space="0" w:color="54BBAB"/>
              <w:right w:val="nil"/>
            </w:tcBorders>
            <w:shd w:val="clear" w:color="auto" w:fill="auto"/>
            <w:vAlign w:val="center"/>
            <w:hideMark/>
          </w:tcPr>
          <w:p w14:paraId="679DBF04" w14:textId="77777777" w:rsidR="00193B50" w:rsidRPr="00193B50" w:rsidRDefault="00193B50" w:rsidP="00193B50">
            <w:pPr>
              <w:spacing w:after="0" w:line="240" w:lineRule="auto"/>
              <w:jc w:val="center"/>
              <w:rPr>
                <w:rFonts w:ascii="Calibri Light" w:eastAsia="Times New Roman" w:hAnsi="Calibri Light" w:cs="Calibri Light"/>
                <w:b/>
                <w:bCs/>
                <w:color w:val="005CA9"/>
                <w:sz w:val="18"/>
                <w:szCs w:val="18"/>
                <w:lang w:eastAsia="pt-BR"/>
              </w:rPr>
            </w:pPr>
            <w:r w:rsidRPr="00193B50">
              <w:rPr>
                <w:rFonts w:ascii="Calibri Light" w:eastAsia="Times New Roman" w:hAnsi="Calibri Light" w:cs="Calibri Light"/>
                <w:b/>
                <w:bCs/>
                <w:color w:val="005CA9"/>
                <w:sz w:val="18"/>
                <w:szCs w:val="18"/>
                <w:lang w:eastAsia="pt-BR"/>
              </w:rPr>
              <w:t>-</w:t>
            </w:r>
          </w:p>
        </w:tc>
        <w:tc>
          <w:tcPr>
            <w:tcW w:w="632" w:type="pct"/>
            <w:tcBorders>
              <w:top w:val="nil"/>
              <w:left w:val="nil"/>
              <w:bottom w:val="single" w:sz="4" w:space="0" w:color="54BBAB"/>
              <w:right w:val="nil"/>
            </w:tcBorders>
            <w:shd w:val="clear" w:color="auto" w:fill="auto"/>
            <w:vAlign w:val="center"/>
            <w:hideMark/>
          </w:tcPr>
          <w:p w14:paraId="29B5EC06" w14:textId="77777777" w:rsidR="00193B50" w:rsidRPr="00193B50" w:rsidRDefault="00193B50" w:rsidP="00193B50">
            <w:pPr>
              <w:spacing w:after="0" w:line="240" w:lineRule="auto"/>
              <w:jc w:val="center"/>
              <w:rPr>
                <w:rFonts w:ascii="Calibri Light" w:eastAsia="Times New Roman" w:hAnsi="Calibri Light" w:cs="Calibri Light"/>
                <w:b/>
                <w:bCs/>
                <w:color w:val="005CA9"/>
                <w:sz w:val="18"/>
                <w:szCs w:val="18"/>
                <w:lang w:eastAsia="pt-BR"/>
              </w:rPr>
            </w:pPr>
            <w:r w:rsidRPr="00193B50">
              <w:rPr>
                <w:rFonts w:ascii="Calibri Light" w:eastAsia="Times New Roman" w:hAnsi="Calibri Light" w:cs="Calibri Light"/>
                <w:b/>
                <w:bCs/>
                <w:color w:val="005CA9"/>
                <w:sz w:val="18"/>
                <w:szCs w:val="18"/>
                <w:lang w:eastAsia="pt-BR"/>
              </w:rPr>
              <w:t>-</w:t>
            </w:r>
          </w:p>
        </w:tc>
        <w:tc>
          <w:tcPr>
            <w:tcW w:w="633" w:type="pct"/>
            <w:tcBorders>
              <w:top w:val="nil"/>
              <w:left w:val="nil"/>
              <w:bottom w:val="single" w:sz="4" w:space="0" w:color="54BBAB"/>
              <w:right w:val="single" w:sz="4" w:space="0" w:color="FFFFFF"/>
            </w:tcBorders>
            <w:shd w:val="clear" w:color="auto" w:fill="auto"/>
            <w:vAlign w:val="center"/>
            <w:hideMark/>
          </w:tcPr>
          <w:p w14:paraId="432C676A" w14:textId="77777777" w:rsidR="00193B50" w:rsidRPr="00193B50" w:rsidRDefault="00193B50" w:rsidP="00193B50">
            <w:pPr>
              <w:spacing w:after="0" w:line="240" w:lineRule="auto"/>
              <w:jc w:val="right"/>
              <w:rPr>
                <w:rFonts w:ascii="Calibri Light" w:eastAsia="Times New Roman" w:hAnsi="Calibri Light" w:cs="Calibri Light"/>
                <w:b/>
                <w:bCs/>
                <w:color w:val="005CA9"/>
                <w:sz w:val="18"/>
                <w:szCs w:val="18"/>
                <w:lang w:eastAsia="pt-BR"/>
              </w:rPr>
            </w:pPr>
            <w:r w:rsidRPr="00193B50">
              <w:rPr>
                <w:rFonts w:ascii="Calibri Light" w:eastAsia="Times New Roman" w:hAnsi="Calibri Light" w:cs="Calibri Light"/>
                <w:b/>
                <w:bCs/>
                <w:color w:val="005CA9"/>
                <w:sz w:val="18"/>
                <w:szCs w:val="18"/>
                <w:lang w:eastAsia="pt-BR"/>
              </w:rPr>
              <w:t>4.409.314</w:t>
            </w:r>
          </w:p>
        </w:tc>
      </w:tr>
      <w:tr w:rsidR="00193B50" w:rsidRPr="00193B50" w14:paraId="429B382B" w14:textId="77777777" w:rsidTr="00D73CB1">
        <w:trPr>
          <w:trHeight w:val="198"/>
        </w:trPr>
        <w:tc>
          <w:tcPr>
            <w:tcW w:w="1916" w:type="pct"/>
            <w:tcBorders>
              <w:top w:val="nil"/>
              <w:left w:val="single" w:sz="8" w:space="0" w:color="FFFFFF"/>
              <w:bottom w:val="nil"/>
              <w:right w:val="nil"/>
            </w:tcBorders>
            <w:shd w:val="clear" w:color="auto" w:fill="auto"/>
            <w:vAlign w:val="center"/>
            <w:hideMark/>
          </w:tcPr>
          <w:p w14:paraId="1668DDDF" w14:textId="36F2295C" w:rsidR="00193B50" w:rsidRPr="00193B50" w:rsidRDefault="00193B50" w:rsidP="00193B50">
            <w:pPr>
              <w:spacing w:after="0" w:line="240" w:lineRule="auto"/>
              <w:ind w:firstLineChars="100" w:firstLine="180"/>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Ganhos/perdas alteração em participações societárias - Holding XS1 (1)</w:t>
            </w:r>
          </w:p>
        </w:tc>
        <w:tc>
          <w:tcPr>
            <w:tcW w:w="549" w:type="pct"/>
            <w:tcBorders>
              <w:top w:val="nil"/>
              <w:left w:val="nil"/>
              <w:bottom w:val="nil"/>
              <w:right w:val="nil"/>
            </w:tcBorders>
            <w:shd w:val="clear" w:color="auto" w:fill="auto"/>
            <w:vAlign w:val="center"/>
            <w:hideMark/>
          </w:tcPr>
          <w:p w14:paraId="501467F0" w14:textId="77777777" w:rsidR="00193B50" w:rsidRPr="00193B50" w:rsidRDefault="00193B50" w:rsidP="00193B50">
            <w:pPr>
              <w:spacing w:after="0" w:line="240" w:lineRule="auto"/>
              <w:jc w:val="right"/>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4.200.000</w:t>
            </w:r>
          </w:p>
        </w:tc>
        <w:tc>
          <w:tcPr>
            <w:tcW w:w="639" w:type="pct"/>
            <w:tcBorders>
              <w:top w:val="nil"/>
              <w:left w:val="nil"/>
              <w:bottom w:val="nil"/>
              <w:right w:val="nil"/>
            </w:tcBorders>
            <w:shd w:val="clear" w:color="auto" w:fill="auto"/>
            <w:vAlign w:val="center"/>
            <w:hideMark/>
          </w:tcPr>
          <w:p w14:paraId="39E4374F" w14:textId="77777777" w:rsidR="00193B50" w:rsidRPr="00193B50" w:rsidRDefault="00193B50" w:rsidP="00193B50">
            <w:pPr>
              <w:spacing w:after="0" w:line="240" w:lineRule="auto"/>
              <w:jc w:val="center"/>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w:t>
            </w:r>
          </w:p>
        </w:tc>
        <w:tc>
          <w:tcPr>
            <w:tcW w:w="632" w:type="pct"/>
            <w:tcBorders>
              <w:top w:val="nil"/>
              <w:left w:val="nil"/>
              <w:bottom w:val="nil"/>
              <w:right w:val="nil"/>
            </w:tcBorders>
            <w:shd w:val="clear" w:color="auto" w:fill="auto"/>
            <w:vAlign w:val="center"/>
            <w:hideMark/>
          </w:tcPr>
          <w:p w14:paraId="032A925E" w14:textId="77777777" w:rsidR="00193B50" w:rsidRPr="00193B50" w:rsidRDefault="00193B50" w:rsidP="00193B50">
            <w:pPr>
              <w:spacing w:after="0" w:line="240" w:lineRule="auto"/>
              <w:jc w:val="center"/>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w:t>
            </w:r>
          </w:p>
        </w:tc>
        <w:tc>
          <w:tcPr>
            <w:tcW w:w="632" w:type="pct"/>
            <w:tcBorders>
              <w:top w:val="nil"/>
              <w:left w:val="nil"/>
              <w:bottom w:val="nil"/>
              <w:right w:val="nil"/>
            </w:tcBorders>
            <w:shd w:val="clear" w:color="auto" w:fill="auto"/>
            <w:vAlign w:val="center"/>
            <w:hideMark/>
          </w:tcPr>
          <w:p w14:paraId="133DCA43" w14:textId="77777777" w:rsidR="00193B50" w:rsidRPr="00193B50" w:rsidRDefault="00193B50" w:rsidP="00193B50">
            <w:pPr>
              <w:spacing w:after="0" w:line="240" w:lineRule="auto"/>
              <w:jc w:val="center"/>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w:t>
            </w:r>
          </w:p>
        </w:tc>
        <w:tc>
          <w:tcPr>
            <w:tcW w:w="633" w:type="pct"/>
            <w:tcBorders>
              <w:top w:val="nil"/>
              <w:left w:val="nil"/>
              <w:bottom w:val="nil"/>
              <w:right w:val="single" w:sz="8" w:space="0" w:color="FFFFFF"/>
            </w:tcBorders>
            <w:shd w:val="clear" w:color="auto" w:fill="auto"/>
            <w:vAlign w:val="center"/>
            <w:hideMark/>
          </w:tcPr>
          <w:p w14:paraId="448522F7" w14:textId="77777777" w:rsidR="00193B50" w:rsidRPr="00193B50" w:rsidRDefault="00193B50" w:rsidP="00193B50">
            <w:pPr>
              <w:spacing w:after="0" w:line="240" w:lineRule="auto"/>
              <w:jc w:val="right"/>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4.200.000</w:t>
            </w:r>
          </w:p>
        </w:tc>
      </w:tr>
      <w:tr w:rsidR="00193B50" w:rsidRPr="00193B50" w14:paraId="3A4F31C5" w14:textId="77777777" w:rsidTr="00D73CB1">
        <w:trPr>
          <w:trHeight w:val="198"/>
        </w:trPr>
        <w:tc>
          <w:tcPr>
            <w:tcW w:w="1916" w:type="pct"/>
            <w:tcBorders>
              <w:top w:val="nil"/>
              <w:left w:val="nil"/>
              <w:bottom w:val="nil"/>
              <w:right w:val="nil"/>
            </w:tcBorders>
            <w:shd w:val="clear" w:color="auto" w:fill="auto"/>
            <w:vAlign w:val="center"/>
            <w:hideMark/>
          </w:tcPr>
          <w:p w14:paraId="57C6ACAD" w14:textId="1AD1D8C8" w:rsidR="00193B50" w:rsidRPr="00193B50" w:rsidRDefault="00193B50" w:rsidP="00193B50">
            <w:pPr>
              <w:spacing w:after="0" w:line="240" w:lineRule="auto"/>
              <w:ind w:firstLineChars="100" w:firstLine="180"/>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Ganhos/perdas alteração</w:t>
            </w:r>
            <w:r w:rsidR="005B5175">
              <w:rPr>
                <w:rFonts w:ascii="Calibri Light" w:eastAsia="Times New Roman" w:hAnsi="Calibri Light" w:cs="Calibri Light"/>
                <w:color w:val="005CA9"/>
                <w:sz w:val="18"/>
                <w:szCs w:val="18"/>
                <w:lang w:eastAsia="pt-BR"/>
              </w:rPr>
              <w:t xml:space="preserve"> </w:t>
            </w:r>
            <w:r w:rsidRPr="00193B50">
              <w:rPr>
                <w:rFonts w:ascii="Calibri Light" w:eastAsia="Times New Roman" w:hAnsi="Calibri Light" w:cs="Calibri Light"/>
                <w:color w:val="005CA9"/>
                <w:sz w:val="18"/>
                <w:szCs w:val="18"/>
                <w:lang w:eastAsia="pt-BR"/>
              </w:rPr>
              <w:t>participações societárias - XS6 Participações (1)</w:t>
            </w:r>
          </w:p>
        </w:tc>
        <w:tc>
          <w:tcPr>
            <w:tcW w:w="549" w:type="pct"/>
            <w:tcBorders>
              <w:top w:val="nil"/>
              <w:left w:val="nil"/>
              <w:bottom w:val="nil"/>
              <w:right w:val="nil"/>
            </w:tcBorders>
            <w:shd w:val="clear" w:color="auto" w:fill="auto"/>
            <w:vAlign w:val="center"/>
            <w:hideMark/>
          </w:tcPr>
          <w:p w14:paraId="7BDB47A1" w14:textId="77777777" w:rsidR="00193B50" w:rsidRPr="00193B50" w:rsidRDefault="00193B50" w:rsidP="00193B50">
            <w:pPr>
              <w:spacing w:after="0" w:line="240" w:lineRule="auto"/>
              <w:jc w:val="right"/>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22.499</w:t>
            </w:r>
          </w:p>
        </w:tc>
        <w:tc>
          <w:tcPr>
            <w:tcW w:w="639" w:type="pct"/>
            <w:tcBorders>
              <w:top w:val="nil"/>
              <w:left w:val="nil"/>
              <w:bottom w:val="nil"/>
              <w:right w:val="nil"/>
            </w:tcBorders>
            <w:shd w:val="clear" w:color="auto" w:fill="auto"/>
            <w:vAlign w:val="center"/>
            <w:hideMark/>
          </w:tcPr>
          <w:p w14:paraId="2657E313" w14:textId="77777777" w:rsidR="00193B50" w:rsidRPr="00193B50" w:rsidRDefault="00193B50" w:rsidP="00193B50">
            <w:pPr>
              <w:spacing w:after="0" w:line="240" w:lineRule="auto"/>
              <w:jc w:val="center"/>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w:t>
            </w:r>
          </w:p>
        </w:tc>
        <w:tc>
          <w:tcPr>
            <w:tcW w:w="632" w:type="pct"/>
            <w:tcBorders>
              <w:top w:val="nil"/>
              <w:left w:val="nil"/>
              <w:bottom w:val="nil"/>
              <w:right w:val="nil"/>
            </w:tcBorders>
            <w:shd w:val="clear" w:color="auto" w:fill="auto"/>
            <w:vAlign w:val="center"/>
            <w:hideMark/>
          </w:tcPr>
          <w:p w14:paraId="14AF25D9" w14:textId="77777777" w:rsidR="00193B50" w:rsidRPr="00193B50" w:rsidRDefault="00193B50" w:rsidP="00193B50">
            <w:pPr>
              <w:spacing w:after="0" w:line="240" w:lineRule="auto"/>
              <w:jc w:val="center"/>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w:t>
            </w:r>
          </w:p>
        </w:tc>
        <w:tc>
          <w:tcPr>
            <w:tcW w:w="632" w:type="pct"/>
            <w:tcBorders>
              <w:top w:val="nil"/>
              <w:left w:val="nil"/>
              <w:bottom w:val="nil"/>
              <w:right w:val="nil"/>
            </w:tcBorders>
            <w:shd w:val="clear" w:color="auto" w:fill="auto"/>
            <w:vAlign w:val="center"/>
            <w:hideMark/>
          </w:tcPr>
          <w:p w14:paraId="1E4BB66C" w14:textId="77777777" w:rsidR="00193B50" w:rsidRPr="00193B50" w:rsidRDefault="00193B50" w:rsidP="00193B50">
            <w:pPr>
              <w:spacing w:after="0" w:line="240" w:lineRule="auto"/>
              <w:jc w:val="center"/>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w:t>
            </w:r>
          </w:p>
        </w:tc>
        <w:tc>
          <w:tcPr>
            <w:tcW w:w="633" w:type="pct"/>
            <w:tcBorders>
              <w:top w:val="nil"/>
              <w:left w:val="nil"/>
              <w:bottom w:val="nil"/>
              <w:right w:val="nil"/>
            </w:tcBorders>
            <w:shd w:val="clear" w:color="auto" w:fill="auto"/>
            <w:vAlign w:val="center"/>
            <w:hideMark/>
          </w:tcPr>
          <w:p w14:paraId="59A216BD" w14:textId="77777777" w:rsidR="00193B50" w:rsidRPr="00193B50" w:rsidRDefault="00193B50" w:rsidP="00193B50">
            <w:pPr>
              <w:spacing w:after="0" w:line="240" w:lineRule="auto"/>
              <w:jc w:val="right"/>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22.499</w:t>
            </w:r>
          </w:p>
        </w:tc>
      </w:tr>
      <w:tr w:rsidR="00193B50" w:rsidRPr="00193B50" w14:paraId="417CAF72" w14:textId="77777777" w:rsidTr="00D73CB1">
        <w:trPr>
          <w:trHeight w:val="198"/>
        </w:trPr>
        <w:tc>
          <w:tcPr>
            <w:tcW w:w="1916" w:type="pct"/>
            <w:tcBorders>
              <w:top w:val="nil"/>
              <w:left w:val="nil"/>
              <w:bottom w:val="nil"/>
              <w:right w:val="nil"/>
            </w:tcBorders>
            <w:shd w:val="clear" w:color="auto" w:fill="auto"/>
            <w:vAlign w:val="center"/>
            <w:hideMark/>
          </w:tcPr>
          <w:p w14:paraId="0B3515A1" w14:textId="46426449" w:rsidR="00193B50" w:rsidRPr="00193B50" w:rsidRDefault="00193B50" w:rsidP="00193B50">
            <w:pPr>
              <w:spacing w:after="0" w:line="240" w:lineRule="auto"/>
              <w:ind w:firstLineChars="100" w:firstLine="180"/>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Ganhos/perdas alteração em participações societárias - CNP</w:t>
            </w:r>
          </w:p>
        </w:tc>
        <w:tc>
          <w:tcPr>
            <w:tcW w:w="549" w:type="pct"/>
            <w:tcBorders>
              <w:top w:val="nil"/>
              <w:left w:val="nil"/>
              <w:bottom w:val="nil"/>
              <w:right w:val="nil"/>
            </w:tcBorders>
            <w:shd w:val="clear" w:color="auto" w:fill="auto"/>
            <w:vAlign w:val="center"/>
            <w:hideMark/>
          </w:tcPr>
          <w:p w14:paraId="0E8B8AC6" w14:textId="77777777" w:rsidR="00193B50" w:rsidRPr="00193B50" w:rsidRDefault="00193B50" w:rsidP="00193B50">
            <w:pPr>
              <w:spacing w:after="0" w:line="240" w:lineRule="auto"/>
              <w:jc w:val="right"/>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(678)</w:t>
            </w:r>
          </w:p>
        </w:tc>
        <w:tc>
          <w:tcPr>
            <w:tcW w:w="639" w:type="pct"/>
            <w:tcBorders>
              <w:top w:val="nil"/>
              <w:left w:val="nil"/>
              <w:bottom w:val="nil"/>
              <w:right w:val="nil"/>
            </w:tcBorders>
            <w:shd w:val="clear" w:color="auto" w:fill="auto"/>
            <w:vAlign w:val="center"/>
            <w:hideMark/>
          </w:tcPr>
          <w:p w14:paraId="1A5773C5" w14:textId="77777777" w:rsidR="00193B50" w:rsidRPr="00193B50" w:rsidRDefault="00193B50" w:rsidP="00193B50">
            <w:pPr>
              <w:spacing w:after="0" w:line="240" w:lineRule="auto"/>
              <w:jc w:val="center"/>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w:t>
            </w:r>
          </w:p>
        </w:tc>
        <w:tc>
          <w:tcPr>
            <w:tcW w:w="632" w:type="pct"/>
            <w:tcBorders>
              <w:top w:val="nil"/>
              <w:left w:val="nil"/>
              <w:bottom w:val="nil"/>
              <w:right w:val="nil"/>
            </w:tcBorders>
            <w:shd w:val="clear" w:color="auto" w:fill="auto"/>
            <w:vAlign w:val="center"/>
            <w:hideMark/>
          </w:tcPr>
          <w:p w14:paraId="28011BFE" w14:textId="77777777" w:rsidR="00193B50" w:rsidRPr="00193B50" w:rsidRDefault="00193B50" w:rsidP="00193B50">
            <w:pPr>
              <w:spacing w:after="0" w:line="240" w:lineRule="auto"/>
              <w:jc w:val="center"/>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w:t>
            </w:r>
          </w:p>
        </w:tc>
        <w:tc>
          <w:tcPr>
            <w:tcW w:w="632" w:type="pct"/>
            <w:tcBorders>
              <w:top w:val="nil"/>
              <w:left w:val="nil"/>
              <w:bottom w:val="nil"/>
              <w:right w:val="nil"/>
            </w:tcBorders>
            <w:shd w:val="clear" w:color="auto" w:fill="auto"/>
            <w:vAlign w:val="center"/>
            <w:hideMark/>
          </w:tcPr>
          <w:p w14:paraId="4D9BA76E" w14:textId="77777777" w:rsidR="00193B50" w:rsidRPr="00193B50" w:rsidRDefault="00193B50" w:rsidP="00193B50">
            <w:pPr>
              <w:spacing w:after="0" w:line="240" w:lineRule="auto"/>
              <w:jc w:val="center"/>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w:t>
            </w:r>
          </w:p>
        </w:tc>
        <w:tc>
          <w:tcPr>
            <w:tcW w:w="633" w:type="pct"/>
            <w:tcBorders>
              <w:top w:val="nil"/>
              <w:left w:val="nil"/>
              <w:bottom w:val="nil"/>
              <w:right w:val="nil"/>
            </w:tcBorders>
            <w:shd w:val="clear" w:color="auto" w:fill="auto"/>
            <w:vAlign w:val="center"/>
            <w:hideMark/>
          </w:tcPr>
          <w:p w14:paraId="6772FDBA" w14:textId="77777777" w:rsidR="00193B50" w:rsidRPr="00193B50" w:rsidRDefault="00193B50" w:rsidP="00193B50">
            <w:pPr>
              <w:spacing w:after="0" w:line="240" w:lineRule="auto"/>
              <w:jc w:val="right"/>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(678)</w:t>
            </w:r>
          </w:p>
        </w:tc>
      </w:tr>
      <w:tr w:rsidR="00193B50" w:rsidRPr="00193B50" w14:paraId="437A8857" w14:textId="77777777" w:rsidTr="00D73CB1">
        <w:trPr>
          <w:trHeight w:val="198"/>
        </w:trPr>
        <w:tc>
          <w:tcPr>
            <w:tcW w:w="1916" w:type="pct"/>
            <w:tcBorders>
              <w:top w:val="nil"/>
              <w:left w:val="single" w:sz="8" w:space="0" w:color="FFFFFF"/>
              <w:bottom w:val="nil"/>
              <w:right w:val="nil"/>
            </w:tcBorders>
            <w:shd w:val="clear" w:color="auto" w:fill="auto"/>
            <w:vAlign w:val="center"/>
            <w:hideMark/>
          </w:tcPr>
          <w:p w14:paraId="67639150" w14:textId="1CE17BBB" w:rsidR="00193B50" w:rsidRPr="00193B50" w:rsidRDefault="00193B50" w:rsidP="00193B50">
            <w:pPr>
              <w:spacing w:after="0" w:line="240" w:lineRule="auto"/>
              <w:ind w:firstLineChars="100" w:firstLine="180"/>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Ganhos/perdas alteração em participações societárias – XS5 Consórcios (1)</w:t>
            </w:r>
          </w:p>
        </w:tc>
        <w:tc>
          <w:tcPr>
            <w:tcW w:w="549" w:type="pct"/>
            <w:tcBorders>
              <w:top w:val="nil"/>
              <w:left w:val="nil"/>
              <w:bottom w:val="nil"/>
              <w:right w:val="nil"/>
            </w:tcBorders>
            <w:shd w:val="clear" w:color="auto" w:fill="auto"/>
            <w:vAlign w:val="center"/>
            <w:hideMark/>
          </w:tcPr>
          <w:p w14:paraId="71CA8F4A" w14:textId="77777777" w:rsidR="00193B50" w:rsidRPr="00193B50" w:rsidRDefault="00193B50" w:rsidP="00193B50">
            <w:pPr>
              <w:spacing w:after="0" w:line="240" w:lineRule="auto"/>
              <w:jc w:val="right"/>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187.493</w:t>
            </w:r>
          </w:p>
        </w:tc>
        <w:tc>
          <w:tcPr>
            <w:tcW w:w="639" w:type="pct"/>
            <w:tcBorders>
              <w:top w:val="nil"/>
              <w:left w:val="nil"/>
              <w:bottom w:val="nil"/>
              <w:right w:val="nil"/>
            </w:tcBorders>
            <w:shd w:val="clear" w:color="auto" w:fill="auto"/>
            <w:vAlign w:val="center"/>
            <w:hideMark/>
          </w:tcPr>
          <w:p w14:paraId="02E7F2F0" w14:textId="77777777" w:rsidR="00193B50" w:rsidRPr="00193B50" w:rsidRDefault="00193B50" w:rsidP="00193B50">
            <w:pPr>
              <w:spacing w:after="0" w:line="240" w:lineRule="auto"/>
              <w:jc w:val="center"/>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w:t>
            </w:r>
          </w:p>
        </w:tc>
        <w:tc>
          <w:tcPr>
            <w:tcW w:w="632" w:type="pct"/>
            <w:tcBorders>
              <w:top w:val="nil"/>
              <w:left w:val="nil"/>
              <w:bottom w:val="nil"/>
              <w:right w:val="nil"/>
            </w:tcBorders>
            <w:shd w:val="clear" w:color="auto" w:fill="auto"/>
            <w:vAlign w:val="center"/>
            <w:hideMark/>
          </w:tcPr>
          <w:p w14:paraId="175F87C7" w14:textId="77777777" w:rsidR="00193B50" w:rsidRPr="00193B50" w:rsidRDefault="00193B50" w:rsidP="00193B50">
            <w:pPr>
              <w:spacing w:after="0" w:line="240" w:lineRule="auto"/>
              <w:jc w:val="center"/>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w:t>
            </w:r>
          </w:p>
        </w:tc>
        <w:tc>
          <w:tcPr>
            <w:tcW w:w="632" w:type="pct"/>
            <w:tcBorders>
              <w:top w:val="nil"/>
              <w:left w:val="nil"/>
              <w:bottom w:val="nil"/>
              <w:right w:val="nil"/>
            </w:tcBorders>
            <w:shd w:val="clear" w:color="auto" w:fill="auto"/>
            <w:vAlign w:val="center"/>
            <w:hideMark/>
          </w:tcPr>
          <w:p w14:paraId="46E8A5AD" w14:textId="77777777" w:rsidR="00193B50" w:rsidRPr="00193B50" w:rsidRDefault="00193B50" w:rsidP="00193B50">
            <w:pPr>
              <w:spacing w:after="0" w:line="240" w:lineRule="auto"/>
              <w:jc w:val="center"/>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w:t>
            </w:r>
          </w:p>
        </w:tc>
        <w:tc>
          <w:tcPr>
            <w:tcW w:w="633" w:type="pct"/>
            <w:tcBorders>
              <w:top w:val="nil"/>
              <w:left w:val="nil"/>
              <w:bottom w:val="nil"/>
              <w:right w:val="single" w:sz="8" w:space="0" w:color="FFFFFF"/>
            </w:tcBorders>
            <w:shd w:val="clear" w:color="auto" w:fill="auto"/>
            <w:vAlign w:val="center"/>
            <w:hideMark/>
          </w:tcPr>
          <w:p w14:paraId="6628BA28" w14:textId="77777777" w:rsidR="00193B50" w:rsidRPr="00193B50" w:rsidRDefault="00193B50" w:rsidP="00193B50">
            <w:pPr>
              <w:spacing w:after="0" w:line="240" w:lineRule="auto"/>
              <w:jc w:val="right"/>
              <w:rPr>
                <w:rFonts w:ascii="Calibri Light" w:eastAsia="Times New Roman" w:hAnsi="Calibri Light" w:cs="Calibri Light"/>
                <w:color w:val="005CA9"/>
                <w:sz w:val="18"/>
                <w:szCs w:val="18"/>
                <w:lang w:eastAsia="pt-BR"/>
              </w:rPr>
            </w:pPr>
            <w:r w:rsidRPr="00193B50">
              <w:rPr>
                <w:rFonts w:ascii="Calibri Light" w:eastAsia="Times New Roman" w:hAnsi="Calibri Light" w:cs="Calibri Light"/>
                <w:color w:val="005CA9"/>
                <w:sz w:val="18"/>
                <w:szCs w:val="18"/>
                <w:lang w:eastAsia="pt-BR"/>
              </w:rPr>
              <w:t>187.493</w:t>
            </w:r>
          </w:p>
        </w:tc>
      </w:tr>
      <w:tr w:rsidR="00193B50" w:rsidRPr="00193B50" w14:paraId="58CC6970" w14:textId="77777777" w:rsidTr="00D73CB1">
        <w:trPr>
          <w:trHeight w:val="198"/>
        </w:trPr>
        <w:tc>
          <w:tcPr>
            <w:tcW w:w="1916" w:type="pct"/>
            <w:tcBorders>
              <w:top w:val="single" w:sz="4" w:space="0" w:color="54BBAB"/>
              <w:left w:val="single" w:sz="8" w:space="0" w:color="FFFFFF"/>
              <w:bottom w:val="single" w:sz="4" w:space="0" w:color="54BBAB"/>
              <w:right w:val="nil"/>
            </w:tcBorders>
            <w:shd w:val="clear" w:color="auto" w:fill="auto"/>
            <w:vAlign w:val="center"/>
            <w:hideMark/>
          </w:tcPr>
          <w:p w14:paraId="4ECD5C74" w14:textId="77777777" w:rsidR="00193B50" w:rsidRPr="00193B50" w:rsidRDefault="00193B50" w:rsidP="00193B50">
            <w:pPr>
              <w:spacing w:after="0" w:line="240" w:lineRule="auto"/>
              <w:rPr>
                <w:rFonts w:ascii="Calibri Light" w:eastAsia="Times New Roman" w:hAnsi="Calibri Light" w:cs="Calibri Light"/>
                <w:b/>
                <w:bCs/>
                <w:color w:val="005CA9"/>
                <w:sz w:val="18"/>
                <w:szCs w:val="18"/>
                <w:lang w:eastAsia="pt-BR"/>
              </w:rPr>
            </w:pPr>
            <w:r w:rsidRPr="00193B50">
              <w:rPr>
                <w:rFonts w:ascii="Calibri Light" w:eastAsia="Times New Roman" w:hAnsi="Calibri Light" w:cs="Calibri Light"/>
                <w:b/>
                <w:bCs/>
                <w:color w:val="005CA9"/>
                <w:sz w:val="18"/>
                <w:szCs w:val="18"/>
                <w:lang w:eastAsia="pt-BR"/>
              </w:rPr>
              <w:t xml:space="preserve">Total </w:t>
            </w:r>
          </w:p>
        </w:tc>
        <w:tc>
          <w:tcPr>
            <w:tcW w:w="549" w:type="pct"/>
            <w:tcBorders>
              <w:top w:val="single" w:sz="4" w:space="0" w:color="54BBAB"/>
              <w:left w:val="nil"/>
              <w:bottom w:val="single" w:sz="4" w:space="0" w:color="54BBAB"/>
              <w:right w:val="nil"/>
            </w:tcBorders>
            <w:shd w:val="clear" w:color="auto" w:fill="auto"/>
            <w:vAlign w:val="center"/>
            <w:hideMark/>
          </w:tcPr>
          <w:p w14:paraId="3760A8BB" w14:textId="77777777" w:rsidR="00193B50" w:rsidRPr="00193B50" w:rsidRDefault="00193B50" w:rsidP="00193B50">
            <w:pPr>
              <w:spacing w:after="0" w:line="240" w:lineRule="auto"/>
              <w:jc w:val="right"/>
              <w:rPr>
                <w:rFonts w:ascii="Calibri Light" w:eastAsia="Times New Roman" w:hAnsi="Calibri Light" w:cs="Calibri Light"/>
                <w:b/>
                <w:bCs/>
                <w:color w:val="005CA9"/>
                <w:sz w:val="18"/>
                <w:szCs w:val="18"/>
                <w:lang w:eastAsia="pt-BR"/>
              </w:rPr>
            </w:pPr>
            <w:r w:rsidRPr="00193B50">
              <w:rPr>
                <w:rFonts w:ascii="Calibri Light" w:eastAsia="Times New Roman" w:hAnsi="Calibri Light" w:cs="Calibri Light"/>
                <w:b/>
                <w:bCs/>
                <w:color w:val="005CA9"/>
                <w:sz w:val="18"/>
                <w:szCs w:val="18"/>
                <w:lang w:eastAsia="pt-BR"/>
              </w:rPr>
              <w:t>5.498.285</w:t>
            </w:r>
          </w:p>
        </w:tc>
        <w:tc>
          <w:tcPr>
            <w:tcW w:w="639" w:type="pct"/>
            <w:tcBorders>
              <w:top w:val="single" w:sz="4" w:space="0" w:color="54BBAB"/>
              <w:left w:val="nil"/>
              <w:bottom w:val="single" w:sz="4" w:space="0" w:color="54BBAB"/>
              <w:right w:val="nil"/>
            </w:tcBorders>
            <w:shd w:val="clear" w:color="auto" w:fill="auto"/>
            <w:vAlign w:val="center"/>
            <w:hideMark/>
          </w:tcPr>
          <w:p w14:paraId="1235D891" w14:textId="77777777" w:rsidR="00193B50" w:rsidRPr="00193B50" w:rsidRDefault="00193B50" w:rsidP="00193B50">
            <w:pPr>
              <w:spacing w:after="0" w:line="240" w:lineRule="auto"/>
              <w:jc w:val="center"/>
              <w:rPr>
                <w:rFonts w:ascii="Calibri Light" w:eastAsia="Times New Roman" w:hAnsi="Calibri Light" w:cs="Calibri Light"/>
                <w:b/>
                <w:bCs/>
                <w:color w:val="005CA9"/>
                <w:sz w:val="18"/>
                <w:szCs w:val="18"/>
                <w:lang w:eastAsia="pt-BR"/>
              </w:rPr>
            </w:pPr>
            <w:r w:rsidRPr="00193B50">
              <w:rPr>
                <w:rFonts w:ascii="Calibri Light" w:eastAsia="Times New Roman" w:hAnsi="Calibri Light" w:cs="Calibri Light"/>
                <w:b/>
                <w:bCs/>
                <w:color w:val="005CA9"/>
                <w:sz w:val="18"/>
                <w:szCs w:val="18"/>
                <w:lang w:eastAsia="pt-BR"/>
              </w:rPr>
              <w:t>-</w:t>
            </w:r>
          </w:p>
        </w:tc>
        <w:tc>
          <w:tcPr>
            <w:tcW w:w="632" w:type="pct"/>
            <w:tcBorders>
              <w:top w:val="single" w:sz="4" w:space="0" w:color="54BBAB"/>
              <w:left w:val="nil"/>
              <w:bottom w:val="single" w:sz="4" w:space="0" w:color="54BBAB"/>
              <w:right w:val="nil"/>
            </w:tcBorders>
            <w:shd w:val="clear" w:color="auto" w:fill="auto"/>
            <w:vAlign w:val="center"/>
            <w:hideMark/>
          </w:tcPr>
          <w:p w14:paraId="36C1E2DB" w14:textId="77777777" w:rsidR="00193B50" w:rsidRPr="00193B50" w:rsidRDefault="00193B50" w:rsidP="00193B50">
            <w:pPr>
              <w:spacing w:after="0" w:line="240" w:lineRule="auto"/>
              <w:jc w:val="right"/>
              <w:rPr>
                <w:rFonts w:ascii="Calibri Light" w:eastAsia="Times New Roman" w:hAnsi="Calibri Light" w:cs="Calibri Light"/>
                <w:b/>
                <w:bCs/>
                <w:color w:val="005CA9"/>
                <w:sz w:val="18"/>
                <w:szCs w:val="18"/>
                <w:lang w:eastAsia="pt-BR"/>
              </w:rPr>
            </w:pPr>
            <w:r w:rsidRPr="00193B50">
              <w:rPr>
                <w:rFonts w:ascii="Calibri Light" w:eastAsia="Times New Roman" w:hAnsi="Calibri Light" w:cs="Calibri Light"/>
                <w:b/>
                <w:bCs/>
                <w:color w:val="005CA9"/>
                <w:sz w:val="18"/>
                <w:szCs w:val="18"/>
                <w:lang w:eastAsia="pt-BR"/>
              </w:rPr>
              <w:t>116.129</w:t>
            </w:r>
          </w:p>
        </w:tc>
        <w:tc>
          <w:tcPr>
            <w:tcW w:w="632" w:type="pct"/>
            <w:tcBorders>
              <w:top w:val="single" w:sz="4" w:space="0" w:color="54BBAB"/>
              <w:left w:val="nil"/>
              <w:bottom w:val="single" w:sz="4" w:space="0" w:color="54BBAB"/>
              <w:right w:val="nil"/>
            </w:tcBorders>
            <w:shd w:val="clear" w:color="auto" w:fill="auto"/>
            <w:vAlign w:val="center"/>
            <w:hideMark/>
          </w:tcPr>
          <w:p w14:paraId="4728BD88" w14:textId="77777777" w:rsidR="00193B50" w:rsidRPr="00193B50" w:rsidRDefault="00193B50" w:rsidP="00193B50">
            <w:pPr>
              <w:spacing w:after="0" w:line="240" w:lineRule="auto"/>
              <w:jc w:val="right"/>
              <w:rPr>
                <w:rFonts w:ascii="Calibri Light" w:eastAsia="Times New Roman" w:hAnsi="Calibri Light" w:cs="Calibri Light"/>
                <w:b/>
                <w:bCs/>
                <w:color w:val="005CA9"/>
                <w:sz w:val="18"/>
                <w:szCs w:val="18"/>
                <w:lang w:eastAsia="pt-BR"/>
              </w:rPr>
            </w:pPr>
            <w:r w:rsidRPr="00193B50">
              <w:rPr>
                <w:rFonts w:ascii="Calibri Light" w:eastAsia="Times New Roman" w:hAnsi="Calibri Light" w:cs="Calibri Light"/>
                <w:b/>
                <w:bCs/>
                <w:color w:val="005CA9"/>
                <w:sz w:val="18"/>
                <w:szCs w:val="18"/>
                <w:lang w:eastAsia="pt-BR"/>
              </w:rPr>
              <w:t>(2.152)</w:t>
            </w:r>
          </w:p>
        </w:tc>
        <w:tc>
          <w:tcPr>
            <w:tcW w:w="633" w:type="pct"/>
            <w:tcBorders>
              <w:top w:val="single" w:sz="4" w:space="0" w:color="54BBAB"/>
              <w:left w:val="nil"/>
              <w:bottom w:val="single" w:sz="4" w:space="0" w:color="54BBAB"/>
              <w:right w:val="single" w:sz="8" w:space="0" w:color="FFFFFF"/>
            </w:tcBorders>
            <w:shd w:val="clear" w:color="auto" w:fill="auto"/>
            <w:vAlign w:val="center"/>
            <w:hideMark/>
          </w:tcPr>
          <w:p w14:paraId="00FBD94F" w14:textId="77777777" w:rsidR="00193B50" w:rsidRPr="00193B50" w:rsidRDefault="00193B50" w:rsidP="00193B50">
            <w:pPr>
              <w:spacing w:after="0" w:line="240" w:lineRule="auto"/>
              <w:jc w:val="right"/>
              <w:rPr>
                <w:rFonts w:ascii="Calibri Light" w:eastAsia="Times New Roman" w:hAnsi="Calibri Light" w:cs="Calibri Light"/>
                <w:b/>
                <w:bCs/>
                <w:color w:val="005CA9"/>
                <w:sz w:val="18"/>
                <w:szCs w:val="18"/>
                <w:lang w:eastAsia="pt-BR"/>
              </w:rPr>
            </w:pPr>
            <w:r w:rsidRPr="00193B50">
              <w:rPr>
                <w:rFonts w:ascii="Calibri Light" w:eastAsia="Times New Roman" w:hAnsi="Calibri Light" w:cs="Calibri Light"/>
                <w:b/>
                <w:bCs/>
                <w:color w:val="005CA9"/>
                <w:sz w:val="18"/>
                <w:szCs w:val="18"/>
                <w:lang w:eastAsia="pt-BR"/>
              </w:rPr>
              <w:t>5.612.262</w:t>
            </w:r>
          </w:p>
        </w:tc>
      </w:tr>
    </w:tbl>
    <w:p w14:paraId="215B4E41" w14:textId="77777777" w:rsidR="00BD6824" w:rsidRPr="00F50F9B" w:rsidRDefault="00BD6824" w:rsidP="00CD205F">
      <w:pPr>
        <w:pStyle w:val="PargrafodaLista"/>
        <w:numPr>
          <w:ilvl w:val="0"/>
          <w:numId w:val="28"/>
        </w:numPr>
        <w:tabs>
          <w:tab w:val="left" w:pos="284"/>
        </w:tabs>
        <w:ind w:left="284"/>
        <w:jc w:val="both"/>
        <w:rPr>
          <w:rFonts w:ascii="Calibri Light" w:eastAsia="Arial" w:hAnsi="Calibri Light" w:cs="Calibri Light"/>
          <w:bCs/>
          <w:color w:val="0070C0"/>
          <w:sz w:val="14"/>
          <w:szCs w:val="14"/>
          <w:lang w:val="pt-BR"/>
        </w:rPr>
      </w:pPr>
      <w:r w:rsidRPr="00F50F9B">
        <w:rPr>
          <w:rFonts w:ascii="Calibri Light" w:eastAsia="Arial" w:hAnsi="Calibri Light" w:cs="Calibri Light"/>
          <w:bCs/>
          <w:color w:val="0070C0"/>
          <w:sz w:val="14"/>
          <w:szCs w:val="14"/>
          <w:lang w:val="pt-BR"/>
        </w:rPr>
        <w:t>Re</w:t>
      </w:r>
      <w:r w:rsidR="00FA017E">
        <w:rPr>
          <w:rFonts w:ascii="Calibri Light" w:eastAsia="Arial" w:hAnsi="Calibri Light" w:cs="Calibri Light"/>
          <w:bCs/>
          <w:color w:val="0070C0"/>
          <w:sz w:val="14"/>
          <w:szCs w:val="14"/>
          <w:lang w:val="pt-BR"/>
        </w:rPr>
        <w:t>flete</w:t>
      </w:r>
      <w:r w:rsidRPr="00F50F9B">
        <w:rPr>
          <w:rFonts w:ascii="Calibri Light" w:eastAsia="Arial" w:hAnsi="Calibri Light" w:cs="Calibri Light"/>
          <w:bCs/>
          <w:color w:val="0070C0"/>
          <w:sz w:val="14"/>
          <w:szCs w:val="14"/>
          <w:lang w:val="pt-BR"/>
        </w:rPr>
        <w:t xml:space="preserve"> transação entre sócios, resultante d</w:t>
      </w:r>
      <w:r w:rsidR="00FA017E">
        <w:rPr>
          <w:rFonts w:ascii="Calibri Light" w:eastAsia="Arial" w:hAnsi="Calibri Light" w:cs="Calibri Light"/>
          <w:bCs/>
          <w:color w:val="0070C0"/>
          <w:sz w:val="14"/>
          <w:szCs w:val="14"/>
          <w:lang w:val="pt-BR"/>
        </w:rPr>
        <w:t>as</w:t>
      </w:r>
      <w:r w:rsidRPr="00F50F9B">
        <w:rPr>
          <w:rFonts w:ascii="Calibri Light" w:eastAsia="Arial" w:hAnsi="Calibri Light" w:cs="Calibri Light"/>
          <w:bCs/>
          <w:color w:val="0070C0"/>
          <w:sz w:val="14"/>
          <w:szCs w:val="14"/>
          <w:lang w:val="pt-BR"/>
        </w:rPr>
        <w:t xml:space="preserve"> opera</w:t>
      </w:r>
      <w:r w:rsidR="00FA017E">
        <w:rPr>
          <w:rFonts w:ascii="Calibri Light" w:eastAsia="Arial" w:hAnsi="Calibri Light" w:cs="Calibri Light"/>
          <w:bCs/>
          <w:color w:val="0070C0"/>
          <w:sz w:val="14"/>
          <w:szCs w:val="14"/>
          <w:lang w:val="pt-BR"/>
        </w:rPr>
        <w:t>ções societárias</w:t>
      </w:r>
      <w:r w:rsidRPr="00F50F9B">
        <w:rPr>
          <w:rFonts w:ascii="Calibri Light" w:eastAsia="Arial" w:hAnsi="Calibri Light" w:cs="Calibri Light"/>
          <w:bCs/>
          <w:color w:val="0070C0"/>
          <w:sz w:val="14"/>
          <w:szCs w:val="14"/>
          <w:lang w:val="pt-BR"/>
        </w:rPr>
        <w:t xml:space="preserve"> realizada</w:t>
      </w:r>
      <w:r w:rsidR="00FA017E">
        <w:rPr>
          <w:rFonts w:ascii="Calibri Light" w:eastAsia="Arial" w:hAnsi="Calibri Light" w:cs="Calibri Light"/>
          <w:bCs/>
          <w:color w:val="0070C0"/>
          <w:sz w:val="14"/>
          <w:szCs w:val="14"/>
          <w:lang w:val="pt-BR"/>
        </w:rPr>
        <w:t>s</w:t>
      </w:r>
      <w:r w:rsidRPr="00F50F9B">
        <w:rPr>
          <w:rFonts w:ascii="Calibri Light" w:eastAsia="Arial" w:hAnsi="Calibri Light" w:cs="Calibri Light"/>
          <w:bCs/>
          <w:color w:val="0070C0"/>
          <w:sz w:val="14"/>
          <w:szCs w:val="14"/>
          <w:lang w:val="pt-BR"/>
        </w:rPr>
        <w:t xml:space="preserve"> em consonância com os acordos firmados.</w:t>
      </w:r>
    </w:p>
    <w:p w14:paraId="46A0EB0E" w14:textId="31D71830" w:rsidR="00E01632" w:rsidRDefault="007C4CAD" w:rsidP="004171D1">
      <w:pPr>
        <w:pStyle w:val="PargrafodaLista"/>
        <w:numPr>
          <w:ilvl w:val="0"/>
          <w:numId w:val="28"/>
        </w:numPr>
        <w:tabs>
          <w:tab w:val="left" w:pos="284"/>
        </w:tabs>
        <w:ind w:left="284"/>
        <w:jc w:val="both"/>
        <w:rPr>
          <w:rFonts w:ascii="Calibri Light" w:eastAsia="Arial" w:hAnsi="Calibri Light" w:cs="Calibri Light"/>
          <w:bCs/>
          <w:color w:val="0070C0"/>
          <w:sz w:val="14"/>
          <w:szCs w:val="14"/>
          <w:lang w:val="pt-BR"/>
        </w:rPr>
      </w:pPr>
      <w:r w:rsidRPr="00E01632">
        <w:rPr>
          <w:rFonts w:ascii="Calibri Light" w:eastAsia="Arial" w:hAnsi="Calibri Light" w:cs="Calibri Light"/>
          <w:bCs/>
          <w:color w:val="0070C0"/>
          <w:sz w:val="14"/>
          <w:szCs w:val="14"/>
          <w:lang w:val="pt-BR"/>
        </w:rPr>
        <w:t>Contempla o ganho por alteração em participação societária relativo a</w:t>
      </w:r>
      <w:r w:rsidR="00B67AF1" w:rsidRPr="00E01632">
        <w:rPr>
          <w:rFonts w:ascii="Calibri Light" w:eastAsia="Arial" w:hAnsi="Calibri Light" w:cs="Calibri Light"/>
          <w:bCs/>
          <w:color w:val="0070C0"/>
          <w:sz w:val="14"/>
          <w:szCs w:val="14"/>
          <w:lang w:val="pt-BR"/>
        </w:rPr>
        <w:t>os acordos de associação firmados com Tokio Marine e com a Icatu</w:t>
      </w:r>
      <w:r w:rsidR="007D0623" w:rsidRPr="00E01632">
        <w:rPr>
          <w:rFonts w:ascii="Calibri Light" w:eastAsia="Arial" w:hAnsi="Calibri Light" w:cs="Calibri Light"/>
          <w:bCs/>
          <w:color w:val="0070C0"/>
          <w:sz w:val="14"/>
          <w:szCs w:val="14"/>
          <w:lang w:val="pt-BR"/>
        </w:rPr>
        <w:t>.</w:t>
      </w:r>
    </w:p>
    <w:p w14:paraId="23C7B57E" w14:textId="77777777" w:rsidR="00E01632" w:rsidRDefault="00E01632">
      <w:pPr>
        <w:spacing w:after="0" w:line="240" w:lineRule="auto"/>
        <w:rPr>
          <w:rFonts w:ascii="Calibri Light" w:eastAsia="Arial" w:hAnsi="Calibri Light" w:cs="Calibri Light"/>
          <w:bCs/>
          <w:color w:val="0070C0"/>
          <w:sz w:val="14"/>
          <w:szCs w:val="14"/>
        </w:rPr>
      </w:pPr>
      <w:r>
        <w:rPr>
          <w:rFonts w:ascii="Calibri Light" w:eastAsia="Arial" w:hAnsi="Calibri Light" w:cs="Calibri Light"/>
          <w:bCs/>
          <w:color w:val="0070C0"/>
          <w:sz w:val="14"/>
          <w:szCs w:val="14"/>
        </w:rPr>
        <w:br w:type="page"/>
      </w:r>
    </w:p>
    <w:p w14:paraId="15FB0439" w14:textId="77777777" w:rsidR="00E85738" w:rsidRPr="00F50F9B" w:rsidRDefault="00881D40" w:rsidP="005B5175">
      <w:pPr>
        <w:pStyle w:val="PargrafodaLista"/>
        <w:numPr>
          <w:ilvl w:val="0"/>
          <w:numId w:val="53"/>
        </w:numPr>
        <w:spacing w:before="120" w:after="120" w:line="252" w:lineRule="auto"/>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lastRenderedPageBreak/>
        <w:t>Lucro por açã</w:t>
      </w:r>
      <w:r w:rsidR="000B0351">
        <w:rPr>
          <w:rFonts w:ascii="Calibri Light" w:hAnsi="Calibri Light" w:cs="Calibri Light"/>
          <w:b/>
          <w:color w:val="2F75B5"/>
          <w:sz w:val="20"/>
          <w:szCs w:val="20"/>
          <w:lang w:val="pt-BR"/>
        </w:rPr>
        <w:t>o</w:t>
      </w:r>
    </w:p>
    <w:p w14:paraId="59DDC2BE" w14:textId="77777777" w:rsidR="00C12A38" w:rsidRPr="00F50F9B" w:rsidRDefault="00DB3772" w:rsidP="00E40E78">
      <w:pPr>
        <w:spacing w:before="240" w:after="120" w:line="252" w:lineRule="auto"/>
        <w:jc w:val="both"/>
        <w:outlineLvl w:val="1"/>
        <w:rPr>
          <w:rFonts w:ascii="Calibri Light" w:hAnsi="Calibri Light" w:cs="Calibri Light"/>
          <w:b/>
          <w:color w:val="2F75B5"/>
          <w:sz w:val="20"/>
          <w:szCs w:val="20"/>
        </w:rPr>
      </w:pPr>
      <w:r w:rsidRPr="00F50F9B">
        <w:rPr>
          <w:rFonts w:ascii="Calibri Light" w:hAnsi="Calibri Light" w:cs="Calibri Light"/>
          <w:b/>
          <w:color w:val="2F75B5"/>
          <w:sz w:val="20"/>
          <w:szCs w:val="20"/>
        </w:rPr>
        <w:t>e</w:t>
      </w:r>
      <w:r w:rsidR="00C12A38" w:rsidRPr="00F50F9B">
        <w:rPr>
          <w:rFonts w:ascii="Calibri Light" w:hAnsi="Calibri Light" w:cs="Calibri Light"/>
          <w:b/>
          <w:color w:val="2F75B5"/>
          <w:sz w:val="20"/>
          <w:szCs w:val="20"/>
        </w:rPr>
        <w:t>.1)</w:t>
      </w:r>
      <w:r w:rsidR="00C12A38" w:rsidRPr="00F50F9B">
        <w:rPr>
          <w:rFonts w:ascii="Calibri Light" w:hAnsi="Calibri Light" w:cs="Calibri Light"/>
          <w:b/>
          <w:color w:val="2F75B5"/>
          <w:sz w:val="20"/>
          <w:szCs w:val="20"/>
        </w:rPr>
        <w:tab/>
        <w:t>Básico</w:t>
      </w:r>
    </w:p>
    <w:p w14:paraId="2B84CA2B" w14:textId="77777777" w:rsidR="0000319E" w:rsidRDefault="00C12A38" w:rsidP="00E40E78">
      <w:pPr>
        <w:spacing w:after="240"/>
        <w:jc w:val="both"/>
        <w:rPr>
          <w:rFonts w:ascii="Calibri Light" w:hAnsi="Calibri Light" w:cs="Calibri Light"/>
          <w:color w:val="222A35"/>
          <w:sz w:val="20"/>
          <w:szCs w:val="20"/>
        </w:rPr>
      </w:pPr>
      <w:r w:rsidRPr="00F50F9B">
        <w:rPr>
          <w:rFonts w:ascii="Calibri Light" w:hAnsi="Calibri Light" w:cs="Calibri Light"/>
          <w:color w:val="222A35"/>
          <w:sz w:val="20"/>
          <w:szCs w:val="20"/>
        </w:rPr>
        <w:t>Em atendimento à legislação das sociedades anônimas, na Controladora o lucro básico por ação é calculado mediante a divisão do lucro líquido do</w:t>
      </w:r>
      <w:r w:rsidR="0035423D" w:rsidRPr="00F50F9B">
        <w:rPr>
          <w:rFonts w:ascii="Calibri Light" w:hAnsi="Calibri Light" w:cs="Calibri Light"/>
          <w:color w:val="222A35"/>
          <w:sz w:val="20"/>
          <w:szCs w:val="20"/>
        </w:rPr>
        <w:t xml:space="preserve"> </w:t>
      </w:r>
      <w:r w:rsidR="00415F8A">
        <w:rPr>
          <w:rFonts w:ascii="Calibri Light" w:hAnsi="Calibri Light" w:cs="Calibri Light"/>
          <w:color w:val="222A35"/>
          <w:sz w:val="20"/>
          <w:szCs w:val="20"/>
        </w:rPr>
        <w:t>período</w:t>
      </w:r>
      <w:r w:rsidRPr="00F50F9B">
        <w:rPr>
          <w:rFonts w:ascii="Calibri Light" w:hAnsi="Calibri Light" w:cs="Calibri Light"/>
          <w:color w:val="222A35"/>
          <w:sz w:val="20"/>
          <w:szCs w:val="20"/>
        </w:rPr>
        <w:t xml:space="preserve"> pela quantidade </w:t>
      </w:r>
      <w:r w:rsidR="000500B7" w:rsidRPr="00F50F9B">
        <w:rPr>
          <w:rFonts w:ascii="Calibri Light" w:hAnsi="Calibri Light" w:cs="Calibri Light"/>
          <w:color w:val="222A35"/>
          <w:sz w:val="20"/>
          <w:szCs w:val="20"/>
        </w:rPr>
        <w:t xml:space="preserve">média ponderada </w:t>
      </w:r>
      <w:r w:rsidRPr="00F50F9B">
        <w:rPr>
          <w:rFonts w:ascii="Calibri Light" w:hAnsi="Calibri Light" w:cs="Calibri Light"/>
          <w:color w:val="222A35"/>
          <w:sz w:val="20"/>
          <w:szCs w:val="20"/>
        </w:rPr>
        <w:t>de ações ordinárias</w:t>
      </w:r>
      <w:r w:rsidR="000500B7" w:rsidRPr="00F50F9B">
        <w:rPr>
          <w:rFonts w:ascii="Calibri Light" w:hAnsi="Calibri Light" w:cs="Calibri Light"/>
          <w:color w:val="222A35"/>
          <w:sz w:val="20"/>
          <w:szCs w:val="20"/>
        </w:rPr>
        <w:t xml:space="preserve"> totais em circulação no </w:t>
      </w:r>
      <w:r w:rsidRPr="00F50F9B">
        <w:rPr>
          <w:rFonts w:ascii="Calibri Light" w:hAnsi="Calibri Light" w:cs="Calibri Light"/>
          <w:color w:val="222A35"/>
          <w:sz w:val="20"/>
          <w:szCs w:val="20"/>
        </w:rPr>
        <w:t>período, excluindo as ações adquiridas pela Companhia e mantidas como ações em tesouraria. O Quadro abaixo demonstra o lucro básico por ação:</w:t>
      </w:r>
    </w:p>
    <w:tbl>
      <w:tblPr>
        <w:tblW w:w="5000" w:type="pct"/>
        <w:tblCellMar>
          <w:left w:w="70" w:type="dxa"/>
          <w:right w:w="70" w:type="dxa"/>
        </w:tblCellMar>
        <w:tblLook w:val="04A0" w:firstRow="1" w:lastRow="0" w:firstColumn="1" w:lastColumn="0" w:noHBand="0" w:noVBand="1"/>
      </w:tblPr>
      <w:tblGrid>
        <w:gridCol w:w="4965"/>
        <w:gridCol w:w="1785"/>
        <w:gridCol w:w="1749"/>
      </w:tblGrid>
      <w:tr w:rsidR="00B04230" w:rsidRPr="00B04230" w14:paraId="29228C17" w14:textId="77777777" w:rsidTr="00B04230">
        <w:trPr>
          <w:trHeight w:val="227"/>
        </w:trPr>
        <w:tc>
          <w:tcPr>
            <w:tcW w:w="2921" w:type="pct"/>
            <w:tcBorders>
              <w:top w:val="single" w:sz="4" w:space="0" w:color="54BBAB"/>
              <w:left w:val="single" w:sz="4" w:space="0" w:color="FFFFFF"/>
              <w:bottom w:val="single" w:sz="4" w:space="0" w:color="54BBAB"/>
              <w:right w:val="nil"/>
            </w:tcBorders>
            <w:shd w:val="clear" w:color="auto" w:fill="auto"/>
            <w:vAlign w:val="center"/>
            <w:hideMark/>
          </w:tcPr>
          <w:p w14:paraId="64E7BB7B" w14:textId="77777777" w:rsidR="00B04230" w:rsidRPr="00B04230" w:rsidRDefault="00B04230" w:rsidP="00B04230">
            <w:pPr>
              <w:spacing w:after="0" w:line="240" w:lineRule="auto"/>
              <w:jc w:val="center"/>
              <w:rPr>
                <w:rFonts w:ascii="Calibri Light" w:eastAsia="Times New Roman" w:hAnsi="Calibri Light" w:cs="Calibri Light"/>
                <w:b/>
                <w:bCs/>
                <w:color w:val="005CA9"/>
                <w:sz w:val="18"/>
                <w:szCs w:val="18"/>
                <w:lang w:eastAsia="pt-BR"/>
              </w:rPr>
            </w:pPr>
            <w:r w:rsidRPr="00B04230">
              <w:rPr>
                <w:rFonts w:ascii="Calibri Light" w:eastAsia="Times New Roman" w:hAnsi="Calibri Light" w:cs="Calibri Light"/>
                <w:b/>
                <w:bCs/>
                <w:color w:val="005CA9"/>
                <w:sz w:val="18"/>
                <w:szCs w:val="18"/>
                <w:lang w:eastAsia="pt-BR"/>
              </w:rPr>
              <w:t>Controladora / Consolidado</w:t>
            </w:r>
          </w:p>
        </w:tc>
        <w:tc>
          <w:tcPr>
            <w:tcW w:w="1050" w:type="pct"/>
            <w:tcBorders>
              <w:top w:val="single" w:sz="4" w:space="0" w:color="54BBAB"/>
              <w:left w:val="nil"/>
              <w:bottom w:val="single" w:sz="4" w:space="0" w:color="54BBAB"/>
              <w:right w:val="nil"/>
            </w:tcBorders>
            <w:shd w:val="clear" w:color="auto" w:fill="auto"/>
            <w:vAlign w:val="center"/>
            <w:hideMark/>
          </w:tcPr>
          <w:p w14:paraId="29103C52" w14:textId="77777777" w:rsidR="00B04230" w:rsidRPr="00B04230" w:rsidRDefault="00B04230" w:rsidP="00B04230">
            <w:pPr>
              <w:spacing w:after="0" w:line="240" w:lineRule="auto"/>
              <w:jc w:val="center"/>
              <w:rPr>
                <w:rFonts w:ascii="Calibri Light" w:eastAsia="Times New Roman" w:hAnsi="Calibri Light" w:cs="Calibri Light"/>
                <w:b/>
                <w:bCs/>
                <w:color w:val="005CA9"/>
                <w:sz w:val="18"/>
                <w:szCs w:val="18"/>
                <w:lang w:eastAsia="pt-BR"/>
              </w:rPr>
            </w:pPr>
            <w:r w:rsidRPr="00B04230">
              <w:rPr>
                <w:rFonts w:ascii="Calibri Light" w:eastAsia="Times New Roman" w:hAnsi="Calibri Light" w:cs="Calibri Light"/>
                <w:b/>
                <w:bCs/>
                <w:color w:val="005CA9"/>
                <w:sz w:val="18"/>
                <w:szCs w:val="18"/>
                <w:lang w:eastAsia="pt-BR"/>
              </w:rPr>
              <w:t>01 de janeiro a 31 de dezembro de 2022</w:t>
            </w:r>
          </w:p>
        </w:tc>
        <w:tc>
          <w:tcPr>
            <w:tcW w:w="1029" w:type="pct"/>
            <w:tcBorders>
              <w:top w:val="single" w:sz="4" w:space="0" w:color="54BBAB"/>
              <w:left w:val="nil"/>
              <w:bottom w:val="single" w:sz="4" w:space="0" w:color="54BBAB"/>
              <w:right w:val="nil"/>
            </w:tcBorders>
            <w:shd w:val="clear" w:color="auto" w:fill="auto"/>
            <w:vAlign w:val="center"/>
            <w:hideMark/>
          </w:tcPr>
          <w:p w14:paraId="6EE6D912" w14:textId="77777777" w:rsidR="00B04230" w:rsidRPr="00B04230" w:rsidRDefault="00B04230" w:rsidP="00B04230">
            <w:pPr>
              <w:spacing w:after="0" w:line="240" w:lineRule="auto"/>
              <w:jc w:val="center"/>
              <w:rPr>
                <w:rFonts w:ascii="Calibri Light" w:eastAsia="Times New Roman" w:hAnsi="Calibri Light" w:cs="Calibri Light"/>
                <w:b/>
                <w:bCs/>
                <w:color w:val="005CA9"/>
                <w:sz w:val="18"/>
                <w:szCs w:val="18"/>
                <w:lang w:eastAsia="pt-BR"/>
              </w:rPr>
            </w:pPr>
            <w:r w:rsidRPr="00B04230">
              <w:rPr>
                <w:rFonts w:ascii="Calibri Light" w:eastAsia="Times New Roman" w:hAnsi="Calibri Light" w:cs="Calibri Light"/>
                <w:b/>
                <w:bCs/>
                <w:color w:val="005CA9"/>
                <w:sz w:val="18"/>
                <w:szCs w:val="18"/>
                <w:lang w:eastAsia="pt-BR"/>
              </w:rPr>
              <w:t>01 de janeiro a 31de dezembro de 2021</w:t>
            </w:r>
          </w:p>
        </w:tc>
      </w:tr>
      <w:tr w:rsidR="00B04230" w:rsidRPr="00B04230" w14:paraId="449FAE6B" w14:textId="77777777" w:rsidTr="00B04230">
        <w:trPr>
          <w:trHeight w:val="227"/>
        </w:trPr>
        <w:tc>
          <w:tcPr>
            <w:tcW w:w="2921" w:type="pct"/>
            <w:tcBorders>
              <w:top w:val="nil"/>
              <w:left w:val="single" w:sz="4" w:space="0" w:color="FFFFFF"/>
              <w:bottom w:val="nil"/>
              <w:right w:val="nil"/>
            </w:tcBorders>
            <w:shd w:val="clear" w:color="auto" w:fill="auto"/>
            <w:vAlign w:val="center"/>
            <w:hideMark/>
          </w:tcPr>
          <w:p w14:paraId="2D650E45" w14:textId="77777777" w:rsidR="00B04230" w:rsidRPr="00B04230" w:rsidRDefault="00B04230" w:rsidP="00B04230">
            <w:pPr>
              <w:spacing w:after="0" w:line="240" w:lineRule="auto"/>
              <w:rPr>
                <w:rFonts w:ascii="Calibri Light" w:eastAsia="Times New Roman" w:hAnsi="Calibri Light" w:cs="Calibri Light"/>
                <w:b/>
                <w:bCs/>
                <w:color w:val="005CA9"/>
                <w:sz w:val="18"/>
                <w:szCs w:val="18"/>
                <w:lang w:eastAsia="pt-BR"/>
              </w:rPr>
            </w:pPr>
            <w:r w:rsidRPr="00B04230">
              <w:rPr>
                <w:rFonts w:ascii="Calibri Light" w:eastAsia="Times New Roman" w:hAnsi="Calibri Light" w:cs="Calibri Light"/>
                <w:b/>
                <w:bCs/>
                <w:color w:val="005CA9"/>
                <w:sz w:val="18"/>
                <w:szCs w:val="18"/>
                <w:lang w:eastAsia="pt-BR"/>
              </w:rPr>
              <w:t>Lucro atribuível aos acionistas do Grupo - milhares</w:t>
            </w:r>
          </w:p>
        </w:tc>
        <w:tc>
          <w:tcPr>
            <w:tcW w:w="1050" w:type="pct"/>
            <w:tcBorders>
              <w:top w:val="nil"/>
              <w:left w:val="nil"/>
              <w:bottom w:val="nil"/>
              <w:right w:val="nil"/>
            </w:tcBorders>
            <w:shd w:val="clear" w:color="auto" w:fill="auto"/>
            <w:vAlign w:val="center"/>
            <w:hideMark/>
          </w:tcPr>
          <w:p w14:paraId="18E14496" w14:textId="77777777" w:rsidR="00B04230" w:rsidRPr="00B04230" w:rsidRDefault="00B04230" w:rsidP="00B04230">
            <w:pPr>
              <w:spacing w:after="0" w:line="240" w:lineRule="auto"/>
              <w:jc w:val="right"/>
              <w:rPr>
                <w:rFonts w:ascii="Calibri Light" w:eastAsia="Times New Roman" w:hAnsi="Calibri Light" w:cs="Calibri Light"/>
                <w:b/>
                <w:bCs/>
                <w:color w:val="005CA9"/>
                <w:sz w:val="18"/>
                <w:szCs w:val="18"/>
                <w:lang w:eastAsia="pt-BR"/>
              </w:rPr>
            </w:pPr>
            <w:r w:rsidRPr="00B04230">
              <w:rPr>
                <w:rFonts w:ascii="Calibri Light" w:eastAsia="Times New Roman" w:hAnsi="Calibri Light" w:cs="Calibri Light"/>
                <w:b/>
                <w:bCs/>
                <w:color w:val="005CA9"/>
                <w:sz w:val="18"/>
                <w:szCs w:val="18"/>
                <w:lang w:eastAsia="pt-BR"/>
              </w:rPr>
              <w:t>2.952.840</w:t>
            </w:r>
          </w:p>
        </w:tc>
        <w:tc>
          <w:tcPr>
            <w:tcW w:w="1029" w:type="pct"/>
            <w:tcBorders>
              <w:top w:val="nil"/>
              <w:left w:val="nil"/>
              <w:bottom w:val="nil"/>
              <w:right w:val="nil"/>
            </w:tcBorders>
            <w:shd w:val="clear" w:color="auto" w:fill="auto"/>
            <w:vAlign w:val="center"/>
            <w:hideMark/>
          </w:tcPr>
          <w:p w14:paraId="1510E7F7" w14:textId="77777777" w:rsidR="00B04230" w:rsidRPr="00B04230" w:rsidRDefault="00B04230" w:rsidP="00B04230">
            <w:pPr>
              <w:spacing w:after="0" w:line="240" w:lineRule="auto"/>
              <w:jc w:val="right"/>
              <w:rPr>
                <w:rFonts w:ascii="Calibri Light" w:eastAsia="Times New Roman" w:hAnsi="Calibri Light" w:cs="Calibri Light"/>
                <w:b/>
                <w:bCs/>
                <w:color w:val="005CA9"/>
                <w:sz w:val="18"/>
                <w:szCs w:val="18"/>
                <w:lang w:eastAsia="pt-BR"/>
              </w:rPr>
            </w:pPr>
            <w:r w:rsidRPr="00B04230">
              <w:rPr>
                <w:rFonts w:ascii="Calibri Light" w:eastAsia="Times New Roman" w:hAnsi="Calibri Light" w:cs="Calibri Light"/>
                <w:b/>
                <w:bCs/>
                <w:color w:val="005CA9"/>
                <w:sz w:val="18"/>
                <w:szCs w:val="18"/>
                <w:lang w:eastAsia="pt-BR"/>
              </w:rPr>
              <w:t>1.896.152</w:t>
            </w:r>
          </w:p>
        </w:tc>
      </w:tr>
      <w:tr w:rsidR="00B04230" w:rsidRPr="00B04230" w14:paraId="7274301C" w14:textId="77777777" w:rsidTr="00B04230">
        <w:trPr>
          <w:trHeight w:val="227"/>
        </w:trPr>
        <w:tc>
          <w:tcPr>
            <w:tcW w:w="2921" w:type="pct"/>
            <w:tcBorders>
              <w:top w:val="nil"/>
              <w:left w:val="nil"/>
              <w:bottom w:val="nil"/>
              <w:right w:val="nil"/>
            </w:tcBorders>
            <w:shd w:val="clear" w:color="auto" w:fill="auto"/>
            <w:vAlign w:val="center"/>
            <w:hideMark/>
          </w:tcPr>
          <w:p w14:paraId="3CF327D9" w14:textId="77777777" w:rsidR="00B04230" w:rsidRPr="00B04230" w:rsidRDefault="00B04230" w:rsidP="00B04230">
            <w:pPr>
              <w:spacing w:after="0" w:line="240" w:lineRule="auto"/>
              <w:rPr>
                <w:rFonts w:ascii="Calibri Light" w:eastAsia="Times New Roman" w:hAnsi="Calibri Light" w:cs="Calibri Light"/>
                <w:color w:val="005CA9"/>
                <w:sz w:val="18"/>
                <w:szCs w:val="18"/>
                <w:lang w:eastAsia="pt-BR"/>
              </w:rPr>
            </w:pPr>
            <w:r w:rsidRPr="00B04230">
              <w:rPr>
                <w:rFonts w:ascii="Calibri Light" w:eastAsia="Times New Roman" w:hAnsi="Calibri Light" w:cs="Calibri Light"/>
                <w:color w:val="005CA9"/>
                <w:sz w:val="18"/>
                <w:szCs w:val="18"/>
                <w:lang w:eastAsia="pt-BR"/>
              </w:rPr>
              <w:t>Quantidade média ponderada de ações ordinárias emitidas</w:t>
            </w:r>
          </w:p>
        </w:tc>
        <w:tc>
          <w:tcPr>
            <w:tcW w:w="1050" w:type="pct"/>
            <w:tcBorders>
              <w:top w:val="nil"/>
              <w:left w:val="nil"/>
              <w:bottom w:val="nil"/>
              <w:right w:val="nil"/>
            </w:tcBorders>
            <w:shd w:val="clear" w:color="auto" w:fill="auto"/>
            <w:vAlign w:val="center"/>
            <w:hideMark/>
          </w:tcPr>
          <w:p w14:paraId="574C75AA" w14:textId="77777777" w:rsidR="00B04230" w:rsidRPr="00B04230" w:rsidRDefault="00B04230" w:rsidP="00B04230">
            <w:pPr>
              <w:spacing w:after="0" w:line="240" w:lineRule="auto"/>
              <w:jc w:val="right"/>
              <w:rPr>
                <w:rFonts w:ascii="Calibri Light" w:eastAsia="Times New Roman" w:hAnsi="Calibri Light" w:cs="Calibri Light"/>
                <w:color w:val="005CA9"/>
                <w:sz w:val="18"/>
                <w:szCs w:val="18"/>
                <w:lang w:eastAsia="pt-BR"/>
              </w:rPr>
            </w:pPr>
            <w:r w:rsidRPr="00B04230">
              <w:rPr>
                <w:rFonts w:ascii="Calibri Light" w:eastAsia="Times New Roman" w:hAnsi="Calibri Light" w:cs="Calibri Light"/>
                <w:color w:val="005CA9"/>
                <w:sz w:val="18"/>
                <w:szCs w:val="18"/>
                <w:lang w:eastAsia="pt-BR"/>
              </w:rPr>
              <w:t>3.000.000</w:t>
            </w:r>
          </w:p>
        </w:tc>
        <w:tc>
          <w:tcPr>
            <w:tcW w:w="1029" w:type="pct"/>
            <w:tcBorders>
              <w:top w:val="nil"/>
              <w:left w:val="nil"/>
              <w:bottom w:val="nil"/>
              <w:right w:val="nil"/>
            </w:tcBorders>
            <w:shd w:val="clear" w:color="auto" w:fill="auto"/>
            <w:vAlign w:val="center"/>
            <w:hideMark/>
          </w:tcPr>
          <w:p w14:paraId="2B4ADFB0" w14:textId="77777777" w:rsidR="00B04230" w:rsidRPr="00B04230" w:rsidRDefault="00B04230" w:rsidP="00B04230">
            <w:pPr>
              <w:spacing w:after="0" w:line="240" w:lineRule="auto"/>
              <w:jc w:val="right"/>
              <w:rPr>
                <w:rFonts w:ascii="Calibri Light" w:eastAsia="Times New Roman" w:hAnsi="Calibri Light" w:cs="Calibri Light"/>
                <w:color w:val="005CA9"/>
                <w:sz w:val="18"/>
                <w:szCs w:val="18"/>
                <w:lang w:eastAsia="pt-BR"/>
              </w:rPr>
            </w:pPr>
            <w:r w:rsidRPr="00B04230">
              <w:rPr>
                <w:rFonts w:ascii="Calibri Light" w:eastAsia="Times New Roman" w:hAnsi="Calibri Light" w:cs="Calibri Light"/>
                <w:color w:val="005CA9"/>
                <w:sz w:val="18"/>
                <w:szCs w:val="18"/>
                <w:lang w:eastAsia="pt-BR"/>
              </w:rPr>
              <w:t>3.000.000</w:t>
            </w:r>
          </w:p>
        </w:tc>
      </w:tr>
      <w:tr w:rsidR="00B04230" w:rsidRPr="00B04230" w14:paraId="08291AA4" w14:textId="77777777" w:rsidTr="00B04230">
        <w:trPr>
          <w:trHeight w:val="227"/>
        </w:trPr>
        <w:tc>
          <w:tcPr>
            <w:tcW w:w="2921" w:type="pct"/>
            <w:tcBorders>
              <w:top w:val="nil"/>
              <w:left w:val="nil"/>
              <w:bottom w:val="single" w:sz="4" w:space="0" w:color="54BBAB"/>
              <w:right w:val="nil"/>
            </w:tcBorders>
            <w:shd w:val="clear" w:color="auto" w:fill="auto"/>
            <w:vAlign w:val="center"/>
            <w:hideMark/>
          </w:tcPr>
          <w:p w14:paraId="6E66A5D2" w14:textId="77777777" w:rsidR="00B04230" w:rsidRPr="00B04230" w:rsidRDefault="00B04230" w:rsidP="00B04230">
            <w:pPr>
              <w:spacing w:after="0" w:line="240" w:lineRule="auto"/>
              <w:rPr>
                <w:rFonts w:ascii="Calibri Light" w:eastAsia="Times New Roman" w:hAnsi="Calibri Light" w:cs="Calibri Light"/>
                <w:b/>
                <w:bCs/>
                <w:color w:val="005CA9"/>
                <w:sz w:val="18"/>
                <w:szCs w:val="18"/>
                <w:lang w:eastAsia="pt-BR"/>
              </w:rPr>
            </w:pPr>
            <w:r w:rsidRPr="00B04230">
              <w:rPr>
                <w:rFonts w:ascii="Calibri Light" w:eastAsia="Times New Roman" w:hAnsi="Calibri Light" w:cs="Calibri Light"/>
                <w:b/>
                <w:bCs/>
                <w:color w:val="005CA9"/>
                <w:sz w:val="18"/>
                <w:szCs w:val="18"/>
                <w:lang w:eastAsia="pt-BR"/>
              </w:rPr>
              <w:t>Lucro básico por ação - R$</w:t>
            </w:r>
          </w:p>
        </w:tc>
        <w:tc>
          <w:tcPr>
            <w:tcW w:w="1050" w:type="pct"/>
            <w:tcBorders>
              <w:top w:val="nil"/>
              <w:left w:val="nil"/>
              <w:bottom w:val="single" w:sz="4" w:space="0" w:color="54BBAB"/>
              <w:right w:val="nil"/>
            </w:tcBorders>
            <w:shd w:val="clear" w:color="auto" w:fill="auto"/>
            <w:vAlign w:val="center"/>
            <w:hideMark/>
          </w:tcPr>
          <w:p w14:paraId="72F448AC" w14:textId="77777777" w:rsidR="00B04230" w:rsidRPr="00B04230" w:rsidRDefault="00B04230" w:rsidP="00B04230">
            <w:pPr>
              <w:spacing w:after="0" w:line="240" w:lineRule="auto"/>
              <w:jc w:val="right"/>
              <w:rPr>
                <w:rFonts w:ascii="Calibri Light" w:eastAsia="Times New Roman" w:hAnsi="Calibri Light" w:cs="Calibri Light"/>
                <w:b/>
                <w:bCs/>
                <w:color w:val="005CA9"/>
                <w:sz w:val="18"/>
                <w:szCs w:val="18"/>
                <w:lang w:eastAsia="pt-BR"/>
              </w:rPr>
            </w:pPr>
            <w:r w:rsidRPr="00B04230">
              <w:rPr>
                <w:rFonts w:ascii="Calibri Light" w:eastAsia="Times New Roman" w:hAnsi="Calibri Light" w:cs="Calibri Light"/>
                <w:b/>
                <w:bCs/>
                <w:color w:val="005CA9"/>
                <w:sz w:val="18"/>
                <w:szCs w:val="18"/>
                <w:lang w:eastAsia="pt-BR"/>
              </w:rPr>
              <w:t xml:space="preserve">                    0,98428 </w:t>
            </w:r>
          </w:p>
        </w:tc>
        <w:tc>
          <w:tcPr>
            <w:tcW w:w="1029" w:type="pct"/>
            <w:tcBorders>
              <w:top w:val="nil"/>
              <w:left w:val="nil"/>
              <w:bottom w:val="single" w:sz="4" w:space="0" w:color="54BBAB"/>
              <w:right w:val="nil"/>
            </w:tcBorders>
            <w:shd w:val="clear" w:color="auto" w:fill="auto"/>
            <w:vAlign w:val="center"/>
            <w:hideMark/>
          </w:tcPr>
          <w:p w14:paraId="2094D12B" w14:textId="77777777" w:rsidR="00B04230" w:rsidRPr="00B04230" w:rsidRDefault="00B04230" w:rsidP="00B04230">
            <w:pPr>
              <w:spacing w:after="0" w:line="240" w:lineRule="auto"/>
              <w:jc w:val="right"/>
              <w:rPr>
                <w:rFonts w:ascii="Calibri Light" w:eastAsia="Times New Roman" w:hAnsi="Calibri Light" w:cs="Calibri Light"/>
                <w:b/>
                <w:bCs/>
                <w:color w:val="005CA9"/>
                <w:sz w:val="18"/>
                <w:szCs w:val="18"/>
                <w:lang w:eastAsia="pt-BR"/>
              </w:rPr>
            </w:pPr>
            <w:r w:rsidRPr="00B04230">
              <w:rPr>
                <w:rFonts w:ascii="Calibri Light" w:eastAsia="Times New Roman" w:hAnsi="Calibri Light" w:cs="Calibri Light"/>
                <w:b/>
                <w:bCs/>
                <w:color w:val="005CA9"/>
                <w:sz w:val="18"/>
                <w:szCs w:val="18"/>
                <w:lang w:eastAsia="pt-BR"/>
              </w:rPr>
              <w:t xml:space="preserve">                   0,63205 </w:t>
            </w:r>
          </w:p>
        </w:tc>
      </w:tr>
    </w:tbl>
    <w:p w14:paraId="49E25FFE" w14:textId="77777777" w:rsidR="00C12A38" w:rsidRPr="00F50F9B" w:rsidRDefault="00DB3772" w:rsidP="00E40E78">
      <w:pPr>
        <w:spacing w:before="240" w:after="120" w:line="252" w:lineRule="auto"/>
        <w:jc w:val="both"/>
        <w:outlineLvl w:val="1"/>
        <w:rPr>
          <w:rFonts w:ascii="Calibri Light" w:hAnsi="Calibri Light" w:cs="Calibri Light"/>
          <w:b/>
          <w:color w:val="2F75B5"/>
          <w:sz w:val="20"/>
          <w:szCs w:val="20"/>
        </w:rPr>
      </w:pPr>
      <w:r w:rsidRPr="00F50F9B">
        <w:rPr>
          <w:rFonts w:ascii="Calibri Light" w:hAnsi="Calibri Light" w:cs="Calibri Light"/>
          <w:b/>
          <w:color w:val="2F75B5"/>
          <w:sz w:val="20"/>
          <w:szCs w:val="20"/>
        </w:rPr>
        <w:t>e</w:t>
      </w:r>
      <w:r w:rsidR="00C12A38" w:rsidRPr="00F50F9B">
        <w:rPr>
          <w:rFonts w:ascii="Calibri Light" w:hAnsi="Calibri Light" w:cs="Calibri Light"/>
          <w:b/>
          <w:color w:val="2F75B5"/>
          <w:sz w:val="20"/>
          <w:szCs w:val="20"/>
        </w:rPr>
        <w:t>.2)</w:t>
      </w:r>
      <w:r w:rsidR="00C12A38" w:rsidRPr="00F50F9B">
        <w:rPr>
          <w:rFonts w:ascii="Calibri Light" w:hAnsi="Calibri Light" w:cs="Calibri Light"/>
          <w:b/>
          <w:color w:val="2F75B5"/>
          <w:sz w:val="20"/>
          <w:szCs w:val="20"/>
        </w:rPr>
        <w:tab/>
        <w:t>Diluído</w:t>
      </w:r>
    </w:p>
    <w:p w14:paraId="0C897DFA" w14:textId="77777777" w:rsidR="00C12A38" w:rsidRPr="003E4626" w:rsidRDefault="00C12A38" w:rsidP="00C12A38">
      <w:pPr>
        <w:tabs>
          <w:tab w:val="center" w:pos="4252"/>
        </w:tabs>
        <w:spacing w:before="120" w:after="120"/>
        <w:jc w:val="both"/>
        <w:rPr>
          <w:rFonts w:ascii="Calibri Light" w:hAnsi="Calibri Light" w:cs="Calibri Light"/>
          <w:color w:val="222A35"/>
          <w:sz w:val="2"/>
          <w:szCs w:val="2"/>
        </w:rPr>
      </w:pPr>
      <w:r w:rsidRPr="00F50F9B">
        <w:rPr>
          <w:rFonts w:ascii="Calibri Light" w:hAnsi="Calibri Light" w:cs="Calibri Light"/>
          <w:color w:val="222A35"/>
          <w:sz w:val="20"/>
          <w:szCs w:val="20"/>
        </w:rPr>
        <w:t>O lucro diluído por ação é calculado mediante o ajuste da quantidade média ponderada de ações ordinárias em circulação, para presumir a conversão de todas as ações ordinárias potenciais diluídas. A Companhia não tem nenhuma categoria de ações ordinárias potenciais diluídas.</w:t>
      </w:r>
    </w:p>
    <w:p w14:paraId="11B2861D" w14:textId="77777777" w:rsidR="009D5BA2" w:rsidRPr="00D116F6" w:rsidRDefault="009D5BA2" w:rsidP="005B5175">
      <w:pPr>
        <w:pStyle w:val="PargrafodaLista"/>
        <w:numPr>
          <w:ilvl w:val="0"/>
          <w:numId w:val="53"/>
        </w:numPr>
        <w:spacing w:before="120" w:after="120" w:line="252" w:lineRule="auto"/>
        <w:jc w:val="both"/>
        <w:outlineLvl w:val="1"/>
        <w:rPr>
          <w:rFonts w:ascii="Calibri Light" w:hAnsi="Calibri Light" w:cs="Calibri Light"/>
          <w:b/>
          <w:color w:val="2F75B5"/>
          <w:sz w:val="20"/>
          <w:szCs w:val="20"/>
          <w:lang w:val="pt-BR"/>
        </w:rPr>
      </w:pPr>
      <w:r w:rsidRPr="00D116F6">
        <w:rPr>
          <w:rFonts w:ascii="Calibri Light" w:hAnsi="Calibri Light" w:cs="Calibri Light"/>
          <w:b/>
          <w:color w:val="2F75B5"/>
          <w:sz w:val="20"/>
          <w:szCs w:val="20"/>
          <w:lang w:val="pt-BR"/>
        </w:rPr>
        <w:t>Dividendos</w:t>
      </w:r>
    </w:p>
    <w:p w14:paraId="0A1686F3" w14:textId="77777777" w:rsidR="00737055" w:rsidRDefault="00737055" w:rsidP="00737055">
      <w:pPr>
        <w:pStyle w:val="PargrafodaLista"/>
        <w:spacing w:before="120" w:after="120" w:line="252" w:lineRule="auto"/>
        <w:jc w:val="both"/>
        <w:rPr>
          <w:rFonts w:ascii="Calibri Light" w:hAnsi="Calibri Light" w:cs="Calibri Light"/>
          <w:color w:val="222A35"/>
          <w:sz w:val="20"/>
          <w:szCs w:val="20"/>
          <w:lang w:val="pt-BR"/>
        </w:rPr>
      </w:pPr>
      <w:r w:rsidRPr="003632DB">
        <w:rPr>
          <w:rFonts w:ascii="Calibri Light" w:hAnsi="Calibri Light" w:cs="Calibri Light"/>
          <w:color w:val="222A35"/>
          <w:sz w:val="20"/>
          <w:szCs w:val="20"/>
          <w:lang w:val="pt-BR"/>
        </w:rPr>
        <w:t xml:space="preserve">Em 27 de outubro de 2022, a CAIXA Seguridade comunicou aos seus acionistas que o seu Conselho de Administração aprovou a distribuição de dividendos </w:t>
      </w:r>
      <w:r>
        <w:rPr>
          <w:rFonts w:ascii="Calibri Light" w:hAnsi="Calibri Light" w:cs="Calibri Light"/>
          <w:color w:val="222A35"/>
          <w:sz w:val="20"/>
          <w:szCs w:val="20"/>
          <w:lang w:val="pt-BR"/>
        </w:rPr>
        <w:t>antecipados</w:t>
      </w:r>
      <w:r w:rsidR="0070739F">
        <w:rPr>
          <w:rFonts w:ascii="Calibri Light" w:hAnsi="Calibri Light" w:cs="Calibri Light"/>
          <w:color w:val="222A35"/>
          <w:sz w:val="20"/>
          <w:szCs w:val="20"/>
          <w:lang w:val="pt-BR"/>
        </w:rPr>
        <w:t>, não imputados aos dividendos mínimos obrigatórios,</w:t>
      </w:r>
      <w:r>
        <w:rPr>
          <w:rFonts w:ascii="Calibri Light" w:hAnsi="Calibri Light" w:cs="Calibri Light"/>
          <w:color w:val="222A35"/>
          <w:sz w:val="20"/>
          <w:szCs w:val="20"/>
          <w:lang w:val="pt-BR"/>
        </w:rPr>
        <w:t xml:space="preserve"> </w:t>
      </w:r>
      <w:r w:rsidRPr="003632DB">
        <w:rPr>
          <w:rFonts w:ascii="Calibri Light" w:hAnsi="Calibri Light" w:cs="Calibri Light"/>
          <w:color w:val="222A35"/>
          <w:sz w:val="20"/>
          <w:szCs w:val="20"/>
          <w:lang w:val="pt-BR"/>
        </w:rPr>
        <w:t>equivalente a 90,0% do lucro líquido ajustado auferido até 30 de junho de 2022, no valor de R$ 1.058.341</w:t>
      </w:r>
      <w:r>
        <w:rPr>
          <w:rFonts w:ascii="Calibri Light" w:hAnsi="Calibri Light" w:cs="Calibri Light"/>
          <w:color w:val="222A35"/>
          <w:sz w:val="20"/>
          <w:szCs w:val="20"/>
          <w:lang w:val="pt-BR"/>
        </w:rPr>
        <w:t xml:space="preserve"> (R$ 0,352780473 por ação)</w:t>
      </w:r>
      <w:r w:rsidR="0070739F">
        <w:rPr>
          <w:rFonts w:ascii="Calibri Light" w:hAnsi="Calibri Light" w:cs="Calibri Light"/>
          <w:color w:val="222A35"/>
          <w:sz w:val="20"/>
          <w:szCs w:val="20"/>
          <w:lang w:val="pt-BR"/>
        </w:rPr>
        <w:t>.</w:t>
      </w:r>
    </w:p>
    <w:p w14:paraId="1D43D26D" w14:textId="77777777" w:rsidR="003A6B8A" w:rsidRPr="00CF716D" w:rsidRDefault="003A6B8A" w:rsidP="003A6B8A">
      <w:pPr>
        <w:pStyle w:val="PargrafodaLista"/>
        <w:spacing w:before="120" w:after="120" w:line="252" w:lineRule="auto"/>
        <w:jc w:val="both"/>
        <w:rPr>
          <w:rFonts w:ascii="Calibri Light" w:hAnsi="Calibri Light" w:cs="Calibri Light"/>
          <w:color w:val="222A35"/>
          <w:sz w:val="20"/>
          <w:szCs w:val="20"/>
          <w:lang w:val="pt-BR"/>
        </w:rPr>
      </w:pPr>
      <w:r w:rsidRPr="00CF716D">
        <w:rPr>
          <w:rFonts w:ascii="Calibri Light" w:hAnsi="Calibri Light" w:cs="Calibri Light"/>
          <w:color w:val="222A35"/>
          <w:sz w:val="20"/>
          <w:szCs w:val="20"/>
          <w:lang w:val="pt-BR"/>
        </w:rPr>
        <w:t xml:space="preserve">Os dividendos </w:t>
      </w:r>
      <w:r>
        <w:rPr>
          <w:rFonts w:ascii="Calibri Light" w:hAnsi="Calibri Light" w:cs="Calibri Light"/>
          <w:color w:val="222A35"/>
          <w:sz w:val="20"/>
          <w:szCs w:val="20"/>
          <w:lang w:val="pt-BR"/>
        </w:rPr>
        <w:t>foram</w:t>
      </w:r>
      <w:r w:rsidRPr="00CF716D">
        <w:rPr>
          <w:rFonts w:ascii="Calibri Light" w:hAnsi="Calibri Light" w:cs="Calibri Light"/>
          <w:color w:val="222A35"/>
          <w:sz w:val="20"/>
          <w:szCs w:val="20"/>
          <w:lang w:val="pt-BR"/>
        </w:rPr>
        <w:t xml:space="preserve"> pagos no dia 11 de novembro de 2022 e t</w:t>
      </w:r>
      <w:r>
        <w:rPr>
          <w:rFonts w:ascii="Calibri Light" w:hAnsi="Calibri Light" w:cs="Calibri Light"/>
          <w:color w:val="222A35"/>
          <w:sz w:val="20"/>
          <w:szCs w:val="20"/>
          <w:lang w:val="pt-BR"/>
        </w:rPr>
        <w:t>iveram</w:t>
      </w:r>
      <w:r w:rsidRPr="00CF716D">
        <w:rPr>
          <w:rFonts w:ascii="Calibri Light" w:hAnsi="Calibri Light" w:cs="Calibri Light"/>
          <w:color w:val="222A35"/>
          <w:sz w:val="20"/>
          <w:szCs w:val="20"/>
          <w:lang w:val="pt-BR"/>
        </w:rPr>
        <w:t xml:space="preserve"> como base a posição acionária de 03 de novembro de 2022, sendo as ações negociadas </w:t>
      </w:r>
      <w:proofErr w:type="spellStart"/>
      <w:r w:rsidRPr="00CF716D">
        <w:rPr>
          <w:rFonts w:ascii="Calibri Light" w:hAnsi="Calibri Light" w:cs="Calibri Light"/>
          <w:color w:val="222A35"/>
          <w:sz w:val="20"/>
          <w:szCs w:val="20"/>
          <w:lang w:val="pt-BR"/>
        </w:rPr>
        <w:t>ex-dividendos</w:t>
      </w:r>
      <w:proofErr w:type="spellEnd"/>
      <w:r w:rsidRPr="00CF716D">
        <w:rPr>
          <w:rFonts w:ascii="Calibri Light" w:hAnsi="Calibri Light" w:cs="Calibri Light"/>
          <w:color w:val="222A35"/>
          <w:sz w:val="20"/>
          <w:szCs w:val="20"/>
          <w:lang w:val="pt-BR"/>
        </w:rPr>
        <w:t xml:space="preserve"> a partir d</w:t>
      </w:r>
      <w:r>
        <w:rPr>
          <w:rFonts w:ascii="Calibri Light" w:hAnsi="Calibri Light" w:cs="Calibri Light"/>
          <w:color w:val="222A35"/>
          <w:sz w:val="20"/>
          <w:szCs w:val="20"/>
          <w:lang w:val="pt-BR"/>
        </w:rPr>
        <w:t>o dia</w:t>
      </w:r>
      <w:r w:rsidRPr="00CF716D">
        <w:rPr>
          <w:rFonts w:ascii="Calibri Light" w:hAnsi="Calibri Light" w:cs="Calibri Light"/>
          <w:color w:val="222A35"/>
          <w:sz w:val="20"/>
          <w:szCs w:val="20"/>
          <w:lang w:val="pt-BR"/>
        </w:rPr>
        <w:t xml:space="preserve"> 04 de novembro de 2022.</w:t>
      </w:r>
    </w:p>
    <w:p w14:paraId="4DEC5146" w14:textId="77777777" w:rsidR="003A6B8A" w:rsidRDefault="003A6B8A" w:rsidP="003A6B8A">
      <w:pPr>
        <w:pStyle w:val="PargrafodaLista"/>
        <w:spacing w:before="120" w:after="120" w:line="252" w:lineRule="auto"/>
        <w:jc w:val="both"/>
        <w:rPr>
          <w:rFonts w:ascii="Calibri Light" w:hAnsi="Calibri Light" w:cs="Calibri Light"/>
          <w:color w:val="222A35"/>
          <w:sz w:val="20"/>
          <w:szCs w:val="20"/>
          <w:lang w:val="pt-BR"/>
        </w:rPr>
      </w:pPr>
      <w:r w:rsidRPr="00003D02">
        <w:rPr>
          <w:rFonts w:ascii="Calibri Light" w:hAnsi="Calibri Light" w:cs="Calibri Light"/>
          <w:color w:val="222A35"/>
          <w:sz w:val="20"/>
          <w:szCs w:val="20"/>
          <w:lang w:val="pt-BR"/>
        </w:rPr>
        <w:t>Referente ao lucro líquido contábil auferido no exercício de 202</w:t>
      </w:r>
      <w:r>
        <w:rPr>
          <w:rFonts w:ascii="Calibri Light" w:hAnsi="Calibri Light" w:cs="Calibri Light"/>
          <w:color w:val="222A35"/>
          <w:sz w:val="20"/>
          <w:szCs w:val="20"/>
          <w:lang w:val="pt-BR"/>
        </w:rPr>
        <w:t>2</w:t>
      </w:r>
      <w:r w:rsidRPr="00003D02">
        <w:rPr>
          <w:rFonts w:ascii="Calibri Light" w:hAnsi="Calibri Light" w:cs="Calibri Light"/>
          <w:color w:val="222A35"/>
          <w:sz w:val="20"/>
          <w:szCs w:val="20"/>
          <w:lang w:val="pt-BR"/>
        </w:rPr>
        <w:t xml:space="preserve">, equivalente a R$ </w:t>
      </w:r>
      <w:r>
        <w:rPr>
          <w:rFonts w:ascii="Calibri Light" w:hAnsi="Calibri Light" w:cs="Calibri Light"/>
          <w:color w:val="222A35"/>
          <w:sz w:val="20"/>
          <w:szCs w:val="20"/>
          <w:lang w:val="pt-BR"/>
        </w:rPr>
        <w:t>2.952.840</w:t>
      </w:r>
      <w:r w:rsidRPr="00003D02">
        <w:rPr>
          <w:rFonts w:ascii="Calibri Light" w:hAnsi="Calibri Light" w:cs="Calibri Light"/>
          <w:color w:val="222A35"/>
          <w:sz w:val="20"/>
          <w:szCs w:val="20"/>
          <w:lang w:val="pt-BR"/>
        </w:rPr>
        <w:t>, deduzid</w:t>
      </w:r>
      <w:r>
        <w:rPr>
          <w:rFonts w:ascii="Calibri Light" w:hAnsi="Calibri Light" w:cs="Calibri Light"/>
          <w:color w:val="222A35"/>
          <w:sz w:val="20"/>
          <w:szCs w:val="20"/>
          <w:lang w:val="pt-BR"/>
        </w:rPr>
        <w:t>os</w:t>
      </w:r>
      <w:r w:rsidRPr="00003D02">
        <w:rPr>
          <w:rFonts w:ascii="Calibri Light" w:hAnsi="Calibri Light" w:cs="Calibri Light"/>
          <w:color w:val="222A35"/>
          <w:sz w:val="20"/>
          <w:szCs w:val="20"/>
          <w:lang w:val="pt-BR"/>
        </w:rPr>
        <w:t xml:space="preserve"> </w:t>
      </w:r>
      <w:r>
        <w:rPr>
          <w:rFonts w:ascii="Calibri Light" w:hAnsi="Calibri Light" w:cs="Calibri Light"/>
          <w:color w:val="222A35"/>
          <w:sz w:val="20"/>
          <w:szCs w:val="20"/>
          <w:lang w:val="pt-BR"/>
        </w:rPr>
        <w:t>os ajustes de exercícios anteriores no valor de R$ 93.805, bem como</w:t>
      </w:r>
      <w:r w:rsidRPr="00003D02">
        <w:rPr>
          <w:rFonts w:ascii="Calibri Light" w:hAnsi="Calibri Light" w:cs="Calibri Light"/>
          <w:color w:val="222A35"/>
          <w:sz w:val="20"/>
          <w:szCs w:val="20"/>
          <w:lang w:val="pt-BR"/>
        </w:rPr>
        <w:t xml:space="preserve"> reserva legal constituída, de R$ </w:t>
      </w:r>
      <w:r>
        <w:rPr>
          <w:rFonts w:ascii="Calibri Light" w:hAnsi="Calibri Light" w:cs="Calibri Light"/>
          <w:color w:val="222A35"/>
          <w:sz w:val="20"/>
          <w:szCs w:val="20"/>
          <w:lang w:val="pt-BR"/>
        </w:rPr>
        <w:t>71.211</w:t>
      </w:r>
      <w:r w:rsidRPr="00003D02">
        <w:rPr>
          <w:rFonts w:ascii="Calibri Light" w:hAnsi="Calibri Light" w:cs="Calibri Light"/>
          <w:color w:val="222A35"/>
          <w:sz w:val="20"/>
          <w:szCs w:val="20"/>
          <w:lang w:val="pt-BR"/>
        </w:rPr>
        <w:t>, respeitado o limite de 20% do capital social estabelecido no Art. 193 da Lei 6.404/76, apurou-se lucro líquido ajustado</w:t>
      </w:r>
      <w:r>
        <w:rPr>
          <w:rFonts w:ascii="Calibri Light" w:hAnsi="Calibri Light" w:cs="Calibri Light"/>
          <w:color w:val="222A35"/>
          <w:sz w:val="20"/>
          <w:szCs w:val="20"/>
          <w:lang w:val="pt-BR"/>
        </w:rPr>
        <w:t xml:space="preserve"> de</w:t>
      </w:r>
      <w:r w:rsidRPr="00003D02">
        <w:rPr>
          <w:rFonts w:ascii="Calibri Light" w:hAnsi="Calibri Light" w:cs="Calibri Light"/>
          <w:color w:val="222A35"/>
          <w:sz w:val="20"/>
          <w:szCs w:val="20"/>
          <w:lang w:val="pt-BR"/>
        </w:rPr>
        <w:t xml:space="preserve"> R$ </w:t>
      </w:r>
      <w:r>
        <w:rPr>
          <w:rFonts w:ascii="Calibri Light" w:hAnsi="Calibri Light" w:cs="Calibri Light"/>
          <w:color w:val="222A35"/>
          <w:sz w:val="20"/>
          <w:szCs w:val="20"/>
          <w:lang w:val="pt-BR"/>
        </w:rPr>
        <w:t>2.787.823</w:t>
      </w:r>
      <w:r w:rsidRPr="00003D02">
        <w:rPr>
          <w:rFonts w:ascii="Calibri Light" w:hAnsi="Calibri Light" w:cs="Calibri Light"/>
          <w:color w:val="222A35"/>
          <w:sz w:val="20"/>
          <w:szCs w:val="20"/>
          <w:lang w:val="pt-BR"/>
        </w:rPr>
        <w:t>.</w:t>
      </w:r>
    </w:p>
    <w:p w14:paraId="073422D6" w14:textId="03DC7B6C" w:rsidR="000D4893" w:rsidRDefault="003A6B8A" w:rsidP="00462E6A">
      <w:pPr>
        <w:pStyle w:val="PargrafodaLista"/>
        <w:spacing w:before="120" w:after="120" w:line="252" w:lineRule="auto"/>
        <w:jc w:val="both"/>
        <w:rPr>
          <w:rFonts w:ascii="Calibri Light" w:hAnsi="Calibri Light" w:cs="Calibri Light"/>
          <w:color w:val="222A35"/>
          <w:sz w:val="20"/>
          <w:szCs w:val="20"/>
          <w:lang w:val="pt-BR"/>
        </w:rPr>
      </w:pPr>
      <w:r>
        <w:rPr>
          <w:rFonts w:ascii="Calibri Light" w:hAnsi="Calibri Light" w:cs="Calibri Light"/>
          <w:color w:val="222A35"/>
          <w:sz w:val="20"/>
          <w:szCs w:val="20"/>
          <w:lang w:val="pt-BR"/>
        </w:rPr>
        <w:t>Conforme</w:t>
      </w:r>
      <w:r w:rsidR="00462E6A">
        <w:rPr>
          <w:rFonts w:ascii="Calibri Light" w:hAnsi="Calibri Light" w:cs="Calibri Light"/>
          <w:color w:val="222A35"/>
          <w:sz w:val="20"/>
          <w:szCs w:val="20"/>
          <w:lang w:val="pt-BR"/>
        </w:rPr>
        <w:t xml:space="preserve"> previsto no Estatuto Social da Companhia, </w:t>
      </w:r>
      <w:r>
        <w:rPr>
          <w:rFonts w:ascii="Calibri Light" w:hAnsi="Calibri Light" w:cs="Calibri Light"/>
          <w:color w:val="222A35"/>
          <w:sz w:val="20"/>
          <w:szCs w:val="20"/>
          <w:lang w:val="pt-BR"/>
        </w:rPr>
        <w:t xml:space="preserve">sobre esse lucro líquido ajustado </w:t>
      </w:r>
      <w:r w:rsidR="0070739F">
        <w:rPr>
          <w:rFonts w:ascii="Calibri Light" w:hAnsi="Calibri Light" w:cs="Calibri Light"/>
          <w:color w:val="222A35"/>
          <w:sz w:val="20"/>
          <w:szCs w:val="20"/>
          <w:lang w:val="pt-BR"/>
        </w:rPr>
        <w:t>foram destacados dividendos mínimos obrigatórios no montante total de R$ 696.956</w:t>
      </w:r>
      <w:r w:rsidR="00AC7424">
        <w:rPr>
          <w:rFonts w:ascii="Calibri Light" w:hAnsi="Calibri Light" w:cs="Calibri Light"/>
          <w:color w:val="222A35"/>
          <w:sz w:val="20"/>
          <w:szCs w:val="20"/>
          <w:lang w:val="pt-BR"/>
        </w:rPr>
        <w:t>, bem</w:t>
      </w:r>
      <w:r w:rsidR="008F17E3">
        <w:rPr>
          <w:rFonts w:ascii="Calibri Light" w:hAnsi="Calibri Light" w:cs="Calibri Light"/>
          <w:color w:val="222A35"/>
          <w:sz w:val="20"/>
          <w:szCs w:val="20"/>
          <w:lang w:val="pt-BR"/>
        </w:rPr>
        <w:t xml:space="preserve"> como</w:t>
      </w:r>
      <w:r w:rsidR="00AC7424">
        <w:rPr>
          <w:rFonts w:ascii="Calibri Light" w:hAnsi="Calibri Light" w:cs="Calibri Light"/>
          <w:color w:val="222A35"/>
          <w:sz w:val="20"/>
          <w:szCs w:val="20"/>
          <w:lang w:val="pt-BR"/>
        </w:rPr>
        <w:t xml:space="preserve"> foram propostos </w:t>
      </w:r>
      <w:r w:rsidR="00556F63">
        <w:rPr>
          <w:rFonts w:ascii="Calibri Light" w:hAnsi="Calibri Light" w:cs="Calibri Light"/>
          <w:color w:val="222A35"/>
          <w:sz w:val="20"/>
          <w:szCs w:val="20"/>
          <w:lang w:val="pt-BR"/>
        </w:rPr>
        <w:t xml:space="preserve">dividendos </w:t>
      </w:r>
      <w:r w:rsidR="00AC7424">
        <w:rPr>
          <w:rFonts w:ascii="Calibri Light" w:hAnsi="Calibri Light" w:cs="Calibri Light"/>
          <w:color w:val="222A35"/>
          <w:sz w:val="20"/>
          <w:szCs w:val="20"/>
          <w:lang w:val="pt-BR"/>
        </w:rPr>
        <w:t xml:space="preserve">adicionais </w:t>
      </w:r>
      <w:r w:rsidR="00D67057">
        <w:rPr>
          <w:rFonts w:ascii="Calibri Light" w:hAnsi="Calibri Light" w:cs="Calibri Light"/>
          <w:color w:val="222A35"/>
          <w:sz w:val="20"/>
          <w:szCs w:val="20"/>
          <w:lang w:val="pt-BR"/>
        </w:rPr>
        <w:t xml:space="preserve">em montante </w:t>
      </w:r>
      <w:r w:rsidR="00556F63">
        <w:rPr>
          <w:rFonts w:ascii="Calibri Light" w:hAnsi="Calibri Light" w:cs="Calibri Light"/>
          <w:color w:val="222A35"/>
          <w:sz w:val="20"/>
          <w:szCs w:val="20"/>
          <w:lang w:val="pt-BR"/>
        </w:rPr>
        <w:t>equivalente a</w:t>
      </w:r>
      <w:r w:rsidR="00D67057">
        <w:rPr>
          <w:rFonts w:ascii="Calibri Light" w:hAnsi="Calibri Light" w:cs="Calibri Light"/>
          <w:color w:val="222A35"/>
          <w:sz w:val="20"/>
          <w:szCs w:val="20"/>
          <w:lang w:val="pt-BR"/>
        </w:rPr>
        <w:t xml:space="preserve"> R$</w:t>
      </w:r>
      <w:r w:rsidR="00556F63">
        <w:rPr>
          <w:rFonts w:ascii="Calibri Light" w:hAnsi="Calibri Light" w:cs="Calibri Light"/>
          <w:color w:val="222A35"/>
          <w:sz w:val="20"/>
          <w:szCs w:val="20"/>
          <w:lang w:val="pt-BR"/>
        </w:rPr>
        <w:t xml:space="preserve"> 803.044</w:t>
      </w:r>
      <w:r w:rsidR="0070739F">
        <w:rPr>
          <w:rFonts w:ascii="Calibri Light" w:hAnsi="Calibri Light" w:cs="Calibri Light"/>
          <w:color w:val="222A35"/>
          <w:sz w:val="20"/>
          <w:szCs w:val="20"/>
          <w:lang w:val="pt-BR"/>
        </w:rPr>
        <w:t>.</w:t>
      </w:r>
      <w:r w:rsidR="00462E6A">
        <w:rPr>
          <w:rFonts w:ascii="Calibri Light" w:hAnsi="Calibri Light" w:cs="Calibri Light"/>
          <w:color w:val="222A35"/>
          <w:sz w:val="20"/>
          <w:szCs w:val="20"/>
          <w:lang w:val="pt-BR"/>
        </w:rPr>
        <w:t xml:space="preserve"> Assim, deduzidos os valores à título de ajustes de exercícios anteriores, reserva legal, dividendos mínimos obrigatórios</w:t>
      </w:r>
      <w:r w:rsidR="0026650B">
        <w:rPr>
          <w:rFonts w:ascii="Calibri Light" w:hAnsi="Calibri Light" w:cs="Calibri Light"/>
          <w:color w:val="222A35"/>
          <w:sz w:val="20"/>
          <w:szCs w:val="20"/>
          <w:lang w:val="pt-BR"/>
        </w:rPr>
        <w:t>,</w:t>
      </w:r>
      <w:r w:rsidR="00462E6A">
        <w:rPr>
          <w:rFonts w:ascii="Calibri Light" w:hAnsi="Calibri Light" w:cs="Calibri Light"/>
          <w:color w:val="222A35"/>
          <w:sz w:val="20"/>
          <w:szCs w:val="20"/>
          <w:lang w:val="pt-BR"/>
        </w:rPr>
        <w:t xml:space="preserve"> dividendos antecipados</w:t>
      </w:r>
      <w:r w:rsidR="0026650B">
        <w:rPr>
          <w:rFonts w:ascii="Calibri Light" w:hAnsi="Calibri Light" w:cs="Calibri Light"/>
          <w:color w:val="222A35"/>
          <w:sz w:val="20"/>
          <w:szCs w:val="20"/>
          <w:lang w:val="pt-BR"/>
        </w:rPr>
        <w:t xml:space="preserve"> e </w:t>
      </w:r>
      <w:r w:rsidR="00C26E41">
        <w:rPr>
          <w:rFonts w:ascii="Calibri Light" w:hAnsi="Calibri Light" w:cs="Calibri Light"/>
          <w:color w:val="222A35"/>
          <w:sz w:val="20"/>
          <w:szCs w:val="20"/>
          <w:lang w:val="pt-BR"/>
        </w:rPr>
        <w:t>adicionais propostos</w:t>
      </w:r>
      <w:r w:rsidR="00462E6A">
        <w:rPr>
          <w:rFonts w:ascii="Calibri Light" w:hAnsi="Calibri Light" w:cs="Calibri Light"/>
          <w:color w:val="222A35"/>
          <w:sz w:val="20"/>
          <w:szCs w:val="20"/>
          <w:lang w:val="pt-BR"/>
        </w:rPr>
        <w:t xml:space="preserve">, </w:t>
      </w:r>
      <w:r w:rsidR="00462E6A" w:rsidRPr="00003D02">
        <w:rPr>
          <w:rFonts w:ascii="Calibri Light" w:hAnsi="Calibri Light" w:cs="Calibri Light"/>
          <w:color w:val="222A35"/>
          <w:sz w:val="20"/>
          <w:szCs w:val="20"/>
          <w:lang w:val="pt-BR"/>
        </w:rPr>
        <w:t xml:space="preserve">a diferença de R$ </w:t>
      </w:r>
      <w:r w:rsidR="000C4800">
        <w:rPr>
          <w:rFonts w:ascii="Calibri Light" w:hAnsi="Calibri Light" w:cs="Calibri Light"/>
          <w:color w:val="222A35"/>
          <w:sz w:val="20"/>
          <w:szCs w:val="20"/>
          <w:lang w:val="pt-BR"/>
        </w:rPr>
        <w:t>229.482</w:t>
      </w:r>
      <w:r w:rsidR="00462E6A" w:rsidRPr="00003D02">
        <w:rPr>
          <w:rFonts w:ascii="Calibri Light" w:hAnsi="Calibri Light" w:cs="Calibri Light"/>
          <w:color w:val="222A35"/>
          <w:sz w:val="20"/>
          <w:szCs w:val="20"/>
          <w:lang w:val="pt-BR"/>
        </w:rPr>
        <w:t xml:space="preserve">, </w:t>
      </w:r>
      <w:r>
        <w:rPr>
          <w:rFonts w:ascii="Calibri Light" w:hAnsi="Calibri Light" w:cs="Calibri Light"/>
          <w:color w:val="222A35"/>
          <w:sz w:val="20"/>
          <w:szCs w:val="20"/>
          <w:lang w:val="pt-BR"/>
        </w:rPr>
        <w:t>em consonância com a Lei 6.404/76,</w:t>
      </w:r>
      <w:r w:rsidRPr="00003D02">
        <w:rPr>
          <w:rFonts w:ascii="Calibri Light" w:hAnsi="Calibri Light" w:cs="Calibri Light"/>
          <w:color w:val="222A35"/>
          <w:sz w:val="20"/>
          <w:szCs w:val="20"/>
          <w:lang w:val="pt-BR"/>
        </w:rPr>
        <w:t xml:space="preserve"> </w:t>
      </w:r>
      <w:r w:rsidR="00462E6A" w:rsidRPr="00003D02">
        <w:rPr>
          <w:rFonts w:ascii="Calibri Light" w:hAnsi="Calibri Light" w:cs="Calibri Light"/>
          <w:color w:val="222A35"/>
          <w:sz w:val="20"/>
          <w:szCs w:val="20"/>
          <w:lang w:val="pt-BR"/>
        </w:rPr>
        <w:t xml:space="preserve">foi utilizada para constituição de Reserva Estatutária prevista na alínea “f” do artigo 56 do Estatuto da Companhia, a qual alcançou o montante de R$ </w:t>
      </w:r>
      <w:r w:rsidR="00462E6A">
        <w:rPr>
          <w:rFonts w:ascii="Calibri Light" w:hAnsi="Calibri Light" w:cs="Calibri Light"/>
          <w:color w:val="222A35"/>
          <w:sz w:val="20"/>
          <w:szCs w:val="20"/>
          <w:lang w:val="pt-BR"/>
        </w:rPr>
        <w:t>1.</w:t>
      </w:r>
      <w:r w:rsidR="000C4800">
        <w:rPr>
          <w:rFonts w:ascii="Calibri Light" w:hAnsi="Calibri Light" w:cs="Calibri Light"/>
          <w:color w:val="222A35"/>
          <w:sz w:val="20"/>
          <w:szCs w:val="20"/>
          <w:lang w:val="pt-BR"/>
        </w:rPr>
        <w:t>165.782</w:t>
      </w:r>
      <w:r w:rsidR="00462E6A" w:rsidRPr="00003D02">
        <w:rPr>
          <w:rFonts w:ascii="Calibri Light" w:hAnsi="Calibri Light" w:cs="Calibri Light"/>
          <w:color w:val="222A35"/>
          <w:sz w:val="20"/>
          <w:szCs w:val="20"/>
          <w:lang w:val="pt-BR"/>
        </w:rPr>
        <w:t>, que poderá ser utilizada para o pagamento de dividendos adicionais.</w:t>
      </w:r>
      <w:r w:rsidR="000D4893" w:rsidRPr="000D4893">
        <w:rPr>
          <w:rFonts w:ascii="Calibri Light" w:hAnsi="Calibri Light" w:cs="Calibri Light"/>
          <w:color w:val="222A35"/>
          <w:sz w:val="20"/>
          <w:szCs w:val="20"/>
          <w:lang w:val="pt-BR"/>
        </w:rPr>
        <w:t xml:space="preserve"> </w:t>
      </w:r>
    </w:p>
    <w:p w14:paraId="76290F7B" w14:textId="2EEB8825" w:rsidR="003C7BD2" w:rsidRPr="00F50F9B" w:rsidRDefault="003C7BD2" w:rsidP="00E87DCE">
      <w:pPr>
        <w:pStyle w:val="Ttulo1Leo"/>
        <w:spacing w:after="120"/>
        <w:jc w:val="both"/>
        <w:outlineLvl w:val="0"/>
        <w:rPr>
          <w:rFonts w:cs="Calibri Light"/>
          <w:lang w:val="pt-BR"/>
        </w:rPr>
      </w:pPr>
      <w:bookmarkStart w:id="47" w:name="_Toc128655525"/>
      <w:r w:rsidRPr="00AC4B33">
        <w:rPr>
          <w:rFonts w:cs="Calibri Light"/>
          <w:lang w:val="pt-BR"/>
        </w:rPr>
        <w:t>Nota 1</w:t>
      </w:r>
      <w:r w:rsidR="00A50632">
        <w:rPr>
          <w:rFonts w:cs="Calibri Light"/>
          <w:lang w:val="pt-BR"/>
        </w:rPr>
        <w:t>9</w:t>
      </w:r>
      <w:r w:rsidRPr="00AC4B33">
        <w:rPr>
          <w:rFonts w:cs="Calibri Light"/>
          <w:lang w:val="pt-BR"/>
        </w:rPr>
        <w:t xml:space="preserve"> – Receitas de </w:t>
      </w:r>
      <w:r w:rsidR="00410842" w:rsidRPr="00AC4B33">
        <w:rPr>
          <w:rFonts w:cs="Calibri Light"/>
          <w:lang w:val="pt-BR"/>
        </w:rPr>
        <w:t>distribuição</w:t>
      </w:r>
      <w:bookmarkEnd w:id="47"/>
    </w:p>
    <w:p w14:paraId="2043D42D" w14:textId="77777777" w:rsidR="00073E5C" w:rsidRPr="00F50F9B" w:rsidRDefault="003C7BD2" w:rsidP="0053148D">
      <w:pPr>
        <w:pStyle w:val="PargrafodaLista"/>
        <w:spacing w:before="120" w:after="120" w:line="252" w:lineRule="auto"/>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 xml:space="preserve">Foi celebrado entre o </w:t>
      </w:r>
      <w:r w:rsidR="00285469" w:rsidRPr="00F50F9B">
        <w:rPr>
          <w:rFonts w:ascii="Calibri Light" w:hAnsi="Calibri Light" w:cs="Calibri Light"/>
          <w:color w:val="222A35"/>
          <w:sz w:val="20"/>
          <w:szCs w:val="20"/>
          <w:lang w:val="pt-BR"/>
        </w:rPr>
        <w:t>Conglomerado</w:t>
      </w:r>
      <w:r w:rsidRPr="00F50F9B">
        <w:rPr>
          <w:rFonts w:ascii="Calibri Light" w:hAnsi="Calibri Light" w:cs="Calibri Light"/>
          <w:color w:val="222A35"/>
          <w:sz w:val="20"/>
          <w:szCs w:val="20"/>
          <w:lang w:val="pt-BR"/>
        </w:rPr>
        <w:t xml:space="preserve"> CAIXA Seguridade e a CAIXA</w:t>
      </w:r>
      <w:r w:rsidR="009A3B1C">
        <w:rPr>
          <w:rFonts w:ascii="Calibri Light" w:hAnsi="Calibri Light" w:cs="Calibri Light"/>
          <w:color w:val="222A35"/>
          <w:sz w:val="20"/>
          <w:szCs w:val="20"/>
          <w:lang w:val="pt-BR"/>
        </w:rPr>
        <w:t>,</w:t>
      </w:r>
      <w:r w:rsidRPr="00F50F9B">
        <w:rPr>
          <w:rFonts w:ascii="Calibri Light" w:hAnsi="Calibri Light" w:cs="Calibri Light"/>
          <w:color w:val="222A35"/>
          <w:sz w:val="20"/>
          <w:szCs w:val="20"/>
          <w:lang w:val="pt-BR"/>
        </w:rPr>
        <w:t xml:space="preserve"> no dia 30 de junho de 2015, instrumento de outorga de direitos, a partir do qual o </w:t>
      </w:r>
      <w:r w:rsidR="00285469" w:rsidRPr="00F50F9B">
        <w:rPr>
          <w:rFonts w:ascii="Calibri Light" w:hAnsi="Calibri Light" w:cs="Calibri Light"/>
          <w:color w:val="222A35"/>
          <w:sz w:val="20"/>
          <w:szCs w:val="20"/>
          <w:lang w:val="pt-BR"/>
        </w:rPr>
        <w:t>Conglomerado</w:t>
      </w:r>
      <w:r w:rsidRPr="00F50F9B">
        <w:rPr>
          <w:rFonts w:ascii="Calibri Light" w:hAnsi="Calibri Light" w:cs="Calibri Light"/>
          <w:color w:val="222A35"/>
          <w:sz w:val="20"/>
          <w:szCs w:val="20"/>
          <w:lang w:val="pt-BR"/>
        </w:rPr>
        <w:t xml:space="preserve"> obteve o direito de negociar livremente e receber integralmente as contraprestações financeiras devidas pelas instituições conveniadas pelo direito de acesso à </w:t>
      </w:r>
      <w:r w:rsidR="00803526" w:rsidRPr="00F50F9B">
        <w:rPr>
          <w:rFonts w:ascii="Calibri Light" w:hAnsi="Calibri Light" w:cs="Calibri Light"/>
          <w:color w:val="222A35"/>
          <w:sz w:val="20"/>
          <w:szCs w:val="20"/>
          <w:lang w:val="pt-BR"/>
        </w:rPr>
        <w:t>r</w:t>
      </w:r>
      <w:r w:rsidRPr="00F50F9B">
        <w:rPr>
          <w:rFonts w:ascii="Calibri Light" w:hAnsi="Calibri Light" w:cs="Calibri Light"/>
          <w:color w:val="222A35"/>
          <w:sz w:val="20"/>
          <w:szCs w:val="20"/>
          <w:lang w:val="pt-BR"/>
        </w:rPr>
        <w:t xml:space="preserve">ede de </w:t>
      </w:r>
      <w:r w:rsidR="00803526" w:rsidRPr="00F50F9B">
        <w:rPr>
          <w:rFonts w:ascii="Calibri Light" w:hAnsi="Calibri Light" w:cs="Calibri Light"/>
          <w:color w:val="222A35"/>
          <w:sz w:val="20"/>
          <w:szCs w:val="20"/>
          <w:lang w:val="pt-BR"/>
        </w:rPr>
        <w:t>d</w:t>
      </w:r>
      <w:r w:rsidRPr="00F50F9B">
        <w:rPr>
          <w:rFonts w:ascii="Calibri Light" w:hAnsi="Calibri Light" w:cs="Calibri Light"/>
          <w:color w:val="222A35"/>
          <w:sz w:val="20"/>
          <w:szCs w:val="20"/>
          <w:lang w:val="pt-BR"/>
        </w:rPr>
        <w:t xml:space="preserve">istribuição </w:t>
      </w:r>
      <w:r w:rsidR="00233703" w:rsidRPr="00F50F9B">
        <w:rPr>
          <w:rFonts w:ascii="Calibri Light" w:hAnsi="Calibri Light" w:cs="Calibri Light"/>
          <w:color w:val="222A35"/>
          <w:sz w:val="20"/>
          <w:szCs w:val="20"/>
          <w:lang w:val="pt-BR"/>
        </w:rPr>
        <w:t xml:space="preserve">e </w:t>
      </w:r>
      <w:r w:rsidR="00803526" w:rsidRPr="00F50F9B">
        <w:rPr>
          <w:rFonts w:ascii="Calibri Light" w:hAnsi="Calibri Light" w:cs="Calibri Light"/>
          <w:color w:val="222A35"/>
          <w:sz w:val="20"/>
          <w:szCs w:val="20"/>
          <w:lang w:val="pt-BR"/>
        </w:rPr>
        <w:t>u</w:t>
      </w:r>
      <w:r w:rsidR="00233703" w:rsidRPr="00F50F9B">
        <w:rPr>
          <w:rFonts w:ascii="Calibri Light" w:hAnsi="Calibri Light" w:cs="Calibri Light"/>
          <w:color w:val="222A35"/>
          <w:sz w:val="20"/>
          <w:szCs w:val="20"/>
          <w:lang w:val="pt-BR"/>
        </w:rPr>
        <w:t xml:space="preserve">so da </w:t>
      </w:r>
      <w:r w:rsidR="00803526" w:rsidRPr="00F50F9B">
        <w:rPr>
          <w:rFonts w:ascii="Calibri Light" w:hAnsi="Calibri Light" w:cs="Calibri Light"/>
          <w:color w:val="222A35"/>
          <w:sz w:val="20"/>
          <w:szCs w:val="20"/>
          <w:lang w:val="pt-BR"/>
        </w:rPr>
        <w:t>m</w:t>
      </w:r>
      <w:r w:rsidR="00233703" w:rsidRPr="00F50F9B">
        <w:rPr>
          <w:rFonts w:ascii="Calibri Light" w:hAnsi="Calibri Light" w:cs="Calibri Light"/>
          <w:color w:val="222A35"/>
          <w:sz w:val="20"/>
          <w:szCs w:val="20"/>
          <w:lang w:val="pt-BR"/>
        </w:rPr>
        <w:t xml:space="preserve">arca </w:t>
      </w:r>
      <w:r w:rsidR="00803526" w:rsidRPr="00F50F9B">
        <w:rPr>
          <w:rFonts w:ascii="Calibri Light" w:hAnsi="Calibri Light" w:cs="Calibri Light"/>
          <w:color w:val="222A35"/>
          <w:sz w:val="20"/>
          <w:szCs w:val="20"/>
          <w:lang w:val="pt-BR"/>
        </w:rPr>
        <w:t xml:space="preserve">CAIXA </w:t>
      </w:r>
      <w:r w:rsidRPr="00F50F9B">
        <w:rPr>
          <w:rFonts w:ascii="Calibri Light" w:hAnsi="Calibri Light" w:cs="Calibri Light"/>
          <w:color w:val="222A35"/>
          <w:sz w:val="20"/>
          <w:szCs w:val="20"/>
          <w:lang w:val="pt-BR"/>
        </w:rPr>
        <w:t xml:space="preserve">para distribuição e comercialização dos </w:t>
      </w:r>
      <w:r w:rsidR="00AD40FB" w:rsidRPr="00F50F9B">
        <w:rPr>
          <w:rFonts w:ascii="Calibri Light" w:hAnsi="Calibri Light" w:cs="Calibri Light"/>
          <w:color w:val="222A35"/>
          <w:sz w:val="20"/>
          <w:szCs w:val="20"/>
          <w:lang w:val="pt-BR"/>
        </w:rPr>
        <w:t>p</w:t>
      </w:r>
      <w:r w:rsidRPr="00F50F9B">
        <w:rPr>
          <w:rFonts w:ascii="Calibri Light" w:hAnsi="Calibri Light" w:cs="Calibri Light"/>
          <w:color w:val="222A35"/>
          <w:sz w:val="20"/>
          <w:szCs w:val="20"/>
          <w:lang w:val="pt-BR"/>
        </w:rPr>
        <w:t xml:space="preserve">rodutos, sem prejuízo da remuneração devida à CAIXA pela prestação de serviços de distribuição e comercialização dos </w:t>
      </w:r>
      <w:r w:rsidR="00AD40FB" w:rsidRPr="00F50F9B">
        <w:rPr>
          <w:rFonts w:ascii="Calibri Light" w:hAnsi="Calibri Light" w:cs="Calibri Light"/>
          <w:color w:val="222A35"/>
          <w:sz w:val="20"/>
          <w:szCs w:val="20"/>
          <w:lang w:val="pt-BR"/>
        </w:rPr>
        <w:t>pr</w:t>
      </w:r>
      <w:r w:rsidRPr="00F50F9B">
        <w:rPr>
          <w:rFonts w:ascii="Calibri Light" w:hAnsi="Calibri Light" w:cs="Calibri Light"/>
          <w:color w:val="222A35"/>
          <w:sz w:val="20"/>
          <w:szCs w:val="20"/>
          <w:lang w:val="pt-BR"/>
        </w:rPr>
        <w:t>odutos</w:t>
      </w:r>
      <w:r w:rsidR="00825A13" w:rsidRPr="00F50F9B">
        <w:rPr>
          <w:rFonts w:ascii="Calibri Light" w:hAnsi="Calibri Light" w:cs="Calibri Light"/>
          <w:color w:val="222A35"/>
          <w:sz w:val="20"/>
          <w:szCs w:val="20"/>
          <w:lang w:val="pt-BR"/>
        </w:rPr>
        <w:t xml:space="preserve">, que é pago </w:t>
      </w:r>
      <w:r w:rsidR="00122399" w:rsidRPr="00F50F9B">
        <w:rPr>
          <w:rFonts w:ascii="Calibri Light" w:hAnsi="Calibri Light" w:cs="Calibri Light"/>
          <w:color w:val="222A35"/>
          <w:sz w:val="20"/>
          <w:szCs w:val="20"/>
          <w:lang w:val="pt-BR"/>
        </w:rPr>
        <w:t xml:space="preserve">pelas </w:t>
      </w:r>
      <w:r w:rsidR="00825A13" w:rsidRPr="00F50F9B">
        <w:rPr>
          <w:rFonts w:ascii="Calibri Light" w:hAnsi="Calibri Light" w:cs="Calibri Light"/>
          <w:color w:val="222A35"/>
          <w:sz w:val="20"/>
          <w:szCs w:val="20"/>
          <w:lang w:val="pt-BR"/>
        </w:rPr>
        <w:t>empresas</w:t>
      </w:r>
      <w:r w:rsidR="003874FC" w:rsidRPr="00F50F9B">
        <w:rPr>
          <w:rFonts w:ascii="Calibri Light" w:hAnsi="Calibri Light" w:cs="Calibri Light"/>
          <w:color w:val="222A35"/>
          <w:sz w:val="20"/>
          <w:szCs w:val="20"/>
          <w:lang w:val="pt-BR"/>
        </w:rPr>
        <w:t xml:space="preserve"> operacionais</w:t>
      </w:r>
      <w:r w:rsidRPr="00F50F9B">
        <w:rPr>
          <w:rFonts w:ascii="Calibri Light" w:hAnsi="Calibri Light" w:cs="Calibri Light"/>
          <w:color w:val="222A35"/>
          <w:sz w:val="20"/>
          <w:szCs w:val="20"/>
          <w:lang w:val="pt-BR"/>
        </w:rPr>
        <w:t>.</w:t>
      </w:r>
      <w:r w:rsidR="00630CFA" w:rsidRPr="00F50F9B">
        <w:rPr>
          <w:rFonts w:ascii="Calibri Light" w:hAnsi="Calibri Light" w:cs="Calibri Light"/>
          <w:color w:val="222A35"/>
          <w:sz w:val="20"/>
          <w:szCs w:val="20"/>
          <w:lang w:val="pt-BR"/>
        </w:rPr>
        <w:t xml:space="preserve"> </w:t>
      </w:r>
    </w:p>
    <w:p w14:paraId="652F8ACD" w14:textId="0C57868F" w:rsidR="00311EBA" w:rsidRDefault="00410842" w:rsidP="006937BF">
      <w:pPr>
        <w:pStyle w:val="PargrafodaLista"/>
        <w:spacing w:after="40"/>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t>Adicionalmente, a partir de janeiro de 2021, o Grupo passou a registrar receitas de corretagem ou intermediação auferidas pela CAIXA Corret</w:t>
      </w:r>
      <w:r w:rsidR="00B65449" w:rsidRPr="00F50F9B">
        <w:rPr>
          <w:rFonts w:ascii="Calibri Light" w:hAnsi="Calibri Light" w:cs="Calibri Light"/>
          <w:color w:val="222A35"/>
          <w:sz w:val="20"/>
          <w:szCs w:val="20"/>
          <w:lang w:val="pt-BR"/>
        </w:rPr>
        <w:t>ora</w:t>
      </w:r>
      <w:r w:rsidRPr="00F50F9B">
        <w:rPr>
          <w:rFonts w:ascii="Calibri Light" w:hAnsi="Calibri Light" w:cs="Calibri Light"/>
          <w:color w:val="222A35"/>
          <w:sz w:val="20"/>
          <w:szCs w:val="20"/>
          <w:lang w:val="pt-BR"/>
        </w:rPr>
        <w:t xml:space="preserve">, subsidiária integral da CAIXA Seguridade, em função de sua atuação enquanto corretora própria do Grupo. As receitas são </w:t>
      </w:r>
      <w:r w:rsidR="0005236E" w:rsidRPr="00F50F9B">
        <w:rPr>
          <w:rFonts w:ascii="Calibri Light" w:hAnsi="Calibri Light" w:cs="Calibri Light"/>
          <w:color w:val="222A35"/>
          <w:sz w:val="20"/>
          <w:szCs w:val="20"/>
          <w:lang w:val="pt-BR"/>
        </w:rPr>
        <w:t xml:space="preserve">registradas </w:t>
      </w:r>
      <w:r w:rsidRPr="00F50F9B">
        <w:rPr>
          <w:rFonts w:ascii="Calibri Light" w:hAnsi="Calibri Light" w:cs="Calibri Light"/>
          <w:color w:val="222A35"/>
          <w:sz w:val="20"/>
          <w:szCs w:val="20"/>
          <w:lang w:val="pt-BR"/>
        </w:rPr>
        <w:t xml:space="preserve">em </w:t>
      </w:r>
      <w:r w:rsidR="0005236E" w:rsidRPr="00F50F9B">
        <w:rPr>
          <w:rFonts w:ascii="Calibri Light" w:hAnsi="Calibri Light" w:cs="Calibri Light"/>
          <w:color w:val="222A35"/>
          <w:sz w:val="20"/>
          <w:szCs w:val="20"/>
          <w:lang w:val="pt-BR"/>
        </w:rPr>
        <w:t>decorrência</w:t>
      </w:r>
      <w:r w:rsidRPr="00F50F9B">
        <w:rPr>
          <w:rFonts w:ascii="Calibri Light" w:hAnsi="Calibri Light" w:cs="Calibri Light"/>
          <w:color w:val="222A35"/>
          <w:sz w:val="20"/>
          <w:szCs w:val="20"/>
          <w:lang w:val="pt-BR"/>
        </w:rPr>
        <w:t xml:space="preserve"> da prestação de serviços de corretagem ou intermediação sobre os produtos de seguridade distribuídos na Rede de Distribuição Balcão CAIXA.</w:t>
      </w:r>
    </w:p>
    <w:p w14:paraId="295EE741" w14:textId="7900545B" w:rsidR="00E13E6C" w:rsidRPr="00087330" w:rsidRDefault="00410842" w:rsidP="00E13E6C">
      <w:pPr>
        <w:pStyle w:val="PargrafodaLista"/>
        <w:spacing w:after="40"/>
        <w:jc w:val="both"/>
        <w:rPr>
          <w:rFonts w:ascii="Calibri Light" w:hAnsi="Calibri Light" w:cs="Calibri Light"/>
          <w:color w:val="222A35"/>
          <w:sz w:val="20"/>
          <w:szCs w:val="20"/>
          <w:lang w:val="pt-BR"/>
        </w:rPr>
      </w:pPr>
      <w:r w:rsidRPr="00F50F9B">
        <w:rPr>
          <w:rFonts w:ascii="Calibri Light" w:hAnsi="Calibri Light" w:cs="Calibri Light"/>
          <w:color w:val="222A35"/>
          <w:sz w:val="20"/>
          <w:szCs w:val="20"/>
          <w:lang w:val="pt-BR"/>
        </w:rPr>
        <w:lastRenderedPageBreak/>
        <w:t>O quadro abaixo apresenta as</w:t>
      </w:r>
      <w:r w:rsidR="0005236E" w:rsidRPr="00F50F9B">
        <w:rPr>
          <w:rFonts w:ascii="Calibri Light" w:hAnsi="Calibri Light" w:cs="Calibri Light"/>
          <w:color w:val="222A35"/>
          <w:sz w:val="20"/>
          <w:szCs w:val="20"/>
          <w:lang w:val="pt-BR"/>
        </w:rPr>
        <w:t xml:space="preserve"> receitas de distribuição auferidas pelo Grupo CAIXA S</w:t>
      </w:r>
      <w:r w:rsidRPr="00F50F9B">
        <w:rPr>
          <w:rFonts w:ascii="Calibri Light" w:hAnsi="Calibri Light" w:cs="Calibri Light"/>
          <w:color w:val="222A35"/>
          <w:sz w:val="20"/>
          <w:szCs w:val="20"/>
          <w:lang w:val="pt-BR"/>
        </w:rPr>
        <w:t>eguridade:</w:t>
      </w:r>
    </w:p>
    <w:tbl>
      <w:tblPr>
        <w:tblW w:w="5000" w:type="pct"/>
        <w:tblCellMar>
          <w:left w:w="70" w:type="dxa"/>
          <w:right w:w="70" w:type="dxa"/>
        </w:tblCellMar>
        <w:tblLook w:val="04A0" w:firstRow="1" w:lastRow="0" w:firstColumn="1" w:lastColumn="0" w:noHBand="0" w:noVBand="1"/>
      </w:tblPr>
      <w:tblGrid>
        <w:gridCol w:w="4238"/>
        <w:gridCol w:w="1099"/>
        <w:gridCol w:w="1034"/>
        <w:gridCol w:w="1099"/>
        <w:gridCol w:w="1034"/>
      </w:tblGrid>
      <w:tr w:rsidR="00A239E8" w:rsidRPr="00A239E8" w14:paraId="43704D6D" w14:textId="77777777" w:rsidTr="004F441F">
        <w:trPr>
          <w:trHeight w:val="227"/>
        </w:trPr>
        <w:tc>
          <w:tcPr>
            <w:tcW w:w="2531" w:type="pct"/>
            <w:vMerge w:val="restart"/>
            <w:tcBorders>
              <w:top w:val="single" w:sz="4" w:space="0" w:color="54BBAB"/>
              <w:left w:val="nil"/>
              <w:bottom w:val="single" w:sz="4" w:space="0" w:color="54BBAB"/>
              <w:right w:val="nil"/>
            </w:tcBorders>
            <w:shd w:val="clear" w:color="auto" w:fill="auto"/>
            <w:vAlign w:val="center"/>
            <w:hideMark/>
          </w:tcPr>
          <w:p w14:paraId="46506472" w14:textId="77777777" w:rsidR="00A239E8" w:rsidRPr="00A239E8" w:rsidRDefault="00A239E8" w:rsidP="00A239E8">
            <w:pPr>
              <w:spacing w:after="0" w:line="240" w:lineRule="auto"/>
              <w:jc w:val="center"/>
              <w:rPr>
                <w:rFonts w:ascii="Calibri Light" w:eastAsia="Times New Roman" w:hAnsi="Calibri Light" w:cs="Calibri Light"/>
                <w:b/>
                <w:bCs/>
                <w:color w:val="005CA9"/>
                <w:sz w:val="18"/>
                <w:szCs w:val="18"/>
                <w:lang w:eastAsia="pt-BR"/>
              </w:rPr>
            </w:pPr>
            <w:r w:rsidRPr="00A239E8">
              <w:rPr>
                <w:rFonts w:ascii="Calibri Light" w:eastAsia="Times New Roman" w:hAnsi="Calibri Light" w:cs="Calibri Light"/>
                <w:b/>
                <w:bCs/>
                <w:color w:val="005CA9"/>
                <w:sz w:val="18"/>
                <w:szCs w:val="18"/>
                <w:lang w:eastAsia="pt-BR"/>
              </w:rPr>
              <w:t>Descrição</w:t>
            </w:r>
          </w:p>
        </w:tc>
        <w:tc>
          <w:tcPr>
            <w:tcW w:w="1234" w:type="pct"/>
            <w:gridSpan w:val="2"/>
            <w:tcBorders>
              <w:top w:val="single" w:sz="4" w:space="0" w:color="54BBAB"/>
              <w:left w:val="nil"/>
              <w:bottom w:val="single" w:sz="4" w:space="0" w:color="54BBAB"/>
              <w:right w:val="nil"/>
            </w:tcBorders>
            <w:shd w:val="clear" w:color="auto" w:fill="auto"/>
            <w:vAlign w:val="center"/>
            <w:hideMark/>
          </w:tcPr>
          <w:p w14:paraId="152A4654" w14:textId="77777777" w:rsidR="00A239E8" w:rsidRPr="00A239E8" w:rsidRDefault="00A239E8" w:rsidP="00A239E8">
            <w:pPr>
              <w:spacing w:after="0" w:line="240" w:lineRule="auto"/>
              <w:jc w:val="center"/>
              <w:rPr>
                <w:rFonts w:ascii="Calibri Light" w:eastAsia="Times New Roman" w:hAnsi="Calibri Light" w:cs="Calibri Light"/>
                <w:b/>
                <w:bCs/>
                <w:color w:val="005CA9"/>
                <w:sz w:val="18"/>
                <w:szCs w:val="18"/>
                <w:lang w:eastAsia="pt-BR"/>
              </w:rPr>
            </w:pPr>
            <w:r w:rsidRPr="00A239E8">
              <w:rPr>
                <w:rFonts w:ascii="Calibri Light" w:eastAsia="Times New Roman" w:hAnsi="Calibri Light" w:cs="Calibri Light"/>
                <w:b/>
                <w:bCs/>
                <w:color w:val="005CA9"/>
                <w:sz w:val="18"/>
                <w:szCs w:val="18"/>
                <w:lang w:eastAsia="pt-BR"/>
              </w:rPr>
              <w:t>01 de janeiro a 31 de dezembro de 2022</w:t>
            </w:r>
          </w:p>
        </w:tc>
        <w:tc>
          <w:tcPr>
            <w:tcW w:w="1234" w:type="pct"/>
            <w:gridSpan w:val="2"/>
            <w:tcBorders>
              <w:top w:val="single" w:sz="4" w:space="0" w:color="54BBAB"/>
              <w:left w:val="nil"/>
              <w:bottom w:val="single" w:sz="4" w:space="0" w:color="54BBAB"/>
              <w:right w:val="nil"/>
            </w:tcBorders>
            <w:shd w:val="clear" w:color="auto" w:fill="auto"/>
            <w:vAlign w:val="center"/>
            <w:hideMark/>
          </w:tcPr>
          <w:p w14:paraId="11D8C0FC" w14:textId="77777777" w:rsidR="00A239E8" w:rsidRPr="00A239E8" w:rsidRDefault="00A239E8" w:rsidP="00A239E8">
            <w:pPr>
              <w:spacing w:after="0" w:line="240" w:lineRule="auto"/>
              <w:jc w:val="center"/>
              <w:rPr>
                <w:rFonts w:ascii="Calibri Light" w:eastAsia="Times New Roman" w:hAnsi="Calibri Light" w:cs="Calibri Light"/>
                <w:b/>
                <w:bCs/>
                <w:color w:val="005CA9"/>
                <w:sz w:val="18"/>
                <w:szCs w:val="18"/>
                <w:lang w:eastAsia="pt-BR"/>
              </w:rPr>
            </w:pPr>
            <w:r w:rsidRPr="00A239E8">
              <w:rPr>
                <w:rFonts w:ascii="Calibri Light" w:eastAsia="Times New Roman" w:hAnsi="Calibri Light" w:cs="Calibri Light"/>
                <w:b/>
                <w:bCs/>
                <w:color w:val="005CA9"/>
                <w:sz w:val="18"/>
                <w:szCs w:val="18"/>
                <w:lang w:eastAsia="pt-BR"/>
              </w:rPr>
              <w:t>01 de janeiro a 31 de dezembro de 2021</w:t>
            </w:r>
          </w:p>
        </w:tc>
      </w:tr>
      <w:tr w:rsidR="00A239E8" w:rsidRPr="00A239E8" w14:paraId="0DD7B604" w14:textId="77777777" w:rsidTr="004F441F">
        <w:trPr>
          <w:trHeight w:val="227"/>
        </w:trPr>
        <w:tc>
          <w:tcPr>
            <w:tcW w:w="2531" w:type="pct"/>
            <w:vMerge/>
            <w:tcBorders>
              <w:top w:val="single" w:sz="4" w:space="0" w:color="54BBAB"/>
              <w:left w:val="nil"/>
              <w:bottom w:val="single" w:sz="4" w:space="0" w:color="54BBAB"/>
              <w:right w:val="nil"/>
            </w:tcBorders>
            <w:shd w:val="clear" w:color="auto" w:fill="auto"/>
            <w:vAlign w:val="center"/>
            <w:hideMark/>
          </w:tcPr>
          <w:p w14:paraId="46572C2F" w14:textId="77777777" w:rsidR="00A239E8" w:rsidRPr="00A239E8" w:rsidRDefault="00A239E8" w:rsidP="00A239E8">
            <w:pPr>
              <w:spacing w:after="0" w:line="240" w:lineRule="auto"/>
              <w:rPr>
                <w:rFonts w:ascii="Calibri Light" w:eastAsia="Times New Roman" w:hAnsi="Calibri Light" w:cs="Calibri Light"/>
                <w:b/>
                <w:bCs/>
                <w:color w:val="005CA9"/>
                <w:sz w:val="18"/>
                <w:szCs w:val="18"/>
                <w:lang w:eastAsia="pt-BR"/>
              </w:rPr>
            </w:pPr>
          </w:p>
        </w:tc>
        <w:tc>
          <w:tcPr>
            <w:tcW w:w="636" w:type="pct"/>
            <w:tcBorders>
              <w:top w:val="nil"/>
              <w:left w:val="nil"/>
              <w:bottom w:val="single" w:sz="4" w:space="0" w:color="54BBAB"/>
              <w:right w:val="nil"/>
            </w:tcBorders>
            <w:shd w:val="clear" w:color="auto" w:fill="auto"/>
            <w:vAlign w:val="center"/>
            <w:hideMark/>
          </w:tcPr>
          <w:p w14:paraId="1946DBE5" w14:textId="77777777" w:rsidR="00A239E8" w:rsidRPr="00A239E8" w:rsidRDefault="00A239E8" w:rsidP="00A239E8">
            <w:pPr>
              <w:spacing w:after="0" w:line="240" w:lineRule="auto"/>
              <w:jc w:val="center"/>
              <w:rPr>
                <w:rFonts w:ascii="Calibri Light" w:eastAsia="Times New Roman" w:hAnsi="Calibri Light" w:cs="Calibri Light"/>
                <w:b/>
                <w:bCs/>
                <w:color w:val="005CA9"/>
                <w:sz w:val="18"/>
                <w:szCs w:val="18"/>
                <w:lang w:eastAsia="pt-BR"/>
              </w:rPr>
            </w:pPr>
            <w:r w:rsidRPr="00A239E8">
              <w:rPr>
                <w:rFonts w:ascii="Calibri Light" w:eastAsia="Times New Roman" w:hAnsi="Calibri Light" w:cs="Calibri Light"/>
                <w:b/>
                <w:bCs/>
                <w:color w:val="005CA9"/>
                <w:sz w:val="18"/>
                <w:szCs w:val="18"/>
                <w:lang w:eastAsia="pt-BR"/>
              </w:rPr>
              <w:t>Controladora</w:t>
            </w:r>
          </w:p>
        </w:tc>
        <w:tc>
          <w:tcPr>
            <w:tcW w:w="598" w:type="pct"/>
            <w:tcBorders>
              <w:top w:val="nil"/>
              <w:left w:val="nil"/>
              <w:bottom w:val="single" w:sz="4" w:space="0" w:color="54BBAB"/>
              <w:right w:val="nil"/>
            </w:tcBorders>
            <w:shd w:val="clear" w:color="auto" w:fill="auto"/>
            <w:vAlign w:val="center"/>
            <w:hideMark/>
          </w:tcPr>
          <w:p w14:paraId="4E6EAB58" w14:textId="77777777" w:rsidR="00A239E8" w:rsidRPr="00A239E8" w:rsidRDefault="00A239E8" w:rsidP="00A239E8">
            <w:pPr>
              <w:spacing w:after="0" w:line="240" w:lineRule="auto"/>
              <w:jc w:val="center"/>
              <w:rPr>
                <w:rFonts w:ascii="Calibri Light" w:eastAsia="Times New Roman" w:hAnsi="Calibri Light" w:cs="Calibri Light"/>
                <w:b/>
                <w:bCs/>
                <w:color w:val="005CA9"/>
                <w:sz w:val="18"/>
                <w:szCs w:val="18"/>
                <w:lang w:eastAsia="pt-BR"/>
              </w:rPr>
            </w:pPr>
            <w:r w:rsidRPr="00A239E8">
              <w:rPr>
                <w:rFonts w:ascii="Calibri Light" w:eastAsia="Times New Roman" w:hAnsi="Calibri Light" w:cs="Calibri Light"/>
                <w:b/>
                <w:bCs/>
                <w:color w:val="005CA9"/>
                <w:sz w:val="18"/>
                <w:szCs w:val="18"/>
                <w:lang w:eastAsia="pt-BR"/>
              </w:rPr>
              <w:t>Consolidado</w:t>
            </w:r>
          </w:p>
        </w:tc>
        <w:tc>
          <w:tcPr>
            <w:tcW w:w="636" w:type="pct"/>
            <w:tcBorders>
              <w:top w:val="nil"/>
              <w:left w:val="nil"/>
              <w:bottom w:val="single" w:sz="4" w:space="0" w:color="54BBAB"/>
              <w:right w:val="nil"/>
            </w:tcBorders>
            <w:shd w:val="clear" w:color="auto" w:fill="auto"/>
            <w:vAlign w:val="center"/>
            <w:hideMark/>
          </w:tcPr>
          <w:p w14:paraId="06B02FEE" w14:textId="77777777" w:rsidR="00A239E8" w:rsidRPr="00A239E8" w:rsidRDefault="00A239E8" w:rsidP="00A239E8">
            <w:pPr>
              <w:spacing w:after="0" w:line="240" w:lineRule="auto"/>
              <w:jc w:val="center"/>
              <w:rPr>
                <w:rFonts w:ascii="Calibri Light" w:eastAsia="Times New Roman" w:hAnsi="Calibri Light" w:cs="Calibri Light"/>
                <w:b/>
                <w:bCs/>
                <w:color w:val="005CA9"/>
                <w:sz w:val="18"/>
                <w:szCs w:val="18"/>
                <w:lang w:eastAsia="pt-BR"/>
              </w:rPr>
            </w:pPr>
            <w:r w:rsidRPr="00A239E8">
              <w:rPr>
                <w:rFonts w:ascii="Calibri Light" w:eastAsia="Times New Roman" w:hAnsi="Calibri Light" w:cs="Calibri Light"/>
                <w:b/>
                <w:bCs/>
                <w:color w:val="005CA9"/>
                <w:sz w:val="18"/>
                <w:szCs w:val="18"/>
                <w:lang w:eastAsia="pt-BR"/>
              </w:rPr>
              <w:t>Controladora</w:t>
            </w:r>
          </w:p>
        </w:tc>
        <w:tc>
          <w:tcPr>
            <w:tcW w:w="598" w:type="pct"/>
            <w:tcBorders>
              <w:top w:val="nil"/>
              <w:left w:val="nil"/>
              <w:bottom w:val="single" w:sz="4" w:space="0" w:color="54BBAB"/>
              <w:right w:val="nil"/>
            </w:tcBorders>
            <w:shd w:val="clear" w:color="auto" w:fill="auto"/>
            <w:vAlign w:val="center"/>
            <w:hideMark/>
          </w:tcPr>
          <w:p w14:paraId="302B7296" w14:textId="77777777" w:rsidR="00A239E8" w:rsidRPr="00A239E8" w:rsidRDefault="00A239E8" w:rsidP="00A239E8">
            <w:pPr>
              <w:spacing w:after="0" w:line="240" w:lineRule="auto"/>
              <w:jc w:val="center"/>
              <w:rPr>
                <w:rFonts w:ascii="Calibri Light" w:eastAsia="Times New Roman" w:hAnsi="Calibri Light" w:cs="Calibri Light"/>
                <w:b/>
                <w:bCs/>
                <w:color w:val="005CA9"/>
                <w:sz w:val="18"/>
                <w:szCs w:val="18"/>
                <w:lang w:eastAsia="pt-BR"/>
              </w:rPr>
            </w:pPr>
            <w:r w:rsidRPr="00A239E8">
              <w:rPr>
                <w:rFonts w:ascii="Calibri Light" w:eastAsia="Times New Roman" w:hAnsi="Calibri Light" w:cs="Calibri Light"/>
                <w:b/>
                <w:bCs/>
                <w:color w:val="005CA9"/>
                <w:sz w:val="18"/>
                <w:szCs w:val="18"/>
                <w:lang w:eastAsia="pt-BR"/>
              </w:rPr>
              <w:t>Consolidado</w:t>
            </w:r>
          </w:p>
        </w:tc>
      </w:tr>
      <w:tr w:rsidR="00A239E8" w:rsidRPr="00A239E8" w14:paraId="10B35D68" w14:textId="77777777" w:rsidTr="004F441F">
        <w:trPr>
          <w:trHeight w:val="227"/>
        </w:trPr>
        <w:tc>
          <w:tcPr>
            <w:tcW w:w="2531" w:type="pct"/>
            <w:tcBorders>
              <w:top w:val="nil"/>
              <w:left w:val="nil"/>
              <w:bottom w:val="nil"/>
              <w:right w:val="nil"/>
            </w:tcBorders>
            <w:shd w:val="clear" w:color="auto" w:fill="auto"/>
            <w:vAlign w:val="center"/>
            <w:hideMark/>
          </w:tcPr>
          <w:p w14:paraId="276E82E8" w14:textId="77777777" w:rsidR="00A239E8" w:rsidRPr="00A239E8" w:rsidRDefault="00A239E8" w:rsidP="00A239E8">
            <w:pPr>
              <w:spacing w:after="0" w:line="240" w:lineRule="auto"/>
              <w:ind w:firstLineChars="100" w:firstLine="180"/>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Capitalização</w:t>
            </w:r>
          </w:p>
        </w:tc>
        <w:tc>
          <w:tcPr>
            <w:tcW w:w="636" w:type="pct"/>
            <w:tcBorders>
              <w:top w:val="nil"/>
              <w:left w:val="nil"/>
              <w:bottom w:val="nil"/>
              <w:right w:val="nil"/>
            </w:tcBorders>
            <w:shd w:val="clear" w:color="auto" w:fill="auto"/>
            <w:vAlign w:val="center"/>
            <w:hideMark/>
          </w:tcPr>
          <w:p w14:paraId="55A0D4BF" w14:textId="77777777" w:rsidR="00A239E8" w:rsidRPr="00A239E8" w:rsidRDefault="00A239E8" w:rsidP="00A239E8">
            <w:pPr>
              <w:spacing w:after="0" w:line="240" w:lineRule="auto"/>
              <w:jc w:val="center"/>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w:t>
            </w:r>
          </w:p>
        </w:tc>
        <w:tc>
          <w:tcPr>
            <w:tcW w:w="598" w:type="pct"/>
            <w:tcBorders>
              <w:top w:val="nil"/>
              <w:left w:val="nil"/>
              <w:bottom w:val="nil"/>
              <w:right w:val="nil"/>
            </w:tcBorders>
            <w:shd w:val="clear" w:color="auto" w:fill="auto"/>
            <w:vAlign w:val="center"/>
            <w:hideMark/>
          </w:tcPr>
          <w:p w14:paraId="160E94C2" w14:textId="77777777" w:rsidR="00A239E8" w:rsidRPr="00A239E8" w:rsidRDefault="00A239E8" w:rsidP="00A239E8">
            <w:pPr>
              <w:spacing w:after="0" w:line="240" w:lineRule="auto"/>
              <w:jc w:val="center"/>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w:t>
            </w:r>
          </w:p>
        </w:tc>
        <w:tc>
          <w:tcPr>
            <w:tcW w:w="636" w:type="pct"/>
            <w:tcBorders>
              <w:top w:val="nil"/>
              <w:left w:val="nil"/>
              <w:bottom w:val="nil"/>
              <w:right w:val="nil"/>
            </w:tcBorders>
            <w:shd w:val="clear" w:color="auto" w:fill="auto"/>
            <w:vAlign w:val="center"/>
            <w:hideMark/>
          </w:tcPr>
          <w:p w14:paraId="486D8322"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3.267</w:t>
            </w:r>
          </w:p>
        </w:tc>
        <w:tc>
          <w:tcPr>
            <w:tcW w:w="598" w:type="pct"/>
            <w:tcBorders>
              <w:top w:val="nil"/>
              <w:left w:val="nil"/>
              <w:bottom w:val="nil"/>
              <w:right w:val="nil"/>
            </w:tcBorders>
            <w:shd w:val="clear" w:color="auto" w:fill="auto"/>
            <w:vAlign w:val="center"/>
            <w:hideMark/>
          </w:tcPr>
          <w:p w14:paraId="2C4C9315"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3.267</w:t>
            </w:r>
          </w:p>
        </w:tc>
      </w:tr>
      <w:tr w:rsidR="00A239E8" w:rsidRPr="00A239E8" w14:paraId="4022B746" w14:textId="77777777" w:rsidTr="004F441F">
        <w:trPr>
          <w:trHeight w:val="227"/>
        </w:trPr>
        <w:tc>
          <w:tcPr>
            <w:tcW w:w="2531" w:type="pct"/>
            <w:tcBorders>
              <w:top w:val="nil"/>
              <w:left w:val="nil"/>
              <w:bottom w:val="nil"/>
              <w:right w:val="nil"/>
            </w:tcBorders>
            <w:shd w:val="clear" w:color="auto" w:fill="auto"/>
            <w:vAlign w:val="center"/>
            <w:hideMark/>
          </w:tcPr>
          <w:p w14:paraId="4C130AEA" w14:textId="77777777" w:rsidR="00A239E8" w:rsidRPr="00A239E8" w:rsidRDefault="00A239E8" w:rsidP="00A239E8">
            <w:pPr>
              <w:spacing w:after="0" w:line="240" w:lineRule="auto"/>
              <w:ind w:firstLineChars="100" w:firstLine="180"/>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Consórcio</w:t>
            </w:r>
          </w:p>
        </w:tc>
        <w:tc>
          <w:tcPr>
            <w:tcW w:w="636" w:type="pct"/>
            <w:tcBorders>
              <w:top w:val="nil"/>
              <w:left w:val="nil"/>
              <w:bottom w:val="nil"/>
              <w:right w:val="nil"/>
            </w:tcBorders>
            <w:shd w:val="clear" w:color="auto" w:fill="auto"/>
            <w:vAlign w:val="center"/>
            <w:hideMark/>
          </w:tcPr>
          <w:p w14:paraId="11968C53"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1</w:t>
            </w:r>
          </w:p>
        </w:tc>
        <w:tc>
          <w:tcPr>
            <w:tcW w:w="598" w:type="pct"/>
            <w:tcBorders>
              <w:top w:val="nil"/>
              <w:left w:val="nil"/>
              <w:bottom w:val="nil"/>
              <w:right w:val="nil"/>
            </w:tcBorders>
            <w:shd w:val="clear" w:color="auto" w:fill="auto"/>
            <w:vAlign w:val="center"/>
            <w:hideMark/>
          </w:tcPr>
          <w:p w14:paraId="57921368"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1</w:t>
            </w:r>
          </w:p>
        </w:tc>
        <w:tc>
          <w:tcPr>
            <w:tcW w:w="636" w:type="pct"/>
            <w:tcBorders>
              <w:top w:val="nil"/>
              <w:left w:val="nil"/>
              <w:bottom w:val="nil"/>
              <w:right w:val="nil"/>
            </w:tcBorders>
            <w:shd w:val="clear" w:color="auto" w:fill="auto"/>
            <w:vAlign w:val="center"/>
            <w:hideMark/>
          </w:tcPr>
          <w:p w14:paraId="19FF7305"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5.388</w:t>
            </w:r>
          </w:p>
        </w:tc>
        <w:tc>
          <w:tcPr>
            <w:tcW w:w="598" w:type="pct"/>
            <w:tcBorders>
              <w:top w:val="nil"/>
              <w:left w:val="nil"/>
              <w:bottom w:val="nil"/>
              <w:right w:val="nil"/>
            </w:tcBorders>
            <w:shd w:val="clear" w:color="auto" w:fill="auto"/>
            <w:vAlign w:val="center"/>
            <w:hideMark/>
          </w:tcPr>
          <w:p w14:paraId="77EC526A"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5.388</w:t>
            </w:r>
          </w:p>
        </w:tc>
      </w:tr>
      <w:tr w:rsidR="00A239E8" w:rsidRPr="00A239E8" w14:paraId="16CC05B1" w14:textId="77777777" w:rsidTr="004F441F">
        <w:trPr>
          <w:trHeight w:val="227"/>
        </w:trPr>
        <w:tc>
          <w:tcPr>
            <w:tcW w:w="2531" w:type="pct"/>
            <w:tcBorders>
              <w:top w:val="nil"/>
              <w:left w:val="nil"/>
              <w:bottom w:val="nil"/>
              <w:right w:val="nil"/>
            </w:tcBorders>
            <w:shd w:val="clear" w:color="auto" w:fill="auto"/>
            <w:vAlign w:val="center"/>
            <w:hideMark/>
          </w:tcPr>
          <w:p w14:paraId="0EDDE18F" w14:textId="77777777" w:rsidR="00A239E8" w:rsidRPr="00A239E8" w:rsidRDefault="00A239E8" w:rsidP="00A239E8">
            <w:pPr>
              <w:spacing w:after="0" w:line="240" w:lineRule="auto"/>
              <w:ind w:firstLineChars="100" w:firstLine="180"/>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Previdência</w:t>
            </w:r>
          </w:p>
        </w:tc>
        <w:tc>
          <w:tcPr>
            <w:tcW w:w="636" w:type="pct"/>
            <w:tcBorders>
              <w:top w:val="nil"/>
              <w:left w:val="nil"/>
              <w:bottom w:val="nil"/>
              <w:right w:val="nil"/>
            </w:tcBorders>
            <w:shd w:val="clear" w:color="auto" w:fill="auto"/>
            <w:vAlign w:val="center"/>
            <w:hideMark/>
          </w:tcPr>
          <w:p w14:paraId="7122D85A"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45.451</w:t>
            </w:r>
          </w:p>
        </w:tc>
        <w:tc>
          <w:tcPr>
            <w:tcW w:w="598" w:type="pct"/>
            <w:tcBorders>
              <w:top w:val="nil"/>
              <w:left w:val="nil"/>
              <w:bottom w:val="nil"/>
              <w:right w:val="nil"/>
            </w:tcBorders>
            <w:shd w:val="clear" w:color="auto" w:fill="auto"/>
            <w:vAlign w:val="center"/>
            <w:hideMark/>
          </w:tcPr>
          <w:p w14:paraId="60D2F7BE"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45.451</w:t>
            </w:r>
          </w:p>
        </w:tc>
        <w:tc>
          <w:tcPr>
            <w:tcW w:w="636" w:type="pct"/>
            <w:tcBorders>
              <w:top w:val="nil"/>
              <w:left w:val="nil"/>
              <w:bottom w:val="nil"/>
              <w:right w:val="nil"/>
            </w:tcBorders>
            <w:shd w:val="clear" w:color="auto" w:fill="auto"/>
            <w:vAlign w:val="center"/>
            <w:hideMark/>
          </w:tcPr>
          <w:p w14:paraId="18772864"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52.365</w:t>
            </w:r>
          </w:p>
        </w:tc>
        <w:tc>
          <w:tcPr>
            <w:tcW w:w="598" w:type="pct"/>
            <w:tcBorders>
              <w:top w:val="nil"/>
              <w:left w:val="nil"/>
              <w:bottom w:val="nil"/>
              <w:right w:val="nil"/>
            </w:tcBorders>
            <w:shd w:val="clear" w:color="auto" w:fill="auto"/>
            <w:vAlign w:val="center"/>
            <w:hideMark/>
          </w:tcPr>
          <w:p w14:paraId="2E553B2D"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52.365</w:t>
            </w:r>
          </w:p>
        </w:tc>
      </w:tr>
      <w:tr w:rsidR="00A239E8" w:rsidRPr="00A239E8" w14:paraId="09E7B8D9" w14:textId="77777777" w:rsidTr="004F441F">
        <w:trPr>
          <w:trHeight w:val="227"/>
        </w:trPr>
        <w:tc>
          <w:tcPr>
            <w:tcW w:w="2531" w:type="pct"/>
            <w:tcBorders>
              <w:top w:val="nil"/>
              <w:left w:val="nil"/>
              <w:bottom w:val="nil"/>
              <w:right w:val="nil"/>
            </w:tcBorders>
            <w:shd w:val="clear" w:color="auto" w:fill="auto"/>
            <w:vAlign w:val="center"/>
            <w:hideMark/>
          </w:tcPr>
          <w:p w14:paraId="2C0310B3" w14:textId="77777777" w:rsidR="00A239E8" w:rsidRPr="00A239E8" w:rsidRDefault="00A239E8" w:rsidP="00A239E8">
            <w:pPr>
              <w:spacing w:after="0" w:line="240" w:lineRule="auto"/>
              <w:ind w:firstLineChars="100" w:firstLine="180"/>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Habitacional</w:t>
            </w:r>
          </w:p>
        </w:tc>
        <w:tc>
          <w:tcPr>
            <w:tcW w:w="636" w:type="pct"/>
            <w:tcBorders>
              <w:top w:val="nil"/>
              <w:left w:val="nil"/>
              <w:bottom w:val="nil"/>
              <w:right w:val="nil"/>
            </w:tcBorders>
            <w:shd w:val="clear" w:color="auto" w:fill="auto"/>
            <w:vAlign w:val="center"/>
            <w:hideMark/>
          </w:tcPr>
          <w:p w14:paraId="0CA45BC0"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125.067</w:t>
            </w:r>
          </w:p>
        </w:tc>
        <w:tc>
          <w:tcPr>
            <w:tcW w:w="598" w:type="pct"/>
            <w:tcBorders>
              <w:top w:val="nil"/>
              <w:left w:val="nil"/>
              <w:bottom w:val="nil"/>
              <w:right w:val="nil"/>
            </w:tcBorders>
            <w:shd w:val="clear" w:color="auto" w:fill="auto"/>
            <w:vAlign w:val="center"/>
            <w:hideMark/>
          </w:tcPr>
          <w:p w14:paraId="18609B7C"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125.067</w:t>
            </w:r>
          </w:p>
        </w:tc>
        <w:tc>
          <w:tcPr>
            <w:tcW w:w="636" w:type="pct"/>
            <w:tcBorders>
              <w:top w:val="nil"/>
              <w:left w:val="nil"/>
              <w:bottom w:val="nil"/>
              <w:right w:val="nil"/>
            </w:tcBorders>
            <w:shd w:val="clear" w:color="auto" w:fill="auto"/>
            <w:vAlign w:val="center"/>
            <w:hideMark/>
          </w:tcPr>
          <w:p w14:paraId="4D39A981"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125.822</w:t>
            </w:r>
          </w:p>
        </w:tc>
        <w:tc>
          <w:tcPr>
            <w:tcW w:w="598" w:type="pct"/>
            <w:tcBorders>
              <w:top w:val="nil"/>
              <w:left w:val="nil"/>
              <w:bottom w:val="nil"/>
              <w:right w:val="nil"/>
            </w:tcBorders>
            <w:shd w:val="clear" w:color="auto" w:fill="auto"/>
            <w:vAlign w:val="center"/>
            <w:hideMark/>
          </w:tcPr>
          <w:p w14:paraId="3828A250"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125.822</w:t>
            </w:r>
          </w:p>
        </w:tc>
      </w:tr>
      <w:tr w:rsidR="00A239E8" w:rsidRPr="00A239E8" w14:paraId="55C98F2D" w14:textId="77777777" w:rsidTr="004F441F">
        <w:trPr>
          <w:trHeight w:val="227"/>
        </w:trPr>
        <w:tc>
          <w:tcPr>
            <w:tcW w:w="2531" w:type="pct"/>
            <w:tcBorders>
              <w:top w:val="nil"/>
              <w:left w:val="nil"/>
              <w:bottom w:val="nil"/>
              <w:right w:val="nil"/>
            </w:tcBorders>
            <w:shd w:val="clear" w:color="auto" w:fill="auto"/>
            <w:vAlign w:val="center"/>
            <w:hideMark/>
          </w:tcPr>
          <w:p w14:paraId="19AB11E2" w14:textId="77777777" w:rsidR="00A239E8" w:rsidRPr="00A239E8" w:rsidRDefault="00A239E8" w:rsidP="00A239E8">
            <w:pPr>
              <w:spacing w:after="0" w:line="240" w:lineRule="auto"/>
              <w:ind w:firstLineChars="100" w:firstLine="180"/>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Prestamista (</w:t>
            </w:r>
            <w:r w:rsidRPr="00A239E8">
              <w:rPr>
                <w:rFonts w:ascii="Calibri Light" w:eastAsia="Times New Roman" w:hAnsi="Calibri Light" w:cs="Calibri Light"/>
                <w:color w:val="005CA9"/>
                <w:sz w:val="18"/>
                <w:szCs w:val="18"/>
                <w:vertAlign w:val="superscript"/>
                <w:lang w:eastAsia="pt-BR"/>
              </w:rPr>
              <w:t>2</w:t>
            </w:r>
            <w:r w:rsidRPr="00A239E8">
              <w:rPr>
                <w:rFonts w:ascii="Calibri Light" w:eastAsia="Times New Roman" w:hAnsi="Calibri Light" w:cs="Calibri Light"/>
                <w:color w:val="005CA9"/>
                <w:sz w:val="18"/>
                <w:szCs w:val="18"/>
                <w:lang w:eastAsia="pt-BR"/>
              </w:rPr>
              <w:t>)</w:t>
            </w:r>
          </w:p>
        </w:tc>
        <w:tc>
          <w:tcPr>
            <w:tcW w:w="636" w:type="pct"/>
            <w:tcBorders>
              <w:top w:val="nil"/>
              <w:left w:val="nil"/>
              <w:bottom w:val="nil"/>
              <w:right w:val="nil"/>
            </w:tcBorders>
            <w:shd w:val="clear" w:color="auto" w:fill="auto"/>
            <w:vAlign w:val="center"/>
            <w:hideMark/>
          </w:tcPr>
          <w:p w14:paraId="52D9D5A8"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(38.710)</w:t>
            </w:r>
          </w:p>
        </w:tc>
        <w:tc>
          <w:tcPr>
            <w:tcW w:w="598" w:type="pct"/>
            <w:tcBorders>
              <w:top w:val="nil"/>
              <w:left w:val="nil"/>
              <w:bottom w:val="nil"/>
              <w:right w:val="nil"/>
            </w:tcBorders>
            <w:shd w:val="clear" w:color="auto" w:fill="auto"/>
            <w:vAlign w:val="center"/>
            <w:hideMark/>
          </w:tcPr>
          <w:p w14:paraId="09E65D9C"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(38.710)</w:t>
            </w:r>
          </w:p>
        </w:tc>
        <w:tc>
          <w:tcPr>
            <w:tcW w:w="636" w:type="pct"/>
            <w:tcBorders>
              <w:top w:val="nil"/>
              <w:left w:val="nil"/>
              <w:bottom w:val="nil"/>
              <w:right w:val="nil"/>
            </w:tcBorders>
            <w:shd w:val="clear" w:color="auto" w:fill="auto"/>
            <w:vAlign w:val="center"/>
            <w:hideMark/>
          </w:tcPr>
          <w:p w14:paraId="65A1D966"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(15.482)</w:t>
            </w:r>
          </w:p>
        </w:tc>
        <w:tc>
          <w:tcPr>
            <w:tcW w:w="598" w:type="pct"/>
            <w:tcBorders>
              <w:top w:val="nil"/>
              <w:left w:val="nil"/>
              <w:bottom w:val="nil"/>
              <w:right w:val="nil"/>
            </w:tcBorders>
            <w:shd w:val="clear" w:color="auto" w:fill="auto"/>
            <w:vAlign w:val="center"/>
            <w:hideMark/>
          </w:tcPr>
          <w:p w14:paraId="0D1E12F2"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(15.482)</w:t>
            </w:r>
          </w:p>
        </w:tc>
      </w:tr>
      <w:tr w:rsidR="00A239E8" w:rsidRPr="00A239E8" w14:paraId="2580076F" w14:textId="77777777" w:rsidTr="004F441F">
        <w:trPr>
          <w:trHeight w:val="227"/>
        </w:trPr>
        <w:tc>
          <w:tcPr>
            <w:tcW w:w="2531" w:type="pct"/>
            <w:tcBorders>
              <w:top w:val="nil"/>
              <w:left w:val="nil"/>
              <w:bottom w:val="nil"/>
              <w:right w:val="nil"/>
            </w:tcBorders>
            <w:shd w:val="clear" w:color="auto" w:fill="auto"/>
            <w:vAlign w:val="center"/>
            <w:hideMark/>
          </w:tcPr>
          <w:p w14:paraId="30869335" w14:textId="77777777" w:rsidR="00A239E8" w:rsidRPr="00A239E8" w:rsidRDefault="00A239E8" w:rsidP="00A239E8">
            <w:pPr>
              <w:spacing w:after="0" w:line="240" w:lineRule="auto"/>
              <w:ind w:firstLineChars="100" w:firstLine="180"/>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Riscos Diversos (</w:t>
            </w:r>
            <w:r w:rsidRPr="00A239E8">
              <w:rPr>
                <w:rFonts w:ascii="Calibri Light" w:eastAsia="Times New Roman" w:hAnsi="Calibri Light" w:cs="Calibri Light"/>
                <w:color w:val="005CA9"/>
                <w:sz w:val="18"/>
                <w:szCs w:val="18"/>
                <w:vertAlign w:val="superscript"/>
                <w:lang w:eastAsia="pt-BR"/>
              </w:rPr>
              <w:t>1</w:t>
            </w:r>
            <w:r w:rsidRPr="00A239E8">
              <w:rPr>
                <w:rFonts w:ascii="Calibri Light" w:eastAsia="Times New Roman" w:hAnsi="Calibri Light" w:cs="Calibri Light"/>
                <w:color w:val="005CA9"/>
                <w:sz w:val="18"/>
                <w:szCs w:val="18"/>
                <w:lang w:eastAsia="pt-BR"/>
              </w:rPr>
              <w:t>)</w:t>
            </w:r>
          </w:p>
        </w:tc>
        <w:tc>
          <w:tcPr>
            <w:tcW w:w="636" w:type="pct"/>
            <w:tcBorders>
              <w:top w:val="nil"/>
              <w:left w:val="nil"/>
              <w:bottom w:val="nil"/>
              <w:right w:val="nil"/>
            </w:tcBorders>
            <w:shd w:val="clear" w:color="auto" w:fill="auto"/>
            <w:vAlign w:val="center"/>
            <w:hideMark/>
          </w:tcPr>
          <w:p w14:paraId="35CA1446"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9.838</w:t>
            </w:r>
          </w:p>
        </w:tc>
        <w:tc>
          <w:tcPr>
            <w:tcW w:w="598" w:type="pct"/>
            <w:tcBorders>
              <w:top w:val="nil"/>
              <w:left w:val="nil"/>
              <w:bottom w:val="nil"/>
              <w:right w:val="nil"/>
            </w:tcBorders>
            <w:shd w:val="clear" w:color="auto" w:fill="auto"/>
            <w:vAlign w:val="center"/>
            <w:hideMark/>
          </w:tcPr>
          <w:p w14:paraId="247887DD"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9.838</w:t>
            </w:r>
          </w:p>
        </w:tc>
        <w:tc>
          <w:tcPr>
            <w:tcW w:w="636" w:type="pct"/>
            <w:tcBorders>
              <w:top w:val="nil"/>
              <w:left w:val="nil"/>
              <w:bottom w:val="nil"/>
              <w:right w:val="nil"/>
            </w:tcBorders>
            <w:shd w:val="clear" w:color="auto" w:fill="auto"/>
            <w:vAlign w:val="center"/>
            <w:hideMark/>
          </w:tcPr>
          <w:p w14:paraId="3F00F93C"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9.518</w:t>
            </w:r>
          </w:p>
        </w:tc>
        <w:tc>
          <w:tcPr>
            <w:tcW w:w="598" w:type="pct"/>
            <w:tcBorders>
              <w:top w:val="nil"/>
              <w:left w:val="nil"/>
              <w:bottom w:val="nil"/>
              <w:right w:val="nil"/>
            </w:tcBorders>
            <w:shd w:val="clear" w:color="auto" w:fill="auto"/>
            <w:vAlign w:val="center"/>
            <w:hideMark/>
          </w:tcPr>
          <w:p w14:paraId="2366455F"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9.518</w:t>
            </w:r>
          </w:p>
        </w:tc>
      </w:tr>
      <w:tr w:rsidR="00A239E8" w:rsidRPr="00A239E8" w14:paraId="50420A73" w14:textId="77777777" w:rsidTr="004F441F">
        <w:trPr>
          <w:trHeight w:val="227"/>
        </w:trPr>
        <w:tc>
          <w:tcPr>
            <w:tcW w:w="2531" w:type="pct"/>
            <w:tcBorders>
              <w:top w:val="nil"/>
              <w:left w:val="nil"/>
              <w:bottom w:val="single" w:sz="4" w:space="0" w:color="54BBAB"/>
              <w:right w:val="nil"/>
            </w:tcBorders>
            <w:shd w:val="clear" w:color="auto" w:fill="auto"/>
            <w:vAlign w:val="center"/>
            <w:hideMark/>
          </w:tcPr>
          <w:p w14:paraId="3BA9F076" w14:textId="77777777" w:rsidR="00A239E8" w:rsidRPr="00A239E8" w:rsidRDefault="00A239E8" w:rsidP="00A239E8">
            <w:pPr>
              <w:spacing w:after="0" w:line="240" w:lineRule="auto"/>
              <w:rPr>
                <w:rFonts w:ascii="Calibri Light" w:eastAsia="Times New Roman" w:hAnsi="Calibri Light" w:cs="Calibri Light"/>
                <w:b/>
                <w:bCs/>
                <w:color w:val="005CA9"/>
                <w:sz w:val="18"/>
                <w:szCs w:val="18"/>
                <w:lang w:eastAsia="pt-BR"/>
              </w:rPr>
            </w:pPr>
            <w:r w:rsidRPr="00A239E8">
              <w:rPr>
                <w:rFonts w:ascii="Calibri Light" w:eastAsia="Times New Roman" w:hAnsi="Calibri Light" w:cs="Calibri Light"/>
                <w:b/>
                <w:bCs/>
                <w:color w:val="005CA9"/>
                <w:sz w:val="18"/>
                <w:szCs w:val="18"/>
                <w:lang w:eastAsia="pt-BR"/>
              </w:rPr>
              <w:t>Receitas de acesso à rede de distribuição e uso da marca - Subtotal</w:t>
            </w:r>
          </w:p>
        </w:tc>
        <w:tc>
          <w:tcPr>
            <w:tcW w:w="636" w:type="pct"/>
            <w:tcBorders>
              <w:top w:val="nil"/>
              <w:left w:val="nil"/>
              <w:bottom w:val="single" w:sz="4" w:space="0" w:color="54BBAB"/>
              <w:right w:val="nil"/>
            </w:tcBorders>
            <w:shd w:val="clear" w:color="auto" w:fill="auto"/>
            <w:vAlign w:val="center"/>
            <w:hideMark/>
          </w:tcPr>
          <w:p w14:paraId="017AAF1F" w14:textId="77777777" w:rsidR="00A239E8" w:rsidRPr="00A239E8" w:rsidRDefault="00A239E8" w:rsidP="00A239E8">
            <w:pPr>
              <w:spacing w:after="0" w:line="240" w:lineRule="auto"/>
              <w:jc w:val="right"/>
              <w:rPr>
                <w:rFonts w:ascii="Calibri Light" w:eastAsia="Times New Roman" w:hAnsi="Calibri Light" w:cs="Calibri Light"/>
                <w:b/>
                <w:bCs/>
                <w:color w:val="005CA9"/>
                <w:sz w:val="18"/>
                <w:szCs w:val="18"/>
                <w:lang w:eastAsia="pt-BR"/>
              </w:rPr>
            </w:pPr>
            <w:r w:rsidRPr="00A239E8">
              <w:rPr>
                <w:rFonts w:ascii="Calibri Light" w:eastAsia="Times New Roman" w:hAnsi="Calibri Light" w:cs="Calibri Light"/>
                <w:b/>
                <w:bCs/>
                <w:color w:val="005CA9"/>
                <w:sz w:val="18"/>
                <w:szCs w:val="18"/>
                <w:lang w:eastAsia="pt-BR"/>
              </w:rPr>
              <w:t>141.647</w:t>
            </w:r>
          </w:p>
        </w:tc>
        <w:tc>
          <w:tcPr>
            <w:tcW w:w="598" w:type="pct"/>
            <w:tcBorders>
              <w:top w:val="nil"/>
              <w:left w:val="nil"/>
              <w:bottom w:val="single" w:sz="4" w:space="0" w:color="54BBAB"/>
              <w:right w:val="nil"/>
            </w:tcBorders>
            <w:shd w:val="clear" w:color="auto" w:fill="auto"/>
            <w:vAlign w:val="center"/>
            <w:hideMark/>
          </w:tcPr>
          <w:p w14:paraId="5A9CD9FA" w14:textId="77777777" w:rsidR="00A239E8" w:rsidRPr="00A239E8" w:rsidRDefault="00A239E8" w:rsidP="00A239E8">
            <w:pPr>
              <w:spacing w:after="0" w:line="240" w:lineRule="auto"/>
              <w:jc w:val="right"/>
              <w:rPr>
                <w:rFonts w:ascii="Calibri Light" w:eastAsia="Times New Roman" w:hAnsi="Calibri Light" w:cs="Calibri Light"/>
                <w:b/>
                <w:bCs/>
                <w:color w:val="005CA9"/>
                <w:sz w:val="18"/>
                <w:szCs w:val="18"/>
                <w:lang w:eastAsia="pt-BR"/>
              </w:rPr>
            </w:pPr>
            <w:r w:rsidRPr="00A239E8">
              <w:rPr>
                <w:rFonts w:ascii="Calibri Light" w:eastAsia="Times New Roman" w:hAnsi="Calibri Light" w:cs="Calibri Light"/>
                <w:b/>
                <w:bCs/>
                <w:color w:val="005CA9"/>
                <w:sz w:val="18"/>
                <w:szCs w:val="18"/>
                <w:lang w:eastAsia="pt-BR"/>
              </w:rPr>
              <w:t>141.647</w:t>
            </w:r>
          </w:p>
        </w:tc>
        <w:tc>
          <w:tcPr>
            <w:tcW w:w="636" w:type="pct"/>
            <w:tcBorders>
              <w:top w:val="nil"/>
              <w:left w:val="nil"/>
              <w:bottom w:val="single" w:sz="4" w:space="0" w:color="54BBAB"/>
              <w:right w:val="nil"/>
            </w:tcBorders>
            <w:shd w:val="clear" w:color="auto" w:fill="auto"/>
            <w:vAlign w:val="center"/>
            <w:hideMark/>
          </w:tcPr>
          <w:p w14:paraId="4E6341FC" w14:textId="77777777" w:rsidR="00A239E8" w:rsidRPr="00A239E8" w:rsidRDefault="00A239E8" w:rsidP="00A239E8">
            <w:pPr>
              <w:spacing w:after="0" w:line="240" w:lineRule="auto"/>
              <w:jc w:val="right"/>
              <w:rPr>
                <w:rFonts w:ascii="Calibri Light" w:eastAsia="Times New Roman" w:hAnsi="Calibri Light" w:cs="Calibri Light"/>
                <w:b/>
                <w:bCs/>
                <w:color w:val="005CA9"/>
                <w:sz w:val="18"/>
                <w:szCs w:val="18"/>
                <w:lang w:eastAsia="pt-BR"/>
              </w:rPr>
            </w:pPr>
            <w:r w:rsidRPr="00A239E8">
              <w:rPr>
                <w:rFonts w:ascii="Calibri Light" w:eastAsia="Times New Roman" w:hAnsi="Calibri Light" w:cs="Calibri Light"/>
                <w:b/>
                <w:bCs/>
                <w:color w:val="005CA9"/>
                <w:sz w:val="18"/>
                <w:szCs w:val="18"/>
                <w:lang w:eastAsia="pt-BR"/>
              </w:rPr>
              <w:t>180.878</w:t>
            </w:r>
          </w:p>
        </w:tc>
        <w:tc>
          <w:tcPr>
            <w:tcW w:w="598" w:type="pct"/>
            <w:tcBorders>
              <w:top w:val="nil"/>
              <w:left w:val="nil"/>
              <w:bottom w:val="single" w:sz="4" w:space="0" w:color="54BBAB"/>
              <w:right w:val="nil"/>
            </w:tcBorders>
            <w:shd w:val="clear" w:color="auto" w:fill="auto"/>
            <w:vAlign w:val="center"/>
            <w:hideMark/>
          </w:tcPr>
          <w:p w14:paraId="50E730A5" w14:textId="77777777" w:rsidR="00A239E8" w:rsidRPr="00A239E8" w:rsidRDefault="00A239E8" w:rsidP="00A239E8">
            <w:pPr>
              <w:spacing w:after="0" w:line="240" w:lineRule="auto"/>
              <w:jc w:val="right"/>
              <w:rPr>
                <w:rFonts w:ascii="Calibri Light" w:eastAsia="Times New Roman" w:hAnsi="Calibri Light" w:cs="Calibri Light"/>
                <w:b/>
                <w:bCs/>
                <w:color w:val="005CA9"/>
                <w:sz w:val="18"/>
                <w:szCs w:val="18"/>
                <w:lang w:eastAsia="pt-BR"/>
              </w:rPr>
            </w:pPr>
            <w:r w:rsidRPr="00A239E8">
              <w:rPr>
                <w:rFonts w:ascii="Calibri Light" w:eastAsia="Times New Roman" w:hAnsi="Calibri Light" w:cs="Calibri Light"/>
                <w:b/>
                <w:bCs/>
                <w:color w:val="005CA9"/>
                <w:sz w:val="18"/>
                <w:szCs w:val="18"/>
                <w:lang w:eastAsia="pt-BR"/>
              </w:rPr>
              <w:t>180.878</w:t>
            </w:r>
          </w:p>
        </w:tc>
      </w:tr>
      <w:tr w:rsidR="00A239E8" w:rsidRPr="00A239E8" w14:paraId="4676B486" w14:textId="77777777" w:rsidTr="004F441F">
        <w:trPr>
          <w:trHeight w:val="227"/>
        </w:trPr>
        <w:tc>
          <w:tcPr>
            <w:tcW w:w="2531" w:type="pct"/>
            <w:tcBorders>
              <w:top w:val="nil"/>
              <w:left w:val="nil"/>
              <w:bottom w:val="nil"/>
              <w:right w:val="nil"/>
            </w:tcBorders>
            <w:shd w:val="clear" w:color="auto" w:fill="auto"/>
            <w:vAlign w:val="center"/>
            <w:hideMark/>
          </w:tcPr>
          <w:p w14:paraId="1097B5D2" w14:textId="77777777" w:rsidR="00A239E8" w:rsidRPr="00A239E8" w:rsidRDefault="00A239E8" w:rsidP="00A239E8">
            <w:pPr>
              <w:spacing w:after="0" w:line="240" w:lineRule="auto"/>
              <w:ind w:firstLineChars="100" w:firstLine="180"/>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Vida</w:t>
            </w:r>
          </w:p>
        </w:tc>
        <w:tc>
          <w:tcPr>
            <w:tcW w:w="636" w:type="pct"/>
            <w:tcBorders>
              <w:top w:val="nil"/>
              <w:left w:val="nil"/>
              <w:bottom w:val="nil"/>
              <w:right w:val="nil"/>
            </w:tcBorders>
            <w:shd w:val="clear" w:color="auto" w:fill="auto"/>
            <w:vAlign w:val="center"/>
            <w:hideMark/>
          </w:tcPr>
          <w:p w14:paraId="2726FD2D" w14:textId="77777777" w:rsidR="00A239E8" w:rsidRPr="00A239E8" w:rsidRDefault="00A239E8" w:rsidP="00A239E8">
            <w:pPr>
              <w:spacing w:after="0" w:line="240" w:lineRule="auto"/>
              <w:jc w:val="center"/>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w:t>
            </w:r>
          </w:p>
        </w:tc>
        <w:tc>
          <w:tcPr>
            <w:tcW w:w="598" w:type="pct"/>
            <w:tcBorders>
              <w:top w:val="nil"/>
              <w:left w:val="nil"/>
              <w:bottom w:val="nil"/>
              <w:right w:val="nil"/>
            </w:tcBorders>
            <w:shd w:val="clear" w:color="auto" w:fill="auto"/>
            <w:vAlign w:val="center"/>
            <w:hideMark/>
          </w:tcPr>
          <w:p w14:paraId="1DCB708E"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125.072</w:t>
            </w:r>
          </w:p>
        </w:tc>
        <w:tc>
          <w:tcPr>
            <w:tcW w:w="636" w:type="pct"/>
            <w:tcBorders>
              <w:top w:val="nil"/>
              <w:left w:val="nil"/>
              <w:bottom w:val="nil"/>
              <w:right w:val="nil"/>
            </w:tcBorders>
            <w:shd w:val="clear" w:color="auto" w:fill="auto"/>
            <w:vAlign w:val="center"/>
            <w:hideMark/>
          </w:tcPr>
          <w:p w14:paraId="20A9BCD2" w14:textId="77777777" w:rsidR="00A239E8" w:rsidRPr="00A239E8" w:rsidRDefault="00A239E8" w:rsidP="00A239E8">
            <w:pPr>
              <w:spacing w:after="0" w:line="240" w:lineRule="auto"/>
              <w:jc w:val="center"/>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w:t>
            </w:r>
          </w:p>
        </w:tc>
        <w:tc>
          <w:tcPr>
            <w:tcW w:w="598" w:type="pct"/>
            <w:tcBorders>
              <w:top w:val="nil"/>
              <w:left w:val="nil"/>
              <w:bottom w:val="nil"/>
              <w:right w:val="nil"/>
            </w:tcBorders>
            <w:shd w:val="clear" w:color="auto" w:fill="auto"/>
            <w:vAlign w:val="center"/>
            <w:hideMark/>
          </w:tcPr>
          <w:p w14:paraId="2ABD97D6"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81.482</w:t>
            </w:r>
          </w:p>
        </w:tc>
      </w:tr>
      <w:tr w:rsidR="00A239E8" w:rsidRPr="00A239E8" w14:paraId="17A59793" w14:textId="77777777" w:rsidTr="004F441F">
        <w:trPr>
          <w:trHeight w:val="227"/>
        </w:trPr>
        <w:tc>
          <w:tcPr>
            <w:tcW w:w="2531" w:type="pct"/>
            <w:tcBorders>
              <w:top w:val="nil"/>
              <w:left w:val="nil"/>
              <w:bottom w:val="nil"/>
              <w:right w:val="nil"/>
            </w:tcBorders>
            <w:shd w:val="clear" w:color="auto" w:fill="auto"/>
            <w:vAlign w:val="center"/>
            <w:hideMark/>
          </w:tcPr>
          <w:p w14:paraId="52F852F8" w14:textId="77777777" w:rsidR="00A239E8" w:rsidRPr="00A239E8" w:rsidRDefault="00A239E8" w:rsidP="00A239E8">
            <w:pPr>
              <w:spacing w:after="0" w:line="240" w:lineRule="auto"/>
              <w:ind w:firstLineChars="100" w:firstLine="180"/>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Prestamista</w:t>
            </w:r>
          </w:p>
        </w:tc>
        <w:tc>
          <w:tcPr>
            <w:tcW w:w="636" w:type="pct"/>
            <w:tcBorders>
              <w:top w:val="nil"/>
              <w:left w:val="nil"/>
              <w:bottom w:val="nil"/>
              <w:right w:val="nil"/>
            </w:tcBorders>
            <w:shd w:val="clear" w:color="auto" w:fill="auto"/>
            <w:vAlign w:val="center"/>
            <w:hideMark/>
          </w:tcPr>
          <w:p w14:paraId="1B93C937" w14:textId="77777777" w:rsidR="00A239E8" w:rsidRPr="00A239E8" w:rsidRDefault="00A239E8" w:rsidP="00A239E8">
            <w:pPr>
              <w:spacing w:after="0" w:line="240" w:lineRule="auto"/>
              <w:jc w:val="center"/>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w:t>
            </w:r>
          </w:p>
        </w:tc>
        <w:tc>
          <w:tcPr>
            <w:tcW w:w="598" w:type="pct"/>
            <w:tcBorders>
              <w:top w:val="nil"/>
              <w:left w:val="nil"/>
              <w:bottom w:val="nil"/>
              <w:right w:val="nil"/>
            </w:tcBorders>
            <w:shd w:val="clear" w:color="auto" w:fill="auto"/>
            <w:vAlign w:val="center"/>
            <w:hideMark/>
          </w:tcPr>
          <w:p w14:paraId="0F9B03A6"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672.135</w:t>
            </w:r>
          </w:p>
        </w:tc>
        <w:tc>
          <w:tcPr>
            <w:tcW w:w="636" w:type="pct"/>
            <w:tcBorders>
              <w:top w:val="nil"/>
              <w:left w:val="nil"/>
              <w:bottom w:val="nil"/>
              <w:right w:val="nil"/>
            </w:tcBorders>
            <w:shd w:val="clear" w:color="auto" w:fill="auto"/>
            <w:vAlign w:val="center"/>
            <w:hideMark/>
          </w:tcPr>
          <w:p w14:paraId="48E7A16A" w14:textId="77777777" w:rsidR="00A239E8" w:rsidRPr="00A239E8" w:rsidRDefault="00A239E8" w:rsidP="00A239E8">
            <w:pPr>
              <w:spacing w:after="0" w:line="240" w:lineRule="auto"/>
              <w:jc w:val="center"/>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w:t>
            </w:r>
          </w:p>
        </w:tc>
        <w:tc>
          <w:tcPr>
            <w:tcW w:w="598" w:type="pct"/>
            <w:tcBorders>
              <w:top w:val="nil"/>
              <w:left w:val="nil"/>
              <w:bottom w:val="nil"/>
              <w:right w:val="nil"/>
            </w:tcBorders>
            <w:shd w:val="clear" w:color="auto" w:fill="auto"/>
            <w:vAlign w:val="center"/>
            <w:hideMark/>
          </w:tcPr>
          <w:p w14:paraId="79283C7E"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590.331</w:t>
            </w:r>
          </w:p>
        </w:tc>
      </w:tr>
      <w:tr w:rsidR="00A239E8" w:rsidRPr="00A239E8" w14:paraId="7201B779" w14:textId="77777777" w:rsidTr="004F441F">
        <w:trPr>
          <w:trHeight w:val="227"/>
        </w:trPr>
        <w:tc>
          <w:tcPr>
            <w:tcW w:w="2531" w:type="pct"/>
            <w:tcBorders>
              <w:top w:val="nil"/>
              <w:left w:val="nil"/>
              <w:bottom w:val="nil"/>
              <w:right w:val="nil"/>
            </w:tcBorders>
            <w:shd w:val="clear" w:color="auto" w:fill="auto"/>
            <w:vAlign w:val="center"/>
            <w:hideMark/>
          </w:tcPr>
          <w:p w14:paraId="46B4A829" w14:textId="77777777" w:rsidR="00A239E8" w:rsidRPr="00A239E8" w:rsidRDefault="00A239E8" w:rsidP="00A239E8">
            <w:pPr>
              <w:spacing w:after="0" w:line="240" w:lineRule="auto"/>
              <w:ind w:firstLineChars="100" w:firstLine="180"/>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Previdência</w:t>
            </w:r>
          </w:p>
        </w:tc>
        <w:tc>
          <w:tcPr>
            <w:tcW w:w="636" w:type="pct"/>
            <w:tcBorders>
              <w:top w:val="nil"/>
              <w:left w:val="nil"/>
              <w:bottom w:val="nil"/>
              <w:right w:val="nil"/>
            </w:tcBorders>
            <w:shd w:val="clear" w:color="auto" w:fill="auto"/>
            <w:vAlign w:val="center"/>
            <w:hideMark/>
          </w:tcPr>
          <w:p w14:paraId="1BA40ADB" w14:textId="77777777" w:rsidR="00A239E8" w:rsidRPr="00A239E8" w:rsidRDefault="00A239E8" w:rsidP="00A239E8">
            <w:pPr>
              <w:spacing w:after="0" w:line="240" w:lineRule="auto"/>
              <w:jc w:val="center"/>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w:t>
            </w:r>
          </w:p>
        </w:tc>
        <w:tc>
          <w:tcPr>
            <w:tcW w:w="598" w:type="pct"/>
            <w:tcBorders>
              <w:top w:val="nil"/>
              <w:left w:val="nil"/>
              <w:bottom w:val="nil"/>
              <w:right w:val="nil"/>
            </w:tcBorders>
            <w:shd w:val="clear" w:color="auto" w:fill="auto"/>
            <w:vAlign w:val="center"/>
            <w:hideMark/>
          </w:tcPr>
          <w:p w14:paraId="7F4144DA"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85.244</w:t>
            </w:r>
          </w:p>
        </w:tc>
        <w:tc>
          <w:tcPr>
            <w:tcW w:w="636" w:type="pct"/>
            <w:tcBorders>
              <w:top w:val="nil"/>
              <w:left w:val="nil"/>
              <w:bottom w:val="nil"/>
              <w:right w:val="nil"/>
            </w:tcBorders>
            <w:shd w:val="clear" w:color="auto" w:fill="auto"/>
            <w:vAlign w:val="center"/>
            <w:hideMark/>
          </w:tcPr>
          <w:p w14:paraId="05FB6279" w14:textId="77777777" w:rsidR="00A239E8" w:rsidRPr="00A239E8" w:rsidRDefault="00A239E8" w:rsidP="00A239E8">
            <w:pPr>
              <w:spacing w:after="0" w:line="240" w:lineRule="auto"/>
              <w:jc w:val="center"/>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w:t>
            </w:r>
          </w:p>
        </w:tc>
        <w:tc>
          <w:tcPr>
            <w:tcW w:w="598" w:type="pct"/>
            <w:tcBorders>
              <w:top w:val="nil"/>
              <w:left w:val="nil"/>
              <w:bottom w:val="nil"/>
              <w:right w:val="nil"/>
            </w:tcBorders>
            <w:shd w:val="clear" w:color="auto" w:fill="auto"/>
            <w:vAlign w:val="center"/>
            <w:hideMark/>
          </w:tcPr>
          <w:p w14:paraId="17FD786D"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71.903</w:t>
            </w:r>
          </w:p>
        </w:tc>
      </w:tr>
      <w:tr w:rsidR="00A239E8" w:rsidRPr="00A239E8" w14:paraId="3B9778CE" w14:textId="77777777" w:rsidTr="004F441F">
        <w:trPr>
          <w:trHeight w:val="227"/>
        </w:trPr>
        <w:tc>
          <w:tcPr>
            <w:tcW w:w="2531" w:type="pct"/>
            <w:tcBorders>
              <w:top w:val="nil"/>
              <w:left w:val="nil"/>
              <w:bottom w:val="nil"/>
              <w:right w:val="nil"/>
            </w:tcBorders>
            <w:shd w:val="clear" w:color="auto" w:fill="auto"/>
            <w:vAlign w:val="center"/>
            <w:hideMark/>
          </w:tcPr>
          <w:p w14:paraId="46E8A0E8" w14:textId="77777777" w:rsidR="00A239E8" w:rsidRPr="00A239E8" w:rsidRDefault="00A239E8" w:rsidP="00A239E8">
            <w:pPr>
              <w:spacing w:after="0" w:line="240" w:lineRule="auto"/>
              <w:ind w:firstLineChars="100" w:firstLine="180"/>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Habitacional</w:t>
            </w:r>
          </w:p>
        </w:tc>
        <w:tc>
          <w:tcPr>
            <w:tcW w:w="636" w:type="pct"/>
            <w:tcBorders>
              <w:top w:val="nil"/>
              <w:left w:val="nil"/>
              <w:bottom w:val="nil"/>
              <w:right w:val="nil"/>
            </w:tcBorders>
            <w:shd w:val="clear" w:color="auto" w:fill="auto"/>
            <w:vAlign w:val="center"/>
            <w:hideMark/>
          </w:tcPr>
          <w:p w14:paraId="6571B92C" w14:textId="77777777" w:rsidR="00A239E8" w:rsidRPr="00A239E8" w:rsidRDefault="00A239E8" w:rsidP="00A239E8">
            <w:pPr>
              <w:spacing w:after="0" w:line="240" w:lineRule="auto"/>
              <w:jc w:val="center"/>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w:t>
            </w:r>
          </w:p>
        </w:tc>
        <w:tc>
          <w:tcPr>
            <w:tcW w:w="598" w:type="pct"/>
            <w:tcBorders>
              <w:top w:val="nil"/>
              <w:left w:val="nil"/>
              <w:bottom w:val="nil"/>
              <w:right w:val="nil"/>
            </w:tcBorders>
            <w:shd w:val="clear" w:color="auto" w:fill="auto"/>
            <w:vAlign w:val="center"/>
            <w:hideMark/>
          </w:tcPr>
          <w:p w14:paraId="56D9C578"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57.327</w:t>
            </w:r>
          </w:p>
        </w:tc>
        <w:tc>
          <w:tcPr>
            <w:tcW w:w="636" w:type="pct"/>
            <w:tcBorders>
              <w:top w:val="nil"/>
              <w:left w:val="nil"/>
              <w:bottom w:val="nil"/>
              <w:right w:val="nil"/>
            </w:tcBorders>
            <w:shd w:val="clear" w:color="auto" w:fill="auto"/>
            <w:vAlign w:val="center"/>
            <w:hideMark/>
          </w:tcPr>
          <w:p w14:paraId="7B79696D" w14:textId="77777777" w:rsidR="00A239E8" w:rsidRPr="00A239E8" w:rsidRDefault="00A239E8" w:rsidP="00A239E8">
            <w:pPr>
              <w:spacing w:after="0" w:line="240" w:lineRule="auto"/>
              <w:jc w:val="center"/>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w:t>
            </w:r>
          </w:p>
        </w:tc>
        <w:tc>
          <w:tcPr>
            <w:tcW w:w="598" w:type="pct"/>
            <w:tcBorders>
              <w:top w:val="nil"/>
              <w:left w:val="nil"/>
              <w:bottom w:val="nil"/>
              <w:right w:val="nil"/>
            </w:tcBorders>
            <w:shd w:val="clear" w:color="auto" w:fill="auto"/>
            <w:vAlign w:val="center"/>
            <w:hideMark/>
          </w:tcPr>
          <w:p w14:paraId="7BCE7CD2"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12.609</w:t>
            </w:r>
          </w:p>
        </w:tc>
      </w:tr>
      <w:tr w:rsidR="00A239E8" w:rsidRPr="00A239E8" w14:paraId="1E7C835D" w14:textId="77777777" w:rsidTr="004F441F">
        <w:trPr>
          <w:trHeight w:val="227"/>
        </w:trPr>
        <w:tc>
          <w:tcPr>
            <w:tcW w:w="2531" w:type="pct"/>
            <w:tcBorders>
              <w:top w:val="nil"/>
              <w:left w:val="nil"/>
              <w:bottom w:val="nil"/>
              <w:right w:val="nil"/>
            </w:tcBorders>
            <w:shd w:val="clear" w:color="auto" w:fill="auto"/>
            <w:vAlign w:val="center"/>
            <w:hideMark/>
          </w:tcPr>
          <w:p w14:paraId="3D023BB2" w14:textId="77777777" w:rsidR="00A239E8" w:rsidRPr="00A239E8" w:rsidRDefault="00A239E8" w:rsidP="00A239E8">
            <w:pPr>
              <w:spacing w:after="0" w:line="240" w:lineRule="auto"/>
              <w:ind w:firstLineChars="100" w:firstLine="180"/>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Residencial</w:t>
            </w:r>
          </w:p>
        </w:tc>
        <w:tc>
          <w:tcPr>
            <w:tcW w:w="636" w:type="pct"/>
            <w:tcBorders>
              <w:top w:val="nil"/>
              <w:left w:val="nil"/>
              <w:bottom w:val="nil"/>
              <w:right w:val="nil"/>
            </w:tcBorders>
            <w:shd w:val="clear" w:color="auto" w:fill="auto"/>
            <w:vAlign w:val="center"/>
            <w:hideMark/>
          </w:tcPr>
          <w:p w14:paraId="19B8F2BC" w14:textId="77777777" w:rsidR="00A239E8" w:rsidRPr="00A239E8" w:rsidRDefault="00A239E8" w:rsidP="00A239E8">
            <w:pPr>
              <w:spacing w:after="0" w:line="240" w:lineRule="auto"/>
              <w:jc w:val="center"/>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w:t>
            </w:r>
          </w:p>
        </w:tc>
        <w:tc>
          <w:tcPr>
            <w:tcW w:w="598" w:type="pct"/>
            <w:tcBorders>
              <w:top w:val="nil"/>
              <w:left w:val="nil"/>
              <w:bottom w:val="nil"/>
              <w:right w:val="nil"/>
            </w:tcBorders>
            <w:shd w:val="clear" w:color="auto" w:fill="auto"/>
            <w:vAlign w:val="center"/>
            <w:hideMark/>
          </w:tcPr>
          <w:p w14:paraId="6744CC51"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269.385</w:t>
            </w:r>
          </w:p>
        </w:tc>
        <w:tc>
          <w:tcPr>
            <w:tcW w:w="636" w:type="pct"/>
            <w:tcBorders>
              <w:top w:val="nil"/>
              <w:left w:val="nil"/>
              <w:bottom w:val="nil"/>
              <w:right w:val="nil"/>
            </w:tcBorders>
            <w:shd w:val="clear" w:color="auto" w:fill="auto"/>
            <w:vAlign w:val="center"/>
            <w:hideMark/>
          </w:tcPr>
          <w:p w14:paraId="555F3E34" w14:textId="77777777" w:rsidR="00A239E8" w:rsidRPr="00A239E8" w:rsidRDefault="00A239E8" w:rsidP="00A239E8">
            <w:pPr>
              <w:spacing w:after="0" w:line="240" w:lineRule="auto"/>
              <w:jc w:val="center"/>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w:t>
            </w:r>
          </w:p>
        </w:tc>
        <w:tc>
          <w:tcPr>
            <w:tcW w:w="598" w:type="pct"/>
            <w:tcBorders>
              <w:top w:val="nil"/>
              <w:left w:val="nil"/>
              <w:bottom w:val="nil"/>
              <w:right w:val="nil"/>
            </w:tcBorders>
            <w:shd w:val="clear" w:color="auto" w:fill="auto"/>
            <w:vAlign w:val="center"/>
            <w:hideMark/>
          </w:tcPr>
          <w:p w14:paraId="41E2379E"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163.009</w:t>
            </w:r>
          </w:p>
        </w:tc>
      </w:tr>
      <w:tr w:rsidR="00A239E8" w:rsidRPr="00A239E8" w14:paraId="4BB59285" w14:textId="77777777" w:rsidTr="004F441F">
        <w:trPr>
          <w:trHeight w:val="227"/>
        </w:trPr>
        <w:tc>
          <w:tcPr>
            <w:tcW w:w="2531" w:type="pct"/>
            <w:tcBorders>
              <w:top w:val="nil"/>
              <w:left w:val="nil"/>
              <w:bottom w:val="nil"/>
              <w:right w:val="nil"/>
            </w:tcBorders>
            <w:shd w:val="clear" w:color="auto" w:fill="auto"/>
            <w:vAlign w:val="center"/>
            <w:hideMark/>
          </w:tcPr>
          <w:p w14:paraId="29C84DE5" w14:textId="77777777" w:rsidR="00A239E8" w:rsidRPr="00A239E8" w:rsidRDefault="00A239E8" w:rsidP="00A239E8">
            <w:pPr>
              <w:spacing w:after="0" w:line="240" w:lineRule="auto"/>
              <w:ind w:firstLineChars="100" w:firstLine="180"/>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 xml:space="preserve">Capitalização </w:t>
            </w:r>
          </w:p>
        </w:tc>
        <w:tc>
          <w:tcPr>
            <w:tcW w:w="636" w:type="pct"/>
            <w:tcBorders>
              <w:top w:val="nil"/>
              <w:left w:val="nil"/>
              <w:bottom w:val="nil"/>
              <w:right w:val="nil"/>
            </w:tcBorders>
            <w:shd w:val="clear" w:color="auto" w:fill="auto"/>
            <w:vAlign w:val="center"/>
            <w:hideMark/>
          </w:tcPr>
          <w:p w14:paraId="04610C22" w14:textId="77777777" w:rsidR="00A239E8" w:rsidRPr="00A239E8" w:rsidRDefault="00A239E8" w:rsidP="00A239E8">
            <w:pPr>
              <w:spacing w:after="0" w:line="240" w:lineRule="auto"/>
              <w:jc w:val="center"/>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w:t>
            </w:r>
          </w:p>
        </w:tc>
        <w:tc>
          <w:tcPr>
            <w:tcW w:w="598" w:type="pct"/>
            <w:tcBorders>
              <w:top w:val="nil"/>
              <w:left w:val="nil"/>
              <w:bottom w:val="nil"/>
              <w:right w:val="nil"/>
            </w:tcBorders>
            <w:shd w:val="clear" w:color="auto" w:fill="auto"/>
            <w:vAlign w:val="center"/>
            <w:hideMark/>
          </w:tcPr>
          <w:p w14:paraId="1A1B21D6"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54.994</w:t>
            </w:r>
          </w:p>
        </w:tc>
        <w:tc>
          <w:tcPr>
            <w:tcW w:w="636" w:type="pct"/>
            <w:tcBorders>
              <w:top w:val="nil"/>
              <w:left w:val="nil"/>
              <w:bottom w:val="nil"/>
              <w:right w:val="nil"/>
            </w:tcBorders>
            <w:shd w:val="clear" w:color="auto" w:fill="auto"/>
            <w:vAlign w:val="center"/>
            <w:hideMark/>
          </w:tcPr>
          <w:p w14:paraId="1DEDCC09" w14:textId="77777777" w:rsidR="00A239E8" w:rsidRPr="00A239E8" w:rsidRDefault="00A239E8" w:rsidP="00A239E8">
            <w:pPr>
              <w:spacing w:after="0" w:line="240" w:lineRule="auto"/>
              <w:jc w:val="center"/>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w:t>
            </w:r>
          </w:p>
        </w:tc>
        <w:tc>
          <w:tcPr>
            <w:tcW w:w="598" w:type="pct"/>
            <w:tcBorders>
              <w:top w:val="nil"/>
              <w:left w:val="nil"/>
              <w:bottom w:val="nil"/>
              <w:right w:val="nil"/>
            </w:tcBorders>
            <w:shd w:val="clear" w:color="auto" w:fill="auto"/>
            <w:vAlign w:val="center"/>
            <w:hideMark/>
          </w:tcPr>
          <w:p w14:paraId="46B93F13"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14.834</w:t>
            </w:r>
          </w:p>
        </w:tc>
      </w:tr>
      <w:tr w:rsidR="00A239E8" w:rsidRPr="00A239E8" w14:paraId="2172C129" w14:textId="77777777" w:rsidTr="004F441F">
        <w:trPr>
          <w:trHeight w:val="227"/>
        </w:trPr>
        <w:tc>
          <w:tcPr>
            <w:tcW w:w="2531" w:type="pct"/>
            <w:tcBorders>
              <w:top w:val="nil"/>
              <w:left w:val="nil"/>
              <w:bottom w:val="nil"/>
              <w:right w:val="nil"/>
            </w:tcBorders>
            <w:shd w:val="clear" w:color="auto" w:fill="auto"/>
            <w:vAlign w:val="center"/>
            <w:hideMark/>
          </w:tcPr>
          <w:p w14:paraId="0FC2D142" w14:textId="77777777" w:rsidR="00A239E8" w:rsidRPr="00A239E8" w:rsidRDefault="00A239E8" w:rsidP="00A239E8">
            <w:pPr>
              <w:spacing w:after="0" w:line="240" w:lineRule="auto"/>
              <w:ind w:firstLineChars="100" w:firstLine="180"/>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Consórcio</w:t>
            </w:r>
          </w:p>
        </w:tc>
        <w:tc>
          <w:tcPr>
            <w:tcW w:w="636" w:type="pct"/>
            <w:tcBorders>
              <w:top w:val="nil"/>
              <w:left w:val="nil"/>
              <w:bottom w:val="nil"/>
              <w:right w:val="nil"/>
            </w:tcBorders>
            <w:shd w:val="clear" w:color="auto" w:fill="auto"/>
            <w:vAlign w:val="center"/>
            <w:hideMark/>
          </w:tcPr>
          <w:p w14:paraId="3FE29BC1" w14:textId="77777777" w:rsidR="00A239E8" w:rsidRPr="00A239E8" w:rsidRDefault="00A239E8" w:rsidP="00A239E8">
            <w:pPr>
              <w:spacing w:after="0" w:line="240" w:lineRule="auto"/>
              <w:jc w:val="center"/>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w:t>
            </w:r>
          </w:p>
        </w:tc>
        <w:tc>
          <w:tcPr>
            <w:tcW w:w="598" w:type="pct"/>
            <w:tcBorders>
              <w:top w:val="nil"/>
              <w:left w:val="nil"/>
              <w:bottom w:val="nil"/>
              <w:right w:val="nil"/>
            </w:tcBorders>
            <w:shd w:val="clear" w:color="auto" w:fill="auto"/>
            <w:vAlign w:val="center"/>
            <w:hideMark/>
          </w:tcPr>
          <w:p w14:paraId="737E1F97"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255.158</w:t>
            </w:r>
          </w:p>
        </w:tc>
        <w:tc>
          <w:tcPr>
            <w:tcW w:w="636" w:type="pct"/>
            <w:tcBorders>
              <w:top w:val="nil"/>
              <w:left w:val="nil"/>
              <w:bottom w:val="nil"/>
              <w:right w:val="nil"/>
            </w:tcBorders>
            <w:shd w:val="clear" w:color="auto" w:fill="auto"/>
            <w:vAlign w:val="center"/>
            <w:hideMark/>
          </w:tcPr>
          <w:p w14:paraId="488ED3F3" w14:textId="77777777" w:rsidR="00A239E8" w:rsidRPr="00A239E8" w:rsidRDefault="00A239E8" w:rsidP="00A239E8">
            <w:pPr>
              <w:spacing w:after="0" w:line="240" w:lineRule="auto"/>
              <w:jc w:val="center"/>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w:t>
            </w:r>
          </w:p>
        </w:tc>
        <w:tc>
          <w:tcPr>
            <w:tcW w:w="598" w:type="pct"/>
            <w:tcBorders>
              <w:top w:val="nil"/>
              <w:left w:val="nil"/>
              <w:bottom w:val="nil"/>
              <w:right w:val="nil"/>
            </w:tcBorders>
            <w:shd w:val="clear" w:color="auto" w:fill="auto"/>
            <w:vAlign w:val="center"/>
            <w:hideMark/>
          </w:tcPr>
          <w:p w14:paraId="2A65E0EE"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8.153</w:t>
            </w:r>
          </w:p>
        </w:tc>
      </w:tr>
      <w:tr w:rsidR="00A239E8" w:rsidRPr="00A239E8" w14:paraId="448C9B24" w14:textId="77777777" w:rsidTr="004F441F">
        <w:trPr>
          <w:trHeight w:val="227"/>
        </w:trPr>
        <w:tc>
          <w:tcPr>
            <w:tcW w:w="2531" w:type="pct"/>
            <w:tcBorders>
              <w:top w:val="nil"/>
              <w:left w:val="nil"/>
              <w:bottom w:val="nil"/>
              <w:right w:val="nil"/>
            </w:tcBorders>
            <w:shd w:val="clear" w:color="auto" w:fill="auto"/>
            <w:vAlign w:val="center"/>
            <w:hideMark/>
          </w:tcPr>
          <w:p w14:paraId="4A690C4C" w14:textId="77777777" w:rsidR="00A239E8" w:rsidRPr="00A239E8" w:rsidRDefault="00A239E8" w:rsidP="00A239E8">
            <w:pPr>
              <w:spacing w:after="0" w:line="240" w:lineRule="auto"/>
              <w:ind w:firstLineChars="100" w:firstLine="180"/>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Assistência</w:t>
            </w:r>
          </w:p>
        </w:tc>
        <w:tc>
          <w:tcPr>
            <w:tcW w:w="636" w:type="pct"/>
            <w:tcBorders>
              <w:top w:val="nil"/>
              <w:left w:val="nil"/>
              <w:bottom w:val="nil"/>
              <w:right w:val="nil"/>
            </w:tcBorders>
            <w:shd w:val="clear" w:color="auto" w:fill="auto"/>
            <w:vAlign w:val="center"/>
            <w:hideMark/>
          </w:tcPr>
          <w:p w14:paraId="3B09A79C" w14:textId="77777777" w:rsidR="00A239E8" w:rsidRPr="00A239E8" w:rsidRDefault="00A239E8" w:rsidP="00A239E8">
            <w:pPr>
              <w:spacing w:after="0" w:line="240" w:lineRule="auto"/>
              <w:jc w:val="center"/>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w:t>
            </w:r>
          </w:p>
        </w:tc>
        <w:tc>
          <w:tcPr>
            <w:tcW w:w="598" w:type="pct"/>
            <w:tcBorders>
              <w:top w:val="nil"/>
              <w:left w:val="nil"/>
              <w:bottom w:val="nil"/>
              <w:right w:val="nil"/>
            </w:tcBorders>
            <w:shd w:val="clear" w:color="auto" w:fill="auto"/>
            <w:vAlign w:val="center"/>
            <w:hideMark/>
          </w:tcPr>
          <w:p w14:paraId="7C6FEA01"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16.488</w:t>
            </w:r>
          </w:p>
        </w:tc>
        <w:tc>
          <w:tcPr>
            <w:tcW w:w="636" w:type="pct"/>
            <w:tcBorders>
              <w:top w:val="nil"/>
              <w:left w:val="nil"/>
              <w:bottom w:val="nil"/>
              <w:right w:val="nil"/>
            </w:tcBorders>
            <w:shd w:val="clear" w:color="auto" w:fill="auto"/>
            <w:vAlign w:val="center"/>
            <w:hideMark/>
          </w:tcPr>
          <w:p w14:paraId="6C711C80" w14:textId="77777777" w:rsidR="00A239E8" w:rsidRPr="00A239E8" w:rsidRDefault="00A239E8" w:rsidP="00A239E8">
            <w:pPr>
              <w:spacing w:after="0" w:line="240" w:lineRule="auto"/>
              <w:jc w:val="center"/>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w:t>
            </w:r>
          </w:p>
        </w:tc>
        <w:tc>
          <w:tcPr>
            <w:tcW w:w="598" w:type="pct"/>
            <w:tcBorders>
              <w:top w:val="nil"/>
              <w:left w:val="nil"/>
              <w:bottom w:val="nil"/>
              <w:right w:val="nil"/>
            </w:tcBorders>
            <w:shd w:val="clear" w:color="auto" w:fill="auto"/>
            <w:vAlign w:val="center"/>
            <w:hideMark/>
          </w:tcPr>
          <w:p w14:paraId="4A5F4952"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14</w:t>
            </w:r>
          </w:p>
        </w:tc>
      </w:tr>
      <w:tr w:rsidR="00A239E8" w:rsidRPr="00A239E8" w14:paraId="03A0342C" w14:textId="77777777" w:rsidTr="004F441F">
        <w:trPr>
          <w:trHeight w:val="227"/>
        </w:trPr>
        <w:tc>
          <w:tcPr>
            <w:tcW w:w="2531" w:type="pct"/>
            <w:tcBorders>
              <w:top w:val="nil"/>
              <w:left w:val="nil"/>
              <w:bottom w:val="nil"/>
              <w:right w:val="nil"/>
            </w:tcBorders>
            <w:shd w:val="clear" w:color="auto" w:fill="auto"/>
            <w:vAlign w:val="center"/>
            <w:hideMark/>
          </w:tcPr>
          <w:p w14:paraId="61289170" w14:textId="77777777" w:rsidR="00A239E8" w:rsidRPr="00A239E8" w:rsidRDefault="00A239E8" w:rsidP="00A239E8">
            <w:pPr>
              <w:spacing w:after="0" w:line="240" w:lineRule="auto"/>
              <w:ind w:firstLineChars="100" w:firstLine="180"/>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Corporate</w:t>
            </w:r>
          </w:p>
        </w:tc>
        <w:tc>
          <w:tcPr>
            <w:tcW w:w="636" w:type="pct"/>
            <w:tcBorders>
              <w:top w:val="nil"/>
              <w:left w:val="nil"/>
              <w:bottom w:val="nil"/>
              <w:right w:val="nil"/>
            </w:tcBorders>
            <w:shd w:val="clear" w:color="auto" w:fill="auto"/>
            <w:vAlign w:val="center"/>
            <w:hideMark/>
          </w:tcPr>
          <w:p w14:paraId="6C605BF6" w14:textId="77777777" w:rsidR="00A239E8" w:rsidRPr="00A239E8" w:rsidRDefault="00A239E8" w:rsidP="00A239E8">
            <w:pPr>
              <w:spacing w:after="0" w:line="240" w:lineRule="auto"/>
              <w:jc w:val="center"/>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w:t>
            </w:r>
          </w:p>
        </w:tc>
        <w:tc>
          <w:tcPr>
            <w:tcW w:w="598" w:type="pct"/>
            <w:tcBorders>
              <w:top w:val="nil"/>
              <w:left w:val="nil"/>
              <w:bottom w:val="nil"/>
              <w:right w:val="nil"/>
            </w:tcBorders>
            <w:shd w:val="clear" w:color="auto" w:fill="auto"/>
            <w:vAlign w:val="center"/>
            <w:hideMark/>
          </w:tcPr>
          <w:p w14:paraId="47B4EA3F"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9.591</w:t>
            </w:r>
          </w:p>
        </w:tc>
        <w:tc>
          <w:tcPr>
            <w:tcW w:w="636" w:type="pct"/>
            <w:tcBorders>
              <w:top w:val="nil"/>
              <w:left w:val="nil"/>
              <w:bottom w:val="nil"/>
              <w:right w:val="nil"/>
            </w:tcBorders>
            <w:shd w:val="clear" w:color="auto" w:fill="auto"/>
            <w:vAlign w:val="center"/>
            <w:hideMark/>
          </w:tcPr>
          <w:p w14:paraId="028B52B9" w14:textId="77777777" w:rsidR="00A239E8" w:rsidRPr="00A239E8" w:rsidRDefault="00A239E8" w:rsidP="00A239E8">
            <w:pPr>
              <w:spacing w:after="0" w:line="240" w:lineRule="auto"/>
              <w:jc w:val="center"/>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w:t>
            </w:r>
          </w:p>
        </w:tc>
        <w:tc>
          <w:tcPr>
            <w:tcW w:w="598" w:type="pct"/>
            <w:tcBorders>
              <w:top w:val="nil"/>
              <w:left w:val="nil"/>
              <w:bottom w:val="nil"/>
              <w:right w:val="nil"/>
            </w:tcBorders>
            <w:shd w:val="clear" w:color="auto" w:fill="auto"/>
            <w:vAlign w:val="center"/>
            <w:hideMark/>
          </w:tcPr>
          <w:p w14:paraId="35F142E6"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646</w:t>
            </w:r>
          </w:p>
        </w:tc>
      </w:tr>
      <w:tr w:rsidR="00A239E8" w:rsidRPr="00A239E8" w14:paraId="32B70181" w14:textId="77777777" w:rsidTr="004F441F">
        <w:trPr>
          <w:trHeight w:val="227"/>
        </w:trPr>
        <w:tc>
          <w:tcPr>
            <w:tcW w:w="2531" w:type="pct"/>
            <w:tcBorders>
              <w:top w:val="nil"/>
              <w:left w:val="nil"/>
              <w:bottom w:val="nil"/>
              <w:right w:val="nil"/>
            </w:tcBorders>
            <w:shd w:val="clear" w:color="auto" w:fill="auto"/>
            <w:vAlign w:val="center"/>
            <w:hideMark/>
          </w:tcPr>
          <w:p w14:paraId="33FE3275" w14:textId="77777777" w:rsidR="00A239E8" w:rsidRPr="00A239E8" w:rsidRDefault="00A239E8" w:rsidP="00A239E8">
            <w:pPr>
              <w:spacing w:after="0" w:line="240" w:lineRule="auto"/>
              <w:ind w:firstLineChars="100" w:firstLine="180"/>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Auto</w:t>
            </w:r>
          </w:p>
        </w:tc>
        <w:tc>
          <w:tcPr>
            <w:tcW w:w="636" w:type="pct"/>
            <w:tcBorders>
              <w:top w:val="nil"/>
              <w:left w:val="nil"/>
              <w:bottom w:val="nil"/>
              <w:right w:val="nil"/>
            </w:tcBorders>
            <w:shd w:val="clear" w:color="auto" w:fill="auto"/>
            <w:vAlign w:val="center"/>
            <w:hideMark/>
          </w:tcPr>
          <w:p w14:paraId="39E28E5E" w14:textId="77777777" w:rsidR="00A239E8" w:rsidRPr="00A239E8" w:rsidRDefault="00A239E8" w:rsidP="00A239E8">
            <w:pPr>
              <w:spacing w:after="0" w:line="240" w:lineRule="auto"/>
              <w:jc w:val="center"/>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w:t>
            </w:r>
          </w:p>
        </w:tc>
        <w:tc>
          <w:tcPr>
            <w:tcW w:w="598" w:type="pct"/>
            <w:tcBorders>
              <w:top w:val="nil"/>
              <w:left w:val="nil"/>
              <w:bottom w:val="nil"/>
              <w:right w:val="nil"/>
            </w:tcBorders>
            <w:shd w:val="clear" w:color="auto" w:fill="auto"/>
            <w:vAlign w:val="center"/>
            <w:hideMark/>
          </w:tcPr>
          <w:p w14:paraId="437C7A26"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375</w:t>
            </w:r>
          </w:p>
        </w:tc>
        <w:tc>
          <w:tcPr>
            <w:tcW w:w="636" w:type="pct"/>
            <w:tcBorders>
              <w:top w:val="nil"/>
              <w:left w:val="nil"/>
              <w:bottom w:val="nil"/>
              <w:right w:val="nil"/>
            </w:tcBorders>
            <w:shd w:val="clear" w:color="auto" w:fill="auto"/>
            <w:vAlign w:val="center"/>
            <w:hideMark/>
          </w:tcPr>
          <w:p w14:paraId="1966E105" w14:textId="77777777" w:rsidR="00A239E8" w:rsidRPr="00A239E8" w:rsidRDefault="00A239E8" w:rsidP="00A239E8">
            <w:pPr>
              <w:spacing w:after="0" w:line="240" w:lineRule="auto"/>
              <w:jc w:val="center"/>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w:t>
            </w:r>
          </w:p>
        </w:tc>
        <w:tc>
          <w:tcPr>
            <w:tcW w:w="598" w:type="pct"/>
            <w:tcBorders>
              <w:top w:val="nil"/>
              <w:left w:val="nil"/>
              <w:bottom w:val="nil"/>
              <w:right w:val="nil"/>
            </w:tcBorders>
            <w:shd w:val="clear" w:color="auto" w:fill="auto"/>
            <w:vAlign w:val="center"/>
            <w:hideMark/>
          </w:tcPr>
          <w:p w14:paraId="1AD32ECC"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2</w:t>
            </w:r>
          </w:p>
        </w:tc>
      </w:tr>
      <w:tr w:rsidR="00A239E8" w:rsidRPr="00A239E8" w14:paraId="0470C61A" w14:textId="77777777" w:rsidTr="004F441F">
        <w:trPr>
          <w:trHeight w:val="227"/>
        </w:trPr>
        <w:tc>
          <w:tcPr>
            <w:tcW w:w="2531" w:type="pct"/>
            <w:tcBorders>
              <w:top w:val="nil"/>
              <w:left w:val="nil"/>
              <w:bottom w:val="nil"/>
              <w:right w:val="nil"/>
            </w:tcBorders>
            <w:shd w:val="clear" w:color="auto" w:fill="auto"/>
            <w:vAlign w:val="center"/>
            <w:hideMark/>
          </w:tcPr>
          <w:p w14:paraId="31C190F3" w14:textId="77777777" w:rsidR="00A239E8" w:rsidRPr="00A239E8" w:rsidRDefault="00A239E8" w:rsidP="00A239E8">
            <w:pPr>
              <w:spacing w:after="0" w:line="240" w:lineRule="auto"/>
              <w:ind w:firstLineChars="100" w:firstLine="180"/>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Plano odontológico</w:t>
            </w:r>
          </w:p>
        </w:tc>
        <w:tc>
          <w:tcPr>
            <w:tcW w:w="636" w:type="pct"/>
            <w:tcBorders>
              <w:top w:val="nil"/>
              <w:left w:val="nil"/>
              <w:bottom w:val="nil"/>
              <w:right w:val="nil"/>
            </w:tcBorders>
            <w:shd w:val="clear" w:color="auto" w:fill="auto"/>
            <w:vAlign w:val="center"/>
            <w:hideMark/>
          </w:tcPr>
          <w:p w14:paraId="69E28102" w14:textId="77777777" w:rsidR="00A239E8" w:rsidRPr="00A239E8" w:rsidRDefault="00A239E8" w:rsidP="00A239E8">
            <w:pPr>
              <w:spacing w:after="0" w:line="240" w:lineRule="auto"/>
              <w:jc w:val="center"/>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w:t>
            </w:r>
          </w:p>
        </w:tc>
        <w:tc>
          <w:tcPr>
            <w:tcW w:w="598" w:type="pct"/>
            <w:tcBorders>
              <w:top w:val="nil"/>
              <w:left w:val="nil"/>
              <w:bottom w:val="nil"/>
              <w:right w:val="nil"/>
            </w:tcBorders>
            <w:shd w:val="clear" w:color="auto" w:fill="auto"/>
            <w:vAlign w:val="center"/>
            <w:hideMark/>
          </w:tcPr>
          <w:p w14:paraId="317C158D" w14:textId="77777777" w:rsidR="00A239E8" w:rsidRPr="00A239E8" w:rsidRDefault="00A239E8" w:rsidP="00A239E8">
            <w:pPr>
              <w:spacing w:after="0" w:line="240" w:lineRule="auto"/>
              <w:jc w:val="right"/>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25</w:t>
            </w:r>
          </w:p>
        </w:tc>
        <w:tc>
          <w:tcPr>
            <w:tcW w:w="636" w:type="pct"/>
            <w:tcBorders>
              <w:top w:val="nil"/>
              <w:left w:val="nil"/>
              <w:bottom w:val="nil"/>
              <w:right w:val="nil"/>
            </w:tcBorders>
            <w:shd w:val="clear" w:color="auto" w:fill="auto"/>
            <w:vAlign w:val="center"/>
            <w:hideMark/>
          </w:tcPr>
          <w:p w14:paraId="00538450" w14:textId="77777777" w:rsidR="00A239E8" w:rsidRPr="00A239E8" w:rsidRDefault="00A239E8" w:rsidP="00A239E8">
            <w:pPr>
              <w:spacing w:after="0" w:line="240" w:lineRule="auto"/>
              <w:jc w:val="center"/>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w:t>
            </w:r>
          </w:p>
        </w:tc>
        <w:tc>
          <w:tcPr>
            <w:tcW w:w="598" w:type="pct"/>
            <w:tcBorders>
              <w:top w:val="nil"/>
              <w:left w:val="nil"/>
              <w:bottom w:val="nil"/>
              <w:right w:val="nil"/>
            </w:tcBorders>
            <w:shd w:val="clear" w:color="auto" w:fill="auto"/>
            <w:vAlign w:val="center"/>
            <w:hideMark/>
          </w:tcPr>
          <w:p w14:paraId="1F07AC7C" w14:textId="77777777" w:rsidR="00A239E8" w:rsidRPr="00A239E8" w:rsidRDefault="00A239E8" w:rsidP="00A239E8">
            <w:pPr>
              <w:spacing w:after="0" w:line="240" w:lineRule="auto"/>
              <w:jc w:val="center"/>
              <w:rPr>
                <w:rFonts w:ascii="Calibri Light" w:eastAsia="Times New Roman" w:hAnsi="Calibri Light" w:cs="Calibri Light"/>
                <w:color w:val="005CA9"/>
                <w:sz w:val="18"/>
                <w:szCs w:val="18"/>
                <w:lang w:eastAsia="pt-BR"/>
              </w:rPr>
            </w:pPr>
            <w:r w:rsidRPr="00A239E8">
              <w:rPr>
                <w:rFonts w:ascii="Calibri Light" w:eastAsia="Times New Roman" w:hAnsi="Calibri Light" w:cs="Calibri Light"/>
                <w:color w:val="005CA9"/>
                <w:sz w:val="18"/>
                <w:szCs w:val="18"/>
                <w:lang w:eastAsia="pt-BR"/>
              </w:rPr>
              <w:t>-</w:t>
            </w:r>
          </w:p>
        </w:tc>
      </w:tr>
      <w:tr w:rsidR="00A239E8" w:rsidRPr="00A239E8" w14:paraId="4F203E92" w14:textId="77777777" w:rsidTr="004F441F">
        <w:trPr>
          <w:trHeight w:val="227"/>
        </w:trPr>
        <w:tc>
          <w:tcPr>
            <w:tcW w:w="2531" w:type="pct"/>
            <w:tcBorders>
              <w:top w:val="nil"/>
              <w:left w:val="nil"/>
              <w:bottom w:val="single" w:sz="4" w:space="0" w:color="54BBAB"/>
              <w:right w:val="nil"/>
            </w:tcBorders>
            <w:shd w:val="clear" w:color="auto" w:fill="auto"/>
            <w:vAlign w:val="center"/>
            <w:hideMark/>
          </w:tcPr>
          <w:p w14:paraId="45546251" w14:textId="77777777" w:rsidR="00A239E8" w:rsidRPr="00A239E8" w:rsidRDefault="00A239E8" w:rsidP="00A239E8">
            <w:pPr>
              <w:spacing w:after="0" w:line="240" w:lineRule="auto"/>
              <w:rPr>
                <w:rFonts w:ascii="Calibri Light" w:eastAsia="Times New Roman" w:hAnsi="Calibri Light" w:cs="Calibri Light"/>
                <w:b/>
                <w:bCs/>
                <w:color w:val="005CA9"/>
                <w:sz w:val="18"/>
                <w:szCs w:val="18"/>
                <w:lang w:eastAsia="pt-BR"/>
              </w:rPr>
            </w:pPr>
            <w:r w:rsidRPr="00A239E8">
              <w:rPr>
                <w:rFonts w:ascii="Calibri Light" w:eastAsia="Times New Roman" w:hAnsi="Calibri Light" w:cs="Calibri Light"/>
                <w:b/>
                <w:bCs/>
                <w:color w:val="005CA9"/>
                <w:sz w:val="18"/>
                <w:szCs w:val="18"/>
                <w:lang w:eastAsia="pt-BR"/>
              </w:rPr>
              <w:t>Receitas de prestação de serviços - Subtotal</w:t>
            </w:r>
          </w:p>
        </w:tc>
        <w:tc>
          <w:tcPr>
            <w:tcW w:w="636" w:type="pct"/>
            <w:tcBorders>
              <w:top w:val="nil"/>
              <w:left w:val="nil"/>
              <w:bottom w:val="single" w:sz="4" w:space="0" w:color="54BBAB"/>
              <w:right w:val="nil"/>
            </w:tcBorders>
            <w:shd w:val="clear" w:color="auto" w:fill="auto"/>
            <w:vAlign w:val="center"/>
            <w:hideMark/>
          </w:tcPr>
          <w:p w14:paraId="514C8642" w14:textId="77777777" w:rsidR="00A239E8" w:rsidRPr="00A239E8" w:rsidRDefault="00A239E8" w:rsidP="00A239E8">
            <w:pPr>
              <w:spacing w:after="0" w:line="240" w:lineRule="auto"/>
              <w:jc w:val="center"/>
              <w:rPr>
                <w:rFonts w:ascii="Calibri Light" w:eastAsia="Times New Roman" w:hAnsi="Calibri Light" w:cs="Calibri Light"/>
                <w:b/>
                <w:bCs/>
                <w:color w:val="005CA9"/>
                <w:sz w:val="18"/>
                <w:szCs w:val="18"/>
                <w:lang w:eastAsia="pt-BR"/>
              </w:rPr>
            </w:pPr>
            <w:r w:rsidRPr="00A239E8">
              <w:rPr>
                <w:rFonts w:ascii="Calibri Light" w:eastAsia="Times New Roman" w:hAnsi="Calibri Light" w:cs="Calibri Light"/>
                <w:b/>
                <w:bCs/>
                <w:color w:val="005CA9"/>
                <w:sz w:val="18"/>
                <w:szCs w:val="18"/>
                <w:lang w:eastAsia="pt-BR"/>
              </w:rPr>
              <w:t>-</w:t>
            </w:r>
          </w:p>
        </w:tc>
        <w:tc>
          <w:tcPr>
            <w:tcW w:w="598" w:type="pct"/>
            <w:tcBorders>
              <w:top w:val="nil"/>
              <w:left w:val="nil"/>
              <w:bottom w:val="single" w:sz="4" w:space="0" w:color="54BBAB"/>
              <w:right w:val="nil"/>
            </w:tcBorders>
            <w:shd w:val="clear" w:color="auto" w:fill="auto"/>
            <w:vAlign w:val="center"/>
            <w:hideMark/>
          </w:tcPr>
          <w:p w14:paraId="7FC771BB" w14:textId="77777777" w:rsidR="00A239E8" w:rsidRPr="00A239E8" w:rsidRDefault="00A239E8" w:rsidP="00A239E8">
            <w:pPr>
              <w:spacing w:after="0" w:line="240" w:lineRule="auto"/>
              <w:jc w:val="right"/>
              <w:rPr>
                <w:rFonts w:ascii="Calibri Light" w:eastAsia="Times New Roman" w:hAnsi="Calibri Light" w:cs="Calibri Light"/>
                <w:b/>
                <w:bCs/>
                <w:color w:val="005CA9"/>
                <w:sz w:val="18"/>
                <w:szCs w:val="18"/>
                <w:lang w:eastAsia="pt-BR"/>
              </w:rPr>
            </w:pPr>
            <w:r w:rsidRPr="00A239E8">
              <w:rPr>
                <w:rFonts w:ascii="Calibri Light" w:eastAsia="Times New Roman" w:hAnsi="Calibri Light" w:cs="Calibri Light"/>
                <w:b/>
                <w:bCs/>
                <w:color w:val="005CA9"/>
                <w:sz w:val="18"/>
                <w:szCs w:val="18"/>
                <w:lang w:eastAsia="pt-BR"/>
              </w:rPr>
              <w:t>1.545.794</w:t>
            </w:r>
          </w:p>
        </w:tc>
        <w:tc>
          <w:tcPr>
            <w:tcW w:w="636" w:type="pct"/>
            <w:tcBorders>
              <w:top w:val="nil"/>
              <w:left w:val="nil"/>
              <w:bottom w:val="single" w:sz="4" w:space="0" w:color="54BBAB"/>
              <w:right w:val="nil"/>
            </w:tcBorders>
            <w:shd w:val="clear" w:color="auto" w:fill="auto"/>
            <w:vAlign w:val="center"/>
            <w:hideMark/>
          </w:tcPr>
          <w:p w14:paraId="21631862" w14:textId="77777777" w:rsidR="00A239E8" w:rsidRPr="00A239E8" w:rsidRDefault="00A239E8" w:rsidP="00A239E8">
            <w:pPr>
              <w:spacing w:after="0" w:line="240" w:lineRule="auto"/>
              <w:jc w:val="center"/>
              <w:rPr>
                <w:rFonts w:ascii="Calibri Light" w:eastAsia="Times New Roman" w:hAnsi="Calibri Light" w:cs="Calibri Light"/>
                <w:b/>
                <w:bCs/>
                <w:color w:val="005CA9"/>
                <w:sz w:val="18"/>
                <w:szCs w:val="18"/>
                <w:lang w:eastAsia="pt-BR"/>
              </w:rPr>
            </w:pPr>
            <w:r w:rsidRPr="00A239E8">
              <w:rPr>
                <w:rFonts w:ascii="Calibri Light" w:eastAsia="Times New Roman" w:hAnsi="Calibri Light" w:cs="Calibri Light"/>
                <w:b/>
                <w:bCs/>
                <w:color w:val="005CA9"/>
                <w:sz w:val="18"/>
                <w:szCs w:val="18"/>
                <w:lang w:eastAsia="pt-BR"/>
              </w:rPr>
              <w:t>-</w:t>
            </w:r>
          </w:p>
        </w:tc>
        <w:tc>
          <w:tcPr>
            <w:tcW w:w="598" w:type="pct"/>
            <w:tcBorders>
              <w:top w:val="nil"/>
              <w:left w:val="nil"/>
              <w:bottom w:val="single" w:sz="4" w:space="0" w:color="54BBAB"/>
              <w:right w:val="nil"/>
            </w:tcBorders>
            <w:shd w:val="clear" w:color="auto" w:fill="auto"/>
            <w:vAlign w:val="center"/>
            <w:hideMark/>
          </w:tcPr>
          <w:p w14:paraId="71AB2E68" w14:textId="77777777" w:rsidR="00A239E8" w:rsidRPr="00A239E8" w:rsidRDefault="00A239E8" w:rsidP="00A239E8">
            <w:pPr>
              <w:spacing w:after="0" w:line="240" w:lineRule="auto"/>
              <w:jc w:val="right"/>
              <w:rPr>
                <w:rFonts w:ascii="Calibri Light" w:eastAsia="Times New Roman" w:hAnsi="Calibri Light" w:cs="Calibri Light"/>
                <w:b/>
                <w:bCs/>
                <w:color w:val="005CA9"/>
                <w:sz w:val="18"/>
                <w:szCs w:val="18"/>
                <w:lang w:eastAsia="pt-BR"/>
              </w:rPr>
            </w:pPr>
            <w:r w:rsidRPr="00A239E8">
              <w:rPr>
                <w:rFonts w:ascii="Calibri Light" w:eastAsia="Times New Roman" w:hAnsi="Calibri Light" w:cs="Calibri Light"/>
                <w:b/>
                <w:bCs/>
                <w:color w:val="005CA9"/>
                <w:sz w:val="18"/>
                <w:szCs w:val="18"/>
                <w:lang w:eastAsia="pt-BR"/>
              </w:rPr>
              <w:t>942.983</w:t>
            </w:r>
          </w:p>
        </w:tc>
      </w:tr>
      <w:tr w:rsidR="00A239E8" w:rsidRPr="00A239E8" w14:paraId="5E20D835" w14:textId="77777777" w:rsidTr="004F441F">
        <w:trPr>
          <w:trHeight w:val="227"/>
        </w:trPr>
        <w:tc>
          <w:tcPr>
            <w:tcW w:w="2531" w:type="pct"/>
            <w:tcBorders>
              <w:top w:val="nil"/>
              <w:left w:val="nil"/>
              <w:bottom w:val="single" w:sz="4" w:space="0" w:color="54BBAB"/>
              <w:right w:val="nil"/>
            </w:tcBorders>
            <w:shd w:val="clear" w:color="auto" w:fill="auto"/>
            <w:vAlign w:val="center"/>
            <w:hideMark/>
          </w:tcPr>
          <w:p w14:paraId="230D4B5F" w14:textId="77777777" w:rsidR="00A239E8" w:rsidRPr="00A239E8" w:rsidRDefault="00A239E8" w:rsidP="00A239E8">
            <w:pPr>
              <w:spacing w:after="0" w:line="240" w:lineRule="auto"/>
              <w:rPr>
                <w:rFonts w:ascii="Calibri Light" w:eastAsia="Times New Roman" w:hAnsi="Calibri Light" w:cs="Calibri Light"/>
                <w:b/>
                <w:bCs/>
                <w:color w:val="005CA9"/>
                <w:sz w:val="18"/>
                <w:szCs w:val="18"/>
                <w:lang w:eastAsia="pt-BR"/>
              </w:rPr>
            </w:pPr>
            <w:r w:rsidRPr="00A239E8">
              <w:rPr>
                <w:rFonts w:ascii="Calibri Light" w:eastAsia="Times New Roman" w:hAnsi="Calibri Light" w:cs="Calibri Light"/>
                <w:b/>
                <w:bCs/>
                <w:color w:val="005CA9"/>
                <w:sz w:val="18"/>
                <w:szCs w:val="18"/>
                <w:lang w:eastAsia="pt-BR"/>
              </w:rPr>
              <w:t>Receitas de distribuição - Total</w:t>
            </w:r>
          </w:p>
        </w:tc>
        <w:tc>
          <w:tcPr>
            <w:tcW w:w="636" w:type="pct"/>
            <w:tcBorders>
              <w:top w:val="nil"/>
              <w:left w:val="nil"/>
              <w:bottom w:val="single" w:sz="4" w:space="0" w:color="54BBAB"/>
              <w:right w:val="nil"/>
            </w:tcBorders>
            <w:shd w:val="clear" w:color="auto" w:fill="auto"/>
            <w:vAlign w:val="center"/>
            <w:hideMark/>
          </w:tcPr>
          <w:p w14:paraId="5011374E" w14:textId="77777777" w:rsidR="00A239E8" w:rsidRPr="00A239E8" w:rsidRDefault="00A239E8" w:rsidP="00A239E8">
            <w:pPr>
              <w:spacing w:after="0" w:line="240" w:lineRule="auto"/>
              <w:jc w:val="right"/>
              <w:rPr>
                <w:rFonts w:ascii="Calibri Light" w:eastAsia="Times New Roman" w:hAnsi="Calibri Light" w:cs="Calibri Light"/>
                <w:b/>
                <w:bCs/>
                <w:color w:val="005CA9"/>
                <w:sz w:val="18"/>
                <w:szCs w:val="18"/>
                <w:lang w:eastAsia="pt-BR"/>
              </w:rPr>
            </w:pPr>
            <w:r w:rsidRPr="00A239E8">
              <w:rPr>
                <w:rFonts w:ascii="Calibri Light" w:eastAsia="Times New Roman" w:hAnsi="Calibri Light" w:cs="Calibri Light"/>
                <w:b/>
                <w:bCs/>
                <w:color w:val="005CA9"/>
                <w:sz w:val="18"/>
                <w:szCs w:val="18"/>
                <w:lang w:eastAsia="pt-BR"/>
              </w:rPr>
              <w:t>141.647</w:t>
            </w:r>
          </w:p>
        </w:tc>
        <w:tc>
          <w:tcPr>
            <w:tcW w:w="598" w:type="pct"/>
            <w:tcBorders>
              <w:top w:val="nil"/>
              <w:left w:val="nil"/>
              <w:bottom w:val="single" w:sz="4" w:space="0" w:color="54BBAB"/>
              <w:right w:val="nil"/>
            </w:tcBorders>
            <w:shd w:val="clear" w:color="auto" w:fill="auto"/>
            <w:vAlign w:val="center"/>
            <w:hideMark/>
          </w:tcPr>
          <w:p w14:paraId="3F83833A" w14:textId="77777777" w:rsidR="00A239E8" w:rsidRPr="00A239E8" w:rsidRDefault="00A239E8" w:rsidP="00A239E8">
            <w:pPr>
              <w:spacing w:after="0" w:line="240" w:lineRule="auto"/>
              <w:jc w:val="right"/>
              <w:rPr>
                <w:rFonts w:ascii="Calibri Light" w:eastAsia="Times New Roman" w:hAnsi="Calibri Light" w:cs="Calibri Light"/>
                <w:b/>
                <w:bCs/>
                <w:color w:val="005CA9"/>
                <w:sz w:val="18"/>
                <w:szCs w:val="18"/>
                <w:lang w:eastAsia="pt-BR"/>
              </w:rPr>
            </w:pPr>
            <w:r w:rsidRPr="00A239E8">
              <w:rPr>
                <w:rFonts w:ascii="Calibri Light" w:eastAsia="Times New Roman" w:hAnsi="Calibri Light" w:cs="Calibri Light"/>
                <w:b/>
                <w:bCs/>
                <w:color w:val="005CA9"/>
                <w:sz w:val="18"/>
                <w:szCs w:val="18"/>
                <w:lang w:eastAsia="pt-BR"/>
              </w:rPr>
              <w:t>1.687.441</w:t>
            </w:r>
          </w:p>
        </w:tc>
        <w:tc>
          <w:tcPr>
            <w:tcW w:w="636" w:type="pct"/>
            <w:tcBorders>
              <w:top w:val="nil"/>
              <w:left w:val="nil"/>
              <w:bottom w:val="single" w:sz="4" w:space="0" w:color="54BBAB"/>
              <w:right w:val="nil"/>
            </w:tcBorders>
            <w:shd w:val="clear" w:color="auto" w:fill="auto"/>
            <w:vAlign w:val="center"/>
            <w:hideMark/>
          </w:tcPr>
          <w:p w14:paraId="334E2462" w14:textId="77777777" w:rsidR="00A239E8" w:rsidRPr="00A239E8" w:rsidRDefault="00A239E8" w:rsidP="00A239E8">
            <w:pPr>
              <w:spacing w:after="0" w:line="240" w:lineRule="auto"/>
              <w:jc w:val="right"/>
              <w:rPr>
                <w:rFonts w:ascii="Calibri Light" w:eastAsia="Times New Roman" w:hAnsi="Calibri Light" w:cs="Calibri Light"/>
                <w:b/>
                <w:bCs/>
                <w:color w:val="005CA9"/>
                <w:sz w:val="18"/>
                <w:szCs w:val="18"/>
                <w:lang w:eastAsia="pt-BR"/>
              </w:rPr>
            </w:pPr>
            <w:r w:rsidRPr="00A239E8">
              <w:rPr>
                <w:rFonts w:ascii="Calibri Light" w:eastAsia="Times New Roman" w:hAnsi="Calibri Light" w:cs="Calibri Light"/>
                <w:b/>
                <w:bCs/>
                <w:color w:val="005CA9"/>
                <w:sz w:val="18"/>
                <w:szCs w:val="18"/>
                <w:lang w:eastAsia="pt-BR"/>
              </w:rPr>
              <w:t>180.878</w:t>
            </w:r>
          </w:p>
        </w:tc>
        <w:tc>
          <w:tcPr>
            <w:tcW w:w="598" w:type="pct"/>
            <w:tcBorders>
              <w:top w:val="nil"/>
              <w:left w:val="nil"/>
              <w:bottom w:val="single" w:sz="4" w:space="0" w:color="54BBAB"/>
              <w:right w:val="nil"/>
            </w:tcBorders>
            <w:shd w:val="clear" w:color="auto" w:fill="auto"/>
            <w:vAlign w:val="center"/>
            <w:hideMark/>
          </w:tcPr>
          <w:p w14:paraId="57D6950C" w14:textId="77777777" w:rsidR="00A239E8" w:rsidRPr="00A239E8" w:rsidRDefault="00A239E8" w:rsidP="00A239E8">
            <w:pPr>
              <w:spacing w:after="0" w:line="240" w:lineRule="auto"/>
              <w:jc w:val="right"/>
              <w:rPr>
                <w:rFonts w:ascii="Calibri Light" w:eastAsia="Times New Roman" w:hAnsi="Calibri Light" w:cs="Calibri Light"/>
                <w:b/>
                <w:bCs/>
                <w:color w:val="005CA9"/>
                <w:sz w:val="18"/>
                <w:szCs w:val="18"/>
                <w:lang w:eastAsia="pt-BR"/>
              </w:rPr>
            </w:pPr>
            <w:r w:rsidRPr="00A239E8">
              <w:rPr>
                <w:rFonts w:ascii="Calibri Light" w:eastAsia="Times New Roman" w:hAnsi="Calibri Light" w:cs="Calibri Light"/>
                <w:b/>
                <w:bCs/>
                <w:color w:val="005CA9"/>
                <w:sz w:val="18"/>
                <w:szCs w:val="18"/>
                <w:lang w:eastAsia="pt-BR"/>
              </w:rPr>
              <w:t>1.123.861</w:t>
            </w:r>
          </w:p>
        </w:tc>
      </w:tr>
    </w:tbl>
    <w:p w14:paraId="3E0553F3" w14:textId="77777777" w:rsidR="00087330" w:rsidRDefault="00087330" w:rsidP="00CD205F">
      <w:pPr>
        <w:pStyle w:val="Ttulo1Leo"/>
        <w:numPr>
          <w:ilvl w:val="0"/>
          <w:numId w:val="45"/>
        </w:numPr>
        <w:spacing w:before="0"/>
        <w:jc w:val="both"/>
        <w:rPr>
          <w:rFonts w:cs="Calibri Light"/>
          <w:sz w:val="14"/>
          <w:szCs w:val="14"/>
          <w:lang w:val="pt-BR"/>
        </w:rPr>
      </w:pPr>
      <w:r w:rsidRPr="009E3279">
        <w:rPr>
          <w:rFonts w:cs="Calibri Light"/>
          <w:sz w:val="14"/>
          <w:szCs w:val="14"/>
          <w:lang w:val="pt-BR"/>
        </w:rPr>
        <w:t xml:space="preserve">Fácil Residencial; Seguro Residencial; Seguro </w:t>
      </w:r>
      <w:proofErr w:type="spellStart"/>
      <w:r w:rsidRPr="009E3279">
        <w:rPr>
          <w:rFonts w:cs="Calibri Light"/>
          <w:sz w:val="14"/>
          <w:szCs w:val="14"/>
          <w:lang w:val="pt-BR"/>
        </w:rPr>
        <w:t>Multirisco</w:t>
      </w:r>
      <w:proofErr w:type="spellEnd"/>
      <w:r w:rsidRPr="009E3279">
        <w:rPr>
          <w:rFonts w:cs="Calibri Light"/>
          <w:sz w:val="14"/>
          <w:szCs w:val="14"/>
          <w:lang w:val="pt-BR"/>
        </w:rPr>
        <w:t>; Seguro Lotérico; Seguro Risco de Engenharia; Vida; Auto; Saúde</w:t>
      </w:r>
      <w:r>
        <w:rPr>
          <w:rFonts w:cs="Calibri Light"/>
          <w:sz w:val="14"/>
          <w:szCs w:val="14"/>
          <w:lang w:val="pt-BR"/>
        </w:rPr>
        <w:t>.</w:t>
      </w:r>
    </w:p>
    <w:p w14:paraId="6D727082" w14:textId="77777777" w:rsidR="00087330" w:rsidRPr="00087330" w:rsidRDefault="00087330" w:rsidP="00CD205F">
      <w:pPr>
        <w:pStyle w:val="Ttulo1Leo"/>
        <w:numPr>
          <w:ilvl w:val="0"/>
          <w:numId w:val="45"/>
        </w:numPr>
        <w:spacing w:before="0"/>
        <w:jc w:val="both"/>
        <w:rPr>
          <w:rFonts w:cs="Calibri Light"/>
          <w:sz w:val="14"/>
          <w:szCs w:val="14"/>
          <w:lang w:val="pt-BR"/>
        </w:rPr>
      </w:pPr>
      <w:r>
        <w:rPr>
          <w:rFonts w:cs="Calibri Light"/>
          <w:sz w:val="14"/>
          <w:szCs w:val="14"/>
          <w:lang w:val="pt-BR"/>
        </w:rPr>
        <w:t xml:space="preserve">O montante remete aos cancelamentos de seguro prestamista relativo </w:t>
      </w:r>
      <w:proofErr w:type="gramStart"/>
      <w:r>
        <w:rPr>
          <w:rFonts w:cs="Calibri Light"/>
          <w:sz w:val="14"/>
          <w:szCs w:val="14"/>
          <w:lang w:val="pt-BR"/>
        </w:rPr>
        <w:t>a</w:t>
      </w:r>
      <w:proofErr w:type="gramEnd"/>
      <w:r>
        <w:rPr>
          <w:rFonts w:cs="Calibri Light"/>
          <w:sz w:val="14"/>
          <w:szCs w:val="14"/>
          <w:lang w:val="pt-BR"/>
        </w:rPr>
        <w:t xml:space="preserve"> operação </w:t>
      </w:r>
      <w:proofErr w:type="spellStart"/>
      <w:r>
        <w:rPr>
          <w:rFonts w:cs="Calibri Light"/>
          <w:i/>
          <w:iCs/>
          <w:sz w:val="14"/>
          <w:szCs w:val="14"/>
          <w:lang w:val="pt-BR"/>
        </w:rPr>
        <w:t>run</w:t>
      </w:r>
      <w:proofErr w:type="spellEnd"/>
      <w:r>
        <w:rPr>
          <w:rFonts w:cs="Calibri Light"/>
          <w:i/>
          <w:iCs/>
          <w:sz w:val="14"/>
          <w:szCs w:val="14"/>
          <w:lang w:val="pt-BR"/>
        </w:rPr>
        <w:t>-off.</w:t>
      </w:r>
    </w:p>
    <w:p w14:paraId="1A558A2C" w14:textId="6500A708" w:rsidR="0006294C" w:rsidRPr="00E87DCE" w:rsidRDefault="009842A3" w:rsidP="00E87DCE">
      <w:pPr>
        <w:pStyle w:val="Ttulo1Leo"/>
        <w:spacing w:after="120"/>
        <w:jc w:val="both"/>
        <w:outlineLvl w:val="0"/>
        <w:rPr>
          <w:rFonts w:cs="Calibri Light"/>
          <w:lang w:val="pt-BR"/>
        </w:rPr>
      </w:pPr>
      <w:bookmarkStart w:id="48" w:name="_Toc128655526"/>
      <w:r w:rsidRPr="00FC492C">
        <w:rPr>
          <w:rFonts w:cs="Calibri Light"/>
          <w:lang w:val="pt-BR"/>
        </w:rPr>
        <w:t xml:space="preserve">Nota </w:t>
      </w:r>
      <w:r w:rsidR="00A50632" w:rsidRPr="00FC492C">
        <w:rPr>
          <w:rFonts w:cs="Calibri Light"/>
          <w:lang w:val="pt-BR"/>
        </w:rPr>
        <w:t>20</w:t>
      </w:r>
      <w:r w:rsidRPr="00FC492C">
        <w:rPr>
          <w:rFonts w:cs="Calibri Light"/>
          <w:lang w:val="pt-BR"/>
        </w:rPr>
        <w:t xml:space="preserve"> – Custo do serviço prestado</w:t>
      </w:r>
      <w:bookmarkStart w:id="49" w:name="_Hlk78883792"/>
      <w:bookmarkEnd w:id="48"/>
    </w:p>
    <w:tbl>
      <w:tblPr>
        <w:tblW w:w="5000" w:type="pct"/>
        <w:tblCellMar>
          <w:left w:w="70" w:type="dxa"/>
          <w:right w:w="70" w:type="dxa"/>
        </w:tblCellMar>
        <w:tblLook w:val="04A0" w:firstRow="1" w:lastRow="0" w:firstColumn="1" w:lastColumn="0" w:noHBand="0" w:noVBand="1"/>
      </w:tblPr>
      <w:tblGrid>
        <w:gridCol w:w="3098"/>
        <w:gridCol w:w="1349"/>
        <w:gridCol w:w="1349"/>
        <w:gridCol w:w="1349"/>
        <w:gridCol w:w="1349"/>
      </w:tblGrid>
      <w:tr w:rsidR="0006294C" w:rsidRPr="0006294C" w14:paraId="4D7A0B2E" w14:textId="77777777" w:rsidTr="004F441F">
        <w:trPr>
          <w:trHeight w:val="227"/>
        </w:trPr>
        <w:tc>
          <w:tcPr>
            <w:tcW w:w="1823" w:type="pct"/>
            <w:vMerge w:val="restart"/>
            <w:tcBorders>
              <w:top w:val="single" w:sz="4" w:space="0" w:color="54BBAB"/>
              <w:left w:val="single" w:sz="4" w:space="0" w:color="FFFFFF"/>
              <w:bottom w:val="single" w:sz="4" w:space="0" w:color="54BBAB"/>
              <w:right w:val="nil"/>
            </w:tcBorders>
            <w:shd w:val="clear" w:color="auto" w:fill="auto"/>
            <w:vAlign w:val="center"/>
            <w:hideMark/>
          </w:tcPr>
          <w:bookmarkEnd w:id="49"/>
          <w:p w14:paraId="2B20876C" w14:textId="77777777" w:rsidR="0006294C" w:rsidRPr="0006294C" w:rsidRDefault="0006294C" w:rsidP="0006294C">
            <w:pPr>
              <w:spacing w:after="0" w:line="240" w:lineRule="auto"/>
              <w:jc w:val="center"/>
              <w:rPr>
                <w:rFonts w:ascii="Calibri Light" w:eastAsia="Times New Roman" w:hAnsi="Calibri Light" w:cs="Calibri Light"/>
                <w:b/>
                <w:bCs/>
                <w:color w:val="005CA9"/>
                <w:sz w:val="18"/>
                <w:szCs w:val="18"/>
                <w:lang w:eastAsia="pt-BR"/>
              </w:rPr>
            </w:pPr>
            <w:r w:rsidRPr="0006294C">
              <w:rPr>
                <w:rFonts w:ascii="Calibri Light" w:eastAsia="Times New Roman" w:hAnsi="Calibri Light" w:cs="Calibri Light"/>
                <w:b/>
                <w:bCs/>
                <w:color w:val="005CA9"/>
                <w:sz w:val="18"/>
                <w:szCs w:val="18"/>
                <w:lang w:eastAsia="pt-BR"/>
              </w:rPr>
              <w:t>Descrição</w:t>
            </w:r>
          </w:p>
        </w:tc>
        <w:tc>
          <w:tcPr>
            <w:tcW w:w="1588" w:type="pct"/>
            <w:gridSpan w:val="2"/>
            <w:tcBorders>
              <w:top w:val="single" w:sz="4" w:space="0" w:color="54BBAB"/>
              <w:left w:val="nil"/>
              <w:bottom w:val="single" w:sz="4" w:space="0" w:color="54BBAB"/>
              <w:right w:val="single" w:sz="4" w:space="0" w:color="FFFFFF"/>
            </w:tcBorders>
            <w:shd w:val="clear" w:color="auto" w:fill="auto"/>
            <w:vAlign w:val="center"/>
            <w:hideMark/>
          </w:tcPr>
          <w:p w14:paraId="19F80CF5" w14:textId="77777777" w:rsidR="0006294C" w:rsidRPr="0006294C" w:rsidRDefault="0006294C" w:rsidP="0006294C">
            <w:pPr>
              <w:spacing w:after="0" w:line="240" w:lineRule="auto"/>
              <w:jc w:val="center"/>
              <w:rPr>
                <w:rFonts w:ascii="Calibri Light" w:eastAsia="Times New Roman" w:hAnsi="Calibri Light" w:cs="Calibri Light"/>
                <w:b/>
                <w:bCs/>
                <w:color w:val="005CA9"/>
                <w:sz w:val="18"/>
                <w:szCs w:val="18"/>
                <w:lang w:eastAsia="pt-BR"/>
              </w:rPr>
            </w:pPr>
            <w:r w:rsidRPr="0006294C">
              <w:rPr>
                <w:rFonts w:ascii="Calibri Light" w:eastAsia="Times New Roman" w:hAnsi="Calibri Light" w:cs="Calibri Light"/>
                <w:b/>
                <w:bCs/>
                <w:color w:val="005CA9"/>
                <w:sz w:val="18"/>
                <w:szCs w:val="18"/>
                <w:lang w:eastAsia="pt-BR"/>
              </w:rPr>
              <w:t>01 de janeiro a 31 de dezembro de 2022</w:t>
            </w:r>
          </w:p>
        </w:tc>
        <w:tc>
          <w:tcPr>
            <w:tcW w:w="1588" w:type="pct"/>
            <w:gridSpan w:val="2"/>
            <w:tcBorders>
              <w:top w:val="single" w:sz="4" w:space="0" w:color="54BBAB"/>
              <w:left w:val="nil"/>
              <w:bottom w:val="single" w:sz="4" w:space="0" w:color="54BBAB"/>
              <w:right w:val="single" w:sz="4" w:space="0" w:color="FFFFFF"/>
            </w:tcBorders>
            <w:shd w:val="clear" w:color="auto" w:fill="auto"/>
            <w:vAlign w:val="center"/>
            <w:hideMark/>
          </w:tcPr>
          <w:p w14:paraId="5C15DADC" w14:textId="77777777" w:rsidR="0006294C" w:rsidRPr="0006294C" w:rsidRDefault="0006294C" w:rsidP="0006294C">
            <w:pPr>
              <w:spacing w:after="0" w:line="240" w:lineRule="auto"/>
              <w:jc w:val="center"/>
              <w:rPr>
                <w:rFonts w:ascii="Calibri Light" w:eastAsia="Times New Roman" w:hAnsi="Calibri Light" w:cs="Calibri Light"/>
                <w:b/>
                <w:bCs/>
                <w:color w:val="005CA9"/>
                <w:sz w:val="18"/>
                <w:szCs w:val="18"/>
                <w:lang w:eastAsia="pt-BR"/>
              </w:rPr>
            </w:pPr>
            <w:r w:rsidRPr="0006294C">
              <w:rPr>
                <w:rFonts w:ascii="Calibri Light" w:eastAsia="Times New Roman" w:hAnsi="Calibri Light" w:cs="Calibri Light"/>
                <w:b/>
                <w:bCs/>
                <w:color w:val="005CA9"/>
                <w:sz w:val="18"/>
                <w:szCs w:val="18"/>
                <w:lang w:eastAsia="pt-BR"/>
              </w:rPr>
              <w:t>01 de janeiro a 31 de dezembro de 2021</w:t>
            </w:r>
          </w:p>
        </w:tc>
      </w:tr>
      <w:tr w:rsidR="0006294C" w:rsidRPr="0006294C" w14:paraId="54939DE0" w14:textId="77777777" w:rsidTr="004F441F">
        <w:trPr>
          <w:trHeight w:val="227"/>
        </w:trPr>
        <w:tc>
          <w:tcPr>
            <w:tcW w:w="1823" w:type="pct"/>
            <w:vMerge/>
            <w:tcBorders>
              <w:top w:val="single" w:sz="4" w:space="0" w:color="54BBAB"/>
              <w:left w:val="single" w:sz="4" w:space="0" w:color="FFFFFF"/>
              <w:bottom w:val="single" w:sz="4" w:space="0" w:color="54BBAB"/>
              <w:right w:val="nil"/>
            </w:tcBorders>
            <w:shd w:val="clear" w:color="auto" w:fill="auto"/>
            <w:vAlign w:val="center"/>
            <w:hideMark/>
          </w:tcPr>
          <w:p w14:paraId="5E0BB4B5" w14:textId="77777777" w:rsidR="0006294C" w:rsidRPr="0006294C" w:rsidRDefault="0006294C" w:rsidP="0006294C">
            <w:pPr>
              <w:spacing w:after="0" w:line="240" w:lineRule="auto"/>
              <w:rPr>
                <w:rFonts w:ascii="Calibri Light" w:eastAsia="Times New Roman" w:hAnsi="Calibri Light" w:cs="Calibri Light"/>
                <w:b/>
                <w:bCs/>
                <w:color w:val="005CA9"/>
                <w:sz w:val="18"/>
                <w:szCs w:val="18"/>
                <w:lang w:eastAsia="pt-BR"/>
              </w:rPr>
            </w:pPr>
          </w:p>
        </w:tc>
        <w:tc>
          <w:tcPr>
            <w:tcW w:w="794" w:type="pct"/>
            <w:tcBorders>
              <w:top w:val="nil"/>
              <w:left w:val="nil"/>
              <w:bottom w:val="single" w:sz="4" w:space="0" w:color="54BBAB"/>
              <w:right w:val="nil"/>
            </w:tcBorders>
            <w:shd w:val="clear" w:color="auto" w:fill="auto"/>
            <w:vAlign w:val="center"/>
            <w:hideMark/>
          </w:tcPr>
          <w:p w14:paraId="02206B29" w14:textId="77777777" w:rsidR="0006294C" w:rsidRPr="0006294C" w:rsidRDefault="0006294C" w:rsidP="0006294C">
            <w:pPr>
              <w:spacing w:after="0" w:line="240" w:lineRule="auto"/>
              <w:jc w:val="center"/>
              <w:rPr>
                <w:rFonts w:ascii="Calibri Light" w:eastAsia="Times New Roman" w:hAnsi="Calibri Light" w:cs="Calibri Light"/>
                <w:b/>
                <w:bCs/>
                <w:color w:val="005CA9"/>
                <w:sz w:val="18"/>
                <w:szCs w:val="18"/>
                <w:lang w:eastAsia="pt-BR"/>
              </w:rPr>
            </w:pPr>
            <w:r w:rsidRPr="0006294C">
              <w:rPr>
                <w:rFonts w:ascii="Calibri Light" w:eastAsia="Times New Roman" w:hAnsi="Calibri Light" w:cs="Calibri Light"/>
                <w:b/>
                <w:bCs/>
                <w:color w:val="005CA9"/>
                <w:sz w:val="18"/>
                <w:szCs w:val="18"/>
                <w:lang w:eastAsia="pt-BR"/>
              </w:rPr>
              <w:t>Controladora</w:t>
            </w:r>
          </w:p>
        </w:tc>
        <w:tc>
          <w:tcPr>
            <w:tcW w:w="794" w:type="pct"/>
            <w:tcBorders>
              <w:top w:val="nil"/>
              <w:left w:val="nil"/>
              <w:bottom w:val="single" w:sz="4" w:space="0" w:color="54BBAB"/>
              <w:right w:val="nil"/>
            </w:tcBorders>
            <w:shd w:val="clear" w:color="auto" w:fill="auto"/>
            <w:vAlign w:val="center"/>
            <w:hideMark/>
          </w:tcPr>
          <w:p w14:paraId="30BBAA7C" w14:textId="77777777" w:rsidR="0006294C" w:rsidRPr="0006294C" w:rsidRDefault="0006294C" w:rsidP="0006294C">
            <w:pPr>
              <w:spacing w:after="0" w:line="240" w:lineRule="auto"/>
              <w:jc w:val="center"/>
              <w:rPr>
                <w:rFonts w:ascii="Calibri Light" w:eastAsia="Times New Roman" w:hAnsi="Calibri Light" w:cs="Calibri Light"/>
                <w:b/>
                <w:bCs/>
                <w:color w:val="005CA9"/>
                <w:sz w:val="18"/>
                <w:szCs w:val="18"/>
                <w:lang w:eastAsia="pt-BR"/>
              </w:rPr>
            </w:pPr>
            <w:r w:rsidRPr="0006294C">
              <w:rPr>
                <w:rFonts w:ascii="Calibri Light" w:eastAsia="Times New Roman" w:hAnsi="Calibri Light" w:cs="Calibri Light"/>
                <w:b/>
                <w:bCs/>
                <w:color w:val="005CA9"/>
                <w:sz w:val="18"/>
                <w:szCs w:val="18"/>
                <w:lang w:eastAsia="pt-BR"/>
              </w:rPr>
              <w:t>Consolidado</w:t>
            </w:r>
          </w:p>
        </w:tc>
        <w:tc>
          <w:tcPr>
            <w:tcW w:w="794" w:type="pct"/>
            <w:tcBorders>
              <w:top w:val="nil"/>
              <w:left w:val="nil"/>
              <w:bottom w:val="single" w:sz="4" w:space="0" w:color="54BBAB"/>
              <w:right w:val="nil"/>
            </w:tcBorders>
            <w:shd w:val="clear" w:color="auto" w:fill="auto"/>
            <w:vAlign w:val="center"/>
            <w:hideMark/>
          </w:tcPr>
          <w:p w14:paraId="2A881F6E" w14:textId="77777777" w:rsidR="0006294C" w:rsidRPr="0006294C" w:rsidRDefault="0006294C" w:rsidP="0006294C">
            <w:pPr>
              <w:spacing w:after="0" w:line="240" w:lineRule="auto"/>
              <w:jc w:val="center"/>
              <w:rPr>
                <w:rFonts w:ascii="Calibri Light" w:eastAsia="Times New Roman" w:hAnsi="Calibri Light" w:cs="Calibri Light"/>
                <w:b/>
                <w:bCs/>
                <w:color w:val="005CA9"/>
                <w:sz w:val="18"/>
                <w:szCs w:val="18"/>
                <w:lang w:eastAsia="pt-BR"/>
              </w:rPr>
            </w:pPr>
            <w:r w:rsidRPr="0006294C">
              <w:rPr>
                <w:rFonts w:ascii="Calibri Light" w:eastAsia="Times New Roman" w:hAnsi="Calibri Light" w:cs="Calibri Light"/>
                <w:b/>
                <w:bCs/>
                <w:color w:val="005CA9"/>
                <w:sz w:val="18"/>
                <w:szCs w:val="18"/>
                <w:lang w:eastAsia="pt-BR"/>
              </w:rPr>
              <w:t>Controladora</w:t>
            </w:r>
          </w:p>
        </w:tc>
        <w:tc>
          <w:tcPr>
            <w:tcW w:w="794" w:type="pct"/>
            <w:tcBorders>
              <w:top w:val="nil"/>
              <w:left w:val="nil"/>
              <w:bottom w:val="single" w:sz="4" w:space="0" w:color="54BBAB"/>
              <w:right w:val="single" w:sz="4" w:space="0" w:color="FFFFFF"/>
            </w:tcBorders>
            <w:shd w:val="clear" w:color="auto" w:fill="auto"/>
            <w:vAlign w:val="center"/>
            <w:hideMark/>
          </w:tcPr>
          <w:p w14:paraId="432A9B46" w14:textId="77777777" w:rsidR="0006294C" w:rsidRPr="0006294C" w:rsidRDefault="0006294C" w:rsidP="0006294C">
            <w:pPr>
              <w:spacing w:after="0" w:line="240" w:lineRule="auto"/>
              <w:jc w:val="center"/>
              <w:rPr>
                <w:rFonts w:ascii="Calibri Light" w:eastAsia="Times New Roman" w:hAnsi="Calibri Light" w:cs="Calibri Light"/>
                <w:b/>
                <w:bCs/>
                <w:color w:val="005CA9"/>
                <w:sz w:val="18"/>
                <w:szCs w:val="18"/>
                <w:lang w:eastAsia="pt-BR"/>
              </w:rPr>
            </w:pPr>
            <w:r w:rsidRPr="0006294C">
              <w:rPr>
                <w:rFonts w:ascii="Calibri Light" w:eastAsia="Times New Roman" w:hAnsi="Calibri Light" w:cs="Calibri Light"/>
                <w:b/>
                <w:bCs/>
                <w:color w:val="005CA9"/>
                <w:sz w:val="18"/>
                <w:szCs w:val="18"/>
                <w:lang w:eastAsia="pt-BR"/>
              </w:rPr>
              <w:t>Consolidado</w:t>
            </w:r>
          </w:p>
        </w:tc>
      </w:tr>
      <w:tr w:rsidR="0006294C" w:rsidRPr="0006294C" w14:paraId="6A1B43AF" w14:textId="77777777" w:rsidTr="004F441F">
        <w:trPr>
          <w:trHeight w:val="227"/>
        </w:trPr>
        <w:tc>
          <w:tcPr>
            <w:tcW w:w="1823" w:type="pct"/>
            <w:tcBorders>
              <w:top w:val="nil"/>
              <w:left w:val="single" w:sz="4" w:space="0" w:color="FFFFFF"/>
              <w:bottom w:val="nil"/>
              <w:right w:val="nil"/>
            </w:tcBorders>
            <w:shd w:val="clear" w:color="auto" w:fill="auto"/>
            <w:vAlign w:val="center"/>
            <w:hideMark/>
          </w:tcPr>
          <w:p w14:paraId="3E1C8539" w14:textId="77777777" w:rsidR="0006294C" w:rsidRPr="0006294C" w:rsidRDefault="0006294C" w:rsidP="0006294C">
            <w:pPr>
              <w:spacing w:after="0" w:line="240" w:lineRule="auto"/>
              <w:ind w:firstLineChars="100" w:firstLine="180"/>
              <w:rPr>
                <w:rFonts w:ascii="Calibri Light" w:eastAsia="Times New Roman" w:hAnsi="Calibri Light" w:cs="Calibri Light"/>
                <w:color w:val="005CA9"/>
                <w:sz w:val="18"/>
                <w:szCs w:val="18"/>
                <w:lang w:eastAsia="pt-BR"/>
              </w:rPr>
            </w:pPr>
            <w:r w:rsidRPr="0006294C">
              <w:rPr>
                <w:rFonts w:ascii="Calibri Light" w:eastAsia="Times New Roman" w:hAnsi="Calibri Light" w:cs="Calibri Light"/>
                <w:color w:val="005CA9"/>
                <w:sz w:val="18"/>
                <w:szCs w:val="18"/>
                <w:lang w:eastAsia="pt-BR"/>
              </w:rPr>
              <w:t>Custo do Serviço CAIXA (1)</w:t>
            </w:r>
          </w:p>
        </w:tc>
        <w:tc>
          <w:tcPr>
            <w:tcW w:w="794" w:type="pct"/>
            <w:tcBorders>
              <w:top w:val="nil"/>
              <w:left w:val="nil"/>
              <w:bottom w:val="nil"/>
              <w:right w:val="nil"/>
            </w:tcBorders>
            <w:shd w:val="clear" w:color="auto" w:fill="auto"/>
            <w:vAlign w:val="center"/>
            <w:hideMark/>
          </w:tcPr>
          <w:p w14:paraId="672FB64B" w14:textId="77777777" w:rsidR="0006294C" w:rsidRPr="0006294C" w:rsidRDefault="0006294C" w:rsidP="00FD4448">
            <w:pPr>
              <w:spacing w:after="0" w:line="240" w:lineRule="auto"/>
              <w:jc w:val="center"/>
              <w:rPr>
                <w:rFonts w:ascii="Calibri Light" w:eastAsia="Times New Roman" w:hAnsi="Calibri Light" w:cs="Calibri Light"/>
                <w:color w:val="005CA9"/>
                <w:sz w:val="18"/>
                <w:szCs w:val="18"/>
                <w:lang w:eastAsia="pt-BR"/>
              </w:rPr>
            </w:pPr>
            <w:r w:rsidRPr="0006294C">
              <w:rPr>
                <w:rFonts w:ascii="Calibri Light" w:eastAsia="Times New Roman" w:hAnsi="Calibri Light" w:cs="Calibri Light"/>
                <w:color w:val="005CA9"/>
                <w:sz w:val="18"/>
                <w:szCs w:val="18"/>
                <w:lang w:eastAsia="pt-BR"/>
              </w:rPr>
              <w:t>-</w:t>
            </w:r>
          </w:p>
        </w:tc>
        <w:tc>
          <w:tcPr>
            <w:tcW w:w="794" w:type="pct"/>
            <w:tcBorders>
              <w:top w:val="nil"/>
              <w:left w:val="nil"/>
              <w:bottom w:val="nil"/>
              <w:right w:val="nil"/>
            </w:tcBorders>
            <w:shd w:val="clear" w:color="auto" w:fill="auto"/>
            <w:vAlign w:val="center"/>
            <w:hideMark/>
          </w:tcPr>
          <w:p w14:paraId="2C714C3D" w14:textId="77777777" w:rsidR="0006294C" w:rsidRPr="0006294C" w:rsidRDefault="0006294C" w:rsidP="0006294C">
            <w:pPr>
              <w:spacing w:after="0" w:line="240" w:lineRule="auto"/>
              <w:jc w:val="right"/>
              <w:rPr>
                <w:rFonts w:ascii="Calibri Light" w:eastAsia="Times New Roman" w:hAnsi="Calibri Light" w:cs="Calibri Light"/>
                <w:color w:val="005CA9"/>
                <w:sz w:val="18"/>
                <w:szCs w:val="18"/>
                <w:lang w:eastAsia="pt-BR"/>
              </w:rPr>
            </w:pPr>
            <w:r w:rsidRPr="0006294C">
              <w:rPr>
                <w:rFonts w:ascii="Calibri Light" w:eastAsia="Times New Roman" w:hAnsi="Calibri Light" w:cs="Calibri Light"/>
                <w:color w:val="005CA9"/>
                <w:sz w:val="18"/>
                <w:szCs w:val="18"/>
                <w:lang w:eastAsia="pt-BR"/>
              </w:rPr>
              <w:t>(79.905)</w:t>
            </w:r>
          </w:p>
        </w:tc>
        <w:tc>
          <w:tcPr>
            <w:tcW w:w="794" w:type="pct"/>
            <w:tcBorders>
              <w:top w:val="nil"/>
              <w:left w:val="nil"/>
              <w:bottom w:val="nil"/>
              <w:right w:val="nil"/>
            </w:tcBorders>
            <w:shd w:val="clear" w:color="auto" w:fill="auto"/>
            <w:vAlign w:val="center"/>
            <w:hideMark/>
          </w:tcPr>
          <w:p w14:paraId="118696B5" w14:textId="77777777" w:rsidR="0006294C" w:rsidRPr="0006294C" w:rsidRDefault="0006294C" w:rsidP="0006294C">
            <w:pPr>
              <w:spacing w:after="0" w:line="240" w:lineRule="auto"/>
              <w:jc w:val="center"/>
              <w:rPr>
                <w:rFonts w:ascii="Calibri Light" w:eastAsia="Times New Roman" w:hAnsi="Calibri Light" w:cs="Calibri Light"/>
                <w:color w:val="005CA9"/>
                <w:sz w:val="18"/>
                <w:szCs w:val="18"/>
                <w:lang w:eastAsia="pt-BR"/>
              </w:rPr>
            </w:pPr>
            <w:r w:rsidRPr="0006294C">
              <w:rPr>
                <w:rFonts w:ascii="Calibri Light" w:eastAsia="Times New Roman" w:hAnsi="Calibri Light" w:cs="Calibri Light"/>
                <w:color w:val="005CA9"/>
                <w:sz w:val="18"/>
                <w:szCs w:val="18"/>
                <w:lang w:eastAsia="pt-BR"/>
              </w:rPr>
              <w:t>-</w:t>
            </w:r>
          </w:p>
        </w:tc>
        <w:tc>
          <w:tcPr>
            <w:tcW w:w="794" w:type="pct"/>
            <w:tcBorders>
              <w:top w:val="nil"/>
              <w:left w:val="nil"/>
              <w:bottom w:val="nil"/>
              <w:right w:val="single" w:sz="4" w:space="0" w:color="FFFFFF"/>
            </w:tcBorders>
            <w:shd w:val="clear" w:color="auto" w:fill="auto"/>
            <w:vAlign w:val="center"/>
            <w:hideMark/>
          </w:tcPr>
          <w:p w14:paraId="7350495C" w14:textId="77777777" w:rsidR="0006294C" w:rsidRPr="0006294C" w:rsidRDefault="0006294C" w:rsidP="0006294C">
            <w:pPr>
              <w:spacing w:after="0" w:line="240" w:lineRule="auto"/>
              <w:jc w:val="right"/>
              <w:rPr>
                <w:rFonts w:ascii="Calibri Light" w:eastAsia="Times New Roman" w:hAnsi="Calibri Light" w:cs="Calibri Light"/>
                <w:color w:val="005CA9"/>
                <w:sz w:val="18"/>
                <w:szCs w:val="18"/>
                <w:lang w:eastAsia="pt-BR"/>
              </w:rPr>
            </w:pPr>
            <w:r w:rsidRPr="0006294C">
              <w:rPr>
                <w:rFonts w:ascii="Calibri Light" w:eastAsia="Times New Roman" w:hAnsi="Calibri Light" w:cs="Calibri Light"/>
                <w:color w:val="005CA9"/>
                <w:sz w:val="18"/>
                <w:szCs w:val="18"/>
                <w:lang w:eastAsia="pt-BR"/>
              </w:rPr>
              <w:t>(25.556)</w:t>
            </w:r>
          </w:p>
        </w:tc>
      </w:tr>
      <w:tr w:rsidR="0006294C" w:rsidRPr="0006294C" w14:paraId="2810623A" w14:textId="77777777" w:rsidTr="004F441F">
        <w:trPr>
          <w:trHeight w:val="227"/>
        </w:trPr>
        <w:tc>
          <w:tcPr>
            <w:tcW w:w="1823" w:type="pct"/>
            <w:tcBorders>
              <w:top w:val="nil"/>
              <w:left w:val="nil"/>
              <w:bottom w:val="nil"/>
              <w:right w:val="nil"/>
            </w:tcBorders>
            <w:shd w:val="clear" w:color="auto" w:fill="auto"/>
            <w:vAlign w:val="center"/>
            <w:hideMark/>
          </w:tcPr>
          <w:p w14:paraId="330074C1" w14:textId="77777777" w:rsidR="0006294C" w:rsidRPr="0006294C" w:rsidRDefault="0006294C" w:rsidP="0006294C">
            <w:pPr>
              <w:spacing w:after="0" w:line="240" w:lineRule="auto"/>
              <w:ind w:firstLineChars="100" w:firstLine="180"/>
              <w:rPr>
                <w:rFonts w:ascii="Calibri Light" w:eastAsia="Times New Roman" w:hAnsi="Calibri Light" w:cs="Calibri Light"/>
                <w:color w:val="005CA9"/>
                <w:sz w:val="18"/>
                <w:szCs w:val="18"/>
                <w:lang w:eastAsia="pt-BR"/>
              </w:rPr>
            </w:pPr>
            <w:r w:rsidRPr="0006294C">
              <w:rPr>
                <w:rFonts w:ascii="Calibri Light" w:eastAsia="Times New Roman" w:hAnsi="Calibri Light" w:cs="Calibri Light"/>
                <w:color w:val="005CA9"/>
                <w:sz w:val="18"/>
                <w:szCs w:val="18"/>
                <w:lang w:eastAsia="pt-BR"/>
              </w:rPr>
              <w:t>Custo de Força de Vendas CAIXA (2)</w:t>
            </w:r>
          </w:p>
        </w:tc>
        <w:tc>
          <w:tcPr>
            <w:tcW w:w="794" w:type="pct"/>
            <w:tcBorders>
              <w:top w:val="nil"/>
              <w:left w:val="nil"/>
              <w:bottom w:val="nil"/>
              <w:right w:val="nil"/>
            </w:tcBorders>
            <w:shd w:val="clear" w:color="auto" w:fill="auto"/>
            <w:vAlign w:val="center"/>
            <w:hideMark/>
          </w:tcPr>
          <w:p w14:paraId="338BE455" w14:textId="77777777" w:rsidR="0006294C" w:rsidRPr="0006294C" w:rsidRDefault="0006294C" w:rsidP="00FD4448">
            <w:pPr>
              <w:spacing w:after="0" w:line="240" w:lineRule="auto"/>
              <w:jc w:val="center"/>
              <w:rPr>
                <w:rFonts w:ascii="Calibri Light" w:eastAsia="Times New Roman" w:hAnsi="Calibri Light" w:cs="Calibri Light"/>
                <w:color w:val="005CA9"/>
                <w:sz w:val="18"/>
                <w:szCs w:val="18"/>
                <w:lang w:eastAsia="pt-BR"/>
              </w:rPr>
            </w:pPr>
            <w:r w:rsidRPr="0006294C">
              <w:rPr>
                <w:rFonts w:ascii="Calibri Light" w:eastAsia="Times New Roman" w:hAnsi="Calibri Light" w:cs="Calibri Light"/>
                <w:color w:val="005CA9"/>
                <w:sz w:val="18"/>
                <w:szCs w:val="18"/>
                <w:lang w:eastAsia="pt-BR"/>
              </w:rPr>
              <w:t>-</w:t>
            </w:r>
          </w:p>
        </w:tc>
        <w:tc>
          <w:tcPr>
            <w:tcW w:w="794" w:type="pct"/>
            <w:tcBorders>
              <w:top w:val="nil"/>
              <w:left w:val="nil"/>
              <w:bottom w:val="nil"/>
              <w:right w:val="nil"/>
            </w:tcBorders>
            <w:shd w:val="clear" w:color="auto" w:fill="auto"/>
            <w:vAlign w:val="center"/>
            <w:hideMark/>
          </w:tcPr>
          <w:p w14:paraId="18C37104" w14:textId="77777777" w:rsidR="0006294C" w:rsidRPr="0006294C" w:rsidRDefault="0006294C" w:rsidP="0006294C">
            <w:pPr>
              <w:spacing w:after="0" w:line="240" w:lineRule="auto"/>
              <w:jc w:val="right"/>
              <w:rPr>
                <w:rFonts w:ascii="Calibri Light" w:eastAsia="Times New Roman" w:hAnsi="Calibri Light" w:cs="Calibri Light"/>
                <w:color w:val="005CA9"/>
                <w:sz w:val="18"/>
                <w:szCs w:val="18"/>
                <w:lang w:eastAsia="pt-BR"/>
              </w:rPr>
            </w:pPr>
            <w:r w:rsidRPr="0006294C">
              <w:rPr>
                <w:rFonts w:ascii="Calibri Light" w:eastAsia="Times New Roman" w:hAnsi="Calibri Light" w:cs="Calibri Light"/>
                <w:color w:val="005CA9"/>
                <w:sz w:val="18"/>
                <w:szCs w:val="18"/>
                <w:lang w:eastAsia="pt-BR"/>
              </w:rPr>
              <w:t>(197.255)</w:t>
            </w:r>
          </w:p>
        </w:tc>
        <w:tc>
          <w:tcPr>
            <w:tcW w:w="794" w:type="pct"/>
            <w:tcBorders>
              <w:top w:val="nil"/>
              <w:left w:val="nil"/>
              <w:bottom w:val="nil"/>
              <w:right w:val="nil"/>
            </w:tcBorders>
            <w:shd w:val="clear" w:color="auto" w:fill="auto"/>
            <w:vAlign w:val="center"/>
            <w:hideMark/>
          </w:tcPr>
          <w:p w14:paraId="1CD35BA8" w14:textId="77777777" w:rsidR="0006294C" w:rsidRPr="0006294C" w:rsidRDefault="0006294C" w:rsidP="0006294C">
            <w:pPr>
              <w:spacing w:after="0" w:line="240" w:lineRule="auto"/>
              <w:jc w:val="center"/>
              <w:rPr>
                <w:rFonts w:ascii="Calibri Light" w:eastAsia="Times New Roman" w:hAnsi="Calibri Light" w:cs="Calibri Light"/>
                <w:color w:val="005CA9"/>
                <w:sz w:val="18"/>
                <w:szCs w:val="18"/>
                <w:lang w:eastAsia="pt-BR"/>
              </w:rPr>
            </w:pPr>
            <w:r w:rsidRPr="0006294C">
              <w:rPr>
                <w:rFonts w:ascii="Calibri Light" w:eastAsia="Times New Roman" w:hAnsi="Calibri Light" w:cs="Calibri Light"/>
                <w:color w:val="005CA9"/>
                <w:sz w:val="18"/>
                <w:szCs w:val="18"/>
                <w:lang w:eastAsia="pt-BR"/>
              </w:rPr>
              <w:t>-</w:t>
            </w:r>
          </w:p>
        </w:tc>
        <w:tc>
          <w:tcPr>
            <w:tcW w:w="794" w:type="pct"/>
            <w:tcBorders>
              <w:top w:val="nil"/>
              <w:left w:val="nil"/>
              <w:bottom w:val="nil"/>
              <w:right w:val="nil"/>
            </w:tcBorders>
            <w:shd w:val="clear" w:color="auto" w:fill="auto"/>
            <w:vAlign w:val="center"/>
            <w:hideMark/>
          </w:tcPr>
          <w:p w14:paraId="736FEE28" w14:textId="77777777" w:rsidR="0006294C" w:rsidRPr="0006294C" w:rsidRDefault="0006294C" w:rsidP="0006294C">
            <w:pPr>
              <w:spacing w:after="0" w:line="240" w:lineRule="auto"/>
              <w:jc w:val="right"/>
              <w:rPr>
                <w:rFonts w:ascii="Calibri Light" w:eastAsia="Times New Roman" w:hAnsi="Calibri Light" w:cs="Calibri Light"/>
                <w:color w:val="005CA9"/>
                <w:sz w:val="18"/>
                <w:szCs w:val="18"/>
                <w:lang w:eastAsia="pt-BR"/>
              </w:rPr>
            </w:pPr>
            <w:r w:rsidRPr="0006294C">
              <w:rPr>
                <w:rFonts w:ascii="Calibri Light" w:eastAsia="Times New Roman" w:hAnsi="Calibri Light" w:cs="Calibri Light"/>
                <w:color w:val="005CA9"/>
                <w:sz w:val="18"/>
                <w:szCs w:val="18"/>
                <w:lang w:eastAsia="pt-BR"/>
              </w:rPr>
              <w:t>(46.740)</w:t>
            </w:r>
          </w:p>
        </w:tc>
      </w:tr>
      <w:tr w:rsidR="0006294C" w:rsidRPr="0006294C" w14:paraId="28EDC875" w14:textId="77777777" w:rsidTr="004F441F">
        <w:trPr>
          <w:trHeight w:val="227"/>
        </w:trPr>
        <w:tc>
          <w:tcPr>
            <w:tcW w:w="1823" w:type="pct"/>
            <w:tcBorders>
              <w:top w:val="nil"/>
              <w:left w:val="nil"/>
              <w:bottom w:val="nil"/>
              <w:right w:val="nil"/>
            </w:tcBorders>
            <w:shd w:val="clear" w:color="auto" w:fill="auto"/>
            <w:vAlign w:val="center"/>
            <w:hideMark/>
          </w:tcPr>
          <w:p w14:paraId="179521EA" w14:textId="77777777" w:rsidR="0006294C" w:rsidRPr="0006294C" w:rsidRDefault="0006294C" w:rsidP="0006294C">
            <w:pPr>
              <w:spacing w:after="0" w:line="240" w:lineRule="auto"/>
              <w:ind w:firstLineChars="100" w:firstLine="180"/>
              <w:rPr>
                <w:rFonts w:ascii="Calibri Light" w:eastAsia="Times New Roman" w:hAnsi="Calibri Light" w:cs="Calibri Light"/>
                <w:color w:val="005CA9"/>
                <w:sz w:val="18"/>
                <w:szCs w:val="18"/>
                <w:lang w:eastAsia="pt-BR"/>
              </w:rPr>
            </w:pPr>
            <w:r w:rsidRPr="0006294C">
              <w:rPr>
                <w:rFonts w:ascii="Calibri Light" w:eastAsia="Times New Roman" w:hAnsi="Calibri Light" w:cs="Calibri Light"/>
                <w:color w:val="005CA9"/>
                <w:sz w:val="18"/>
                <w:szCs w:val="18"/>
                <w:lang w:eastAsia="pt-BR"/>
              </w:rPr>
              <w:t>Custo de Força de Vendas Parceiros (2)</w:t>
            </w:r>
          </w:p>
        </w:tc>
        <w:tc>
          <w:tcPr>
            <w:tcW w:w="794" w:type="pct"/>
            <w:tcBorders>
              <w:top w:val="nil"/>
              <w:left w:val="nil"/>
              <w:bottom w:val="nil"/>
              <w:right w:val="nil"/>
            </w:tcBorders>
            <w:shd w:val="clear" w:color="auto" w:fill="auto"/>
            <w:vAlign w:val="center"/>
            <w:hideMark/>
          </w:tcPr>
          <w:p w14:paraId="4F42D57D" w14:textId="77777777" w:rsidR="0006294C" w:rsidRPr="0006294C" w:rsidRDefault="0006294C" w:rsidP="00FD4448">
            <w:pPr>
              <w:spacing w:after="0" w:line="240" w:lineRule="auto"/>
              <w:jc w:val="center"/>
              <w:rPr>
                <w:rFonts w:ascii="Calibri Light" w:eastAsia="Times New Roman" w:hAnsi="Calibri Light" w:cs="Calibri Light"/>
                <w:color w:val="005CA9"/>
                <w:sz w:val="18"/>
                <w:szCs w:val="18"/>
                <w:lang w:eastAsia="pt-BR"/>
              </w:rPr>
            </w:pPr>
            <w:r w:rsidRPr="0006294C">
              <w:rPr>
                <w:rFonts w:ascii="Calibri Light" w:eastAsia="Times New Roman" w:hAnsi="Calibri Light" w:cs="Calibri Light"/>
                <w:color w:val="005CA9"/>
                <w:sz w:val="18"/>
                <w:szCs w:val="18"/>
                <w:lang w:eastAsia="pt-BR"/>
              </w:rPr>
              <w:t>-</w:t>
            </w:r>
          </w:p>
        </w:tc>
        <w:tc>
          <w:tcPr>
            <w:tcW w:w="794" w:type="pct"/>
            <w:tcBorders>
              <w:top w:val="nil"/>
              <w:left w:val="nil"/>
              <w:bottom w:val="nil"/>
              <w:right w:val="nil"/>
            </w:tcBorders>
            <w:shd w:val="clear" w:color="auto" w:fill="auto"/>
            <w:vAlign w:val="center"/>
            <w:hideMark/>
          </w:tcPr>
          <w:p w14:paraId="52050130" w14:textId="77777777" w:rsidR="0006294C" w:rsidRPr="0006294C" w:rsidRDefault="0006294C" w:rsidP="0006294C">
            <w:pPr>
              <w:spacing w:after="0" w:line="240" w:lineRule="auto"/>
              <w:jc w:val="right"/>
              <w:rPr>
                <w:rFonts w:ascii="Calibri Light" w:eastAsia="Times New Roman" w:hAnsi="Calibri Light" w:cs="Calibri Light"/>
                <w:color w:val="005CA9"/>
                <w:sz w:val="18"/>
                <w:szCs w:val="18"/>
                <w:lang w:eastAsia="pt-BR"/>
              </w:rPr>
            </w:pPr>
            <w:r w:rsidRPr="0006294C">
              <w:rPr>
                <w:rFonts w:ascii="Calibri Light" w:eastAsia="Times New Roman" w:hAnsi="Calibri Light" w:cs="Calibri Light"/>
                <w:color w:val="005CA9"/>
                <w:sz w:val="18"/>
                <w:szCs w:val="18"/>
                <w:lang w:eastAsia="pt-BR"/>
              </w:rPr>
              <w:t>(28.035)</w:t>
            </w:r>
          </w:p>
        </w:tc>
        <w:tc>
          <w:tcPr>
            <w:tcW w:w="794" w:type="pct"/>
            <w:tcBorders>
              <w:top w:val="nil"/>
              <w:left w:val="nil"/>
              <w:bottom w:val="nil"/>
              <w:right w:val="nil"/>
            </w:tcBorders>
            <w:shd w:val="clear" w:color="auto" w:fill="auto"/>
            <w:vAlign w:val="center"/>
            <w:hideMark/>
          </w:tcPr>
          <w:p w14:paraId="250B740B" w14:textId="77777777" w:rsidR="0006294C" w:rsidRPr="0006294C" w:rsidRDefault="0006294C" w:rsidP="0006294C">
            <w:pPr>
              <w:spacing w:after="0" w:line="240" w:lineRule="auto"/>
              <w:jc w:val="center"/>
              <w:rPr>
                <w:rFonts w:ascii="Calibri Light" w:eastAsia="Times New Roman" w:hAnsi="Calibri Light" w:cs="Calibri Light"/>
                <w:color w:val="005CA9"/>
                <w:sz w:val="18"/>
                <w:szCs w:val="18"/>
                <w:lang w:eastAsia="pt-BR"/>
              </w:rPr>
            </w:pPr>
            <w:r w:rsidRPr="0006294C">
              <w:rPr>
                <w:rFonts w:ascii="Calibri Light" w:eastAsia="Times New Roman" w:hAnsi="Calibri Light" w:cs="Calibri Light"/>
                <w:color w:val="005CA9"/>
                <w:sz w:val="18"/>
                <w:szCs w:val="18"/>
                <w:lang w:eastAsia="pt-BR"/>
              </w:rPr>
              <w:t>-</w:t>
            </w:r>
          </w:p>
        </w:tc>
        <w:tc>
          <w:tcPr>
            <w:tcW w:w="794" w:type="pct"/>
            <w:tcBorders>
              <w:top w:val="nil"/>
              <w:left w:val="nil"/>
              <w:bottom w:val="nil"/>
              <w:right w:val="nil"/>
            </w:tcBorders>
            <w:shd w:val="clear" w:color="auto" w:fill="auto"/>
            <w:vAlign w:val="center"/>
            <w:hideMark/>
          </w:tcPr>
          <w:p w14:paraId="436F8929" w14:textId="77777777" w:rsidR="0006294C" w:rsidRPr="0006294C" w:rsidRDefault="0006294C" w:rsidP="0006294C">
            <w:pPr>
              <w:spacing w:after="0" w:line="240" w:lineRule="auto"/>
              <w:jc w:val="right"/>
              <w:rPr>
                <w:rFonts w:ascii="Calibri Light" w:eastAsia="Times New Roman" w:hAnsi="Calibri Light" w:cs="Calibri Light"/>
                <w:color w:val="005CA9"/>
                <w:sz w:val="18"/>
                <w:szCs w:val="18"/>
                <w:lang w:eastAsia="pt-BR"/>
              </w:rPr>
            </w:pPr>
            <w:r w:rsidRPr="0006294C">
              <w:rPr>
                <w:rFonts w:ascii="Calibri Light" w:eastAsia="Times New Roman" w:hAnsi="Calibri Light" w:cs="Calibri Light"/>
                <w:color w:val="005CA9"/>
                <w:sz w:val="18"/>
                <w:szCs w:val="18"/>
                <w:lang w:eastAsia="pt-BR"/>
              </w:rPr>
              <w:t>(3.131)</w:t>
            </w:r>
          </w:p>
        </w:tc>
      </w:tr>
      <w:tr w:rsidR="0006294C" w:rsidRPr="0006294C" w14:paraId="24DB2F56" w14:textId="77777777" w:rsidTr="004F441F">
        <w:trPr>
          <w:trHeight w:val="227"/>
        </w:trPr>
        <w:tc>
          <w:tcPr>
            <w:tcW w:w="1823" w:type="pct"/>
            <w:tcBorders>
              <w:top w:val="nil"/>
              <w:left w:val="single" w:sz="4" w:space="0" w:color="FFFFFF"/>
              <w:bottom w:val="single" w:sz="4" w:space="0" w:color="54BBAB"/>
              <w:right w:val="nil"/>
            </w:tcBorders>
            <w:shd w:val="clear" w:color="auto" w:fill="auto"/>
            <w:vAlign w:val="center"/>
            <w:hideMark/>
          </w:tcPr>
          <w:p w14:paraId="452FECD2" w14:textId="77777777" w:rsidR="0006294C" w:rsidRPr="0006294C" w:rsidRDefault="0006294C" w:rsidP="0006294C">
            <w:pPr>
              <w:spacing w:after="0" w:line="240" w:lineRule="auto"/>
              <w:rPr>
                <w:rFonts w:ascii="Calibri Light" w:eastAsia="Times New Roman" w:hAnsi="Calibri Light" w:cs="Calibri Light"/>
                <w:b/>
                <w:bCs/>
                <w:color w:val="005CA9"/>
                <w:sz w:val="18"/>
                <w:szCs w:val="18"/>
                <w:lang w:eastAsia="pt-BR"/>
              </w:rPr>
            </w:pPr>
            <w:r w:rsidRPr="0006294C">
              <w:rPr>
                <w:rFonts w:ascii="Calibri Light" w:eastAsia="Times New Roman" w:hAnsi="Calibri Light" w:cs="Calibri Light"/>
                <w:b/>
                <w:bCs/>
                <w:color w:val="005CA9"/>
                <w:sz w:val="18"/>
                <w:szCs w:val="18"/>
                <w:lang w:eastAsia="pt-BR"/>
              </w:rPr>
              <w:t>Total</w:t>
            </w:r>
          </w:p>
        </w:tc>
        <w:tc>
          <w:tcPr>
            <w:tcW w:w="794" w:type="pct"/>
            <w:tcBorders>
              <w:top w:val="nil"/>
              <w:left w:val="nil"/>
              <w:bottom w:val="single" w:sz="4" w:space="0" w:color="54BBAB"/>
              <w:right w:val="nil"/>
            </w:tcBorders>
            <w:shd w:val="clear" w:color="auto" w:fill="auto"/>
            <w:vAlign w:val="center"/>
            <w:hideMark/>
          </w:tcPr>
          <w:p w14:paraId="5A9D1698" w14:textId="77777777" w:rsidR="0006294C" w:rsidRPr="0006294C" w:rsidRDefault="0006294C" w:rsidP="00FD4448">
            <w:pPr>
              <w:spacing w:after="0" w:line="240" w:lineRule="auto"/>
              <w:jc w:val="center"/>
              <w:rPr>
                <w:rFonts w:ascii="Calibri Light" w:eastAsia="Times New Roman" w:hAnsi="Calibri Light" w:cs="Calibri Light"/>
                <w:b/>
                <w:bCs/>
                <w:color w:val="005CA9"/>
                <w:sz w:val="18"/>
                <w:szCs w:val="18"/>
                <w:lang w:eastAsia="pt-BR"/>
              </w:rPr>
            </w:pPr>
            <w:r w:rsidRPr="0006294C">
              <w:rPr>
                <w:rFonts w:ascii="Calibri Light" w:eastAsia="Times New Roman" w:hAnsi="Calibri Light" w:cs="Calibri Light"/>
                <w:b/>
                <w:bCs/>
                <w:color w:val="005CA9"/>
                <w:sz w:val="18"/>
                <w:szCs w:val="18"/>
                <w:lang w:eastAsia="pt-BR"/>
              </w:rPr>
              <w:t>-</w:t>
            </w:r>
          </w:p>
        </w:tc>
        <w:tc>
          <w:tcPr>
            <w:tcW w:w="794" w:type="pct"/>
            <w:tcBorders>
              <w:top w:val="nil"/>
              <w:left w:val="nil"/>
              <w:bottom w:val="single" w:sz="4" w:space="0" w:color="54BBAB"/>
              <w:right w:val="nil"/>
            </w:tcBorders>
            <w:shd w:val="clear" w:color="auto" w:fill="auto"/>
            <w:vAlign w:val="center"/>
            <w:hideMark/>
          </w:tcPr>
          <w:p w14:paraId="5778AB0C" w14:textId="77777777" w:rsidR="0006294C" w:rsidRPr="0006294C" w:rsidRDefault="0006294C" w:rsidP="0006294C">
            <w:pPr>
              <w:spacing w:after="0" w:line="240" w:lineRule="auto"/>
              <w:jc w:val="right"/>
              <w:rPr>
                <w:rFonts w:ascii="Calibri Light" w:eastAsia="Times New Roman" w:hAnsi="Calibri Light" w:cs="Calibri Light"/>
                <w:b/>
                <w:bCs/>
                <w:color w:val="005CA9"/>
                <w:sz w:val="18"/>
                <w:szCs w:val="18"/>
                <w:lang w:eastAsia="pt-BR"/>
              </w:rPr>
            </w:pPr>
            <w:r w:rsidRPr="0006294C">
              <w:rPr>
                <w:rFonts w:ascii="Calibri Light" w:eastAsia="Times New Roman" w:hAnsi="Calibri Light" w:cs="Calibri Light"/>
                <w:b/>
                <w:bCs/>
                <w:color w:val="005CA9"/>
                <w:sz w:val="18"/>
                <w:szCs w:val="18"/>
                <w:lang w:eastAsia="pt-BR"/>
              </w:rPr>
              <w:t>(305.195)</w:t>
            </w:r>
          </w:p>
        </w:tc>
        <w:tc>
          <w:tcPr>
            <w:tcW w:w="794" w:type="pct"/>
            <w:tcBorders>
              <w:top w:val="nil"/>
              <w:left w:val="nil"/>
              <w:bottom w:val="single" w:sz="4" w:space="0" w:color="54BBAB"/>
              <w:right w:val="nil"/>
            </w:tcBorders>
            <w:shd w:val="clear" w:color="auto" w:fill="auto"/>
            <w:vAlign w:val="center"/>
            <w:hideMark/>
          </w:tcPr>
          <w:p w14:paraId="4B46BF6E" w14:textId="77777777" w:rsidR="0006294C" w:rsidRPr="0006294C" w:rsidRDefault="0006294C" w:rsidP="0006294C">
            <w:pPr>
              <w:spacing w:after="0" w:line="240" w:lineRule="auto"/>
              <w:jc w:val="center"/>
              <w:rPr>
                <w:rFonts w:ascii="Calibri Light" w:eastAsia="Times New Roman" w:hAnsi="Calibri Light" w:cs="Calibri Light"/>
                <w:b/>
                <w:bCs/>
                <w:color w:val="005CA9"/>
                <w:sz w:val="18"/>
                <w:szCs w:val="18"/>
                <w:lang w:eastAsia="pt-BR"/>
              </w:rPr>
            </w:pPr>
            <w:r w:rsidRPr="0006294C">
              <w:rPr>
                <w:rFonts w:ascii="Calibri Light" w:eastAsia="Times New Roman" w:hAnsi="Calibri Light" w:cs="Calibri Light"/>
                <w:b/>
                <w:bCs/>
                <w:color w:val="005CA9"/>
                <w:sz w:val="18"/>
                <w:szCs w:val="18"/>
                <w:lang w:eastAsia="pt-BR"/>
              </w:rPr>
              <w:t>-</w:t>
            </w:r>
          </w:p>
        </w:tc>
        <w:tc>
          <w:tcPr>
            <w:tcW w:w="794" w:type="pct"/>
            <w:tcBorders>
              <w:top w:val="nil"/>
              <w:left w:val="nil"/>
              <w:bottom w:val="single" w:sz="4" w:space="0" w:color="54BBAB"/>
              <w:right w:val="single" w:sz="4" w:space="0" w:color="FFFFFF"/>
            </w:tcBorders>
            <w:shd w:val="clear" w:color="auto" w:fill="auto"/>
            <w:vAlign w:val="center"/>
            <w:hideMark/>
          </w:tcPr>
          <w:p w14:paraId="742AB128" w14:textId="77777777" w:rsidR="0006294C" w:rsidRPr="0006294C" w:rsidRDefault="0006294C" w:rsidP="0006294C">
            <w:pPr>
              <w:spacing w:after="0" w:line="240" w:lineRule="auto"/>
              <w:jc w:val="right"/>
              <w:rPr>
                <w:rFonts w:ascii="Calibri Light" w:eastAsia="Times New Roman" w:hAnsi="Calibri Light" w:cs="Calibri Light"/>
                <w:b/>
                <w:bCs/>
                <w:color w:val="005CA9"/>
                <w:sz w:val="18"/>
                <w:szCs w:val="18"/>
                <w:lang w:eastAsia="pt-BR"/>
              </w:rPr>
            </w:pPr>
            <w:r w:rsidRPr="0006294C">
              <w:rPr>
                <w:rFonts w:ascii="Calibri Light" w:eastAsia="Times New Roman" w:hAnsi="Calibri Light" w:cs="Calibri Light"/>
                <w:b/>
                <w:bCs/>
                <w:color w:val="005CA9"/>
                <w:sz w:val="18"/>
                <w:szCs w:val="18"/>
                <w:lang w:eastAsia="pt-BR"/>
              </w:rPr>
              <w:t>(75.427)</w:t>
            </w:r>
          </w:p>
        </w:tc>
      </w:tr>
    </w:tbl>
    <w:p w14:paraId="7B6F6563" w14:textId="77777777" w:rsidR="002275D3" w:rsidRPr="002275D3" w:rsidRDefault="002275D3" w:rsidP="00CD205F">
      <w:pPr>
        <w:pStyle w:val="PargrafodaLista"/>
        <w:numPr>
          <w:ilvl w:val="0"/>
          <w:numId w:val="46"/>
        </w:numPr>
        <w:tabs>
          <w:tab w:val="center" w:pos="284"/>
        </w:tabs>
        <w:jc w:val="both"/>
        <w:rPr>
          <w:rFonts w:ascii="Calibri Light" w:hAnsi="Calibri Light" w:cs="Calibri Light"/>
          <w:color w:val="2F75B5"/>
          <w:sz w:val="14"/>
          <w:szCs w:val="20"/>
          <w:lang w:val="pt-BR"/>
        </w:rPr>
      </w:pPr>
      <w:r w:rsidRPr="002275D3">
        <w:rPr>
          <w:rFonts w:ascii="Calibri Light" w:hAnsi="Calibri Light" w:cs="Calibri Light"/>
          <w:color w:val="2F75B5"/>
          <w:sz w:val="14"/>
          <w:szCs w:val="20"/>
          <w:lang w:val="pt-BR"/>
        </w:rPr>
        <w:t>Remete aos custos operacionais relacionados às parcerias firmadas com a XS3 Seguros, XS4 Capitalização, XS5 Consórcios e XS6 Assistência, para fins de distribuição de produtos de seguridade no Balcão CAIXA, especificamente no tocante ao preço do serviço cobrado pela CAIXA para distribuição dos mencionados produtos no balcão.</w:t>
      </w:r>
    </w:p>
    <w:p w14:paraId="7B919181" w14:textId="1C61DDE2" w:rsidR="002275D3" w:rsidRDefault="002275D3" w:rsidP="00CD205F">
      <w:pPr>
        <w:pStyle w:val="PargrafodaLista"/>
        <w:numPr>
          <w:ilvl w:val="0"/>
          <w:numId w:val="46"/>
        </w:numPr>
        <w:tabs>
          <w:tab w:val="center" w:pos="284"/>
        </w:tabs>
        <w:ind w:left="284" w:hanging="284"/>
        <w:jc w:val="both"/>
        <w:rPr>
          <w:rFonts w:ascii="Calibri Light" w:hAnsi="Calibri Light" w:cs="Calibri Light"/>
          <w:color w:val="2F75B5"/>
          <w:sz w:val="14"/>
          <w:szCs w:val="20"/>
          <w:lang w:val="pt-BR"/>
        </w:rPr>
      </w:pPr>
      <w:r w:rsidRPr="002275D3">
        <w:rPr>
          <w:rFonts w:ascii="Calibri Light" w:hAnsi="Calibri Light" w:cs="Calibri Light"/>
          <w:color w:val="2F75B5"/>
          <w:sz w:val="14"/>
          <w:szCs w:val="20"/>
          <w:lang w:val="pt-BR"/>
        </w:rPr>
        <w:t>Remete aos custos operacionais relacionados às parcerias firmadas com a XS3 Seguros, XS4 Capitalização, XS5 Consórcios e XS6 Assistência, para fins de distribuição de produtos de seguridade no Balcão CAIXA, especificamente no tocante aos valores dispendidos com premiação de empregados e parceiros indicadores de produtos de seguros.</w:t>
      </w:r>
    </w:p>
    <w:p w14:paraId="4BBB740D" w14:textId="0C0EBFF5" w:rsidR="005E17FE" w:rsidRPr="00E87DCE" w:rsidRDefault="003852AD" w:rsidP="00E87DCE">
      <w:pPr>
        <w:pStyle w:val="Ttulo1Leo"/>
        <w:spacing w:after="120"/>
        <w:jc w:val="both"/>
        <w:outlineLvl w:val="0"/>
        <w:rPr>
          <w:rFonts w:cs="Calibri Light"/>
          <w:lang w:val="pt-BR"/>
        </w:rPr>
      </w:pPr>
      <w:bookmarkStart w:id="50" w:name="_Toc128655527"/>
      <w:r w:rsidRPr="00027D10">
        <w:rPr>
          <w:rFonts w:cs="Calibri Light"/>
          <w:lang w:val="pt-BR"/>
        </w:rPr>
        <w:t xml:space="preserve">Nota </w:t>
      </w:r>
      <w:r w:rsidR="00A50632" w:rsidRPr="00027D10">
        <w:rPr>
          <w:rFonts w:cs="Calibri Light"/>
          <w:lang w:val="pt-BR"/>
        </w:rPr>
        <w:t>21</w:t>
      </w:r>
      <w:r w:rsidRPr="00027D10">
        <w:rPr>
          <w:rFonts w:cs="Calibri Light"/>
          <w:lang w:val="pt-BR"/>
        </w:rPr>
        <w:t xml:space="preserve"> – Despesas administrativas</w:t>
      </w:r>
      <w:bookmarkEnd w:id="50"/>
    </w:p>
    <w:p w14:paraId="3D6D78D7" w14:textId="7B62ED97" w:rsidR="0066192D" w:rsidRDefault="0066192D" w:rsidP="00101673">
      <w:pPr>
        <w:pStyle w:val="Ttulo1Leo"/>
        <w:spacing w:after="120"/>
        <w:jc w:val="both"/>
        <w:rPr>
          <w:rFonts w:cs="Calibri Light"/>
          <w:sz w:val="2"/>
          <w:lang w:val="pt-BR"/>
        </w:rPr>
      </w:pPr>
    </w:p>
    <w:tbl>
      <w:tblPr>
        <w:tblW w:w="5000" w:type="pct"/>
        <w:tblCellMar>
          <w:left w:w="70" w:type="dxa"/>
          <w:right w:w="70" w:type="dxa"/>
        </w:tblCellMar>
        <w:tblLook w:val="04A0" w:firstRow="1" w:lastRow="0" w:firstColumn="1" w:lastColumn="0" w:noHBand="0" w:noVBand="1"/>
      </w:tblPr>
      <w:tblGrid>
        <w:gridCol w:w="3005"/>
        <w:gridCol w:w="1370"/>
        <w:gridCol w:w="1372"/>
        <w:gridCol w:w="1370"/>
        <w:gridCol w:w="1372"/>
      </w:tblGrid>
      <w:tr w:rsidR="00E441B9" w:rsidRPr="00E441B9" w14:paraId="629E40E3" w14:textId="77777777" w:rsidTr="00E441B9">
        <w:trPr>
          <w:trHeight w:val="227"/>
        </w:trPr>
        <w:tc>
          <w:tcPr>
            <w:tcW w:w="1770" w:type="pct"/>
            <w:vMerge w:val="restart"/>
            <w:tcBorders>
              <w:top w:val="single" w:sz="4" w:space="0" w:color="54BBAB"/>
              <w:left w:val="single" w:sz="8" w:space="0" w:color="FFFFFF"/>
              <w:bottom w:val="single" w:sz="4" w:space="0" w:color="54BBAB"/>
              <w:right w:val="single" w:sz="4" w:space="0" w:color="FFFFFF"/>
            </w:tcBorders>
            <w:shd w:val="clear" w:color="auto" w:fill="auto"/>
            <w:vAlign w:val="center"/>
            <w:hideMark/>
          </w:tcPr>
          <w:p w14:paraId="0F7B0CC3" w14:textId="77777777" w:rsidR="00E441B9" w:rsidRPr="00E441B9" w:rsidRDefault="00E441B9" w:rsidP="00E441B9">
            <w:pPr>
              <w:spacing w:after="0" w:line="240" w:lineRule="auto"/>
              <w:jc w:val="center"/>
              <w:rPr>
                <w:rFonts w:ascii="Calibri Light" w:eastAsia="Times New Roman" w:hAnsi="Calibri Light" w:cs="Calibri Light"/>
                <w:b/>
                <w:bCs/>
                <w:color w:val="005CA9"/>
                <w:sz w:val="18"/>
                <w:szCs w:val="18"/>
                <w:lang w:eastAsia="pt-BR"/>
              </w:rPr>
            </w:pPr>
            <w:r w:rsidRPr="00E441B9">
              <w:rPr>
                <w:rFonts w:ascii="Calibri Light" w:eastAsia="Times New Roman" w:hAnsi="Calibri Light" w:cs="Calibri Light"/>
                <w:b/>
                <w:bCs/>
                <w:color w:val="005CA9"/>
                <w:sz w:val="18"/>
                <w:szCs w:val="18"/>
                <w:lang w:eastAsia="pt-BR"/>
              </w:rPr>
              <w:t>Descrição</w:t>
            </w:r>
          </w:p>
        </w:tc>
        <w:tc>
          <w:tcPr>
            <w:tcW w:w="1615" w:type="pct"/>
            <w:gridSpan w:val="2"/>
            <w:tcBorders>
              <w:top w:val="single" w:sz="4" w:space="0" w:color="54BBAB"/>
              <w:left w:val="single" w:sz="4" w:space="0" w:color="FFFFFF"/>
              <w:bottom w:val="single" w:sz="4" w:space="0" w:color="54BBAB"/>
              <w:right w:val="nil"/>
            </w:tcBorders>
            <w:shd w:val="clear" w:color="auto" w:fill="auto"/>
            <w:vAlign w:val="center"/>
            <w:hideMark/>
          </w:tcPr>
          <w:p w14:paraId="7EA56010" w14:textId="77777777" w:rsidR="00E441B9" w:rsidRPr="00E441B9" w:rsidRDefault="00E441B9" w:rsidP="00E441B9">
            <w:pPr>
              <w:spacing w:after="0" w:line="240" w:lineRule="auto"/>
              <w:jc w:val="center"/>
              <w:rPr>
                <w:rFonts w:ascii="Calibri Light" w:eastAsia="Times New Roman" w:hAnsi="Calibri Light" w:cs="Calibri Light"/>
                <w:b/>
                <w:bCs/>
                <w:color w:val="005CA9"/>
                <w:sz w:val="18"/>
                <w:szCs w:val="18"/>
                <w:lang w:eastAsia="pt-BR"/>
              </w:rPr>
            </w:pPr>
            <w:r w:rsidRPr="00E441B9">
              <w:rPr>
                <w:rFonts w:ascii="Calibri Light" w:eastAsia="Times New Roman" w:hAnsi="Calibri Light" w:cs="Calibri Light"/>
                <w:b/>
                <w:bCs/>
                <w:color w:val="005CA9"/>
                <w:sz w:val="18"/>
                <w:szCs w:val="18"/>
                <w:lang w:eastAsia="pt-BR"/>
              </w:rPr>
              <w:t>01 de janeiro a 31 de dezembro de 2022</w:t>
            </w:r>
          </w:p>
        </w:tc>
        <w:tc>
          <w:tcPr>
            <w:tcW w:w="1615" w:type="pct"/>
            <w:gridSpan w:val="2"/>
            <w:tcBorders>
              <w:top w:val="single" w:sz="4" w:space="0" w:color="54BBAB"/>
              <w:left w:val="nil"/>
              <w:bottom w:val="single" w:sz="4" w:space="0" w:color="54BBAB"/>
              <w:right w:val="single" w:sz="4" w:space="0" w:color="FFFFFF"/>
            </w:tcBorders>
            <w:shd w:val="clear" w:color="auto" w:fill="auto"/>
            <w:vAlign w:val="center"/>
            <w:hideMark/>
          </w:tcPr>
          <w:p w14:paraId="2963541A" w14:textId="77777777" w:rsidR="00E441B9" w:rsidRPr="00E441B9" w:rsidRDefault="00E441B9" w:rsidP="00E441B9">
            <w:pPr>
              <w:spacing w:after="0" w:line="240" w:lineRule="auto"/>
              <w:jc w:val="center"/>
              <w:rPr>
                <w:rFonts w:ascii="Calibri Light" w:eastAsia="Times New Roman" w:hAnsi="Calibri Light" w:cs="Calibri Light"/>
                <w:b/>
                <w:bCs/>
                <w:color w:val="005CA9"/>
                <w:sz w:val="18"/>
                <w:szCs w:val="18"/>
                <w:lang w:eastAsia="pt-BR"/>
              </w:rPr>
            </w:pPr>
            <w:r w:rsidRPr="00E441B9">
              <w:rPr>
                <w:rFonts w:ascii="Calibri Light" w:eastAsia="Times New Roman" w:hAnsi="Calibri Light" w:cs="Calibri Light"/>
                <w:b/>
                <w:bCs/>
                <w:color w:val="005CA9"/>
                <w:sz w:val="18"/>
                <w:szCs w:val="18"/>
                <w:lang w:eastAsia="pt-BR"/>
              </w:rPr>
              <w:t>01 de janeiro a 31 de dezembro de 2021</w:t>
            </w:r>
          </w:p>
        </w:tc>
      </w:tr>
      <w:tr w:rsidR="00E441B9" w:rsidRPr="00E441B9" w14:paraId="13DA9F87" w14:textId="77777777" w:rsidTr="004F441F">
        <w:trPr>
          <w:trHeight w:val="227"/>
        </w:trPr>
        <w:tc>
          <w:tcPr>
            <w:tcW w:w="1770" w:type="pct"/>
            <w:vMerge/>
            <w:tcBorders>
              <w:top w:val="single" w:sz="4" w:space="0" w:color="54BBAB"/>
              <w:left w:val="single" w:sz="8" w:space="0" w:color="FFFFFF"/>
              <w:bottom w:val="single" w:sz="4" w:space="0" w:color="54BBAB"/>
              <w:right w:val="single" w:sz="4" w:space="0" w:color="FFFFFF"/>
            </w:tcBorders>
            <w:shd w:val="clear" w:color="auto" w:fill="auto"/>
            <w:vAlign w:val="center"/>
            <w:hideMark/>
          </w:tcPr>
          <w:p w14:paraId="6C2C1D54" w14:textId="77777777" w:rsidR="00E441B9" w:rsidRPr="00E441B9" w:rsidRDefault="00E441B9" w:rsidP="00E441B9">
            <w:pPr>
              <w:spacing w:after="0" w:line="240" w:lineRule="auto"/>
              <w:rPr>
                <w:rFonts w:ascii="Calibri Light" w:eastAsia="Times New Roman" w:hAnsi="Calibri Light" w:cs="Calibri Light"/>
                <w:b/>
                <w:bCs/>
                <w:color w:val="005CA9"/>
                <w:sz w:val="18"/>
                <w:szCs w:val="18"/>
                <w:lang w:eastAsia="pt-BR"/>
              </w:rPr>
            </w:pPr>
          </w:p>
        </w:tc>
        <w:tc>
          <w:tcPr>
            <w:tcW w:w="807" w:type="pct"/>
            <w:tcBorders>
              <w:top w:val="nil"/>
              <w:left w:val="nil"/>
              <w:bottom w:val="single" w:sz="4" w:space="0" w:color="54BBAB"/>
              <w:right w:val="nil"/>
            </w:tcBorders>
            <w:shd w:val="clear" w:color="auto" w:fill="auto"/>
            <w:vAlign w:val="center"/>
            <w:hideMark/>
          </w:tcPr>
          <w:p w14:paraId="736E09B0" w14:textId="77777777" w:rsidR="00E441B9" w:rsidRPr="00E441B9" w:rsidRDefault="00E441B9" w:rsidP="00E441B9">
            <w:pPr>
              <w:spacing w:after="0" w:line="240" w:lineRule="auto"/>
              <w:jc w:val="center"/>
              <w:rPr>
                <w:rFonts w:ascii="Calibri Light" w:eastAsia="Times New Roman" w:hAnsi="Calibri Light" w:cs="Calibri Light"/>
                <w:b/>
                <w:bCs/>
                <w:color w:val="005CA9"/>
                <w:sz w:val="18"/>
                <w:szCs w:val="18"/>
                <w:lang w:eastAsia="pt-BR"/>
              </w:rPr>
            </w:pPr>
            <w:r w:rsidRPr="00E441B9">
              <w:rPr>
                <w:rFonts w:ascii="Calibri Light" w:eastAsia="Times New Roman" w:hAnsi="Calibri Light" w:cs="Calibri Light"/>
                <w:b/>
                <w:bCs/>
                <w:color w:val="005CA9"/>
                <w:sz w:val="18"/>
                <w:szCs w:val="18"/>
                <w:lang w:eastAsia="pt-BR"/>
              </w:rPr>
              <w:t>Controladora</w:t>
            </w:r>
          </w:p>
        </w:tc>
        <w:tc>
          <w:tcPr>
            <w:tcW w:w="808" w:type="pct"/>
            <w:tcBorders>
              <w:top w:val="nil"/>
              <w:left w:val="nil"/>
              <w:bottom w:val="single" w:sz="4" w:space="0" w:color="54BBAB"/>
              <w:right w:val="nil"/>
            </w:tcBorders>
            <w:shd w:val="clear" w:color="auto" w:fill="auto"/>
            <w:vAlign w:val="center"/>
            <w:hideMark/>
          </w:tcPr>
          <w:p w14:paraId="5F768D9C" w14:textId="77777777" w:rsidR="00E441B9" w:rsidRPr="00E441B9" w:rsidRDefault="00E441B9" w:rsidP="00E441B9">
            <w:pPr>
              <w:spacing w:after="0" w:line="240" w:lineRule="auto"/>
              <w:jc w:val="center"/>
              <w:rPr>
                <w:rFonts w:ascii="Calibri Light" w:eastAsia="Times New Roman" w:hAnsi="Calibri Light" w:cs="Calibri Light"/>
                <w:b/>
                <w:bCs/>
                <w:color w:val="005CA9"/>
                <w:sz w:val="18"/>
                <w:szCs w:val="18"/>
                <w:lang w:eastAsia="pt-BR"/>
              </w:rPr>
            </w:pPr>
            <w:r w:rsidRPr="00E441B9">
              <w:rPr>
                <w:rFonts w:ascii="Calibri Light" w:eastAsia="Times New Roman" w:hAnsi="Calibri Light" w:cs="Calibri Light"/>
                <w:b/>
                <w:bCs/>
                <w:color w:val="005CA9"/>
                <w:sz w:val="18"/>
                <w:szCs w:val="18"/>
                <w:lang w:eastAsia="pt-BR"/>
              </w:rPr>
              <w:t>Consolidado</w:t>
            </w:r>
          </w:p>
        </w:tc>
        <w:tc>
          <w:tcPr>
            <w:tcW w:w="807" w:type="pct"/>
            <w:tcBorders>
              <w:top w:val="nil"/>
              <w:left w:val="nil"/>
              <w:bottom w:val="single" w:sz="4" w:space="0" w:color="54BBAB"/>
              <w:right w:val="nil"/>
            </w:tcBorders>
            <w:shd w:val="clear" w:color="auto" w:fill="auto"/>
            <w:vAlign w:val="center"/>
            <w:hideMark/>
          </w:tcPr>
          <w:p w14:paraId="6223906E" w14:textId="77777777" w:rsidR="00E441B9" w:rsidRPr="00E441B9" w:rsidRDefault="00E441B9" w:rsidP="00E441B9">
            <w:pPr>
              <w:spacing w:after="0" w:line="240" w:lineRule="auto"/>
              <w:jc w:val="center"/>
              <w:rPr>
                <w:rFonts w:ascii="Calibri Light" w:eastAsia="Times New Roman" w:hAnsi="Calibri Light" w:cs="Calibri Light"/>
                <w:b/>
                <w:bCs/>
                <w:color w:val="005CA9"/>
                <w:sz w:val="18"/>
                <w:szCs w:val="18"/>
                <w:lang w:eastAsia="pt-BR"/>
              </w:rPr>
            </w:pPr>
            <w:r w:rsidRPr="00E441B9">
              <w:rPr>
                <w:rFonts w:ascii="Calibri Light" w:eastAsia="Times New Roman" w:hAnsi="Calibri Light" w:cs="Calibri Light"/>
                <w:b/>
                <w:bCs/>
                <w:color w:val="005CA9"/>
                <w:sz w:val="18"/>
                <w:szCs w:val="18"/>
                <w:lang w:eastAsia="pt-BR"/>
              </w:rPr>
              <w:t>Controladora</w:t>
            </w:r>
          </w:p>
        </w:tc>
        <w:tc>
          <w:tcPr>
            <w:tcW w:w="808" w:type="pct"/>
            <w:tcBorders>
              <w:top w:val="nil"/>
              <w:left w:val="nil"/>
              <w:bottom w:val="single" w:sz="4" w:space="0" w:color="54BBAB"/>
              <w:right w:val="single" w:sz="4" w:space="0" w:color="FFFFFF"/>
            </w:tcBorders>
            <w:shd w:val="clear" w:color="auto" w:fill="auto"/>
            <w:vAlign w:val="center"/>
            <w:hideMark/>
          </w:tcPr>
          <w:p w14:paraId="0968C858" w14:textId="77777777" w:rsidR="00E441B9" w:rsidRPr="00E441B9" w:rsidRDefault="00E441B9" w:rsidP="00E441B9">
            <w:pPr>
              <w:spacing w:after="0" w:line="240" w:lineRule="auto"/>
              <w:jc w:val="center"/>
              <w:rPr>
                <w:rFonts w:ascii="Calibri Light" w:eastAsia="Times New Roman" w:hAnsi="Calibri Light" w:cs="Calibri Light"/>
                <w:b/>
                <w:bCs/>
                <w:color w:val="005CA9"/>
                <w:sz w:val="18"/>
                <w:szCs w:val="18"/>
                <w:lang w:eastAsia="pt-BR"/>
              </w:rPr>
            </w:pPr>
            <w:r w:rsidRPr="00E441B9">
              <w:rPr>
                <w:rFonts w:ascii="Calibri Light" w:eastAsia="Times New Roman" w:hAnsi="Calibri Light" w:cs="Calibri Light"/>
                <w:b/>
                <w:bCs/>
                <w:color w:val="005CA9"/>
                <w:sz w:val="18"/>
                <w:szCs w:val="18"/>
                <w:lang w:eastAsia="pt-BR"/>
              </w:rPr>
              <w:t>Consolidado</w:t>
            </w:r>
          </w:p>
        </w:tc>
      </w:tr>
      <w:tr w:rsidR="00E441B9" w:rsidRPr="00E441B9" w14:paraId="516A6FC6" w14:textId="77777777" w:rsidTr="004F441F">
        <w:trPr>
          <w:trHeight w:val="227"/>
        </w:trPr>
        <w:tc>
          <w:tcPr>
            <w:tcW w:w="1770" w:type="pct"/>
            <w:tcBorders>
              <w:top w:val="nil"/>
              <w:left w:val="single" w:sz="8" w:space="0" w:color="FFFFFF"/>
              <w:bottom w:val="nil"/>
              <w:right w:val="nil"/>
            </w:tcBorders>
            <w:shd w:val="clear" w:color="auto" w:fill="auto"/>
            <w:vAlign w:val="center"/>
            <w:hideMark/>
          </w:tcPr>
          <w:p w14:paraId="4526C36D" w14:textId="77777777" w:rsidR="00E441B9" w:rsidRPr="00E441B9" w:rsidRDefault="00E441B9" w:rsidP="00E441B9">
            <w:pPr>
              <w:spacing w:after="0" w:line="240" w:lineRule="auto"/>
              <w:ind w:firstLineChars="100" w:firstLine="180"/>
              <w:rPr>
                <w:rFonts w:ascii="Calibri Light" w:eastAsia="Times New Roman" w:hAnsi="Calibri Light" w:cs="Calibri Light"/>
                <w:color w:val="005CA9"/>
                <w:sz w:val="18"/>
                <w:szCs w:val="18"/>
                <w:lang w:eastAsia="pt-BR"/>
              </w:rPr>
            </w:pPr>
            <w:r w:rsidRPr="00E441B9">
              <w:rPr>
                <w:rFonts w:ascii="Calibri Light" w:eastAsia="Times New Roman" w:hAnsi="Calibri Light" w:cs="Calibri Light"/>
                <w:color w:val="005CA9"/>
                <w:sz w:val="18"/>
                <w:szCs w:val="18"/>
                <w:lang w:eastAsia="pt-BR"/>
              </w:rPr>
              <w:t>Despesas de pessoal</w:t>
            </w:r>
          </w:p>
        </w:tc>
        <w:tc>
          <w:tcPr>
            <w:tcW w:w="807" w:type="pct"/>
            <w:tcBorders>
              <w:top w:val="nil"/>
              <w:left w:val="nil"/>
              <w:bottom w:val="nil"/>
              <w:right w:val="nil"/>
            </w:tcBorders>
            <w:shd w:val="clear" w:color="auto" w:fill="auto"/>
            <w:vAlign w:val="center"/>
            <w:hideMark/>
          </w:tcPr>
          <w:p w14:paraId="7B240E13" w14:textId="7C17CD21" w:rsidR="00E441B9" w:rsidRPr="00E441B9" w:rsidRDefault="00E441B9" w:rsidP="00E441B9">
            <w:pPr>
              <w:spacing w:after="0" w:line="240" w:lineRule="auto"/>
              <w:ind w:firstLineChars="100" w:firstLine="180"/>
              <w:jc w:val="right"/>
              <w:rPr>
                <w:rFonts w:ascii="Calibri Light" w:eastAsia="Times New Roman" w:hAnsi="Calibri Light" w:cs="Calibri Light"/>
                <w:color w:val="005CA9"/>
                <w:sz w:val="18"/>
                <w:szCs w:val="18"/>
                <w:lang w:eastAsia="pt-BR"/>
              </w:rPr>
            </w:pPr>
            <w:r w:rsidRPr="00E441B9">
              <w:rPr>
                <w:rFonts w:ascii="Calibri Light" w:eastAsia="Times New Roman" w:hAnsi="Calibri Light" w:cs="Calibri Light"/>
                <w:color w:val="005CA9"/>
                <w:sz w:val="18"/>
                <w:szCs w:val="18"/>
                <w:lang w:eastAsia="pt-BR"/>
              </w:rPr>
              <w:t>57.590</w:t>
            </w:r>
          </w:p>
        </w:tc>
        <w:tc>
          <w:tcPr>
            <w:tcW w:w="808" w:type="pct"/>
            <w:tcBorders>
              <w:top w:val="nil"/>
              <w:left w:val="nil"/>
              <w:bottom w:val="nil"/>
              <w:right w:val="nil"/>
            </w:tcBorders>
            <w:shd w:val="clear" w:color="auto" w:fill="auto"/>
            <w:vAlign w:val="center"/>
            <w:hideMark/>
          </w:tcPr>
          <w:p w14:paraId="313CFB2B" w14:textId="0C7A408D" w:rsidR="00E441B9" w:rsidRPr="00E441B9" w:rsidRDefault="00E441B9" w:rsidP="00E441B9">
            <w:pPr>
              <w:spacing w:after="0" w:line="240" w:lineRule="auto"/>
              <w:ind w:firstLineChars="100" w:firstLine="180"/>
              <w:jc w:val="right"/>
              <w:rPr>
                <w:rFonts w:ascii="Calibri Light" w:eastAsia="Times New Roman" w:hAnsi="Calibri Light" w:cs="Calibri Light"/>
                <w:color w:val="005CA9"/>
                <w:sz w:val="18"/>
                <w:szCs w:val="18"/>
                <w:lang w:eastAsia="pt-BR"/>
              </w:rPr>
            </w:pPr>
            <w:r w:rsidRPr="00E441B9">
              <w:rPr>
                <w:rFonts w:ascii="Calibri Light" w:eastAsia="Times New Roman" w:hAnsi="Calibri Light" w:cs="Calibri Light"/>
                <w:color w:val="005CA9"/>
                <w:sz w:val="18"/>
                <w:szCs w:val="18"/>
                <w:lang w:eastAsia="pt-BR"/>
              </w:rPr>
              <w:t>69.725</w:t>
            </w:r>
          </w:p>
        </w:tc>
        <w:tc>
          <w:tcPr>
            <w:tcW w:w="807" w:type="pct"/>
            <w:tcBorders>
              <w:top w:val="nil"/>
              <w:left w:val="nil"/>
              <w:bottom w:val="nil"/>
              <w:right w:val="nil"/>
            </w:tcBorders>
            <w:shd w:val="clear" w:color="auto" w:fill="auto"/>
            <w:vAlign w:val="center"/>
            <w:hideMark/>
          </w:tcPr>
          <w:p w14:paraId="0B7C7BAA" w14:textId="4A7079D4" w:rsidR="00E441B9" w:rsidRPr="00E441B9" w:rsidRDefault="00E441B9" w:rsidP="00E441B9">
            <w:pPr>
              <w:spacing w:after="0" w:line="240" w:lineRule="auto"/>
              <w:ind w:firstLineChars="100" w:firstLine="180"/>
              <w:jc w:val="right"/>
              <w:rPr>
                <w:rFonts w:ascii="Calibri Light" w:eastAsia="Times New Roman" w:hAnsi="Calibri Light" w:cs="Calibri Light"/>
                <w:color w:val="005CA9"/>
                <w:sz w:val="18"/>
                <w:szCs w:val="18"/>
                <w:lang w:eastAsia="pt-BR"/>
              </w:rPr>
            </w:pPr>
            <w:r w:rsidRPr="00E441B9">
              <w:rPr>
                <w:rFonts w:ascii="Calibri Light" w:eastAsia="Times New Roman" w:hAnsi="Calibri Light" w:cs="Calibri Light"/>
                <w:color w:val="005CA9"/>
                <w:sz w:val="18"/>
                <w:szCs w:val="18"/>
                <w:lang w:eastAsia="pt-BR"/>
              </w:rPr>
              <w:t>39.605</w:t>
            </w:r>
          </w:p>
        </w:tc>
        <w:tc>
          <w:tcPr>
            <w:tcW w:w="808" w:type="pct"/>
            <w:tcBorders>
              <w:top w:val="nil"/>
              <w:left w:val="nil"/>
              <w:bottom w:val="nil"/>
              <w:right w:val="nil"/>
            </w:tcBorders>
            <w:shd w:val="clear" w:color="auto" w:fill="auto"/>
            <w:vAlign w:val="center"/>
            <w:hideMark/>
          </w:tcPr>
          <w:p w14:paraId="41A0D078" w14:textId="5A61826A" w:rsidR="00E441B9" w:rsidRPr="00E441B9" w:rsidRDefault="00E441B9" w:rsidP="00E441B9">
            <w:pPr>
              <w:spacing w:after="0" w:line="240" w:lineRule="auto"/>
              <w:ind w:firstLineChars="100" w:firstLine="180"/>
              <w:jc w:val="right"/>
              <w:rPr>
                <w:rFonts w:ascii="Calibri Light" w:eastAsia="Times New Roman" w:hAnsi="Calibri Light" w:cs="Calibri Light"/>
                <w:color w:val="005CA9"/>
                <w:sz w:val="18"/>
                <w:szCs w:val="18"/>
                <w:lang w:eastAsia="pt-BR"/>
              </w:rPr>
            </w:pPr>
            <w:r w:rsidRPr="00E441B9">
              <w:rPr>
                <w:rFonts w:ascii="Calibri Light" w:eastAsia="Times New Roman" w:hAnsi="Calibri Light" w:cs="Calibri Light"/>
                <w:color w:val="005CA9"/>
                <w:sz w:val="18"/>
                <w:szCs w:val="18"/>
                <w:lang w:eastAsia="pt-BR"/>
              </w:rPr>
              <w:t>45.013</w:t>
            </w:r>
          </w:p>
        </w:tc>
      </w:tr>
      <w:tr w:rsidR="00E441B9" w:rsidRPr="00E441B9" w14:paraId="14C8059B" w14:textId="77777777" w:rsidTr="004F441F">
        <w:trPr>
          <w:trHeight w:val="227"/>
        </w:trPr>
        <w:tc>
          <w:tcPr>
            <w:tcW w:w="1770" w:type="pct"/>
            <w:tcBorders>
              <w:top w:val="nil"/>
              <w:left w:val="nil"/>
              <w:bottom w:val="nil"/>
              <w:right w:val="nil"/>
            </w:tcBorders>
            <w:shd w:val="clear" w:color="auto" w:fill="auto"/>
            <w:vAlign w:val="center"/>
            <w:hideMark/>
          </w:tcPr>
          <w:p w14:paraId="7B4ED325" w14:textId="77777777" w:rsidR="00E441B9" w:rsidRPr="00E441B9" w:rsidRDefault="00E441B9" w:rsidP="00E441B9">
            <w:pPr>
              <w:spacing w:after="0" w:line="240" w:lineRule="auto"/>
              <w:ind w:firstLineChars="100" w:firstLine="180"/>
              <w:rPr>
                <w:rFonts w:ascii="Calibri Light" w:eastAsia="Times New Roman" w:hAnsi="Calibri Light" w:cs="Calibri Light"/>
                <w:color w:val="005CA9"/>
                <w:sz w:val="18"/>
                <w:szCs w:val="18"/>
                <w:lang w:eastAsia="pt-BR"/>
              </w:rPr>
            </w:pPr>
            <w:r w:rsidRPr="00E441B9">
              <w:rPr>
                <w:rFonts w:ascii="Calibri Light" w:eastAsia="Times New Roman" w:hAnsi="Calibri Light" w:cs="Calibri Light"/>
                <w:color w:val="005CA9"/>
                <w:sz w:val="18"/>
                <w:szCs w:val="18"/>
                <w:lang w:eastAsia="pt-BR"/>
              </w:rPr>
              <w:t>Remuneração de dirigentes</w:t>
            </w:r>
          </w:p>
        </w:tc>
        <w:tc>
          <w:tcPr>
            <w:tcW w:w="807" w:type="pct"/>
            <w:tcBorders>
              <w:top w:val="nil"/>
              <w:left w:val="nil"/>
              <w:bottom w:val="nil"/>
              <w:right w:val="nil"/>
            </w:tcBorders>
            <w:shd w:val="clear" w:color="auto" w:fill="auto"/>
            <w:vAlign w:val="center"/>
            <w:hideMark/>
          </w:tcPr>
          <w:p w14:paraId="1A0738F1" w14:textId="2A6BA0F6" w:rsidR="00E441B9" w:rsidRPr="00E441B9" w:rsidRDefault="00E441B9" w:rsidP="00E441B9">
            <w:pPr>
              <w:spacing w:after="0" w:line="240" w:lineRule="auto"/>
              <w:ind w:firstLineChars="100" w:firstLine="180"/>
              <w:jc w:val="right"/>
              <w:rPr>
                <w:rFonts w:ascii="Calibri Light" w:eastAsia="Times New Roman" w:hAnsi="Calibri Light" w:cs="Calibri Light"/>
                <w:color w:val="005CA9"/>
                <w:sz w:val="18"/>
                <w:szCs w:val="18"/>
                <w:lang w:eastAsia="pt-BR"/>
              </w:rPr>
            </w:pPr>
            <w:r w:rsidRPr="00E441B9">
              <w:rPr>
                <w:rFonts w:ascii="Calibri Light" w:eastAsia="Times New Roman" w:hAnsi="Calibri Light" w:cs="Calibri Light"/>
                <w:color w:val="005CA9"/>
                <w:sz w:val="18"/>
                <w:szCs w:val="18"/>
                <w:lang w:eastAsia="pt-BR"/>
              </w:rPr>
              <w:t>6.597</w:t>
            </w:r>
          </w:p>
        </w:tc>
        <w:tc>
          <w:tcPr>
            <w:tcW w:w="808" w:type="pct"/>
            <w:tcBorders>
              <w:top w:val="nil"/>
              <w:left w:val="nil"/>
              <w:bottom w:val="nil"/>
              <w:right w:val="nil"/>
            </w:tcBorders>
            <w:shd w:val="clear" w:color="auto" w:fill="auto"/>
            <w:vAlign w:val="center"/>
            <w:hideMark/>
          </w:tcPr>
          <w:p w14:paraId="22202AD4" w14:textId="7FC6CB3E" w:rsidR="00E441B9" w:rsidRPr="00E441B9" w:rsidRDefault="00E441B9" w:rsidP="00E441B9">
            <w:pPr>
              <w:spacing w:after="0" w:line="240" w:lineRule="auto"/>
              <w:ind w:firstLineChars="100" w:firstLine="180"/>
              <w:jc w:val="right"/>
              <w:rPr>
                <w:rFonts w:ascii="Calibri Light" w:eastAsia="Times New Roman" w:hAnsi="Calibri Light" w:cs="Calibri Light"/>
                <w:color w:val="005CA9"/>
                <w:sz w:val="18"/>
                <w:szCs w:val="18"/>
                <w:lang w:eastAsia="pt-BR"/>
              </w:rPr>
            </w:pPr>
            <w:r w:rsidRPr="00E441B9">
              <w:rPr>
                <w:rFonts w:ascii="Calibri Light" w:eastAsia="Times New Roman" w:hAnsi="Calibri Light" w:cs="Calibri Light"/>
                <w:color w:val="005CA9"/>
                <w:sz w:val="18"/>
                <w:szCs w:val="18"/>
                <w:lang w:eastAsia="pt-BR"/>
              </w:rPr>
              <w:t>10.579</w:t>
            </w:r>
          </w:p>
        </w:tc>
        <w:tc>
          <w:tcPr>
            <w:tcW w:w="807" w:type="pct"/>
            <w:tcBorders>
              <w:top w:val="nil"/>
              <w:left w:val="nil"/>
              <w:bottom w:val="nil"/>
              <w:right w:val="nil"/>
            </w:tcBorders>
            <w:shd w:val="clear" w:color="auto" w:fill="auto"/>
            <w:vAlign w:val="center"/>
            <w:hideMark/>
          </w:tcPr>
          <w:p w14:paraId="4717C01C" w14:textId="4D8272B2" w:rsidR="00E441B9" w:rsidRPr="00E441B9" w:rsidRDefault="00E441B9" w:rsidP="00E441B9">
            <w:pPr>
              <w:spacing w:after="0" w:line="240" w:lineRule="auto"/>
              <w:ind w:firstLineChars="100" w:firstLine="180"/>
              <w:jc w:val="right"/>
              <w:rPr>
                <w:rFonts w:ascii="Calibri Light" w:eastAsia="Times New Roman" w:hAnsi="Calibri Light" w:cs="Calibri Light"/>
                <w:color w:val="005CA9"/>
                <w:sz w:val="18"/>
                <w:szCs w:val="18"/>
                <w:lang w:eastAsia="pt-BR"/>
              </w:rPr>
            </w:pPr>
            <w:r w:rsidRPr="00E441B9">
              <w:rPr>
                <w:rFonts w:ascii="Calibri Light" w:eastAsia="Times New Roman" w:hAnsi="Calibri Light" w:cs="Calibri Light"/>
                <w:color w:val="005CA9"/>
                <w:sz w:val="18"/>
                <w:szCs w:val="18"/>
                <w:lang w:eastAsia="pt-BR"/>
              </w:rPr>
              <w:t>5.305</w:t>
            </w:r>
          </w:p>
        </w:tc>
        <w:tc>
          <w:tcPr>
            <w:tcW w:w="808" w:type="pct"/>
            <w:tcBorders>
              <w:top w:val="nil"/>
              <w:left w:val="nil"/>
              <w:bottom w:val="nil"/>
              <w:right w:val="nil"/>
            </w:tcBorders>
            <w:shd w:val="clear" w:color="auto" w:fill="auto"/>
            <w:vAlign w:val="center"/>
            <w:hideMark/>
          </w:tcPr>
          <w:p w14:paraId="7531DBBE" w14:textId="0EE3EBCE" w:rsidR="00E441B9" w:rsidRPr="00E441B9" w:rsidRDefault="00E441B9" w:rsidP="00E441B9">
            <w:pPr>
              <w:spacing w:after="0" w:line="240" w:lineRule="auto"/>
              <w:ind w:firstLineChars="100" w:firstLine="180"/>
              <w:jc w:val="right"/>
              <w:rPr>
                <w:rFonts w:ascii="Calibri Light" w:eastAsia="Times New Roman" w:hAnsi="Calibri Light" w:cs="Calibri Light"/>
                <w:color w:val="005CA9"/>
                <w:sz w:val="18"/>
                <w:szCs w:val="18"/>
                <w:lang w:eastAsia="pt-BR"/>
              </w:rPr>
            </w:pPr>
            <w:r w:rsidRPr="00E441B9">
              <w:rPr>
                <w:rFonts w:ascii="Calibri Light" w:eastAsia="Times New Roman" w:hAnsi="Calibri Light" w:cs="Calibri Light"/>
                <w:color w:val="005CA9"/>
                <w:sz w:val="18"/>
                <w:szCs w:val="18"/>
                <w:lang w:eastAsia="pt-BR"/>
              </w:rPr>
              <w:t>7.615</w:t>
            </w:r>
          </w:p>
        </w:tc>
      </w:tr>
      <w:tr w:rsidR="00E441B9" w:rsidRPr="00E441B9" w14:paraId="6456B080" w14:textId="77777777" w:rsidTr="004F441F">
        <w:trPr>
          <w:trHeight w:val="227"/>
        </w:trPr>
        <w:tc>
          <w:tcPr>
            <w:tcW w:w="1770" w:type="pct"/>
            <w:tcBorders>
              <w:top w:val="nil"/>
              <w:left w:val="nil"/>
              <w:bottom w:val="nil"/>
              <w:right w:val="nil"/>
            </w:tcBorders>
            <w:shd w:val="clear" w:color="auto" w:fill="auto"/>
            <w:vAlign w:val="center"/>
            <w:hideMark/>
          </w:tcPr>
          <w:p w14:paraId="588BCF44" w14:textId="77777777" w:rsidR="00E441B9" w:rsidRPr="00E441B9" w:rsidRDefault="00E441B9" w:rsidP="00E441B9">
            <w:pPr>
              <w:spacing w:after="0" w:line="240" w:lineRule="auto"/>
              <w:ind w:firstLineChars="100" w:firstLine="180"/>
              <w:rPr>
                <w:rFonts w:ascii="Calibri Light" w:eastAsia="Times New Roman" w:hAnsi="Calibri Light" w:cs="Calibri Light"/>
                <w:color w:val="005CA9"/>
                <w:sz w:val="18"/>
                <w:szCs w:val="18"/>
                <w:lang w:eastAsia="pt-BR"/>
              </w:rPr>
            </w:pPr>
            <w:r w:rsidRPr="00E441B9">
              <w:rPr>
                <w:rFonts w:ascii="Calibri Light" w:eastAsia="Times New Roman" w:hAnsi="Calibri Light" w:cs="Calibri Light"/>
                <w:color w:val="005CA9"/>
                <w:sz w:val="18"/>
                <w:szCs w:val="18"/>
                <w:lang w:eastAsia="pt-BR"/>
              </w:rPr>
              <w:t>Serviços de terceiros</w:t>
            </w:r>
          </w:p>
        </w:tc>
        <w:tc>
          <w:tcPr>
            <w:tcW w:w="807" w:type="pct"/>
            <w:tcBorders>
              <w:top w:val="nil"/>
              <w:left w:val="nil"/>
              <w:bottom w:val="nil"/>
              <w:right w:val="nil"/>
            </w:tcBorders>
            <w:shd w:val="clear" w:color="auto" w:fill="auto"/>
            <w:vAlign w:val="center"/>
            <w:hideMark/>
          </w:tcPr>
          <w:p w14:paraId="069B5A3E" w14:textId="3C75B6F3" w:rsidR="00E441B9" w:rsidRPr="00E441B9" w:rsidRDefault="00E441B9" w:rsidP="00E441B9">
            <w:pPr>
              <w:spacing w:after="0" w:line="240" w:lineRule="auto"/>
              <w:ind w:firstLineChars="100" w:firstLine="180"/>
              <w:jc w:val="right"/>
              <w:rPr>
                <w:rFonts w:ascii="Calibri Light" w:eastAsia="Times New Roman" w:hAnsi="Calibri Light" w:cs="Calibri Light"/>
                <w:color w:val="005CA9"/>
                <w:sz w:val="18"/>
                <w:szCs w:val="18"/>
                <w:lang w:eastAsia="pt-BR"/>
              </w:rPr>
            </w:pPr>
            <w:r w:rsidRPr="00E441B9">
              <w:rPr>
                <w:rFonts w:ascii="Calibri Light" w:eastAsia="Times New Roman" w:hAnsi="Calibri Light" w:cs="Calibri Light"/>
                <w:color w:val="005CA9"/>
                <w:sz w:val="18"/>
                <w:szCs w:val="18"/>
                <w:lang w:eastAsia="pt-BR"/>
              </w:rPr>
              <w:t>9.864</w:t>
            </w:r>
          </w:p>
        </w:tc>
        <w:tc>
          <w:tcPr>
            <w:tcW w:w="808" w:type="pct"/>
            <w:tcBorders>
              <w:top w:val="nil"/>
              <w:left w:val="nil"/>
              <w:bottom w:val="nil"/>
              <w:right w:val="nil"/>
            </w:tcBorders>
            <w:shd w:val="clear" w:color="auto" w:fill="auto"/>
            <w:vAlign w:val="center"/>
            <w:hideMark/>
          </w:tcPr>
          <w:p w14:paraId="10E1BDA4" w14:textId="75ED09A9" w:rsidR="00E441B9" w:rsidRPr="00E441B9" w:rsidRDefault="00E441B9" w:rsidP="00E441B9">
            <w:pPr>
              <w:spacing w:after="0" w:line="240" w:lineRule="auto"/>
              <w:ind w:firstLineChars="100" w:firstLine="180"/>
              <w:jc w:val="right"/>
              <w:rPr>
                <w:rFonts w:ascii="Calibri Light" w:eastAsia="Times New Roman" w:hAnsi="Calibri Light" w:cs="Calibri Light"/>
                <w:color w:val="005CA9"/>
                <w:sz w:val="18"/>
                <w:szCs w:val="18"/>
                <w:lang w:eastAsia="pt-BR"/>
              </w:rPr>
            </w:pPr>
            <w:r w:rsidRPr="00E441B9">
              <w:rPr>
                <w:rFonts w:ascii="Calibri Light" w:eastAsia="Times New Roman" w:hAnsi="Calibri Light" w:cs="Calibri Light"/>
                <w:color w:val="005CA9"/>
                <w:sz w:val="18"/>
                <w:szCs w:val="18"/>
                <w:lang w:eastAsia="pt-BR"/>
              </w:rPr>
              <w:t>11.324</w:t>
            </w:r>
          </w:p>
        </w:tc>
        <w:tc>
          <w:tcPr>
            <w:tcW w:w="807" w:type="pct"/>
            <w:tcBorders>
              <w:top w:val="nil"/>
              <w:left w:val="nil"/>
              <w:bottom w:val="nil"/>
              <w:right w:val="nil"/>
            </w:tcBorders>
            <w:shd w:val="clear" w:color="auto" w:fill="auto"/>
            <w:vAlign w:val="center"/>
            <w:hideMark/>
          </w:tcPr>
          <w:p w14:paraId="3F34EA23" w14:textId="777EC79A" w:rsidR="00E441B9" w:rsidRPr="00E441B9" w:rsidRDefault="00E441B9" w:rsidP="00E441B9">
            <w:pPr>
              <w:spacing w:after="0" w:line="240" w:lineRule="auto"/>
              <w:ind w:firstLineChars="100" w:firstLine="180"/>
              <w:jc w:val="right"/>
              <w:rPr>
                <w:rFonts w:ascii="Calibri Light" w:eastAsia="Times New Roman" w:hAnsi="Calibri Light" w:cs="Calibri Light"/>
                <w:color w:val="005CA9"/>
                <w:sz w:val="18"/>
                <w:szCs w:val="18"/>
                <w:lang w:eastAsia="pt-BR"/>
              </w:rPr>
            </w:pPr>
            <w:r w:rsidRPr="00E441B9">
              <w:rPr>
                <w:rFonts w:ascii="Calibri Light" w:eastAsia="Times New Roman" w:hAnsi="Calibri Light" w:cs="Calibri Light"/>
                <w:color w:val="005CA9"/>
                <w:sz w:val="18"/>
                <w:szCs w:val="18"/>
                <w:lang w:eastAsia="pt-BR"/>
              </w:rPr>
              <w:t>11.806</w:t>
            </w:r>
          </w:p>
        </w:tc>
        <w:tc>
          <w:tcPr>
            <w:tcW w:w="808" w:type="pct"/>
            <w:tcBorders>
              <w:top w:val="nil"/>
              <w:left w:val="nil"/>
              <w:bottom w:val="nil"/>
              <w:right w:val="nil"/>
            </w:tcBorders>
            <w:shd w:val="clear" w:color="auto" w:fill="auto"/>
            <w:vAlign w:val="center"/>
            <w:hideMark/>
          </w:tcPr>
          <w:p w14:paraId="6C0704F9" w14:textId="368CA746" w:rsidR="00E441B9" w:rsidRPr="00E441B9" w:rsidRDefault="00E441B9" w:rsidP="00E441B9">
            <w:pPr>
              <w:spacing w:after="0" w:line="240" w:lineRule="auto"/>
              <w:ind w:firstLineChars="100" w:firstLine="180"/>
              <w:jc w:val="right"/>
              <w:rPr>
                <w:rFonts w:ascii="Calibri Light" w:eastAsia="Times New Roman" w:hAnsi="Calibri Light" w:cs="Calibri Light"/>
                <w:color w:val="005CA9"/>
                <w:sz w:val="18"/>
                <w:szCs w:val="18"/>
                <w:lang w:eastAsia="pt-BR"/>
              </w:rPr>
            </w:pPr>
            <w:r w:rsidRPr="00E441B9">
              <w:rPr>
                <w:rFonts w:ascii="Calibri Light" w:eastAsia="Times New Roman" w:hAnsi="Calibri Light" w:cs="Calibri Light"/>
                <w:color w:val="005CA9"/>
                <w:sz w:val="18"/>
                <w:szCs w:val="18"/>
                <w:lang w:eastAsia="pt-BR"/>
              </w:rPr>
              <w:t>12.493</w:t>
            </w:r>
          </w:p>
        </w:tc>
      </w:tr>
      <w:tr w:rsidR="00E441B9" w:rsidRPr="00E441B9" w14:paraId="127F892A" w14:textId="77777777" w:rsidTr="004F441F">
        <w:trPr>
          <w:trHeight w:val="227"/>
        </w:trPr>
        <w:tc>
          <w:tcPr>
            <w:tcW w:w="1770" w:type="pct"/>
            <w:tcBorders>
              <w:top w:val="nil"/>
              <w:left w:val="nil"/>
              <w:bottom w:val="nil"/>
              <w:right w:val="nil"/>
            </w:tcBorders>
            <w:shd w:val="clear" w:color="auto" w:fill="auto"/>
            <w:vAlign w:val="center"/>
            <w:hideMark/>
          </w:tcPr>
          <w:p w14:paraId="6CBE1C01" w14:textId="77777777" w:rsidR="00E441B9" w:rsidRPr="00E441B9" w:rsidRDefault="00E441B9" w:rsidP="00E441B9">
            <w:pPr>
              <w:spacing w:after="0" w:line="240" w:lineRule="auto"/>
              <w:ind w:firstLineChars="100" w:firstLine="180"/>
              <w:rPr>
                <w:rFonts w:ascii="Calibri Light" w:eastAsia="Times New Roman" w:hAnsi="Calibri Light" w:cs="Calibri Light"/>
                <w:color w:val="005CA9"/>
                <w:sz w:val="18"/>
                <w:szCs w:val="18"/>
                <w:lang w:eastAsia="pt-BR"/>
              </w:rPr>
            </w:pPr>
            <w:r w:rsidRPr="00E441B9">
              <w:rPr>
                <w:rFonts w:ascii="Calibri Light" w:eastAsia="Times New Roman" w:hAnsi="Calibri Light" w:cs="Calibri Light"/>
                <w:color w:val="005CA9"/>
                <w:sz w:val="18"/>
                <w:szCs w:val="18"/>
                <w:lang w:eastAsia="pt-BR"/>
              </w:rPr>
              <w:t>Outras despesas administrativas</w:t>
            </w:r>
          </w:p>
        </w:tc>
        <w:tc>
          <w:tcPr>
            <w:tcW w:w="807" w:type="pct"/>
            <w:tcBorders>
              <w:top w:val="nil"/>
              <w:left w:val="nil"/>
              <w:bottom w:val="nil"/>
              <w:right w:val="nil"/>
            </w:tcBorders>
            <w:shd w:val="clear" w:color="auto" w:fill="auto"/>
            <w:vAlign w:val="center"/>
            <w:hideMark/>
          </w:tcPr>
          <w:p w14:paraId="544535B8" w14:textId="2D920A1C" w:rsidR="00E441B9" w:rsidRPr="00E441B9" w:rsidRDefault="00E441B9" w:rsidP="00E441B9">
            <w:pPr>
              <w:spacing w:after="0" w:line="240" w:lineRule="auto"/>
              <w:ind w:firstLineChars="100" w:firstLine="180"/>
              <w:jc w:val="right"/>
              <w:rPr>
                <w:rFonts w:ascii="Calibri Light" w:eastAsia="Times New Roman" w:hAnsi="Calibri Light" w:cs="Calibri Light"/>
                <w:color w:val="005CA9"/>
                <w:sz w:val="18"/>
                <w:szCs w:val="18"/>
                <w:lang w:eastAsia="pt-BR"/>
              </w:rPr>
            </w:pPr>
            <w:r w:rsidRPr="00E441B9">
              <w:rPr>
                <w:rFonts w:ascii="Calibri Light" w:eastAsia="Times New Roman" w:hAnsi="Calibri Light" w:cs="Calibri Light"/>
                <w:color w:val="005CA9"/>
                <w:sz w:val="18"/>
                <w:szCs w:val="18"/>
                <w:lang w:eastAsia="pt-BR"/>
              </w:rPr>
              <w:t>7.796</w:t>
            </w:r>
          </w:p>
        </w:tc>
        <w:tc>
          <w:tcPr>
            <w:tcW w:w="808" w:type="pct"/>
            <w:tcBorders>
              <w:top w:val="nil"/>
              <w:left w:val="nil"/>
              <w:bottom w:val="nil"/>
              <w:right w:val="nil"/>
            </w:tcBorders>
            <w:shd w:val="clear" w:color="auto" w:fill="auto"/>
            <w:vAlign w:val="center"/>
            <w:hideMark/>
          </w:tcPr>
          <w:p w14:paraId="7E2AA849" w14:textId="07B65365" w:rsidR="00E441B9" w:rsidRPr="00E441B9" w:rsidRDefault="00E441B9" w:rsidP="00E441B9">
            <w:pPr>
              <w:spacing w:after="0" w:line="240" w:lineRule="auto"/>
              <w:ind w:firstLineChars="100" w:firstLine="180"/>
              <w:jc w:val="right"/>
              <w:rPr>
                <w:rFonts w:ascii="Calibri Light" w:eastAsia="Times New Roman" w:hAnsi="Calibri Light" w:cs="Calibri Light"/>
                <w:color w:val="005CA9"/>
                <w:sz w:val="18"/>
                <w:szCs w:val="18"/>
                <w:lang w:eastAsia="pt-BR"/>
              </w:rPr>
            </w:pPr>
            <w:r w:rsidRPr="00E441B9">
              <w:rPr>
                <w:rFonts w:ascii="Calibri Light" w:eastAsia="Times New Roman" w:hAnsi="Calibri Light" w:cs="Calibri Light"/>
                <w:color w:val="005CA9"/>
                <w:sz w:val="18"/>
                <w:szCs w:val="18"/>
                <w:lang w:eastAsia="pt-BR"/>
              </w:rPr>
              <w:t>8.674</w:t>
            </w:r>
          </w:p>
        </w:tc>
        <w:tc>
          <w:tcPr>
            <w:tcW w:w="807" w:type="pct"/>
            <w:tcBorders>
              <w:top w:val="nil"/>
              <w:left w:val="nil"/>
              <w:bottom w:val="nil"/>
              <w:right w:val="nil"/>
            </w:tcBorders>
            <w:shd w:val="clear" w:color="auto" w:fill="auto"/>
            <w:vAlign w:val="center"/>
            <w:hideMark/>
          </w:tcPr>
          <w:p w14:paraId="4586ED8F" w14:textId="2B9BD538" w:rsidR="00E441B9" w:rsidRPr="00E441B9" w:rsidRDefault="00E441B9" w:rsidP="00E441B9">
            <w:pPr>
              <w:spacing w:after="0" w:line="240" w:lineRule="auto"/>
              <w:ind w:firstLineChars="100" w:firstLine="180"/>
              <w:jc w:val="right"/>
              <w:rPr>
                <w:rFonts w:ascii="Calibri Light" w:eastAsia="Times New Roman" w:hAnsi="Calibri Light" w:cs="Calibri Light"/>
                <w:color w:val="005CA9"/>
                <w:sz w:val="18"/>
                <w:szCs w:val="18"/>
                <w:lang w:eastAsia="pt-BR"/>
              </w:rPr>
            </w:pPr>
            <w:r w:rsidRPr="00E441B9">
              <w:rPr>
                <w:rFonts w:ascii="Calibri Light" w:eastAsia="Times New Roman" w:hAnsi="Calibri Light" w:cs="Calibri Light"/>
                <w:color w:val="005CA9"/>
                <w:sz w:val="18"/>
                <w:szCs w:val="18"/>
                <w:lang w:eastAsia="pt-BR"/>
              </w:rPr>
              <w:t>4.054</w:t>
            </w:r>
          </w:p>
        </w:tc>
        <w:tc>
          <w:tcPr>
            <w:tcW w:w="808" w:type="pct"/>
            <w:tcBorders>
              <w:top w:val="nil"/>
              <w:left w:val="nil"/>
              <w:bottom w:val="nil"/>
              <w:right w:val="nil"/>
            </w:tcBorders>
            <w:shd w:val="clear" w:color="auto" w:fill="auto"/>
            <w:vAlign w:val="center"/>
            <w:hideMark/>
          </w:tcPr>
          <w:p w14:paraId="6454564C" w14:textId="4A2B0752" w:rsidR="00E441B9" w:rsidRPr="00E441B9" w:rsidRDefault="00E441B9" w:rsidP="00E441B9">
            <w:pPr>
              <w:spacing w:after="0" w:line="240" w:lineRule="auto"/>
              <w:ind w:firstLineChars="100" w:firstLine="180"/>
              <w:jc w:val="right"/>
              <w:rPr>
                <w:rFonts w:ascii="Calibri Light" w:eastAsia="Times New Roman" w:hAnsi="Calibri Light" w:cs="Calibri Light"/>
                <w:color w:val="005CA9"/>
                <w:sz w:val="18"/>
                <w:szCs w:val="18"/>
                <w:lang w:eastAsia="pt-BR"/>
              </w:rPr>
            </w:pPr>
            <w:r w:rsidRPr="00E441B9">
              <w:rPr>
                <w:rFonts w:ascii="Calibri Light" w:eastAsia="Times New Roman" w:hAnsi="Calibri Light" w:cs="Calibri Light"/>
                <w:color w:val="005CA9"/>
                <w:sz w:val="18"/>
                <w:szCs w:val="18"/>
                <w:lang w:eastAsia="pt-BR"/>
              </w:rPr>
              <w:t>4.442</w:t>
            </w:r>
          </w:p>
        </w:tc>
      </w:tr>
      <w:tr w:rsidR="00E441B9" w:rsidRPr="00E441B9" w14:paraId="5127E2BE" w14:textId="77777777" w:rsidTr="004F441F">
        <w:trPr>
          <w:trHeight w:val="227"/>
        </w:trPr>
        <w:tc>
          <w:tcPr>
            <w:tcW w:w="1770" w:type="pct"/>
            <w:tcBorders>
              <w:top w:val="nil"/>
              <w:left w:val="nil"/>
              <w:bottom w:val="single" w:sz="4" w:space="0" w:color="54BBAB"/>
              <w:right w:val="nil"/>
            </w:tcBorders>
            <w:shd w:val="clear" w:color="auto" w:fill="auto"/>
            <w:vAlign w:val="center"/>
            <w:hideMark/>
          </w:tcPr>
          <w:p w14:paraId="41BDC4C8" w14:textId="77777777" w:rsidR="00E441B9" w:rsidRPr="00E441B9" w:rsidRDefault="00E441B9" w:rsidP="00E441B9">
            <w:pPr>
              <w:spacing w:after="0" w:line="240" w:lineRule="auto"/>
              <w:rPr>
                <w:rFonts w:ascii="Calibri Light" w:eastAsia="Times New Roman" w:hAnsi="Calibri Light" w:cs="Calibri Light"/>
                <w:b/>
                <w:bCs/>
                <w:color w:val="005CA9"/>
                <w:sz w:val="18"/>
                <w:szCs w:val="18"/>
                <w:lang w:eastAsia="pt-BR"/>
              </w:rPr>
            </w:pPr>
            <w:r w:rsidRPr="00E441B9">
              <w:rPr>
                <w:rFonts w:ascii="Calibri Light" w:eastAsia="Times New Roman" w:hAnsi="Calibri Light" w:cs="Calibri Light"/>
                <w:b/>
                <w:bCs/>
                <w:color w:val="005CA9"/>
                <w:sz w:val="18"/>
                <w:szCs w:val="18"/>
                <w:lang w:eastAsia="pt-BR"/>
              </w:rPr>
              <w:t>Total</w:t>
            </w:r>
          </w:p>
        </w:tc>
        <w:tc>
          <w:tcPr>
            <w:tcW w:w="807" w:type="pct"/>
            <w:tcBorders>
              <w:top w:val="nil"/>
              <w:left w:val="nil"/>
              <w:bottom w:val="single" w:sz="4" w:space="0" w:color="54BBAB"/>
              <w:right w:val="nil"/>
            </w:tcBorders>
            <w:shd w:val="clear" w:color="auto" w:fill="auto"/>
            <w:vAlign w:val="center"/>
            <w:hideMark/>
          </w:tcPr>
          <w:p w14:paraId="28331329" w14:textId="669D3178" w:rsidR="00E441B9" w:rsidRPr="00E441B9" w:rsidRDefault="00E441B9" w:rsidP="00E441B9">
            <w:pPr>
              <w:spacing w:after="0" w:line="240" w:lineRule="auto"/>
              <w:jc w:val="right"/>
              <w:rPr>
                <w:rFonts w:ascii="Calibri Light" w:eastAsia="Times New Roman" w:hAnsi="Calibri Light" w:cs="Calibri Light"/>
                <w:b/>
                <w:bCs/>
                <w:color w:val="005CA9"/>
                <w:sz w:val="18"/>
                <w:szCs w:val="18"/>
                <w:lang w:eastAsia="pt-BR"/>
              </w:rPr>
            </w:pPr>
            <w:r w:rsidRPr="00E441B9">
              <w:rPr>
                <w:rFonts w:ascii="Calibri Light" w:eastAsia="Times New Roman" w:hAnsi="Calibri Light" w:cs="Calibri Light"/>
                <w:b/>
                <w:bCs/>
                <w:color w:val="005CA9"/>
                <w:sz w:val="18"/>
                <w:szCs w:val="18"/>
                <w:lang w:eastAsia="pt-BR"/>
              </w:rPr>
              <w:t>81.847</w:t>
            </w:r>
          </w:p>
        </w:tc>
        <w:tc>
          <w:tcPr>
            <w:tcW w:w="808" w:type="pct"/>
            <w:tcBorders>
              <w:top w:val="nil"/>
              <w:left w:val="nil"/>
              <w:bottom w:val="single" w:sz="4" w:space="0" w:color="54BBAB"/>
              <w:right w:val="nil"/>
            </w:tcBorders>
            <w:shd w:val="clear" w:color="auto" w:fill="auto"/>
            <w:vAlign w:val="center"/>
            <w:hideMark/>
          </w:tcPr>
          <w:p w14:paraId="4A72D1F4" w14:textId="3AB49DE3" w:rsidR="00E441B9" w:rsidRPr="00E441B9" w:rsidRDefault="00E441B9" w:rsidP="00E441B9">
            <w:pPr>
              <w:spacing w:after="0" w:line="240" w:lineRule="auto"/>
              <w:jc w:val="right"/>
              <w:rPr>
                <w:rFonts w:ascii="Calibri Light" w:eastAsia="Times New Roman" w:hAnsi="Calibri Light" w:cs="Calibri Light"/>
                <w:b/>
                <w:bCs/>
                <w:color w:val="005CA9"/>
                <w:sz w:val="18"/>
                <w:szCs w:val="18"/>
                <w:lang w:eastAsia="pt-BR"/>
              </w:rPr>
            </w:pPr>
            <w:r w:rsidRPr="00E441B9">
              <w:rPr>
                <w:rFonts w:ascii="Calibri Light" w:eastAsia="Times New Roman" w:hAnsi="Calibri Light" w:cs="Calibri Light"/>
                <w:b/>
                <w:bCs/>
                <w:color w:val="005CA9"/>
                <w:sz w:val="18"/>
                <w:szCs w:val="18"/>
                <w:lang w:eastAsia="pt-BR"/>
              </w:rPr>
              <w:t>100.302</w:t>
            </w:r>
          </w:p>
        </w:tc>
        <w:tc>
          <w:tcPr>
            <w:tcW w:w="807" w:type="pct"/>
            <w:tcBorders>
              <w:top w:val="nil"/>
              <w:left w:val="nil"/>
              <w:bottom w:val="single" w:sz="4" w:space="0" w:color="54BBAB"/>
              <w:right w:val="nil"/>
            </w:tcBorders>
            <w:shd w:val="clear" w:color="auto" w:fill="auto"/>
            <w:vAlign w:val="center"/>
            <w:hideMark/>
          </w:tcPr>
          <w:p w14:paraId="31ED511D" w14:textId="02F3AB34" w:rsidR="00E441B9" w:rsidRPr="00E441B9" w:rsidRDefault="00E441B9" w:rsidP="00E441B9">
            <w:pPr>
              <w:spacing w:after="0" w:line="240" w:lineRule="auto"/>
              <w:jc w:val="right"/>
              <w:rPr>
                <w:rFonts w:ascii="Calibri Light" w:eastAsia="Times New Roman" w:hAnsi="Calibri Light" w:cs="Calibri Light"/>
                <w:b/>
                <w:bCs/>
                <w:color w:val="005CA9"/>
                <w:sz w:val="18"/>
                <w:szCs w:val="18"/>
                <w:lang w:eastAsia="pt-BR"/>
              </w:rPr>
            </w:pPr>
            <w:r w:rsidRPr="00E441B9">
              <w:rPr>
                <w:rFonts w:ascii="Calibri Light" w:eastAsia="Times New Roman" w:hAnsi="Calibri Light" w:cs="Calibri Light"/>
                <w:b/>
                <w:bCs/>
                <w:color w:val="005CA9"/>
                <w:sz w:val="18"/>
                <w:szCs w:val="18"/>
                <w:lang w:eastAsia="pt-BR"/>
              </w:rPr>
              <w:t>60.770</w:t>
            </w:r>
          </w:p>
        </w:tc>
        <w:tc>
          <w:tcPr>
            <w:tcW w:w="808" w:type="pct"/>
            <w:tcBorders>
              <w:top w:val="nil"/>
              <w:left w:val="nil"/>
              <w:bottom w:val="single" w:sz="4" w:space="0" w:color="54BBAB"/>
              <w:right w:val="single" w:sz="4" w:space="0" w:color="FFFFFF"/>
            </w:tcBorders>
            <w:shd w:val="clear" w:color="auto" w:fill="auto"/>
            <w:vAlign w:val="center"/>
            <w:hideMark/>
          </w:tcPr>
          <w:p w14:paraId="784D8658" w14:textId="44DA12F7" w:rsidR="00E441B9" w:rsidRPr="00E441B9" w:rsidRDefault="00E441B9" w:rsidP="00E441B9">
            <w:pPr>
              <w:spacing w:after="0" w:line="240" w:lineRule="auto"/>
              <w:jc w:val="right"/>
              <w:rPr>
                <w:rFonts w:ascii="Calibri Light" w:eastAsia="Times New Roman" w:hAnsi="Calibri Light" w:cs="Calibri Light"/>
                <w:b/>
                <w:bCs/>
                <w:color w:val="005CA9"/>
                <w:sz w:val="18"/>
                <w:szCs w:val="18"/>
                <w:lang w:eastAsia="pt-BR"/>
              </w:rPr>
            </w:pPr>
            <w:r w:rsidRPr="00E441B9">
              <w:rPr>
                <w:rFonts w:ascii="Calibri Light" w:eastAsia="Times New Roman" w:hAnsi="Calibri Light" w:cs="Calibri Light"/>
                <w:b/>
                <w:bCs/>
                <w:color w:val="005CA9"/>
                <w:sz w:val="18"/>
                <w:szCs w:val="18"/>
                <w:lang w:eastAsia="pt-BR"/>
              </w:rPr>
              <w:t>69.563</w:t>
            </w:r>
          </w:p>
        </w:tc>
      </w:tr>
    </w:tbl>
    <w:p w14:paraId="2F9B24FA" w14:textId="6274C90A" w:rsidR="00300701" w:rsidRPr="004F441F" w:rsidRDefault="00820F98" w:rsidP="008A4FC7">
      <w:pPr>
        <w:pStyle w:val="Ttulo1Leo"/>
        <w:spacing w:after="120"/>
        <w:jc w:val="both"/>
        <w:outlineLvl w:val="0"/>
        <w:rPr>
          <w:rFonts w:cs="Calibri Light"/>
          <w:lang w:val="pt-BR"/>
        </w:rPr>
      </w:pPr>
      <w:r>
        <w:rPr>
          <w:rFonts w:cs="Calibri Light"/>
          <w:lang w:val="pt-BR"/>
        </w:rPr>
        <w:br w:type="page"/>
      </w:r>
      <w:bookmarkStart w:id="51" w:name="_Toc128655528"/>
      <w:r w:rsidR="0053693F" w:rsidRPr="00302D9C">
        <w:rPr>
          <w:rFonts w:cs="Calibri Light"/>
          <w:lang w:val="pt-BR"/>
        </w:rPr>
        <w:lastRenderedPageBreak/>
        <w:t xml:space="preserve">Nota </w:t>
      </w:r>
      <w:r w:rsidR="009842A3" w:rsidRPr="00302D9C">
        <w:rPr>
          <w:rFonts w:cs="Calibri Light"/>
          <w:lang w:val="pt-BR"/>
        </w:rPr>
        <w:t>2</w:t>
      </w:r>
      <w:r w:rsidR="00A50632" w:rsidRPr="00302D9C">
        <w:rPr>
          <w:rFonts w:cs="Calibri Light"/>
          <w:lang w:val="pt-BR"/>
        </w:rPr>
        <w:t>2</w:t>
      </w:r>
      <w:r w:rsidR="0003495F" w:rsidRPr="00302D9C">
        <w:rPr>
          <w:rFonts w:cs="Calibri Light"/>
          <w:lang w:val="pt-BR"/>
        </w:rPr>
        <w:t xml:space="preserve"> </w:t>
      </w:r>
      <w:r w:rsidR="0053693F" w:rsidRPr="00302D9C">
        <w:rPr>
          <w:rFonts w:cs="Calibri Light"/>
          <w:lang w:val="pt-BR"/>
        </w:rPr>
        <w:t xml:space="preserve">– </w:t>
      </w:r>
      <w:r w:rsidR="003852AD" w:rsidRPr="00302D9C">
        <w:rPr>
          <w:rFonts w:cs="Calibri Light"/>
          <w:lang w:val="pt-BR"/>
        </w:rPr>
        <w:t xml:space="preserve">Outras </w:t>
      </w:r>
      <w:r w:rsidR="00772518" w:rsidRPr="00302D9C">
        <w:rPr>
          <w:rFonts w:cs="Calibri Light"/>
          <w:lang w:val="pt-BR"/>
        </w:rPr>
        <w:t>r</w:t>
      </w:r>
      <w:r w:rsidR="003852AD" w:rsidRPr="00302D9C">
        <w:rPr>
          <w:rFonts w:cs="Calibri Light"/>
          <w:lang w:val="pt-BR"/>
        </w:rPr>
        <w:t xml:space="preserve">eceitas/Despesas </w:t>
      </w:r>
      <w:r w:rsidR="00772518" w:rsidRPr="00302D9C">
        <w:rPr>
          <w:rFonts w:cs="Calibri Light"/>
          <w:lang w:val="pt-BR"/>
        </w:rPr>
        <w:t>o</w:t>
      </w:r>
      <w:r w:rsidR="003852AD" w:rsidRPr="00302D9C">
        <w:rPr>
          <w:rFonts w:cs="Calibri Light"/>
          <w:lang w:val="pt-BR"/>
        </w:rPr>
        <w:t>peracionais</w:t>
      </w:r>
      <w:bookmarkEnd w:id="51"/>
    </w:p>
    <w:tbl>
      <w:tblPr>
        <w:tblW w:w="5000" w:type="pct"/>
        <w:tblCellMar>
          <w:left w:w="70" w:type="dxa"/>
          <w:right w:w="70" w:type="dxa"/>
        </w:tblCellMar>
        <w:tblLook w:val="04A0" w:firstRow="1" w:lastRow="0" w:firstColumn="1" w:lastColumn="0" w:noHBand="0" w:noVBand="1"/>
      </w:tblPr>
      <w:tblGrid>
        <w:gridCol w:w="3273"/>
        <w:gridCol w:w="1304"/>
        <w:gridCol w:w="1304"/>
        <w:gridCol w:w="1304"/>
        <w:gridCol w:w="1304"/>
      </w:tblGrid>
      <w:tr w:rsidR="00816CF2" w:rsidRPr="00816CF2" w14:paraId="1ECA1C9D" w14:textId="77777777" w:rsidTr="00816CF2">
        <w:trPr>
          <w:trHeight w:val="227"/>
        </w:trPr>
        <w:tc>
          <w:tcPr>
            <w:tcW w:w="1927" w:type="pct"/>
            <w:vMerge w:val="restart"/>
            <w:tcBorders>
              <w:top w:val="single" w:sz="4" w:space="0" w:color="54BBAB"/>
              <w:left w:val="single" w:sz="8" w:space="0" w:color="FFFFFF"/>
              <w:bottom w:val="single" w:sz="4" w:space="0" w:color="54BBAB"/>
              <w:right w:val="nil"/>
            </w:tcBorders>
            <w:shd w:val="clear" w:color="auto" w:fill="auto"/>
            <w:vAlign w:val="center"/>
            <w:hideMark/>
          </w:tcPr>
          <w:p w14:paraId="45FC90A0" w14:textId="77777777" w:rsidR="00816CF2" w:rsidRPr="00816CF2" w:rsidRDefault="00816CF2" w:rsidP="00816CF2">
            <w:pPr>
              <w:spacing w:after="0" w:line="240" w:lineRule="auto"/>
              <w:jc w:val="center"/>
              <w:rPr>
                <w:rFonts w:ascii="Calibri Light" w:eastAsia="Times New Roman" w:hAnsi="Calibri Light" w:cs="Calibri Light"/>
                <w:b/>
                <w:bCs/>
                <w:color w:val="005CA9"/>
                <w:sz w:val="18"/>
                <w:szCs w:val="18"/>
                <w:lang w:eastAsia="pt-BR"/>
              </w:rPr>
            </w:pPr>
            <w:r w:rsidRPr="00816CF2">
              <w:rPr>
                <w:rFonts w:ascii="Calibri Light" w:eastAsia="Times New Roman" w:hAnsi="Calibri Light" w:cs="Calibri Light"/>
                <w:b/>
                <w:bCs/>
                <w:color w:val="005CA9"/>
                <w:sz w:val="18"/>
                <w:szCs w:val="18"/>
                <w:lang w:eastAsia="pt-BR"/>
              </w:rPr>
              <w:t>Descrição</w:t>
            </w:r>
          </w:p>
        </w:tc>
        <w:tc>
          <w:tcPr>
            <w:tcW w:w="1536" w:type="pct"/>
            <w:gridSpan w:val="2"/>
            <w:tcBorders>
              <w:top w:val="single" w:sz="4" w:space="0" w:color="54BBAB"/>
              <w:left w:val="nil"/>
              <w:bottom w:val="single" w:sz="4" w:space="0" w:color="54BBAB"/>
              <w:right w:val="nil"/>
            </w:tcBorders>
            <w:shd w:val="clear" w:color="auto" w:fill="auto"/>
            <w:vAlign w:val="center"/>
            <w:hideMark/>
          </w:tcPr>
          <w:p w14:paraId="0545332E" w14:textId="77777777" w:rsidR="00816CF2" w:rsidRPr="00816CF2" w:rsidRDefault="00816CF2" w:rsidP="00816CF2">
            <w:pPr>
              <w:spacing w:after="0" w:line="240" w:lineRule="auto"/>
              <w:jc w:val="right"/>
              <w:rPr>
                <w:rFonts w:ascii="Calibri Light" w:eastAsia="Times New Roman" w:hAnsi="Calibri Light" w:cs="Calibri Light"/>
                <w:b/>
                <w:bCs/>
                <w:color w:val="005CA9"/>
                <w:sz w:val="18"/>
                <w:szCs w:val="18"/>
                <w:lang w:eastAsia="pt-BR"/>
              </w:rPr>
            </w:pPr>
            <w:r w:rsidRPr="00816CF2">
              <w:rPr>
                <w:rFonts w:ascii="Calibri Light" w:eastAsia="Times New Roman" w:hAnsi="Calibri Light" w:cs="Calibri Light"/>
                <w:b/>
                <w:bCs/>
                <w:color w:val="005CA9"/>
                <w:sz w:val="18"/>
                <w:szCs w:val="18"/>
                <w:lang w:eastAsia="pt-BR"/>
              </w:rPr>
              <w:t>01 de janeiro a 31 de dezembro de 2022</w:t>
            </w:r>
          </w:p>
        </w:tc>
        <w:tc>
          <w:tcPr>
            <w:tcW w:w="1536" w:type="pct"/>
            <w:gridSpan w:val="2"/>
            <w:tcBorders>
              <w:top w:val="single" w:sz="4" w:space="0" w:color="54BBAB"/>
              <w:left w:val="nil"/>
              <w:bottom w:val="single" w:sz="4" w:space="0" w:color="54BBAB"/>
              <w:right w:val="single" w:sz="4" w:space="0" w:color="FFFFFF"/>
            </w:tcBorders>
            <w:shd w:val="clear" w:color="auto" w:fill="auto"/>
            <w:vAlign w:val="center"/>
            <w:hideMark/>
          </w:tcPr>
          <w:p w14:paraId="4AC91226" w14:textId="77777777" w:rsidR="00816CF2" w:rsidRPr="00816CF2" w:rsidRDefault="00816CF2" w:rsidP="00816CF2">
            <w:pPr>
              <w:spacing w:after="0" w:line="240" w:lineRule="auto"/>
              <w:jc w:val="right"/>
              <w:rPr>
                <w:rFonts w:ascii="Calibri Light" w:eastAsia="Times New Roman" w:hAnsi="Calibri Light" w:cs="Calibri Light"/>
                <w:b/>
                <w:bCs/>
                <w:color w:val="005CA9"/>
                <w:sz w:val="18"/>
                <w:szCs w:val="18"/>
                <w:lang w:eastAsia="pt-BR"/>
              </w:rPr>
            </w:pPr>
            <w:r w:rsidRPr="00816CF2">
              <w:rPr>
                <w:rFonts w:ascii="Calibri Light" w:eastAsia="Times New Roman" w:hAnsi="Calibri Light" w:cs="Calibri Light"/>
                <w:b/>
                <w:bCs/>
                <w:color w:val="005CA9"/>
                <w:sz w:val="18"/>
                <w:szCs w:val="18"/>
                <w:lang w:eastAsia="pt-BR"/>
              </w:rPr>
              <w:t>01 de janeiro a 31 de dezembro de 2021</w:t>
            </w:r>
          </w:p>
        </w:tc>
      </w:tr>
      <w:tr w:rsidR="00816CF2" w:rsidRPr="00816CF2" w14:paraId="506803CC" w14:textId="77777777" w:rsidTr="00816CF2">
        <w:trPr>
          <w:trHeight w:val="227"/>
        </w:trPr>
        <w:tc>
          <w:tcPr>
            <w:tcW w:w="1927" w:type="pct"/>
            <w:vMerge/>
            <w:tcBorders>
              <w:top w:val="single" w:sz="4" w:space="0" w:color="54BBAB"/>
              <w:left w:val="single" w:sz="8" w:space="0" w:color="FFFFFF"/>
              <w:bottom w:val="single" w:sz="4" w:space="0" w:color="54BBAB"/>
              <w:right w:val="nil"/>
            </w:tcBorders>
            <w:shd w:val="clear" w:color="auto" w:fill="auto"/>
            <w:vAlign w:val="center"/>
            <w:hideMark/>
          </w:tcPr>
          <w:p w14:paraId="4AB88096" w14:textId="77777777" w:rsidR="00816CF2" w:rsidRPr="00816CF2" w:rsidRDefault="00816CF2" w:rsidP="00816CF2">
            <w:pPr>
              <w:spacing w:after="0" w:line="240" w:lineRule="auto"/>
              <w:rPr>
                <w:rFonts w:ascii="Calibri Light" w:eastAsia="Times New Roman" w:hAnsi="Calibri Light" w:cs="Calibri Light"/>
                <w:b/>
                <w:bCs/>
                <w:color w:val="005CA9"/>
                <w:sz w:val="18"/>
                <w:szCs w:val="18"/>
                <w:lang w:eastAsia="pt-BR"/>
              </w:rPr>
            </w:pPr>
          </w:p>
        </w:tc>
        <w:tc>
          <w:tcPr>
            <w:tcW w:w="768" w:type="pct"/>
            <w:tcBorders>
              <w:top w:val="nil"/>
              <w:left w:val="nil"/>
              <w:bottom w:val="single" w:sz="4" w:space="0" w:color="54BBAB"/>
              <w:right w:val="nil"/>
            </w:tcBorders>
            <w:shd w:val="clear" w:color="auto" w:fill="auto"/>
            <w:vAlign w:val="center"/>
            <w:hideMark/>
          </w:tcPr>
          <w:p w14:paraId="2329D442" w14:textId="77777777" w:rsidR="00816CF2" w:rsidRPr="00816CF2" w:rsidRDefault="00816CF2" w:rsidP="00816CF2">
            <w:pPr>
              <w:spacing w:after="0" w:line="240" w:lineRule="auto"/>
              <w:jc w:val="right"/>
              <w:rPr>
                <w:rFonts w:ascii="Calibri Light" w:eastAsia="Times New Roman" w:hAnsi="Calibri Light" w:cs="Calibri Light"/>
                <w:b/>
                <w:bCs/>
                <w:color w:val="005CA9"/>
                <w:sz w:val="18"/>
                <w:szCs w:val="18"/>
                <w:lang w:eastAsia="pt-BR"/>
              </w:rPr>
            </w:pPr>
            <w:r w:rsidRPr="00816CF2">
              <w:rPr>
                <w:rFonts w:ascii="Calibri Light" w:eastAsia="Times New Roman" w:hAnsi="Calibri Light" w:cs="Calibri Light"/>
                <w:b/>
                <w:bCs/>
                <w:color w:val="005CA9"/>
                <w:sz w:val="18"/>
                <w:szCs w:val="18"/>
                <w:lang w:eastAsia="pt-BR"/>
              </w:rPr>
              <w:t>Controladora</w:t>
            </w:r>
          </w:p>
        </w:tc>
        <w:tc>
          <w:tcPr>
            <w:tcW w:w="768" w:type="pct"/>
            <w:tcBorders>
              <w:top w:val="nil"/>
              <w:left w:val="nil"/>
              <w:bottom w:val="single" w:sz="4" w:space="0" w:color="54BBAB"/>
              <w:right w:val="nil"/>
            </w:tcBorders>
            <w:shd w:val="clear" w:color="auto" w:fill="auto"/>
            <w:vAlign w:val="center"/>
            <w:hideMark/>
          </w:tcPr>
          <w:p w14:paraId="16C0B2AF" w14:textId="77777777" w:rsidR="00816CF2" w:rsidRPr="00816CF2" w:rsidRDefault="00816CF2" w:rsidP="00816CF2">
            <w:pPr>
              <w:spacing w:after="0" w:line="240" w:lineRule="auto"/>
              <w:jc w:val="right"/>
              <w:rPr>
                <w:rFonts w:ascii="Calibri Light" w:eastAsia="Times New Roman" w:hAnsi="Calibri Light" w:cs="Calibri Light"/>
                <w:b/>
                <w:bCs/>
                <w:color w:val="005CA9"/>
                <w:sz w:val="18"/>
                <w:szCs w:val="18"/>
                <w:lang w:eastAsia="pt-BR"/>
              </w:rPr>
            </w:pPr>
            <w:r w:rsidRPr="00816CF2">
              <w:rPr>
                <w:rFonts w:ascii="Calibri Light" w:eastAsia="Times New Roman" w:hAnsi="Calibri Light" w:cs="Calibri Light"/>
                <w:b/>
                <w:bCs/>
                <w:color w:val="005CA9"/>
                <w:sz w:val="18"/>
                <w:szCs w:val="18"/>
                <w:lang w:eastAsia="pt-BR"/>
              </w:rPr>
              <w:t>Consolidado</w:t>
            </w:r>
          </w:p>
        </w:tc>
        <w:tc>
          <w:tcPr>
            <w:tcW w:w="768" w:type="pct"/>
            <w:tcBorders>
              <w:top w:val="nil"/>
              <w:left w:val="nil"/>
              <w:bottom w:val="single" w:sz="4" w:space="0" w:color="54BBAB"/>
              <w:right w:val="nil"/>
            </w:tcBorders>
            <w:shd w:val="clear" w:color="auto" w:fill="auto"/>
            <w:vAlign w:val="center"/>
            <w:hideMark/>
          </w:tcPr>
          <w:p w14:paraId="79939AB8" w14:textId="77777777" w:rsidR="00816CF2" w:rsidRPr="00816CF2" w:rsidRDefault="00816CF2" w:rsidP="00816CF2">
            <w:pPr>
              <w:spacing w:after="0" w:line="240" w:lineRule="auto"/>
              <w:jc w:val="right"/>
              <w:rPr>
                <w:rFonts w:ascii="Calibri Light" w:eastAsia="Times New Roman" w:hAnsi="Calibri Light" w:cs="Calibri Light"/>
                <w:b/>
                <w:bCs/>
                <w:color w:val="005CA9"/>
                <w:sz w:val="18"/>
                <w:szCs w:val="18"/>
                <w:lang w:eastAsia="pt-BR"/>
              </w:rPr>
            </w:pPr>
            <w:r w:rsidRPr="00816CF2">
              <w:rPr>
                <w:rFonts w:ascii="Calibri Light" w:eastAsia="Times New Roman" w:hAnsi="Calibri Light" w:cs="Calibri Light"/>
                <w:b/>
                <w:bCs/>
                <w:color w:val="005CA9"/>
                <w:sz w:val="18"/>
                <w:szCs w:val="18"/>
                <w:lang w:eastAsia="pt-BR"/>
              </w:rPr>
              <w:t>Controladora</w:t>
            </w:r>
          </w:p>
        </w:tc>
        <w:tc>
          <w:tcPr>
            <w:tcW w:w="768" w:type="pct"/>
            <w:tcBorders>
              <w:top w:val="nil"/>
              <w:left w:val="nil"/>
              <w:bottom w:val="single" w:sz="4" w:space="0" w:color="54BBAB"/>
              <w:right w:val="single" w:sz="4" w:space="0" w:color="FFFFFF"/>
            </w:tcBorders>
            <w:shd w:val="clear" w:color="auto" w:fill="auto"/>
            <w:vAlign w:val="center"/>
            <w:hideMark/>
          </w:tcPr>
          <w:p w14:paraId="2EA3790F" w14:textId="77777777" w:rsidR="00816CF2" w:rsidRPr="00816CF2" w:rsidRDefault="00816CF2" w:rsidP="00816CF2">
            <w:pPr>
              <w:spacing w:after="0" w:line="240" w:lineRule="auto"/>
              <w:jc w:val="right"/>
              <w:rPr>
                <w:rFonts w:ascii="Calibri Light" w:eastAsia="Times New Roman" w:hAnsi="Calibri Light" w:cs="Calibri Light"/>
                <w:b/>
                <w:bCs/>
                <w:color w:val="005CA9"/>
                <w:sz w:val="18"/>
                <w:szCs w:val="18"/>
                <w:lang w:eastAsia="pt-BR"/>
              </w:rPr>
            </w:pPr>
            <w:r w:rsidRPr="00816CF2">
              <w:rPr>
                <w:rFonts w:ascii="Calibri Light" w:eastAsia="Times New Roman" w:hAnsi="Calibri Light" w:cs="Calibri Light"/>
                <w:b/>
                <w:bCs/>
                <w:color w:val="005CA9"/>
                <w:sz w:val="18"/>
                <w:szCs w:val="18"/>
                <w:lang w:eastAsia="pt-BR"/>
              </w:rPr>
              <w:t>Consolidado</w:t>
            </w:r>
          </w:p>
        </w:tc>
      </w:tr>
      <w:tr w:rsidR="00816CF2" w:rsidRPr="00816CF2" w14:paraId="26B177DA" w14:textId="77777777" w:rsidTr="00816CF2">
        <w:trPr>
          <w:trHeight w:val="227"/>
        </w:trPr>
        <w:tc>
          <w:tcPr>
            <w:tcW w:w="1927" w:type="pct"/>
            <w:tcBorders>
              <w:top w:val="nil"/>
              <w:left w:val="single" w:sz="8" w:space="0" w:color="FFFFFF"/>
              <w:bottom w:val="nil"/>
              <w:right w:val="nil"/>
            </w:tcBorders>
            <w:shd w:val="clear" w:color="auto" w:fill="auto"/>
            <w:vAlign w:val="center"/>
            <w:hideMark/>
          </w:tcPr>
          <w:p w14:paraId="416690A9" w14:textId="4E42157B" w:rsidR="00816CF2" w:rsidRPr="00816CF2" w:rsidRDefault="00816CF2" w:rsidP="00816CF2">
            <w:pPr>
              <w:spacing w:after="0" w:line="240" w:lineRule="auto"/>
              <w:ind w:firstLineChars="100" w:firstLine="180"/>
              <w:rPr>
                <w:rFonts w:ascii="Calibri Light" w:eastAsia="Times New Roman" w:hAnsi="Calibri Light" w:cs="Calibri Light"/>
                <w:color w:val="005CA9"/>
                <w:sz w:val="18"/>
                <w:szCs w:val="18"/>
                <w:lang w:eastAsia="pt-BR"/>
              </w:rPr>
            </w:pPr>
            <w:r w:rsidRPr="00816CF2">
              <w:rPr>
                <w:rFonts w:ascii="Calibri Light" w:eastAsia="Times New Roman" w:hAnsi="Calibri Light" w:cs="Calibri Light"/>
                <w:color w:val="005CA9"/>
                <w:sz w:val="18"/>
                <w:szCs w:val="18"/>
                <w:lang w:eastAsia="pt-BR"/>
              </w:rPr>
              <w:t>Ganho na alienação de participações societárias</w:t>
            </w:r>
            <w:r w:rsidR="004C5973">
              <w:rPr>
                <w:rFonts w:ascii="Calibri Light" w:eastAsia="Times New Roman" w:hAnsi="Calibri Light" w:cs="Calibri Light"/>
                <w:color w:val="005CA9"/>
                <w:sz w:val="18"/>
                <w:szCs w:val="18"/>
                <w:lang w:eastAsia="pt-BR"/>
              </w:rPr>
              <w:t xml:space="preserve"> (Nota </w:t>
            </w:r>
            <w:r w:rsidR="0086272D">
              <w:rPr>
                <w:rFonts w:ascii="Calibri Light" w:eastAsia="Times New Roman" w:hAnsi="Calibri Light" w:cs="Calibri Light"/>
                <w:color w:val="005CA9"/>
                <w:sz w:val="18"/>
                <w:szCs w:val="18"/>
                <w:lang w:eastAsia="pt-BR"/>
              </w:rPr>
              <w:t>2 (b.1) (b.2))</w:t>
            </w:r>
          </w:p>
        </w:tc>
        <w:tc>
          <w:tcPr>
            <w:tcW w:w="768" w:type="pct"/>
            <w:tcBorders>
              <w:top w:val="nil"/>
              <w:left w:val="nil"/>
              <w:bottom w:val="nil"/>
              <w:right w:val="nil"/>
            </w:tcBorders>
            <w:shd w:val="clear" w:color="auto" w:fill="auto"/>
            <w:vAlign w:val="center"/>
            <w:hideMark/>
          </w:tcPr>
          <w:p w14:paraId="16C87E49" w14:textId="22A4BAED" w:rsidR="00816CF2" w:rsidRPr="00816CF2" w:rsidRDefault="00816CF2" w:rsidP="00816CF2">
            <w:pPr>
              <w:spacing w:after="0" w:line="240" w:lineRule="auto"/>
              <w:jc w:val="right"/>
              <w:rPr>
                <w:rFonts w:ascii="Calibri Light" w:eastAsia="Times New Roman" w:hAnsi="Calibri Light" w:cs="Calibri Light"/>
                <w:color w:val="005CA9"/>
                <w:sz w:val="18"/>
                <w:szCs w:val="18"/>
                <w:lang w:eastAsia="pt-BR"/>
              </w:rPr>
            </w:pPr>
            <w:r w:rsidRPr="00816CF2">
              <w:rPr>
                <w:rFonts w:ascii="Calibri Light" w:eastAsia="Times New Roman" w:hAnsi="Calibri Light" w:cs="Calibri Light"/>
                <w:color w:val="005CA9"/>
                <w:sz w:val="18"/>
                <w:szCs w:val="18"/>
                <w:lang w:eastAsia="pt-BR"/>
              </w:rPr>
              <w:t>296.722</w:t>
            </w:r>
          </w:p>
        </w:tc>
        <w:tc>
          <w:tcPr>
            <w:tcW w:w="768" w:type="pct"/>
            <w:tcBorders>
              <w:top w:val="nil"/>
              <w:left w:val="nil"/>
              <w:bottom w:val="nil"/>
              <w:right w:val="nil"/>
            </w:tcBorders>
            <w:shd w:val="clear" w:color="auto" w:fill="auto"/>
            <w:vAlign w:val="center"/>
            <w:hideMark/>
          </w:tcPr>
          <w:p w14:paraId="24A176A9" w14:textId="3AE8F908" w:rsidR="00816CF2" w:rsidRPr="00816CF2" w:rsidRDefault="00816CF2" w:rsidP="00816CF2">
            <w:pPr>
              <w:spacing w:after="0" w:line="240" w:lineRule="auto"/>
              <w:jc w:val="right"/>
              <w:rPr>
                <w:rFonts w:ascii="Calibri Light" w:eastAsia="Times New Roman" w:hAnsi="Calibri Light" w:cs="Calibri Light"/>
                <w:color w:val="005CA9"/>
                <w:sz w:val="18"/>
                <w:szCs w:val="18"/>
                <w:lang w:eastAsia="pt-BR"/>
              </w:rPr>
            </w:pPr>
            <w:r w:rsidRPr="00816CF2">
              <w:rPr>
                <w:rFonts w:ascii="Calibri Light" w:eastAsia="Times New Roman" w:hAnsi="Calibri Light" w:cs="Calibri Light"/>
                <w:color w:val="005CA9"/>
                <w:sz w:val="18"/>
                <w:szCs w:val="18"/>
                <w:lang w:eastAsia="pt-BR"/>
              </w:rPr>
              <w:t>296.722</w:t>
            </w:r>
          </w:p>
        </w:tc>
        <w:tc>
          <w:tcPr>
            <w:tcW w:w="768" w:type="pct"/>
            <w:tcBorders>
              <w:top w:val="nil"/>
              <w:left w:val="nil"/>
              <w:bottom w:val="nil"/>
              <w:right w:val="nil"/>
            </w:tcBorders>
            <w:shd w:val="clear" w:color="auto" w:fill="auto"/>
            <w:vAlign w:val="center"/>
            <w:hideMark/>
          </w:tcPr>
          <w:p w14:paraId="6151F773" w14:textId="0BA43B62" w:rsidR="00816CF2" w:rsidRPr="00816CF2" w:rsidRDefault="00816CF2" w:rsidP="00816CF2">
            <w:pPr>
              <w:spacing w:after="0" w:line="240" w:lineRule="auto"/>
              <w:jc w:val="center"/>
              <w:rPr>
                <w:rFonts w:ascii="Calibri Light" w:eastAsia="Times New Roman" w:hAnsi="Calibri Light" w:cs="Calibri Light"/>
                <w:color w:val="005CA9"/>
                <w:sz w:val="18"/>
                <w:szCs w:val="18"/>
                <w:lang w:eastAsia="pt-BR"/>
              </w:rPr>
            </w:pPr>
            <w:r w:rsidRPr="00816CF2">
              <w:rPr>
                <w:rFonts w:ascii="Calibri Light" w:eastAsia="Times New Roman" w:hAnsi="Calibri Light" w:cs="Calibri Light"/>
                <w:color w:val="005CA9"/>
                <w:sz w:val="18"/>
                <w:szCs w:val="18"/>
                <w:lang w:eastAsia="pt-BR"/>
              </w:rPr>
              <w:t>-</w:t>
            </w:r>
          </w:p>
        </w:tc>
        <w:tc>
          <w:tcPr>
            <w:tcW w:w="768" w:type="pct"/>
            <w:tcBorders>
              <w:top w:val="nil"/>
              <w:left w:val="nil"/>
              <w:bottom w:val="nil"/>
              <w:right w:val="nil"/>
            </w:tcBorders>
            <w:shd w:val="clear" w:color="auto" w:fill="auto"/>
            <w:vAlign w:val="center"/>
            <w:hideMark/>
          </w:tcPr>
          <w:p w14:paraId="208EF09D" w14:textId="6D83B771" w:rsidR="00816CF2" w:rsidRPr="00816CF2" w:rsidRDefault="00816CF2" w:rsidP="00816CF2">
            <w:pPr>
              <w:spacing w:after="0" w:line="240" w:lineRule="auto"/>
              <w:jc w:val="center"/>
              <w:rPr>
                <w:rFonts w:ascii="Calibri Light" w:eastAsia="Times New Roman" w:hAnsi="Calibri Light" w:cs="Calibri Light"/>
                <w:color w:val="005CA9"/>
                <w:sz w:val="18"/>
                <w:szCs w:val="18"/>
                <w:lang w:eastAsia="pt-BR"/>
              </w:rPr>
            </w:pPr>
            <w:r w:rsidRPr="00816CF2">
              <w:rPr>
                <w:rFonts w:ascii="Calibri Light" w:eastAsia="Times New Roman" w:hAnsi="Calibri Light" w:cs="Calibri Light"/>
                <w:color w:val="005CA9"/>
                <w:sz w:val="18"/>
                <w:szCs w:val="18"/>
                <w:lang w:eastAsia="pt-BR"/>
              </w:rPr>
              <w:t>-</w:t>
            </w:r>
          </w:p>
        </w:tc>
      </w:tr>
      <w:tr w:rsidR="00816CF2" w:rsidRPr="00816CF2" w14:paraId="5048838B" w14:textId="77777777" w:rsidTr="00816CF2">
        <w:trPr>
          <w:trHeight w:val="227"/>
        </w:trPr>
        <w:tc>
          <w:tcPr>
            <w:tcW w:w="1927" w:type="pct"/>
            <w:tcBorders>
              <w:top w:val="nil"/>
              <w:left w:val="nil"/>
              <w:bottom w:val="nil"/>
              <w:right w:val="nil"/>
            </w:tcBorders>
            <w:shd w:val="clear" w:color="auto" w:fill="auto"/>
            <w:vAlign w:val="center"/>
            <w:hideMark/>
          </w:tcPr>
          <w:p w14:paraId="014F9E3F" w14:textId="77777777" w:rsidR="00816CF2" w:rsidRPr="00816CF2" w:rsidRDefault="00816CF2" w:rsidP="00816CF2">
            <w:pPr>
              <w:spacing w:after="0" w:line="240" w:lineRule="auto"/>
              <w:ind w:firstLineChars="100" w:firstLine="180"/>
              <w:rPr>
                <w:rFonts w:ascii="Calibri Light" w:eastAsia="Times New Roman" w:hAnsi="Calibri Light" w:cs="Calibri Light"/>
                <w:color w:val="005CA9"/>
                <w:sz w:val="18"/>
                <w:szCs w:val="18"/>
                <w:lang w:eastAsia="pt-BR"/>
              </w:rPr>
            </w:pPr>
            <w:r w:rsidRPr="00816CF2">
              <w:rPr>
                <w:rFonts w:ascii="Calibri Light" w:eastAsia="Times New Roman" w:hAnsi="Calibri Light" w:cs="Calibri Light"/>
                <w:color w:val="005CA9"/>
                <w:sz w:val="18"/>
                <w:szCs w:val="18"/>
                <w:lang w:eastAsia="pt-BR"/>
              </w:rPr>
              <w:t>Outras receitas/despesas operacionais</w:t>
            </w:r>
          </w:p>
        </w:tc>
        <w:tc>
          <w:tcPr>
            <w:tcW w:w="768" w:type="pct"/>
            <w:tcBorders>
              <w:top w:val="nil"/>
              <w:left w:val="nil"/>
              <w:bottom w:val="nil"/>
              <w:right w:val="nil"/>
            </w:tcBorders>
            <w:shd w:val="clear" w:color="auto" w:fill="auto"/>
            <w:vAlign w:val="center"/>
            <w:hideMark/>
          </w:tcPr>
          <w:p w14:paraId="66768544" w14:textId="77777777" w:rsidR="00816CF2" w:rsidRPr="00816CF2" w:rsidRDefault="00816CF2" w:rsidP="00816CF2">
            <w:pPr>
              <w:spacing w:after="0" w:line="240" w:lineRule="auto"/>
              <w:jc w:val="right"/>
              <w:rPr>
                <w:rFonts w:ascii="Calibri Light" w:eastAsia="Times New Roman" w:hAnsi="Calibri Light" w:cs="Calibri Light"/>
                <w:color w:val="005CA9"/>
                <w:sz w:val="18"/>
                <w:szCs w:val="18"/>
                <w:lang w:eastAsia="pt-BR"/>
              </w:rPr>
            </w:pPr>
            <w:r w:rsidRPr="00816CF2">
              <w:rPr>
                <w:rFonts w:ascii="Calibri Light" w:eastAsia="Times New Roman" w:hAnsi="Calibri Light" w:cs="Calibri Light"/>
                <w:color w:val="005CA9"/>
                <w:sz w:val="18"/>
                <w:szCs w:val="18"/>
                <w:lang w:eastAsia="pt-BR"/>
              </w:rPr>
              <w:t>11.459</w:t>
            </w:r>
          </w:p>
        </w:tc>
        <w:tc>
          <w:tcPr>
            <w:tcW w:w="768" w:type="pct"/>
            <w:tcBorders>
              <w:top w:val="nil"/>
              <w:left w:val="nil"/>
              <w:bottom w:val="nil"/>
              <w:right w:val="nil"/>
            </w:tcBorders>
            <w:shd w:val="clear" w:color="auto" w:fill="auto"/>
            <w:vAlign w:val="center"/>
            <w:hideMark/>
          </w:tcPr>
          <w:p w14:paraId="6BE36C40" w14:textId="77777777" w:rsidR="00816CF2" w:rsidRPr="00816CF2" w:rsidRDefault="00816CF2" w:rsidP="00816CF2">
            <w:pPr>
              <w:spacing w:after="0" w:line="240" w:lineRule="auto"/>
              <w:jc w:val="right"/>
              <w:rPr>
                <w:rFonts w:ascii="Calibri Light" w:eastAsia="Times New Roman" w:hAnsi="Calibri Light" w:cs="Calibri Light"/>
                <w:color w:val="005CA9"/>
                <w:sz w:val="18"/>
                <w:szCs w:val="18"/>
                <w:lang w:eastAsia="pt-BR"/>
              </w:rPr>
            </w:pPr>
            <w:r w:rsidRPr="00816CF2">
              <w:rPr>
                <w:rFonts w:ascii="Calibri Light" w:eastAsia="Times New Roman" w:hAnsi="Calibri Light" w:cs="Calibri Light"/>
                <w:color w:val="005CA9"/>
                <w:sz w:val="18"/>
                <w:szCs w:val="18"/>
                <w:lang w:eastAsia="pt-BR"/>
              </w:rPr>
              <w:t>11.459</w:t>
            </w:r>
          </w:p>
        </w:tc>
        <w:tc>
          <w:tcPr>
            <w:tcW w:w="768" w:type="pct"/>
            <w:tcBorders>
              <w:top w:val="nil"/>
              <w:left w:val="nil"/>
              <w:bottom w:val="nil"/>
              <w:right w:val="nil"/>
            </w:tcBorders>
            <w:shd w:val="clear" w:color="auto" w:fill="auto"/>
            <w:vAlign w:val="center"/>
            <w:hideMark/>
          </w:tcPr>
          <w:p w14:paraId="0EBCC3CC" w14:textId="2A776B78" w:rsidR="00816CF2" w:rsidRPr="00816CF2" w:rsidRDefault="00816CF2" w:rsidP="00816CF2">
            <w:pPr>
              <w:spacing w:after="0" w:line="240" w:lineRule="auto"/>
              <w:jc w:val="right"/>
              <w:rPr>
                <w:rFonts w:ascii="Calibri Light" w:eastAsia="Times New Roman" w:hAnsi="Calibri Light" w:cs="Calibri Light"/>
                <w:color w:val="005CA9"/>
                <w:sz w:val="18"/>
                <w:szCs w:val="18"/>
                <w:lang w:eastAsia="pt-BR"/>
              </w:rPr>
            </w:pPr>
            <w:r w:rsidRPr="00816CF2">
              <w:rPr>
                <w:rFonts w:ascii="Calibri Light" w:eastAsia="Times New Roman" w:hAnsi="Calibri Light" w:cs="Calibri Light"/>
                <w:color w:val="005CA9"/>
                <w:sz w:val="18"/>
                <w:szCs w:val="18"/>
                <w:lang w:eastAsia="pt-BR"/>
              </w:rPr>
              <w:t>7.744</w:t>
            </w:r>
          </w:p>
        </w:tc>
        <w:tc>
          <w:tcPr>
            <w:tcW w:w="768" w:type="pct"/>
            <w:tcBorders>
              <w:top w:val="nil"/>
              <w:left w:val="nil"/>
              <w:bottom w:val="nil"/>
              <w:right w:val="nil"/>
            </w:tcBorders>
            <w:shd w:val="clear" w:color="auto" w:fill="auto"/>
            <w:vAlign w:val="center"/>
            <w:hideMark/>
          </w:tcPr>
          <w:p w14:paraId="7AB015FD" w14:textId="5AD70FDD" w:rsidR="00816CF2" w:rsidRPr="00816CF2" w:rsidRDefault="00816CF2" w:rsidP="00816CF2">
            <w:pPr>
              <w:spacing w:after="0" w:line="240" w:lineRule="auto"/>
              <w:jc w:val="right"/>
              <w:rPr>
                <w:rFonts w:ascii="Calibri Light" w:eastAsia="Times New Roman" w:hAnsi="Calibri Light" w:cs="Calibri Light"/>
                <w:color w:val="005CA9"/>
                <w:sz w:val="18"/>
                <w:szCs w:val="18"/>
                <w:lang w:eastAsia="pt-BR"/>
              </w:rPr>
            </w:pPr>
            <w:r w:rsidRPr="00816CF2">
              <w:rPr>
                <w:rFonts w:ascii="Calibri Light" w:eastAsia="Times New Roman" w:hAnsi="Calibri Light" w:cs="Calibri Light"/>
                <w:color w:val="005CA9"/>
                <w:sz w:val="18"/>
                <w:szCs w:val="18"/>
                <w:lang w:eastAsia="pt-BR"/>
              </w:rPr>
              <w:t>7.744</w:t>
            </w:r>
          </w:p>
        </w:tc>
      </w:tr>
      <w:tr w:rsidR="00816CF2" w:rsidRPr="00816CF2" w14:paraId="579DE45D" w14:textId="77777777" w:rsidTr="00816CF2">
        <w:trPr>
          <w:trHeight w:val="227"/>
        </w:trPr>
        <w:tc>
          <w:tcPr>
            <w:tcW w:w="1927" w:type="pct"/>
            <w:tcBorders>
              <w:top w:val="nil"/>
              <w:left w:val="single" w:sz="8" w:space="0" w:color="FFFFFF"/>
              <w:bottom w:val="single" w:sz="4" w:space="0" w:color="54BBAB"/>
              <w:right w:val="nil"/>
            </w:tcBorders>
            <w:shd w:val="clear" w:color="auto" w:fill="auto"/>
            <w:vAlign w:val="center"/>
            <w:hideMark/>
          </w:tcPr>
          <w:p w14:paraId="08EB566C" w14:textId="77777777" w:rsidR="00816CF2" w:rsidRPr="00816CF2" w:rsidRDefault="00816CF2" w:rsidP="00816CF2">
            <w:pPr>
              <w:spacing w:after="0" w:line="240" w:lineRule="auto"/>
              <w:rPr>
                <w:rFonts w:ascii="Calibri Light" w:eastAsia="Times New Roman" w:hAnsi="Calibri Light" w:cs="Calibri Light"/>
                <w:b/>
                <w:bCs/>
                <w:color w:val="005CA9"/>
                <w:sz w:val="18"/>
                <w:szCs w:val="18"/>
                <w:lang w:eastAsia="pt-BR"/>
              </w:rPr>
            </w:pPr>
            <w:r w:rsidRPr="00816CF2">
              <w:rPr>
                <w:rFonts w:ascii="Calibri Light" w:eastAsia="Times New Roman" w:hAnsi="Calibri Light" w:cs="Calibri Light"/>
                <w:b/>
                <w:bCs/>
                <w:color w:val="005CA9"/>
                <w:sz w:val="18"/>
                <w:szCs w:val="18"/>
                <w:lang w:eastAsia="pt-BR"/>
              </w:rPr>
              <w:t>TOTAL</w:t>
            </w:r>
          </w:p>
        </w:tc>
        <w:tc>
          <w:tcPr>
            <w:tcW w:w="768" w:type="pct"/>
            <w:tcBorders>
              <w:top w:val="nil"/>
              <w:left w:val="nil"/>
              <w:bottom w:val="single" w:sz="4" w:space="0" w:color="54BBAB"/>
              <w:right w:val="nil"/>
            </w:tcBorders>
            <w:shd w:val="clear" w:color="auto" w:fill="auto"/>
            <w:vAlign w:val="center"/>
            <w:hideMark/>
          </w:tcPr>
          <w:p w14:paraId="475F286D" w14:textId="19C7222D" w:rsidR="00816CF2" w:rsidRPr="00816CF2" w:rsidRDefault="00816CF2" w:rsidP="00816CF2">
            <w:pPr>
              <w:spacing w:after="0" w:line="240" w:lineRule="auto"/>
              <w:jc w:val="right"/>
              <w:rPr>
                <w:rFonts w:ascii="Calibri Light" w:eastAsia="Times New Roman" w:hAnsi="Calibri Light" w:cs="Calibri Light"/>
                <w:b/>
                <w:bCs/>
                <w:color w:val="005CA9"/>
                <w:sz w:val="18"/>
                <w:szCs w:val="18"/>
                <w:lang w:eastAsia="pt-BR"/>
              </w:rPr>
            </w:pPr>
            <w:r w:rsidRPr="00816CF2">
              <w:rPr>
                <w:rFonts w:ascii="Calibri Light" w:eastAsia="Times New Roman" w:hAnsi="Calibri Light" w:cs="Calibri Light"/>
                <w:b/>
                <w:bCs/>
                <w:color w:val="005CA9"/>
                <w:sz w:val="18"/>
                <w:szCs w:val="18"/>
                <w:lang w:eastAsia="pt-BR"/>
              </w:rPr>
              <w:t>308.181</w:t>
            </w:r>
          </w:p>
        </w:tc>
        <w:tc>
          <w:tcPr>
            <w:tcW w:w="768" w:type="pct"/>
            <w:tcBorders>
              <w:top w:val="nil"/>
              <w:left w:val="nil"/>
              <w:bottom w:val="single" w:sz="4" w:space="0" w:color="54BBAB"/>
              <w:right w:val="nil"/>
            </w:tcBorders>
            <w:shd w:val="clear" w:color="auto" w:fill="auto"/>
            <w:vAlign w:val="center"/>
            <w:hideMark/>
          </w:tcPr>
          <w:p w14:paraId="289ECA78" w14:textId="751F9C2E" w:rsidR="00816CF2" w:rsidRPr="00816CF2" w:rsidRDefault="00816CF2" w:rsidP="00816CF2">
            <w:pPr>
              <w:spacing w:after="0" w:line="240" w:lineRule="auto"/>
              <w:jc w:val="right"/>
              <w:rPr>
                <w:rFonts w:ascii="Calibri Light" w:eastAsia="Times New Roman" w:hAnsi="Calibri Light" w:cs="Calibri Light"/>
                <w:b/>
                <w:bCs/>
                <w:color w:val="005CA9"/>
                <w:sz w:val="18"/>
                <w:szCs w:val="18"/>
                <w:lang w:eastAsia="pt-BR"/>
              </w:rPr>
            </w:pPr>
            <w:r w:rsidRPr="00816CF2">
              <w:rPr>
                <w:rFonts w:ascii="Calibri Light" w:eastAsia="Times New Roman" w:hAnsi="Calibri Light" w:cs="Calibri Light"/>
                <w:b/>
                <w:bCs/>
                <w:color w:val="005CA9"/>
                <w:sz w:val="18"/>
                <w:szCs w:val="18"/>
                <w:lang w:eastAsia="pt-BR"/>
              </w:rPr>
              <w:t>308.181</w:t>
            </w:r>
          </w:p>
        </w:tc>
        <w:tc>
          <w:tcPr>
            <w:tcW w:w="768" w:type="pct"/>
            <w:tcBorders>
              <w:top w:val="nil"/>
              <w:left w:val="nil"/>
              <w:bottom w:val="single" w:sz="4" w:space="0" w:color="54BBAB"/>
              <w:right w:val="nil"/>
            </w:tcBorders>
            <w:shd w:val="clear" w:color="auto" w:fill="auto"/>
            <w:vAlign w:val="center"/>
            <w:hideMark/>
          </w:tcPr>
          <w:p w14:paraId="6ECA3482" w14:textId="15C36CCF" w:rsidR="00816CF2" w:rsidRPr="00816CF2" w:rsidRDefault="00816CF2" w:rsidP="00816CF2">
            <w:pPr>
              <w:spacing w:after="0" w:line="240" w:lineRule="auto"/>
              <w:jc w:val="right"/>
              <w:rPr>
                <w:rFonts w:ascii="Calibri Light" w:eastAsia="Times New Roman" w:hAnsi="Calibri Light" w:cs="Calibri Light"/>
                <w:b/>
                <w:bCs/>
                <w:color w:val="005CA9"/>
                <w:sz w:val="18"/>
                <w:szCs w:val="18"/>
                <w:lang w:eastAsia="pt-BR"/>
              </w:rPr>
            </w:pPr>
            <w:r w:rsidRPr="00816CF2">
              <w:rPr>
                <w:rFonts w:ascii="Calibri Light" w:eastAsia="Times New Roman" w:hAnsi="Calibri Light" w:cs="Calibri Light"/>
                <w:b/>
                <w:bCs/>
                <w:color w:val="005CA9"/>
                <w:sz w:val="18"/>
                <w:szCs w:val="18"/>
                <w:lang w:eastAsia="pt-BR"/>
              </w:rPr>
              <w:t>7.744</w:t>
            </w:r>
          </w:p>
        </w:tc>
        <w:tc>
          <w:tcPr>
            <w:tcW w:w="768" w:type="pct"/>
            <w:tcBorders>
              <w:top w:val="nil"/>
              <w:left w:val="nil"/>
              <w:bottom w:val="single" w:sz="4" w:space="0" w:color="54BBAB"/>
              <w:right w:val="single" w:sz="4" w:space="0" w:color="FFFFFF"/>
            </w:tcBorders>
            <w:shd w:val="clear" w:color="auto" w:fill="auto"/>
            <w:vAlign w:val="center"/>
            <w:hideMark/>
          </w:tcPr>
          <w:p w14:paraId="5E4D540A" w14:textId="69D4B363" w:rsidR="00816CF2" w:rsidRPr="00816CF2" w:rsidRDefault="00816CF2" w:rsidP="00816CF2">
            <w:pPr>
              <w:spacing w:after="0" w:line="240" w:lineRule="auto"/>
              <w:jc w:val="right"/>
              <w:rPr>
                <w:rFonts w:ascii="Calibri Light" w:eastAsia="Times New Roman" w:hAnsi="Calibri Light" w:cs="Calibri Light"/>
                <w:b/>
                <w:bCs/>
                <w:color w:val="005CA9"/>
                <w:sz w:val="18"/>
                <w:szCs w:val="18"/>
                <w:lang w:eastAsia="pt-BR"/>
              </w:rPr>
            </w:pPr>
            <w:r w:rsidRPr="00816CF2">
              <w:rPr>
                <w:rFonts w:ascii="Calibri Light" w:eastAsia="Times New Roman" w:hAnsi="Calibri Light" w:cs="Calibri Light"/>
                <w:b/>
                <w:bCs/>
                <w:color w:val="005CA9"/>
                <w:sz w:val="18"/>
                <w:szCs w:val="18"/>
                <w:lang w:eastAsia="pt-BR"/>
              </w:rPr>
              <w:t>7.744</w:t>
            </w:r>
          </w:p>
        </w:tc>
      </w:tr>
    </w:tbl>
    <w:p w14:paraId="17E94F0C" w14:textId="550480E1" w:rsidR="003E77D2" w:rsidRDefault="00D47F01" w:rsidP="00E87DCE">
      <w:pPr>
        <w:pStyle w:val="Ttulo1Leo"/>
        <w:spacing w:after="120"/>
        <w:jc w:val="both"/>
        <w:outlineLvl w:val="0"/>
        <w:rPr>
          <w:rFonts w:cs="Calibri Light"/>
          <w:lang w:val="pt-BR"/>
        </w:rPr>
      </w:pPr>
      <w:bookmarkStart w:id="52" w:name="_Toc128655529"/>
      <w:r w:rsidRPr="00DD3FA5">
        <w:rPr>
          <w:rFonts w:cs="Calibri Light"/>
          <w:lang w:val="pt-BR"/>
        </w:rPr>
        <w:t>N</w:t>
      </w:r>
      <w:r w:rsidR="003852AD" w:rsidRPr="00DD3FA5">
        <w:rPr>
          <w:rFonts w:cs="Calibri Light"/>
          <w:lang w:val="pt-BR"/>
        </w:rPr>
        <w:t>ota 2</w:t>
      </w:r>
      <w:r w:rsidR="00A50632" w:rsidRPr="00DD3FA5">
        <w:rPr>
          <w:rFonts w:cs="Calibri Light"/>
          <w:lang w:val="pt-BR"/>
        </w:rPr>
        <w:t>3</w:t>
      </w:r>
      <w:r w:rsidR="003852AD" w:rsidRPr="00DD3FA5">
        <w:rPr>
          <w:rFonts w:cs="Calibri Light"/>
          <w:lang w:val="pt-BR"/>
        </w:rPr>
        <w:t xml:space="preserve"> – Resultado financeiro</w:t>
      </w:r>
      <w:bookmarkEnd w:id="52"/>
    </w:p>
    <w:tbl>
      <w:tblPr>
        <w:tblW w:w="5000" w:type="pct"/>
        <w:tblCellMar>
          <w:left w:w="70" w:type="dxa"/>
          <w:right w:w="70" w:type="dxa"/>
        </w:tblCellMar>
        <w:tblLook w:val="04A0" w:firstRow="1" w:lastRow="0" w:firstColumn="1" w:lastColumn="0" w:noHBand="0" w:noVBand="1"/>
      </w:tblPr>
      <w:tblGrid>
        <w:gridCol w:w="3905"/>
        <w:gridCol w:w="1192"/>
        <w:gridCol w:w="1195"/>
        <w:gridCol w:w="1099"/>
        <w:gridCol w:w="1113"/>
      </w:tblGrid>
      <w:tr w:rsidR="00B0006F" w:rsidRPr="00B0006F" w14:paraId="4D488C37" w14:textId="77777777" w:rsidTr="00B0006F">
        <w:trPr>
          <w:trHeight w:val="227"/>
        </w:trPr>
        <w:tc>
          <w:tcPr>
            <w:tcW w:w="2299" w:type="pct"/>
            <w:vMerge w:val="restart"/>
            <w:tcBorders>
              <w:top w:val="single" w:sz="4" w:space="0" w:color="54BBAB"/>
              <w:left w:val="nil"/>
              <w:bottom w:val="single" w:sz="4" w:space="0" w:color="54BBAB"/>
              <w:right w:val="nil"/>
            </w:tcBorders>
            <w:shd w:val="clear" w:color="auto" w:fill="auto"/>
            <w:vAlign w:val="center"/>
            <w:hideMark/>
          </w:tcPr>
          <w:p w14:paraId="652603ED" w14:textId="77777777" w:rsidR="00B0006F" w:rsidRPr="00B0006F" w:rsidRDefault="00B0006F" w:rsidP="00B0006F">
            <w:pPr>
              <w:spacing w:after="0" w:line="240" w:lineRule="auto"/>
              <w:jc w:val="center"/>
              <w:rPr>
                <w:rFonts w:ascii="Calibri Light" w:eastAsia="Times New Roman" w:hAnsi="Calibri Light" w:cs="Calibri Light"/>
                <w:b/>
                <w:bCs/>
                <w:color w:val="005CA9"/>
                <w:sz w:val="18"/>
                <w:szCs w:val="18"/>
                <w:lang w:eastAsia="pt-BR"/>
              </w:rPr>
            </w:pPr>
            <w:r w:rsidRPr="00B0006F">
              <w:rPr>
                <w:rFonts w:ascii="Calibri Light" w:eastAsia="Times New Roman" w:hAnsi="Calibri Light" w:cs="Calibri Light"/>
                <w:b/>
                <w:bCs/>
                <w:color w:val="005CA9"/>
                <w:sz w:val="18"/>
                <w:szCs w:val="18"/>
                <w:lang w:eastAsia="pt-BR"/>
              </w:rPr>
              <w:t>Descrição</w:t>
            </w:r>
          </w:p>
        </w:tc>
        <w:tc>
          <w:tcPr>
            <w:tcW w:w="1408" w:type="pct"/>
            <w:gridSpan w:val="2"/>
            <w:tcBorders>
              <w:top w:val="single" w:sz="4" w:space="0" w:color="54BBAB"/>
              <w:left w:val="nil"/>
              <w:bottom w:val="single" w:sz="4" w:space="0" w:color="54BBAB"/>
              <w:right w:val="nil"/>
            </w:tcBorders>
            <w:shd w:val="clear" w:color="auto" w:fill="auto"/>
            <w:vAlign w:val="center"/>
            <w:hideMark/>
          </w:tcPr>
          <w:p w14:paraId="7E71771B" w14:textId="77777777" w:rsidR="00B0006F" w:rsidRPr="00B0006F" w:rsidRDefault="00B0006F" w:rsidP="00B0006F">
            <w:pPr>
              <w:spacing w:after="0" w:line="240" w:lineRule="auto"/>
              <w:jc w:val="center"/>
              <w:rPr>
                <w:rFonts w:ascii="Calibri Light" w:eastAsia="Times New Roman" w:hAnsi="Calibri Light" w:cs="Calibri Light"/>
                <w:b/>
                <w:bCs/>
                <w:color w:val="005CA9"/>
                <w:sz w:val="18"/>
                <w:szCs w:val="18"/>
                <w:lang w:eastAsia="pt-BR"/>
              </w:rPr>
            </w:pPr>
            <w:r w:rsidRPr="00B0006F">
              <w:rPr>
                <w:rFonts w:ascii="Calibri Light" w:eastAsia="Times New Roman" w:hAnsi="Calibri Light" w:cs="Calibri Light"/>
                <w:b/>
                <w:bCs/>
                <w:color w:val="005CA9"/>
                <w:sz w:val="18"/>
                <w:szCs w:val="18"/>
                <w:lang w:eastAsia="pt-BR"/>
              </w:rPr>
              <w:t>01 de janeiro a 31 de dezembro de 2022</w:t>
            </w:r>
          </w:p>
        </w:tc>
        <w:tc>
          <w:tcPr>
            <w:tcW w:w="1293" w:type="pct"/>
            <w:gridSpan w:val="2"/>
            <w:tcBorders>
              <w:top w:val="single" w:sz="4" w:space="0" w:color="54BBAB"/>
              <w:left w:val="nil"/>
              <w:bottom w:val="single" w:sz="4" w:space="0" w:color="54BBAB"/>
              <w:right w:val="nil"/>
            </w:tcBorders>
            <w:shd w:val="clear" w:color="auto" w:fill="auto"/>
            <w:vAlign w:val="center"/>
            <w:hideMark/>
          </w:tcPr>
          <w:p w14:paraId="61F3491B" w14:textId="77777777" w:rsidR="00B0006F" w:rsidRPr="00B0006F" w:rsidRDefault="00B0006F" w:rsidP="00B0006F">
            <w:pPr>
              <w:spacing w:after="0" w:line="240" w:lineRule="auto"/>
              <w:jc w:val="center"/>
              <w:rPr>
                <w:rFonts w:ascii="Calibri Light" w:eastAsia="Times New Roman" w:hAnsi="Calibri Light" w:cs="Calibri Light"/>
                <w:b/>
                <w:bCs/>
                <w:color w:val="005CA9"/>
                <w:sz w:val="18"/>
                <w:szCs w:val="18"/>
                <w:lang w:eastAsia="pt-BR"/>
              </w:rPr>
            </w:pPr>
            <w:r w:rsidRPr="00B0006F">
              <w:rPr>
                <w:rFonts w:ascii="Calibri Light" w:eastAsia="Times New Roman" w:hAnsi="Calibri Light" w:cs="Calibri Light"/>
                <w:b/>
                <w:bCs/>
                <w:color w:val="005CA9"/>
                <w:sz w:val="18"/>
                <w:szCs w:val="18"/>
                <w:lang w:eastAsia="pt-BR"/>
              </w:rPr>
              <w:t>01 de janeiro a 31 de dezembro de 2021</w:t>
            </w:r>
          </w:p>
        </w:tc>
      </w:tr>
      <w:tr w:rsidR="00B0006F" w:rsidRPr="00B0006F" w14:paraId="2666E7DC" w14:textId="77777777" w:rsidTr="00B0006F">
        <w:trPr>
          <w:trHeight w:val="227"/>
        </w:trPr>
        <w:tc>
          <w:tcPr>
            <w:tcW w:w="2299" w:type="pct"/>
            <w:vMerge/>
            <w:tcBorders>
              <w:top w:val="single" w:sz="4" w:space="0" w:color="54BBAB"/>
              <w:left w:val="nil"/>
              <w:bottom w:val="single" w:sz="4" w:space="0" w:color="54BBAB"/>
              <w:right w:val="nil"/>
            </w:tcBorders>
            <w:shd w:val="clear" w:color="auto" w:fill="auto"/>
            <w:vAlign w:val="center"/>
            <w:hideMark/>
          </w:tcPr>
          <w:p w14:paraId="7337FA09" w14:textId="77777777" w:rsidR="00B0006F" w:rsidRPr="00B0006F" w:rsidRDefault="00B0006F" w:rsidP="00B0006F">
            <w:pPr>
              <w:spacing w:after="0" w:line="240" w:lineRule="auto"/>
              <w:rPr>
                <w:rFonts w:ascii="Calibri Light" w:eastAsia="Times New Roman" w:hAnsi="Calibri Light" w:cs="Calibri Light"/>
                <w:b/>
                <w:bCs/>
                <w:color w:val="005CA9"/>
                <w:sz w:val="18"/>
                <w:szCs w:val="18"/>
                <w:lang w:eastAsia="pt-BR"/>
              </w:rPr>
            </w:pPr>
          </w:p>
        </w:tc>
        <w:tc>
          <w:tcPr>
            <w:tcW w:w="703" w:type="pct"/>
            <w:tcBorders>
              <w:top w:val="nil"/>
              <w:left w:val="nil"/>
              <w:bottom w:val="single" w:sz="4" w:space="0" w:color="54BBAB"/>
              <w:right w:val="nil"/>
            </w:tcBorders>
            <w:shd w:val="clear" w:color="auto" w:fill="auto"/>
            <w:vAlign w:val="center"/>
            <w:hideMark/>
          </w:tcPr>
          <w:p w14:paraId="4580263A" w14:textId="77777777" w:rsidR="00B0006F" w:rsidRPr="00B0006F" w:rsidRDefault="00B0006F" w:rsidP="00B0006F">
            <w:pPr>
              <w:spacing w:after="0" w:line="240" w:lineRule="auto"/>
              <w:jc w:val="center"/>
              <w:rPr>
                <w:rFonts w:ascii="Calibri Light" w:eastAsia="Times New Roman" w:hAnsi="Calibri Light" w:cs="Calibri Light"/>
                <w:b/>
                <w:bCs/>
                <w:color w:val="005CA9"/>
                <w:sz w:val="18"/>
                <w:szCs w:val="18"/>
                <w:lang w:eastAsia="pt-BR"/>
              </w:rPr>
            </w:pPr>
            <w:r w:rsidRPr="00B0006F">
              <w:rPr>
                <w:rFonts w:ascii="Calibri Light" w:eastAsia="Times New Roman" w:hAnsi="Calibri Light" w:cs="Calibri Light"/>
                <w:b/>
                <w:bCs/>
                <w:color w:val="005CA9"/>
                <w:sz w:val="18"/>
                <w:szCs w:val="18"/>
                <w:lang w:eastAsia="pt-BR"/>
              </w:rPr>
              <w:t>Controladora</w:t>
            </w:r>
          </w:p>
        </w:tc>
        <w:tc>
          <w:tcPr>
            <w:tcW w:w="705" w:type="pct"/>
            <w:tcBorders>
              <w:top w:val="nil"/>
              <w:left w:val="nil"/>
              <w:bottom w:val="single" w:sz="4" w:space="0" w:color="54BBAB"/>
              <w:right w:val="nil"/>
            </w:tcBorders>
            <w:shd w:val="clear" w:color="auto" w:fill="auto"/>
            <w:vAlign w:val="center"/>
            <w:hideMark/>
          </w:tcPr>
          <w:p w14:paraId="60475BC1" w14:textId="77777777" w:rsidR="00B0006F" w:rsidRPr="00B0006F" w:rsidRDefault="00B0006F" w:rsidP="00B0006F">
            <w:pPr>
              <w:spacing w:after="0" w:line="240" w:lineRule="auto"/>
              <w:jc w:val="center"/>
              <w:rPr>
                <w:rFonts w:ascii="Calibri Light" w:eastAsia="Times New Roman" w:hAnsi="Calibri Light" w:cs="Calibri Light"/>
                <w:b/>
                <w:bCs/>
                <w:color w:val="005CA9"/>
                <w:sz w:val="18"/>
                <w:szCs w:val="18"/>
                <w:lang w:eastAsia="pt-BR"/>
              </w:rPr>
            </w:pPr>
            <w:r w:rsidRPr="00B0006F">
              <w:rPr>
                <w:rFonts w:ascii="Calibri Light" w:eastAsia="Times New Roman" w:hAnsi="Calibri Light" w:cs="Calibri Light"/>
                <w:b/>
                <w:bCs/>
                <w:color w:val="005CA9"/>
                <w:sz w:val="18"/>
                <w:szCs w:val="18"/>
                <w:lang w:eastAsia="pt-BR"/>
              </w:rPr>
              <w:t>Consolidado</w:t>
            </w:r>
          </w:p>
        </w:tc>
        <w:tc>
          <w:tcPr>
            <w:tcW w:w="636" w:type="pct"/>
            <w:tcBorders>
              <w:top w:val="nil"/>
              <w:left w:val="nil"/>
              <w:bottom w:val="single" w:sz="4" w:space="0" w:color="54BBAB"/>
              <w:right w:val="nil"/>
            </w:tcBorders>
            <w:shd w:val="clear" w:color="auto" w:fill="auto"/>
            <w:vAlign w:val="center"/>
            <w:hideMark/>
          </w:tcPr>
          <w:p w14:paraId="2C97EF67" w14:textId="77777777" w:rsidR="00B0006F" w:rsidRPr="00B0006F" w:rsidRDefault="00B0006F" w:rsidP="00B0006F">
            <w:pPr>
              <w:spacing w:after="0" w:line="240" w:lineRule="auto"/>
              <w:jc w:val="center"/>
              <w:rPr>
                <w:rFonts w:ascii="Calibri Light" w:eastAsia="Times New Roman" w:hAnsi="Calibri Light" w:cs="Calibri Light"/>
                <w:b/>
                <w:bCs/>
                <w:color w:val="005CA9"/>
                <w:sz w:val="18"/>
                <w:szCs w:val="18"/>
                <w:lang w:eastAsia="pt-BR"/>
              </w:rPr>
            </w:pPr>
            <w:r w:rsidRPr="00B0006F">
              <w:rPr>
                <w:rFonts w:ascii="Calibri Light" w:eastAsia="Times New Roman" w:hAnsi="Calibri Light" w:cs="Calibri Light"/>
                <w:b/>
                <w:bCs/>
                <w:color w:val="005CA9"/>
                <w:sz w:val="18"/>
                <w:szCs w:val="18"/>
                <w:lang w:eastAsia="pt-BR"/>
              </w:rPr>
              <w:t>Controladora</w:t>
            </w:r>
          </w:p>
        </w:tc>
        <w:tc>
          <w:tcPr>
            <w:tcW w:w="657" w:type="pct"/>
            <w:tcBorders>
              <w:top w:val="nil"/>
              <w:left w:val="nil"/>
              <w:bottom w:val="single" w:sz="4" w:space="0" w:color="54BBAB"/>
              <w:right w:val="nil"/>
            </w:tcBorders>
            <w:shd w:val="clear" w:color="auto" w:fill="auto"/>
            <w:vAlign w:val="center"/>
            <w:hideMark/>
          </w:tcPr>
          <w:p w14:paraId="5BC818A9" w14:textId="77777777" w:rsidR="00B0006F" w:rsidRPr="00B0006F" w:rsidRDefault="00B0006F" w:rsidP="00B0006F">
            <w:pPr>
              <w:spacing w:after="0" w:line="240" w:lineRule="auto"/>
              <w:jc w:val="center"/>
              <w:rPr>
                <w:rFonts w:ascii="Calibri Light" w:eastAsia="Times New Roman" w:hAnsi="Calibri Light" w:cs="Calibri Light"/>
                <w:b/>
                <w:bCs/>
                <w:color w:val="005CA9"/>
                <w:sz w:val="18"/>
                <w:szCs w:val="18"/>
                <w:lang w:eastAsia="pt-BR"/>
              </w:rPr>
            </w:pPr>
            <w:r w:rsidRPr="00B0006F">
              <w:rPr>
                <w:rFonts w:ascii="Calibri Light" w:eastAsia="Times New Roman" w:hAnsi="Calibri Light" w:cs="Calibri Light"/>
                <w:b/>
                <w:bCs/>
                <w:color w:val="005CA9"/>
                <w:sz w:val="18"/>
                <w:szCs w:val="18"/>
                <w:lang w:eastAsia="pt-BR"/>
              </w:rPr>
              <w:t>Consolidado</w:t>
            </w:r>
          </w:p>
        </w:tc>
      </w:tr>
      <w:tr w:rsidR="00B0006F" w:rsidRPr="00B0006F" w14:paraId="42227083" w14:textId="77777777" w:rsidTr="00B0006F">
        <w:trPr>
          <w:trHeight w:val="227"/>
        </w:trPr>
        <w:tc>
          <w:tcPr>
            <w:tcW w:w="2299" w:type="pct"/>
            <w:tcBorders>
              <w:top w:val="nil"/>
              <w:left w:val="nil"/>
              <w:bottom w:val="nil"/>
              <w:right w:val="nil"/>
            </w:tcBorders>
            <w:shd w:val="clear" w:color="auto" w:fill="auto"/>
            <w:vAlign w:val="center"/>
            <w:hideMark/>
          </w:tcPr>
          <w:p w14:paraId="54D99BF1" w14:textId="77777777" w:rsidR="00B0006F" w:rsidRPr="00B0006F" w:rsidRDefault="00B0006F" w:rsidP="00B0006F">
            <w:pPr>
              <w:spacing w:after="0" w:line="240" w:lineRule="auto"/>
              <w:rPr>
                <w:rFonts w:ascii="Calibri Light" w:eastAsia="Times New Roman" w:hAnsi="Calibri Light" w:cs="Calibri Light"/>
                <w:b/>
                <w:bCs/>
                <w:color w:val="005CA9"/>
                <w:sz w:val="18"/>
                <w:szCs w:val="18"/>
                <w:lang w:eastAsia="pt-BR"/>
              </w:rPr>
            </w:pPr>
            <w:r w:rsidRPr="00B0006F">
              <w:rPr>
                <w:rFonts w:ascii="Calibri Light" w:eastAsia="Times New Roman" w:hAnsi="Calibri Light" w:cs="Calibri Light"/>
                <w:b/>
                <w:bCs/>
                <w:color w:val="005CA9"/>
                <w:sz w:val="18"/>
                <w:szCs w:val="18"/>
                <w:lang w:eastAsia="pt-BR"/>
              </w:rPr>
              <w:t>Receitas financeiras:</w:t>
            </w:r>
          </w:p>
        </w:tc>
        <w:tc>
          <w:tcPr>
            <w:tcW w:w="703" w:type="pct"/>
            <w:tcBorders>
              <w:top w:val="nil"/>
              <w:left w:val="nil"/>
              <w:bottom w:val="nil"/>
              <w:right w:val="nil"/>
            </w:tcBorders>
            <w:shd w:val="clear" w:color="auto" w:fill="auto"/>
            <w:vAlign w:val="center"/>
            <w:hideMark/>
          </w:tcPr>
          <w:p w14:paraId="3B404F28" w14:textId="2B28673F" w:rsidR="00B0006F" w:rsidRPr="00B0006F" w:rsidRDefault="00B0006F" w:rsidP="00481418">
            <w:pPr>
              <w:spacing w:after="0" w:line="240" w:lineRule="auto"/>
              <w:jc w:val="right"/>
              <w:rPr>
                <w:rFonts w:ascii="Calibri Light" w:eastAsia="Times New Roman" w:hAnsi="Calibri Light" w:cs="Calibri Light"/>
                <w:b/>
                <w:bCs/>
                <w:color w:val="005CA9"/>
                <w:sz w:val="18"/>
                <w:szCs w:val="18"/>
                <w:lang w:eastAsia="pt-BR"/>
              </w:rPr>
            </w:pPr>
            <w:r w:rsidRPr="00B0006F">
              <w:rPr>
                <w:rFonts w:ascii="Calibri Light" w:eastAsia="Times New Roman" w:hAnsi="Calibri Light" w:cs="Calibri Light"/>
                <w:b/>
                <w:bCs/>
                <w:color w:val="005CA9"/>
                <w:sz w:val="18"/>
                <w:szCs w:val="18"/>
                <w:lang w:eastAsia="pt-BR"/>
              </w:rPr>
              <w:t>44.630</w:t>
            </w:r>
          </w:p>
        </w:tc>
        <w:tc>
          <w:tcPr>
            <w:tcW w:w="705" w:type="pct"/>
            <w:tcBorders>
              <w:top w:val="nil"/>
              <w:left w:val="nil"/>
              <w:bottom w:val="nil"/>
              <w:right w:val="nil"/>
            </w:tcBorders>
            <w:shd w:val="clear" w:color="auto" w:fill="auto"/>
            <w:vAlign w:val="center"/>
            <w:hideMark/>
          </w:tcPr>
          <w:p w14:paraId="2D298CDF" w14:textId="4C21EA5F" w:rsidR="00B0006F" w:rsidRPr="00B0006F" w:rsidRDefault="00B0006F" w:rsidP="00481418">
            <w:pPr>
              <w:spacing w:after="0" w:line="240" w:lineRule="auto"/>
              <w:jc w:val="right"/>
              <w:rPr>
                <w:rFonts w:ascii="Calibri Light" w:eastAsia="Times New Roman" w:hAnsi="Calibri Light" w:cs="Calibri Light"/>
                <w:b/>
                <w:bCs/>
                <w:color w:val="005CA9"/>
                <w:sz w:val="18"/>
                <w:szCs w:val="18"/>
                <w:lang w:eastAsia="pt-BR"/>
              </w:rPr>
            </w:pPr>
            <w:r w:rsidRPr="00B0006F">
              <w:rPr>
                <w:rFonts w:ascii="Calibri Light" w:eastAsia="Times New Roman" w:hAnsi="Calibri Light" w:cs="Calibri Light"/>
                <w:b/>
                <w:bCs/>
                <w:color w:val="005CA9"/>
                <w:sz w:val="18"/>
                <w:szCs w:val="18"/>
                <w:lang w:eastAsia="pt-BR"/>
              </w:rPr>
              <w:t>98.182</w:t>
            </w:r>
          </w:p>
        </w:tc>
        <w:tc>
          <w:tcPr>
            <w:tcW w:w="636" w:type="pct"/>
            <w:tcBorders>
              <w:top w:val="nil"/>
              <w:left w:val="nil"/>
              <w:bottom w:val="nil"/>
              <w:right w:val="nil"/>
            </w:tcBorders>
            <w:shd w:val="clear" w:color="auto" w:fill="auto"/>
            <w:vAlign w:val="center"/>
            <w:hideMark/>
          </w:tcPr>
          <w:p w14:paraId="2E0E0A99" w14:textId="77777777" w:rsidR="00B0006F" w:rsidRPr="00B0006F" w:rsidRDefault="00B0006F" w:rsidP="00B0006F">
            <w:pPr>
              <w:spacing w:after="0" w:line="240" w:lineRule="auto"/>
              <w:jc w:val="right"/>
              <w:rPr>
                <w:rFonts w:ascii="Calibri Light" w:eastAsia="Times New Roman" w:hAnsi="Calibri Light" w:cs="Calibri Light"/>
                <w:b/>
                <w:bCs/>
                <w:color w:val="005CA9"/>
                <w:sz w:val="18"/>
                <w:szCs w:val="18"/>
                <w:lang w:eastAsia="pt-BR"/>
              </w:rPr>
            </w:pPr>
            <w:r w:rsidRPr="00B0006F">
              <w:rPr>
                <w:rFonts w:ascii="Calibri Light" w:eastAsia="Times New Roman" w:hAnsi="Calibri Light" w:cs="Calibri Light"/>
                <w:b/>
                <w:bCs/>
                <w:color w:val="005CA9"/>
                <w:sz w:val="18"/>
                <w:szCs w:val="18"/>
                <w:lang w:eastAsia="pt-BR"/>
              </w:rPr>
              <w:t>8.067</w:t>
            </w:r>
          </w:p>
        </w:tc>
        <w:tc>
          <w:tcPr>
            <w:tcW w:w="657" w:type="pct"/>
            <w:tcBorders>
              <w:top w:val="nil"/>
              <w:left w:val="nil"/>
              <w:bottom w:val="nil"/>
              <w:right w:val="single" w:sz="4" w:space="0" w:color="FFFFFF"/>
            </w:tcBorders>
            <w:shd w:val="clear" w:color="auto" w:fill="auto"/>
            <w:vAlign w:val="center"/>
            <w:hideMark/>
          </w:tcPr>
          <w:p w14:paraId="6BB96346" w14:textId="77777777" w:rsidR="00B0006F" w:rsidRPr="00B0006F" w:rsidRDefault="00B0006F" w:rsidP="00B0006F">
            <w:pPr>
              <w:spacing w:after="0" w:line="240" w:lineRule="auto"/>
              <w:jc w:val="right"/>
              <w:rPr>
                <w:rFonts w:ascii="Calibri Light" w:eastAsia="Times New Roman" w:hAnsi="Calibri Light" w:cs="Calibri Light"/>
                <w:b/>
                <w:bCs/>
                <w:color w:val="005CA9"/>
                <w:sz w:val="18"/>
                <w:szCs w:val="18"/>
                <w:lang w:eastAsia="pt-BR"/>
              </w:rPr>
            </w:pPr>
            <w:r w:rsidRPr="00B0006F">
              <w:rPr>
                <w:rFonts w:ascii="Calibri Light" w:eastAsia="Times New Roman" w:hAnsi="Calibri Light" w:cs="Calibri Light"/>
                <w:b/>
                <w:bCs/>
                <w:color w:val="005CA9"/>
                <w:sz w:val="18"/>
                <w:szCs w:val="18"/>
                <w:lang w:eastAsia="pt-BR"/>
              </w:rPr>
              <w:t>15.583</w:t>
            </w:r>
          </w:p>
        </w:tc>
      </w:tr>
      <w:tr w:rsidR="00B0006F" w:rsidRPr="00B0006F" w14:paraId="152B5B42" w14:textId="77777777" w:rsidTr="00B0006F">
        <w:trPr>
          <w:trHeight w:val="227"/>
        </w:trPr>
        <w:tc>
          <w:tcPr>
            <w:tcW w:w="2299" w:type="pct"/>
            <w:tcBorders>
              <w:top w:val="nil"/>
              <w:left w:val="nil"/>
              <w:bottom w:val="nil"/>
              <w:right w:val="nil"/>
            </w:tcBorders>
            <w:shd w:val="clear" w:color="auto" w:fill="auto"/>
            <w:vAlign w:val="center"/>
            <w:hideMark/>
          </w:tcPr>
          <w:p w14:paraId="0B6395EE" w14:textId="77777777" w:rsidR="00B0006F" w:rsidRPr="00B0006F" w:rsidRDefault="00B0006F" w:rsidP="00B0006F">
            <w:pPr>
              <w:spacing w:after="0" w:line="240" w:lineRule="auto"/>
              <w:ind w:firstLineChars="100" w:firstLine="180"/>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Atualização monetária - diversas</w:t>
            </w:r>
          </w:p>
        </w:tc>
        <w:tc>
          <w:tcPr>
            <w:tcW w:w="703" w:type="pct"/>
            <w:tcBorders>
              <w:top w:val="nil"/>
              <w:left w:val="nil"/>
              <w:bottom w:val="nil"/>
              <w:right w:val="nil"/>
            </w:tcBorders>
            <w:shd w:val="clear" w:color="auto" w:fill="auto"/>
            <w:vAlign w:val="center"/>
            <w:hideMark/>
          </w:tcPr>
          <w:p w14:paraId="067B6F6E" w14:textId="77777777" w:rsidR="00B0006F" w:rsidRPr="00B0006F" w:rsidRDefault="00B0006F" w:rsidP="00B0006F">
            <w:pPr>
              <w:spacing w:after="0" w:line="240" w:lineRule="auto"/>
              <w:jc w:val="right"/>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6.841</w:t>
            </w:r>
          </w:p>
        </w:tc>
        <w:tc>
          <w:tcPr>
            <w:tcW w:w="705" w:type="pct"/>
            <w:tcBorders>
              <w:top w:val="nil"/>
              <w:left w:val="nil"/>
              <w:bottom w:val="nil"/>
              <w:right w:val="nil"/>
            </w:tcBorders>
            <w:shd w:val="clear" w:color="auto" w:fill="auto"/>
            <w:vAlign w:val="center"/>
            <w:hideMark/>
          </w:tcPr>
          <w:p w14:paraId="486E89A1" w14:textId="77777777" w:rsidR="00B0006F" w:rsidRPr="00B0006F" w:rsidRDefault="00B0006F" w:rsidP="00B0006F">
            <w:pPr>
              <w:spacing w:after="0" w:line="240" w:lineRule="auto"/>
              <w:jc w:val="right"/>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6.841</w:t>
            </w:r>
          </w:p>
        </w:tc>
        <w:tc>
          <w:tcPr>
            <w:tcW w:w="636" w:type="pct"/>
            <w:tcBorders>
              <w:top w:val="nil"/>
              <w:left w:val="nil"/>
              <w:bottom w:val="nil"/>
              <w:right w:val="nil"/>
            </w:tcBorders>
            <w:shd w:val="clear" w:color="auto" w:fill="auto"/>
            <w:vAlign w:val="center"/>
            <w:hideMark/>
          </w:tcPr>
          <w:p w14:paraId="53A2C7F1" w14:textId="77777777" w:rsidR="00B0006F" w:rsidRPr="00B0006F" w:rsidRDefault="00B0006F" w:rsidP="00B0006F">
            <w:pPr>
              <w:spacing w:after="0" w:line="240" w:lineRule="auto"/>
              <w:jc w:val="right"/>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1.109</w:t>
            </w:r>
          </w:p>
        </w:tc>
        <w:tc>
          <w:tcPr>
            <w:tcW w:w="657" w:type="pct"/>
            <w:tcBorders>
              <w:top w:val="nil"/>
              <w:left w:val="nil"/>
              <w:bottom w:val="nil"/>
              <w:right w:val="nil"/>
            </w:tcBorders>
            <w:shd w:val="clear" w:color="auto" w:fill="auto"/>
            <w:vAlign w:val="center"/>
            <w:hideMark/>
          </w:tcPr>
          <w:p w14:paraId="26DD5C51" w14:textId="77777777" w:rsidR="00B0006F" w:rsidRPr="00B0006F" w:rsidRDefault="00B0006F" w:rsidP="00B0006F">
            <w:pPr>
              <w:spacing w:after="0" w:line="240" w:lineRule="auto"/>
              <w:jc w:val="right"/>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1.109</w:t>
            </w:r>
          </w:p>
        </w:tc>
      </w:tr>
      <w:tr w:rsidR="00B0006F" w:rsidRPr="00B0006F" w14:paraId="38E6DC4C" w14:textId="77777777" w:rsidTr="00B0006F">
        <w:trPr>
          <w:trHeight w:val="227"/>
        </w:trPr>
        <w:tc>
          <w:tcPr>
            <w:tcW w:w="2299" w:type="pct"/>
            <w:tcBorders>
              <w:top w:val="nil"/>
              <w:left w:val="nil"/>
              <w:bottom w:val="nil"/>
              <w:right w:val="nil"/>
            </w:tcBorders>
            <w:shd w:val="clear" w:color="auto" w:fill="auto"/>
            <w:vAlign w:val="center"/>
            <w:hideMark/>
          </w:tcPr>
          <w:p w14:paraId="2D887B5D" w14:textId="77777777" w:rsidR="00B0006F" w:rsidRPr="00B0006F" w:rsidRDefault="00B0006F" w:rsidP="00B0006F">
            <w:pPr>
              <w:spacing w:after="0" w:line="240" w:lineRule="auto"/>
              <w:ind w:firstLineChars="100" w:firstLine="180"/>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Cotas de fundos de investimento de renda fixa</w:t>
            </w:r>
          </w:p>
        </w:tc>
        <w:tc>
          <w:tcPr>
            <w:tcW w:w="703" w:type="pct"/>
            <w:tcBorders>
              <w:top w:val="nil"/>
              <w:left w:val="nil"/>
              <w:bottom w:val="nil"/>
              <w:right w:val="nil"/>
            </w:tcBorders>
            <w:shd w:val="clear" w:color="auto" w:fill="auto"/>
            <w:vAlign w:val="center"/>
            <w:hideMark/>
          </w:tcPr>
          <w:p w14:paraId="67F17C12" w14:textId="77777777" w:rsidR="00B0006F" w:rsidRPr="00B0006F" w:rsidRDefault="00B0006F" w:rsidP="00B0006F">
            <w:pPr>
              <w:spacing w:after="0" w:line="240" w:lineRule="auto"/>
              <w:jc w:val="right"/>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37.789</w:t>
            </w:r>
          </w:p>
        </w:tc>
        <w:tc>
          <w:tcPr>
            <w:tcW w:w="705" w:type="pct"/>
            <w:tcBorders>
              <w:top w:val="nil"/>
              <w:left w:val="nil"/>
              <w:bottom w:val="nil"/>
              <w:right w:val="nil"/>
            </w:tcBorders>
            <w:shd w:val="clear" w:color="auto" w:fill="auto"/>
            <w:vAlign w:val="center"/>
            <w:hideMark/>
          </w:tcPr>
          <w:p w14:paraId="36319DD9" w14:textId="77777777" w:rsidR="00B0006F" w:rsidRPr="00B0006F" w:rsidRDefault="00B0006F" w:rsidP="00B0006F">
            <w:pPr>
              <w:spacing w:after="0" w:line="240" w:lineRule="auto"/>
              <w:jc w:val="right"/>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88.653</w:t>
            </w:r>
          </w:p>
        </w:tc>
        <w:tc>
          <w:tcPr>
            <w:tcW w:w="636" w:type="pct"/>
            <w:tcBorders>
              <w:top w:val="nil"/>
              <w:left w:val="nil"/>
              <w:bottom w:val="nil"/>
              <w:right w:val="nil"/>
            </w:tcBorders>
            <w:shd w:val="clear" w:color="auto" w:fill="auto"/>
            <w:vAlign w:val="center"/>
            <w:hideMark/>
          </w:tcPr>
          <w:p w14:paraId="28816979" w14:textId="77777777" w:rsidR="00B0006F" w:rsidRPr="00B0006F" w:rsidRDefault="00B0006F" w:rsidP="00B0006F">
            <w:pPr>
              <w:spacing w:after="0" w:line="240" w:lineRule="auto"/>
              <w:jc w:val="right"/>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6.958</w:t>
            </w:r>
          </w:p>
        </w:tc>
        <w:tc>
          <w:tcPr>
            <w:tcW w:w="657" w:type="pct"/>
            <w:tcBorders>
              <w:top w:val="nil"/>
              <w:left w:val="nil"/>
              <w:bottom w:val="nil"/>
              <w:right w:val="nil"/>
            </w:tcBorders>
            <w:shd w:val="clear" w:color="auto" w:fill="auto"/>
            <w:vAlign w:val="center"/>
            <w:hideMark/>
          </w:tcPr>
          <w:p w14:paraId="07B8000E" w14:textId="77777777" w:rsidR="00B0006F" w:rsidRPr="00B0006F" w:rsidRDefault="00B0006F" w:rsidP="00B0006F">
            <w:pPr>
              <w:spacing w:after="0" w:line="240" w:lineRule="auto"/>
              <w:jc w:val="right"/>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14.474</w:t>
            </w:r>
          </w:p>
        </w:tc>
      </w:tr>
      <w:tr w:rsidR="00B0006F" w:rsidRPr="00B0006F" w14:paraId="3E67A2BF" w14:textId="77777777" w:rsidTr="00B0006F">
        <w:trPr>
          <w:trHeight w:val="227"/>
        </w:trPr>
        <w:tc>
          <w:tcPr>
            <w:tcW w:w="2299" w:type="pct"/>
            <w:tcBorders>
              <w:top w:val="nil"/>
              <w:left w:val="nil"/>
              <w:bottom w:val="single" w:sz="4" w:space="0" w:color="54BBAB"/>
              <w:right w:val="nil"/>
            </w:tcBorders>
            <w:shd w:val="clear" w:color="auto" w:fill="auto"/>
            <w:vAlign w:val="center"/>
            <w:hideMark/>
          </w:tcPr>
          <w:p w14:paraId="0B9E26D4" w14:textId="77777777" w:rsidR="00B0006F" w:rsidRPr="00B0006F" w:rsidRDefault="00B0006F" w:rsidP="00B0006F">
            <w:pPr>
              <w:spacing w:after="0" w:line="240" w:lineRule="auto"/>
              <w:ind w:firstLineChars="100" w:firstLine="180"/>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Letras financeiras</w:t>
            </w:r>
          </w:p>
        </w:tc>
        <w:tc>
          <w:tcPr>
            <w:tcW w:w="703" w:type="pct"/>
            <w:tcBorders>
              <w:top w:val="nil"/>
              <w:left w:val="nil"/>
              <w:bottom w:val="single" w:sz="4" w:space="0" w:color="54BBAB"/>
              <w:right w:val="nil"/>
            </w:tcBorders>
            <w:shd w:val="clear" w:color="auto" w:fill="auto"/>
            <w:vAlign w:val="center"/>
            <w:hideMark/>
          </w:tcPr>
          <w:p w14:paraId="4D4456FA" w14:textId="77777777" w:rsidR="00B0006F" w:rsidRPr="00B0006F" w:rsidRDefault="00B0006F" w:rsidP="00B0006F">
            <w:pPr>
              <w:spacing w:after="0" w:line="240" w:lineRule="auto"/>
              <w:jc w:val="center"/>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w:t>
            </w:r>
          </w:p>
        </w:tc>
        <w:tc>
          <w:tcPr>
            <w:tcW w:w="705" w:type="pct"/>
            <w:tcBorders>
              <w:top w:val="nil"/>
              <w:left w:val="nil"/>
              <w:bottom w:val="single" w:sz="4" w:space="0" w:color="54BBAB"/>
              <w:right w:val="nil"/>
            </w:tcBorders>
            <w:shd w:val="clear" w:color="auto" w:fill="auto"/>
            <w:vAlign w:val="center"/>
            <w:hideMark/>
          </w:tcPr>
          <w:p w14:paraId="51C984FE" w14:textId="77777777" w:rsidR="00B0006F" w:rsidRPr="00B0006F" w:rsidRDefault="00B0006F" w:rsidP="00B0006F">
            <w:pPr>
              <w:spacing w:after="0" w:line="240" w:lineRule="auto"/>
              <w:jc w:val="right"/>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2.688</w:t>
            </w:r>
          </w:p>
        </w:tc>
        <w:tc>
          <w:tcPr>
            <w:tcW w:w="636" w:type="pct"/>
            <w:tcBorders>
              <w:top w:val="nil"/>
              <w:left w:val="nil"/>
              <w:bottom w:val="single" w:sz="4" w:space="0" w:color="54BBAB"/>
              <w:right w:val="nil"/>
            </w:tcBorders>
            <w:shd w:val="clear" w:color="auto" w:fill="auto"/>
            <w:vAlign w:val="center"/>
            <w:hideMark/>
          </w:tcPr>
          <w:p w14:paraId="3AFFEBC0" w14:textId="77777777" w:rsidR="00B0006F" w:rsidRPr="00B0006F" w:rsidRDefault="00B0006F" w:rsidP="00B0006F">
            <w:pPr>
              <w:spacing w:after="0" w:line="240" w:lineRule="auto"/>
              <w:jc w:val="center"/>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w:t>
            </w:r>
          </w:p>
        </w:tc>
        <w:tc>
          <w:tcPr>
            <w:tcW w:w="657" w:type="pct"/>
            <w:tcBorders>
              <w:top w:val="nil"/>
              <w:left w:val="nil"/>
              <w:bottom w:val="single" w:sz="4" w:space="0" w:color="54BBAB"/>
              <w:right w:val="single" w:sz="4" w:space="0" w:color="FFFFFF"/>
            </w:tcBorders>
            <w:shd w:val="clear" w:color="auto" w:fill="auto"/>
            <w:vAlign w:val="center"/>
            <w:hideMark/>
          </w:tcPr>
          <w:p w14:paraId="0703F8AC" w14:textId="77777777" w:rsidR="00B0006F" w:rsidRPr="00B0006F" w:rsidRDefault="00B0006F" w:rsidP="00B0006F">
            <w:pPr>
              <w:spacing w:after="0" w:line="240" w:lineRule="auto"/>
              <w:jc w:val="center"/>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w:t>
            </w:r>
          </w:p>
        </w:tc>
      </w:tr>
      <w:tr w:rsidR="00B0006F" w:rsidRPr="00B0006F" w14:paraId="797E4BDD" w14:textId="77777777" w:rsidTr="00B0006F">
        <w:trPr>
          <w:trHeight w:val="227"/>
        </w:trPr>
        <w:tc>
          <w:tcPr>
            <w:tcW w:w="2299" w:type="pct"/>
            <w:tcBorders>
              <w:top w:val="nil"/>
              <w:left w:val="nil"/>
              <w:bottom w:val="nil"/>
              <w:right w:val="nil"/>
            </w:tcBorders>
            <w:shd w:val="clear" w:color="auto" w:fill="auto"/>
            <w:vAlign w:val="center"/>
            <w:hideMark/>
          </w:tcPr>
          <w:p w14:paraId="28DB3F12" w14:textId="77777777" w:rsidR="00B0006F" w:rsidRPr="00B0006F" w:rsidRDefault="00B0006F" w:rsidP="00B0006F">
            <w:pPr>
              <w:spacing w:after="0" w:line="240" w:lineRule="auto"/>
              <w:rPr>
                <w:rFonts w:ascii="Calibri Light" w:eastAsia="Times New Roman" w:hAnsi="Calibri Light" w:cs="Calibri Light"/>
                <w:b/>
                <w:bCs/>
                <w:color w:val="005CA9"/>
                <w:sz w:val="18"/>
                <w:szCs w:val="18"/>
                <w:lang w:eastAsia="pt-BR"/>
              </w:rPr>
            </w:pPr>
            <w:r w:rsidRPr="00B0006F">
              <w:rPr>
                <w:rFonts w:ascii="Calibri Light" w:eastAsia="Times New Roman" w:hAnsi="Calibri Light" w:cs="Calibri Light"/>
                <w:b/>
                <w:bCs/>
                <w:color w:val="005CA9"/>
                <w:sz w:val="18"/>
                <w:szCs w:val="18"/>
                <w:lang w:eastAsia="pt-BR"/>
              </w:rPr>
              <w:t>Despesas financeiras:</w:t>
            </w:r>
          </w:p>
        </w:tc>
        <w:tc>
          <w:tcPr>
            <w:tcW w:w="703" w:type="pct"/>
            <w:tcBorders>
              <w:top w:val="nil"/>
              <w:left w:val="nil"/>
              <w:bottom w:val="nil"/>
              <w:right w:val="nil"/>
            </w:tcBorders>
            <w:shd w:val="clear" w:color="auto" w:fill="auto"/>
            <w:vAlign w:val="center"/>
            <w:hideMark/>
          </w:tcPr>
          <w:p w14:paraId="7E0F6C87" w14:textId="77777777" w:rsidR="00B0006F" w:rsidRPr="00B0006F" w:rsidRDefault="00B0006F" w:rsidP="00B0006F">
            <w:pPr>
              <w:spacing w:after="0" w:line="240" w:lineRule="auto"/>
              <w:jc w:val="right"/>
              <w:rPr>
                <w:rFonts w:ascii="Calibri Light" w:eastAsia="Times New Roman" w:hAnsi="Calibri Light" w:cs="Calibri Light"/>
                <w:b/>
                <w:bCs/>
                <w:color w:val="005CA9"/>
                <w:sz w:val="18"/>
                <w:szCs w:val="18"/>
                <w:lang w:eastAsia="pt-BR"/>
              </w:rPr>
            </w:pPr>
            <w:r w:rsidRPr="00B0006F">
              <w:rPr>
                <w:rFonts w:ascii="Calibri Light" w:eastAsia="Times New Roman" w:hAnsi="Calibri Light" w:cs="Calibri Light"/>
                <w:b/>
                <w:bCs/>
                <w:color w:val="005CA9"/>
                <w:sz w:val="18"/>
                <w:szCs w:val="18"/>
                <w:lang w:eastAsia="pt-BR"/>
              </w:rPr>
              <w:t>(198)</w:t>
            </w:r>
          </w:p>
        </w:tc>
        <w:tc>
          <w:tcPr>
            <w:tcW w:w="705" w:type="pct"/>
            <w:tcBorders>
              <w:top w:val="nil"/>
              <w:left w:val="nil"/>
              <w:bottom w:val="nil"/>
              <w:right w:val="nil"/>
            </w:tcBorders>
            <w:shd w:val="clear" w:color="auto" w:fill="auto"/>
            <w:vAlign w:val="center"/>
            <w:hideMark/>
          </w:tcPr>
          <w:p w14:paraId="30C372D3" w14:textId="77777777" w:rsidR="00B0006F" w:rsidRPr="00B0006F" w:rsidRDefault="00B0006F" w:rsidP="00B0006F">
            <w:pPr>
              <w:spacing w:after="0" w:line="240" w:lineRule="auto"/>
              <w:jc w:val="right"/>
              <w:rPr>
                <w:rFonts w:ascii="Calibri Light" w:eastAsia="Times New Roman" w:hAnsi="Calibri Light" w:cs="Calibri Light"/>
                <w:b/>
                <w:bCs/>
                <w:color w:val="005CA9"/>
                <w:sz w:val="18"/>
                <w:szCs w:val="18"/>
                <w:lang w:eastAsia="pt-BR"/>
              </w:rPr>
            </w:pPr>
            <w:r w:rsidRPr="00B0006F">
              <w:rPr>
                <w:rFonts w:ascii="Calibri Light" w:eastAsia="Times New Roman" w:hAnsi="Calibri Light" w:cs="Calibri Light"/>
                <w:b/>
                <w:bCs/>
                <w:color w:val="005CA9"/>
                <w:sz w:val="18"/>
                <w:szCs w:val="18"/>
                <w:lang w:eastAsia="pt-BR"/>
              </w:rPr>
              <w:t>(494)</w:t>
            </w:r>
          </w:p>
        </w:tc>
        <w:tc>
          <w:tcPr>
            <w:tcW w:w="636" w:type="pct"/>
            <w:tcBorders>
              <w:top w:val="nil"/>
              <w:left w:val="nil"/>
              <w:bottom w:val="nil"/>
              <w:right w:val="nil"/>
            </w:tcBorders>
            <w:shd w:val="clear" w:color="auto" w:fill="auto"/>
            <w:vAlign w:val="center"/>
            <w:hideMark/>
          </w:tcPr>
          <w:p w14:paraId="5518E530" w14:textId="77777777" w:rsidR="00B0006F" w:rsidRPr="00B0006F" w:rsidRDefault="00B0006F" w:rsidP="00B0006F">
            <w:pPr>
              <w:spacing w:after="0" w:line="240" w:lineRule="auto"/>
              <w:jc w:val="right"/>
              <w:rPr>
                <w:rFonts w:ascii="Calibri Light" w:eastAsia="Times New Roman" w:hAnsi="Calibri Light" w:cs="Calibri Light"/>
                <w:b/>
                <w:bCs/>
                <w:color w:val="005CA9"/>
                <w:sz w:val="18"/>
                <w:szCs w:val="18"/>
                <w:lang w:eastAsia="pt-BR"/>
              </w:rPr>
            </w:pPr>
            <w:r w:rsidRPr="00B0006F">
              <w:rPr>
                <w:rFonts w:ascii="Calibri Light" w:eastAsia="Times New Roman" w:hAnsi="Calibri Light" w:cs="Calibri Light"/>
                <w:b/>
                <w:bCs/>
                <w:color w:val="005CA9"/>
                <w:sz w:val="18"/>
                <w:szCs w:val="18"/>
                <w:lang w:eastAsia="pt-BR"/>
              </w:rPr>
              <w:t>(2.992)</w:t>
            </w:r>
          </w:p>
        </w:tc>
        <w:tc>
          <w:tcPr>
            <w:tcW w:w="657" w:type="pct"/>
            <w:tcBorders>
              <w:top w:val="nil"/>
              <w:left w:val="nil"/>
              <w:bottom w:val="nil"/>
              <w:right w:val="nil"/>
            </w:tcBorders>
            <w:shd w:val="clear" w:color="auto" w:fill="auto"/>
            <w:vAlign w:val="center"/>
            <w:hideMark/>
          </w:tcPr>
          <w:p w14:paraId="371D48CA" w14:textId="77777777" w:rsidR="00B0006F" w:rsidRPr="00B0006F" w:rsidRDefault="00B0006F" w:rsidP="00B0006F">
            <w:pPr>
              <w:spacing w:after="0" w:line="240" w:lineRule="auto"/>
              <w:jc w:val="right"/>
              <w:rPr>
                <w:rFonts w:ascii="Calibri Light" w:eastAsia="Times New Roman" w:hAnsi="Calibri Light" w:cs="Calibri Light"/>
                <w:b/>
                <w:bCs/>
                <w:color w:val="005CA9"/>
                <w:sz w:val="18"/>
                <w:szCs w:val="18"/>
                <w:lang w:eastAsia="pt-BR"/>
              </w:rPr>
            </w:pPr>
            <w:r w:rsidRPr="00B0006F">
              <w:rPr>
                <w:rFonts w:ascii="Calibri Light" w:eastAsia="Times New Roman" w:hAnsi="Calibri Light" w:cs="Calibri Light"/>
                <w:b/>
                <w:bCs/>
                <w:color w:val="005CA9"/>
                <w:sz w:val="18"/>
                <w:szCs w:val="18"/>
                <w:lang w:eastAsia="pt-BR"/>
              </w:rPr>
              <w:t>(5.011)</w:t>
            </w:r>
          </w:p>
        </w:tc>
      </w:tr>
      <w:tr w:rsidR="00B0006F" w:rsidRPr="00B0006F" w14:paraId="61F62697" w14:textId="77777777" w:rsidTr="00B0006F">
        <w:trPr>
          <w:trHeight w:val="227"/>
        </w:trPr>
        <w:tc>
          <w:tcPr>
            <w:tcW w:w="2299" w:type="pct"/>
            <w:tcBorders>
              <w:top w:val="nil"/>
              <w:left w:val="nil"/>
              <w:bottom w:val="nil"/>
              <w:right w:val="nil"/>
            </w:tcBorders>
            <w:shd w:val="clear" w:color="auto" w:fill="auto"/>
            <w:vAlign w:val="center"/>
            <w:hideMark/>
          </w:tcPr>
          <w:p w14:paraId="7D315F5B" w14:textId="77777777" w:rsidR="00B0006F" w:rsidRPr="00B0006F" w:rsidRDefault="00B0006F" w:rsidP="00B0006F">
            <w:pPr>
              <w:spacing w:after="0" w:line="240" w:lineRule="auto"/>
              <w:ind w:firstLineChars="100" w:firstLine="180"/>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Atualização monetária de dividendos</w:t>
            </w:r>
          </w:p>
        </w:tc>
        <w:tc>
          <w:tcPr>
            <w:tcW w:w="703" w:type="pct"/>
            <w:tcBorders>
              <w:top w:val="nil"/>
              <w:left w:val="nil"/>
              <w:bottom w:val="nil"/>
              <w:right w:val="nil"/>
            </w:tcBorders>
            <w:shd w:val="clear" w:color="auto" w:fill="auto"/>
            <w:vAlign w:val="center"/>
            <w:hideMark/>
          </w:tcPr>
          <w:p w14:paraId="6A2432D9" w14:textId="77777777" w:rsidR="00B0006F" w:rsidRPr="00B0006F" w:rsidRDefault="00B0006F" w:rsidP="00B0006F">
            <w:pPr>
              <w:spacing w:after="0" w:line="240" w:lineRule="auto"/>
              <w:jc w:val="center"/>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w:t>
            </w:r>
          </w:p>
        </w:tc>
        <w:tc>
          <w:tcPr>
            <w:tcW w:w="705" w:type="pct"/>
            <w:tcBorders>
              <w:top w:val="nil"/>
              <w:left w:val="nil"/>
              <w:bottom w:val="nil"/>
              <w:right w:val="nil"/>
            </w:tcBorders>
            <w:shd w:val="clear" w:color="auto" w:fill="auto"/>
            <w:vAlign w:val="center"/>
            <w:hideMark/>
          </w:tcPr>
          <w:p w14:paraId="09BF945D" w14:textId="77777777" w:rsidR="00B0006F" w:rsidRPr="00B0006F" w:rsidRDefault="00B0006F" w:rsidP="00B0006F">
            <w:pPr>
              <w:spacing w:after="0" w:line="240" w:lineRule="auto"/>
              <w:jc w:val="center"/>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w:t>
            </w:r>
          </w:p>
        </w:tc>
        <w:tc>
          <w:tcPr>
            <w:tcW w:w="636" w:type="pct"/>
            <w:tcBorders>
              <w:top w:val="nil"/>
              <w:left w:val="nil"/>
              <w:bottom w:val="nil"/>
              <w:right w:val="nil"/>
            </w:tcBorders>
            <w:shd w:val="clear" w:color="auto" w:fill="auto"/>
            <w:vAlign w:val="center"/>
            <w:hideMark/>
          </w:tcPr>
          <w:p w14:paraId="15AB6BFC" w14:textId="77777777" w:rsidR="00B0006F" w:rsidRPr="00B0006F" w:rsidRDefault="00B0006F" w:rsidP="00B0006F">
            <w:pPr>
              <w:spacing w:after="0" w:line="240" w:lineRule="auto"/>
              <w:jc w:val="right"/>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(1.006)</w:t>
            </w:r>
          </w:p>
        </w:tc>
        <w:tc>
          <w:tcPr>
            <w:tcW w:w="657" w:type="pct"/>
            <w:tcBorders>
              <w:top w:val="nil"/>
              <w:left w:val="nil"/>
              <w:bottom w:val="nil"/>
              <w:right w:val="nil"/>
            </w:tcBorders>
            <w:shd w:val="clear" w:color="auto" w:fill="auto"/>
            <w:vAlign w:val="center"/>
            <w:hideMark/>
          </w:tcPr>
          <w:p w14:paraId="6C5A5EDD" w14:textId="77777777" w:rsidR="00B0006F" w:rsidRPr="00B0006F" w:rsidRDefault="00B0006F" w:rsidP="00B0006F">
            <w:pPr>
              <w:spacing w:after="0" w:line="240" w:lineRule="auto"/>
              <w:jc w:val="right"/>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(1.006)</w:t>
            </w:r>
          </w:p>
        </w:tc>
      </w:tr>
      <w:tr w:rsidR="00B0006F" w:rsidRPr="00B0006F" w14:paraId="301ECAD3" w14:textId="77777777" w:rsidTr="00B0006F">
        <w:trPr>
          <w:trHeight w:val="227"/>
        </w:trPr>
        <w:tc>
          <w:tcPr>
            <w:tcW w:w="2299" w:type="pct"/>
            <w:tcBorders>
              <w:top w:val="nil"/>
              <w:left w:val="nil"/>
              <w:bottom w:val="nil"/>
              <w:right w:val="nil"/>
            </w:tcBorders>
            <w:shd w:val="clear" w:color="auto" w:fill="auto"/>
            <w:vAlign w:val="center"/>
            <w:hideMark/>
          </w:tcPr>
          <w:p w14:paraId="3B3354AF" w14:textId="77777777" w:rsidR="00B0006F" w:rsidRPr="00B0006F" w:rsidRDefault="00B0006F" w:rsidP="00B0006F">
            <w:pPr>
              <w:spacing w:after="0" w:line="240" w:lineRule="auto"/>
              <w:ind w:firstLineChars="100" w:firstLine="180"/>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Outras</w:t>
            </w:r>
          </w:p>
        </w:tc>
        <w:tc>
          <w:tcPr>
            <w:tcW w:w="703" w:type="pct"/>
            <w:tcBorders>
              <w:top w:val="nil"/>
              <w:left w:val="nil"/>
              <w:bottom w:val="nil"/>
              <w:right w:val="nil"/>
            </w:tcBorders>
            <w:shd w:val="clear" w:color="auto" w:fill="auto"/>
            <w:vAlign w:val="center"/>
            <w:hideMark/>
          </w:tcPr>
          <w:p w14:paraId="3B4491A5" w14:textId="77777777" w:rsidR="00B0006F" w:rsidRPr="00B0006F" w:rsidRDefault="00B0006F" w:rsidP="00B0006F">
            <w:pPr>
              <w:spacing w:after="0" w:line="240" w:lineRule="auto"/>
              <w:jc w:val="right"/>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(198)</w:t>
            </w:r>
          </w:p>
        </w:tc>
        <w:tc>
          <w:tcPr>
            <w:tcW w:w="705" w:type="pct"/>
            <w:tcBorders>
              <w:top w:val="nil"/>
              <w:left w:val="nil"/>
              <w:bottom w:val="nil"/>
              <w:right w:val="nil"/>
            </w:tcBorders>
            <w:shd w:val="clear" w:color="auto" w:fill="auto"/>
            <w:vAlign w:val="center"/>
            <w:hideMark/>
          </w:tcPr>
          <w:p w14:paraId="50943923" w14:textId="77777777" w:rsidR="00B0006F" w:rsidRPr="00B0006F" w:rsidRDefault="00B0006F" w:rsidP="00B0006F">
            <w:pPr>
              <w:spacing w:after="0" w:line="240" w:lineRule="auto"/>
              <w:jc w:val="right"/>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(367)</w:t>
            </w:r>
          </w:p>
        </w:tc>
        <w:tc>
          <w:tcPr>
            <w:tcW w:w="636" w:type="pct"/>
            <w:tcBorders>
              <w:top w:val="nil"/>
              <w:left w:val="nil"/>
              <w:bottom w:val="nil"/>
              <w:right w:val="nil"/>
            </w:tcBorders>
            <w:shd w:val="clear" w:color="auto" w:fill="auto"/>
            <w:vAlign w:val="center"/>
            <w:hideMark/>
          </w:tcPr>
          <w:p w14:paraId="6160D785" w14:textId="77777777" w:rsidR="00B0006F" w:rsidRPr="00B0006F" w:rsidRDefault="00B0006F" w:rsidP="00B0006F">
            <w:pPr>
              <w:spacing w:after="0" w:line="240" w:lineRule="auto"/>
              <w:jc w:val="right"/>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(556)</w:t>
            </w:r>
          </w:p>
        </w:tc>
        <w:tc>
          <w:tcPr>
            <w:tcW w:w="657" w:type="pct"/>
            <w:tcBorders>
              <w:top w:val="nil"/>
              <w:left w:val="nil"/>
              <w:bottom w:val="nil"/>
              <w:right w:val="single" w:sz="4" w:space="0" w:color="FFFFFF"/>
            </w:tcBorders>
            <w:shd w:val="clear" w:color="auto" w:fill="auto"/>
            <w:vAlign w:val="center"/>
            <w:hideMark/>
          </w:tcPr>
          <w:p w14:paraId="5B38E10E" w14:textId="77777777" w:rsidR="00B0006F" w:rsidRPr="00B0006F" w:rsidRDefault="00B0006F" w:rsidP="00B0006F">
            <w:pPr>
              <w:spacing w:after="0" w:line="240" w:lineRule="auto"/>
              <w:jc w:val="right"/>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(558)</w:t>
            </w:r>
          </w:p>
        </w:tc>
      </w:tr>
      <w:tr w:rsidR="00B0006F" w:rsidRPr="00B0006F" w14:paraId="2A02FD95" w14:textId="77777777" w:rsidTr="00B0006F">
        <w:trPr>
          <w:trHeight w:val="227"/>
        </w:trPr>
        <w:tc>
          <w:tcPr>
            <w:tcW w:w="2299" w:type="pct"/>
            <w:tcBorders>
              <w:top w:val="nil"/>
              <w:left w:val="nil"/>
              <w:bottom w:val="nil"/>
              <w:right w:val="nil"/>
            </w:tcBorders>
            <w:shd w:val="clear" w:color="auto" w:fill="auto"/>
            <w:vAlign w:val="center"/>
            <w:hideMark/>
          </w:tcPr>
          <w:p w14:paraId="2857DA58" w14:textId="77777777" w:rsidR="00B0006F" w:rsidRPr="00B0006F" w:rsidRDefault="00B0006F" w:rsidP="00B0006F">
            <w:pPr>
              <w:spacing w:after="0" w:line="240" w:lineRule="auto"/>
              <w:ind w:firstLineChars="100" w:firstLine="180"/>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Cotas de fundos de investimento de renda fixa</w:t>
            </w:r>
          </w:p>
        </w:tc>
        <w:tc>
          <w:tcPr>
            <w:tcW w:w="703" w:type="pct"/>
            <w:tcBorders>
              <w:top w:val="nil"/>
              <w:left w:val="nil"/>
              <w:bottom w:val="nil"/>
              <w:right w:val="nil"/>
            </w:tcBorders>
            <w:shd w:val="clear" w:color="auto" w:fill="auto"/>
            <w:vAlign w:val="center"/>
            <w:hideMark/>
          </w:tcPr>
          <w:p w14:paraId="4D6025B4" w14:textId="77777777" w:rsidR="00B0006F" w:rsidRPr="00B0006F" w:rsidRDefault="00B0006F" w:rsidP="00B0006F">
            <w:pPr>
              <w:spacing w:after="0" w:line="240" w:lineRule="auto"/>
              <w:jc w:val="center"/>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w:t>
            </w:r>
          </w:p>
        </w:tc>
        <w:tc>
          <w:tcPr>
            <w:tcW w:w="705" w:type="pct"/>
            <w:tcBorders>
              <w:top w:val="nil"/>
              <w:left w:val="nil"/>
              <w:bottom w:val="nil"/>
              <w:right w:val="nil"/>
            </w:tcBorders>
            <w:shd w:val="clear" w:color="auto" w:fill="auto"/>
            <w:vAlign w:val="center"/>
            <w:hideMark/>
          </w:tcPr>
          <w:p w14:paraId="7C934C05" w14:textId="77777777" w:rsidR="00B0006F" w:rsidRPr="00B0006F" w:rsidRDefault="00B0006F" w:rsidP="00B0006F">
            <w:pPr>
              <w:spacing w:after="0" w:line="240" w:lineRule="auto"/>
              <w:jc w:val="center"/>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w:t>
            </w:r>
          </w:p>
        </w:tc>
        <w:tc>
          <w:tcPr>
            <w:tcW w:w="636" w:type="pct"/>
            <w:tcBorders>
              <w:top w:val="nil"/>
              <w:left w:val="nil"/>
              <w:bottom w:val="nil"/>
              <w:right w:val="nil"/>
            </w:tcBorders>
            <w:shd w:val="clear" w:color="auto" w:fill="auto"/>
            <w:vAlign w:val="center"/>
            <w:hideMark/>
          </w:tcPr>
          <w:p w14:paraId="39D84FA8" w14:textId="77777777" w:rsidR="00B0006F" w:rsidRPr="00B0006F" w:rsidRDefault="00B0006F" w:rsidP="00B0006F">
            <w:pPr>
              <w:spacing w:after="0" w:line="240" w:lineRule="auto"/>
              <w:jc w:val="right"/>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(1.430)</w:t>
            </w:r>
          </w:p>
        </w:tc>
        <w:tc>
          <w:tcPr>
            <w:tcW w:w="657" w:type="pct"/>
            <w:tcBorders>
              <w:top w:val="nil"/>
              <w:left w:val="nil"/>
              <w:bottom w:val="nil"/>
              <w:right w:val="nil"/>
            </w:tcBorders>
            <w:shd w:val="clear" w:color="auto" w:fill="auto"/>
            <w:vAlign w:val="center"/>
            <w:hideMark/>
          </w:tcPr>
          <w:p w14:paraId="3A74B2FA" w14:textId="77777777" w:rsidR="00B0006F" w:rsidRPr="00B0006F" w:rsidRDefault="00B0006F" w:rsidP="00B0006F">
            <w:pPr>
              <w:spacing w:after="0" w:line="240" w:lineRule="auto"/>
              <w:jc w:val="right"/>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(3.447)</w:t>
            </w:r>
          </w:p>
        </w:tc>
      </w:tr>
      <w:tr w:rsidR="00B0006F" w:rsidRPr="00B0006F" w14:paraId="57BD2FC6" w14:textId="77777777" w:rsidTr="00B0006F">
        <w:trPr>
          <w:trHeight w:val="227"/>
        </w:trPr>
        <w:tc>
          <w:tcPr>
            <w:tcW w:w="2299" w:type="pct"/>
            <w:tcBorders>
              <w:top w:val="nil"/>
              <w:left w:val="nil"/>
              <w:bottom w:val="nil"/>
              <w:right w:val="nil"/>
            </w:tcBorders>
            <w:shd w:val="clear" w:color="auto" w:fill="auto"/>
            <w:vAlign w:val="center"/>
            <w:hideMark/>
          </w:tcPr>
          <w:p w14:paraId="4FC71206" w14:textId="77777777" w:rsidR="00B0006F" w:rsidRPr="00B0006F" w:rsidRDefault="00B0006F" w:rsidP="00B0006F">
            <w:pPr>
              <w:spacing w:after="0" w:line="240" w:lineRule="auto"/>
              <w:ind w:firstLineChars="100" w:firstLine="180"/>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Letras financeiras</w:t>
            </w:r>
          </w:p>
        </w:tc>
        <w:tc>
          <w:tcPr>
            <w:tcW w:w="703" w:type="pct"/>
            <w:tcBorders>
              <w:top w:val="nil"/>
              <w:left w:val="nil"/>
              <w:bottom w:val="nil"/>
              <w:right w:val="nil"/>
            </w:tcBorders>
            <w:shd w:val="clear" w:color="auto" w:fill="auto"/>
            <w:vAlign w:val="center"/>
            <w:hideMark/>
          </w:tcPr>
          <w:p w14:paraId="230B424E" w14:textId="77777777" w:rsidR="00B0006F" w:rsidRPr="00B0006F" w:rsidRDefault="00B0006F" w:rsidP="00B0006F">
            <w:pPr>
              <w:spacing w:after="0" w:line="240" w:lineRule="auto"/>
              <w:jc w:val="center"/>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w:t>
            </w:r>
          </w:p>
        </w:tc>
        <w:tc>
          <w:tcPr>
            <w:tcW w:w="705" w:type="pct"/>
            <w:tcBorders>
              <w:top w:val="nil"/>
              <w:left w:val="nil"/>
              <w:bottom w:val="nil"/>
              <w:right w:val="nil"/>
            </w:tcBorders>
            <w:shd w:val="clear" w:color="auto" w:fill="auto"/>
            <w:vAlign w:val="center"/>
            <w:hideMark/>
          </w:tcPr>
          <w:p w14:paraId="01FB60D0" w14:textId="77777777" w:rsidR="00B0006F" w:rsidRPr="00B0006F" w:rsidRDefault="00B0006F" w:rsidP="00B0006F">
            <w:pPr>
              <w:spacing w:after="0" w:line="240" w:lineRule="auto"/>
              <w:jc w:val="right"/>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(127)</w:t>
            </w:r>
          </w:p>
        </w:tc>
        <w:tc>
          <w:tcPr>
            <w:tcW w:w="636" w:type="pct"/>
            <w:tcBorders>
              <w:top w:val="nil"/>
              <w:left w:val="nil"/>
              <w:bottom w:val="nil"/>
              <w:right w:val="nil"/>
            </w:tcBorders>
            <w:shd w:val="clear" w:color="auto" w:fill="auto"/>
            <w:vAlign w:val="center"/>
            <w:hideMark/>
          </w:tcPr>
          <w:p w14:paraId="23BDC110" w14:textId="77777777" w:rsidR="00B0006F" w:rsidRPr="00B0006F" w:rsidRDefault="00B0006F" w:rsidP="00B0006F">
            <w:pPr>
              <w:spacing w:after="0" w:line="240" w:lineRule="auto"/>
              <w:jc w:val="center"/>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w:t>
            </w:r>
          </w:p>
        </w:tc>
        <w:tc>
          <w:tcPr>
            <w:tcW w:w="657" w:type="pct"/>
            <w:tcBorders>
              <w:top w:val="nil"/>
              <w:left w:val="nil"/>
              <w:bottom w:val="nil"/>
              <w:right w:val="nil"/>
            </w:tcBorders>
            <w:shd w:val="clear" w:color="auto" w:fill="auto"/>
            <w:vAlign w:val="center"/>
            <w:hideMark/>
          </w:tcPr>
          <w:p w14:paraId="41A450D1" w14:textId="77777777" w:rsidR="00B0006F" w:rsidRPr="00B0006F" w:rsidRDefault="00B0006F" w:rsidP="00B0006F">
            <w:pPr>
              <w:spacing w:after="0" w:line="240" w:lineRule="auto"/>
              <w:jc w:val="center"/>
              <w:rPr>
                <w:rFonts w:ascii="Calibri Light" w:eastAsia="Times New Roman" w:hAnsi="Calibri Light" w:cs="Calibri Light"/>
                <w:color w:val="005CA9"/>
                <w:sz w:val="18"/>
                <w:szCs w:val="18"/>
                <w:lang w:eastAsia="pt-BR"/>
              </w:rPr>
            </w:pPr>
            <w:r w:rsidRPr="00B0006F">
              <w:rPr>
                <w:rFonts w:ascii="Calibri Light" w:eastAsia="Times New Roman" w:hAnsi="Calibri Light" w:cs="Calibri Light"/>
                <w:color w:val="005CA9"/>
                <w:sz w:val="18"/>
                <w:szCs w:val="18"/>
                <w:lang w:eastAsia="pt-BR"/>
              </w:rPr>
              <w:t>-</w:t>
            </w:r>
          </w:p>
        </w:tc>
      </w:tr>
      <w:tr w:rsidR="00B0006F" w:rsidRPr="00B0006F" w14:paraId="4DB905D3" w14:textId="77777777" w:rsidTr="00B0006F">
        <w:trPr>
          <w:trHeight w:val="227"/>
        </w:trPr>
        <w:tc>
          <w:tcPr>
            <w:tcW w:w="2299" w:type="pct"/>
            <w:tcBorders>
              <w:top w:val="nil"/>
              <w:left w:val="nil"/>
              <w:bottom w:val="single" w:sz="4" w:space="0" w:color="54BBAB"/>
              <w:right w:val="nil"/>
            </w:tcBorders>
            <w:shd w:val="clear" w:color="auto" w:fill="auto"/>
            <w:vAlign w:val="center"/>
            <w:hideMark/>
          </w:tcPr>
          <w:p w14:paraId="0FDEB492" w14:textId="77777777" w:rsidR="00B0006F" w:rsidRPr="00B0006F" w:rsidRDefault="00B0006F" w:rsidP="00B0006F">
            <w:pPr>
              <w:spacing w:after="0" w:line="240" w:lineRule="auto"/>
              <w:rPr>
                <w:rFonts w:ascii="Calibri Light" w:eastAsia="Times New Roman" w:hAnsi="Calibri Light" w:cs="Calibri Light"/>
                <w:b/>
                <w:bCs/>
                <w:color w:val="005CA9"/>
                <w:sz w:val="18"/>
                <w:szCs w:val="18"/>
                <w:lang w:eastAsia="pt-BR"/>
              </w:rPr>
            </w:pPr>
            <w:r w:rsidRPr="00B0006F">
              <w:rPr>
                <w:rFonts w:ascii="Calibri Light" w:eastAsia="Times New Roman" w:hAnsi="Calibri Light" w:cs="Calibri Light"/>
                <w:b/>
                <w:bCs/>
                <w:color w:val="005CA9"/>
                <w:sz w:val="18"/>
                <w:szCs w:val="18"/>
                <w:lang w:eastAsia="pt-BR"/>
              </w:rPr>
              <w:t>Total</w:t>
            </w:r>
          </w:p>
        </w:tc>
        <w:tc>
          <w:tcPr>
            <w:tcW w:w="703" w:type="pct"/>
            <w:tcBorders>
              <w:top w:val="nil"/>
              <w:left w:val="nil"/>
              <w:bottom w:val="single" w:sz="4" w:space="0" w:color="54BBAB"/>
              <w:right w:val="nil"/>
            </w:tcBorders>
            <w:shd w:val="clear" w:color="auto" w:fill="auto"/>
            <w:vAlign w:val="center"/>
            <w:hideMark/>
          </w:tcPr>
          <w:p w14:paraId="6DC1FF42" w14:textId="5D59203B" w:rsidR="00B0006F" w:rsidRPr="00B0006F" w:rsidRDefault="00B0006F" w:rsidP="00481418">
            <w:pPr>
              <w:spacing w:after="0" w:line="240" w:lineRule="auto"/>
              <w:jc w:val="right"/>
              <w:rPr>
                <w:rFonts w:ascii="Calibri Light" w:eastAsia="Times New Roman" w:hAnsi="Calibri Light" w:cs="Calibri Light"/>
                <w:b/>
                <w:bCs/>
                <w:color w:val="005CA9"/>
                <w:sz w:val="18"/>
                <w:szCs w:val="18"/>
                <w:lang w:eastAsia="pt-BR"/>
              </w:rPr>
            </w:pPr>
            <w:r w:rsidRPr="00B0006F">
              <w:rPr>
                <w:rFonts w:ascii="Calibri Light" w:eastAsia="Times New Roman" w:hAnsi="Calibri Light" w:cs="Calibri Light"/>
                <w:b/>
                <w:bCs/>
                <w:color w:val="005CA9"/>
                <w:sz w:val="18"/>
                <w:szCs w:val="18"/>
                <w:lang w:eastAsia="pt-BR"/>
              </w:rPr>
              <w:t>44.432</w:t>
            </w:r>
          </w:p>
        </w:tc>
        <w:tc>
          <w:tcPr>
            <w:tcW w:w="705" w:type="pct"/>
            <w:tcBorders>
              <w:top w:val="nil"/>
              <w:left w:val="nil"/>
              <w:bottom w:val="single" w:sz="4" w:space="0" w:color="54BBAB"/>
              <w:right w:val="nil"/>
            </w:tcBorders>
            <w:shd w:val="clear" w:color="auto" w:fill="auto"/>
            <w:vAlign w:val="center"/>
            <w:hideMark/>
          </w:tcPr>
          <w:p w14:paraId="466A65FC" w14:textId="24905CCF" w:rsidR="00B0006F" w:rsidRPr="00B0006F" w:rsidRDefault="00B0006F" w:rsidP="00481418">
            <w:pPr>
              <w:spacing w:after="0" w:line="240" w:lineRule="auto"/>
              <w:jc w:val="right"/>
              <w:rPr>
                <w:rFonts w:ascii="Calibri Light" w:eastAsia="Times New Roman" w:hAnsi="Calibri Light" w:cs="Calibri Light"/>
                <w:b/>
                <w:bCs/>
                <w:color w:val="005CA9"/>
                <w:sz w:val="18"/>
                <w:szCs w:val="18"/>
                <w:lang w:eastAsia="pt-BR"/>
              </w:rPr>
            </w:pPr>
            <w:r w:rsidRPr="00B0006F">
              <w:rPr>
                <w:rFonts w:ascii="Calibri Light" w:eastAsia="Times New Roman" w:hAnsi="Calibri Light" w:cs="Calibri Light"/>
                <w:b/>
                <w:bCs/>
                <w:color w:val="005CA9"/>
                <w:sz w:val="18"/>
                <w:szCs w:val="18"/>
                <w:lang w:eastAsia="pt-BR"/>
              </w:rPr>
              <w:t>97.688</w:t>
            </w:r>
          </w:p>
        </w:tc>
        <w:tc>
          <w:tcPr>
            <w:tcW w:w="636" w:type="pct"/>
            <w:tcBorders>
              <w:top w:val="nil"/>
              <w:left w:val="nil"/>
              <w:bottom w:val="single" w:sz="4" w:space="0" w:color="54BBAB"/>
              <w:right w:val="nil"/>
            </w:tcBorders>
            <w:shd w:val="clear" w:color="auto" w:fill="auto"/>
            <w:vAlign w:val="center"/>
            <w:hideMark/>
          </w:tcPr>
          <w:p w14:paraId="7AD75AAC" w14:textId="77777777" w:rsidR="00B0006F" w:rsidRPr="00B0006F" w:rsidRDefault="00B0006F" w:rsidP="00B0006F">
            <w:pPr>
              <w:spacing w:after="0" w:line="240" w:lineRule="auto"/>
              <w:jc w:val="right"/>
              <w:rPr>
                <w:rFonts w:ascii="Calibri Light" w:eastAsia="Times New Roman" w:hAnsi="Calibri Light" w:cs="Calibri Light"/>
                <w:b/>
                <w:bCs/>
                <w:color w:val="005CA9"/>
                <w:sz w:val="18"/>
                <w:szCs w:val="18"/>
                <w:lang w:eastAsia="pt-BR"/>
              </w:rPr>
            </w:pPr>
            <w:r w:rsidRPr="00B0006F">
              <w:rPr>
                <w:rFonts w:ascii="Calibri Light" w:eastAsia="Times New Roman" w:hAnsi="Calibri Light" w:cs="Calibri Light"/>
                <w:b/>
                <w:bCs/>
                <w:color w:val="005CA9"/>
                <w:sz w:val="18"/>
                <w:szCs w:val="18"/>
                <w:lang w:eastAsia="pt-BR"/>
              </w:rPr>
              <w:t>5.075</w:t>
            </w:r>
          </w:p>
        </w:tc>
        <w:tc>
          <w:tcPr>
            <w:tcW w:w="657" w:type="pct"/>
            <w:tcBorders>
              <w:top w:val="nil"/>
              <w:left w:val="nil"/>
              <w:bottom w:val="single" w:sz="4" w:space="0" w:color="54BBAB"/>
              <w:right w:val="nil"/>
            </w:tcBorders>
            <w:shd w:val="clear" w:color="auto" w:fill="auto"/>
            <w:vAlign w:val="center"/>
            <w:hideMark/>
          </w:tcPr>
          <w:p w14:paraId="32BE686E" w14:textId="77777777" w:rsidR="00B0006F" w:rsidRPr="00B0006F" w:rsidRDefault="00B0006F" w:rsidP="00B0006F">
            <w:pPr>
              <w:spacing w:after="0" w:line="240" w:lineRule="auto"/>
              <w:jc w:val="right"/>
              <w:rPr>
                <w:rFonts w:ascii="Calibri Light" w:eastAsia="Times New Roman" w:hAnsi="Calibri Light" w:cs="Calibri Light"/>
                <w:b/>
                <w:bCs/>
                <w:color w:val="005CA9"/>
                <w:sz w:val="18"/>
                <w:szCs w:val="18"/>
                <w:lang w:eastAsia="pt-BR"/>
              </w:rPr>
            </w:pPr>
            <w:r w:rsidRPr="00B0006F">
              <w:rPr>
                <w:rFonts w:ascii="Calibri Light" w:eastAsia="Times New Roman" w:hAnsi="Calibri Light" w:cs="Calibri Light"/>
                <w:b/>
                <w:bCs/>
                <w:color w:val="005CA9"/>
                <w:sz w:val="18"/>
                <w:szCs w:val="18"/>
                <w:lang w:eastAsia="pt-BR"/>
              </w:rPr>
              <w:t>10.572</w:t>
            </w:r>
          </w:p>
        </w:tc>
      </w:tr>
    </w:tbl>
    <w:p w14:paraId="243D09DF" w14:textId="649BFA3D" w:rsidR="00364BAB" w:rsidRPr="00F50F9B" w:rsidRDefault="00AF31C1" w:rsidP="00DB510C">
      <w:pPr>
        <w:pStyle w:val="Ttulo1Leo"/>
        <w:jc w:val="both"/>
        <w:outlineLvl w:val="0"/>
        <w:rPr>
          <w:rFonts w:cs="Calibri Light"/>
          <w:lang w:val="pt-BR"/>
        </w:rPr>
      </w:pPr>
      <w:bookmarkStart w:id="53" w:name="_Toc128655530"/>
      <w:r w:rsidRPr="00E87DCE">
        <w:rPr>
          <w:rFonts w:cs="Calibri Light"/>
          <w:lang w:val="pt-BR"/>
        </w:rPr>
        <w:t xml:space="preserve">Nota </w:t>
      </w:r>
      <w:r w:rsidR="004E4A91" w:rsidRPr="00E87DCE">
        <w:rPr>
          <w:rFonts w:cs="Calibri Light"/>
          <w:lang w:val="pt-BR"/>
        </w:rPr>
        <w:t>2</w:t>
      </w:r>
      <w:r w:rsidR="00A50632" w:rsidRPr="00E87DCE">
        <w:rPr>
          <w:rFonts w:cs="Calibri Light"/>
          <w:lang w:val="pt-BR"/>
        </w:rPr>
        <w:t>4</w:t>
      </w:r>
      <w:r w:rsidR="0003495F" w:rsidRPr="00E87DCE">
        <w:rPr>
          <w:rFonts w:cs="Calibri Light"/>
          <w:lang w:val="pt-BR"/>
        </w:rPr>
        <w:t xml:space="preserve"> </w:t>
      </w:r>
      <w:r w:rsidR="00364BAB" w:rsidRPr="00E87DCE">
        <w:rPr>
          <w:rFonts w:cs="Calibri Light"/>
          <w:lang w:val="pt-BR"/>
        </w:rPr>
        <w:t>- Partes relacionadas</w:t>
      </w:r>
      <w:bookmarkEnd w:id="53"/>
    </w:p>
    <w:p w14:paraId="54B071A6" w14:textId="77777777" w:rsidR="00364BAB" w:rsidRPr="00F50F9B" w:rsidRDefault="00364BAB" w:rsidP="00DB510C">
      <w:pPr>
        <w:pStyle w:val="PargrafodaLista"/>
        <w:numPr>
          <w:ilvl w:val="0"/>
          <w:numId w:val="2"/>
        </w:numPr>
        <w:spacing w:before="120" w:after="12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Entidade controladora</w:t>
      </w:r>
    </w:p>
    <w:p w14:paraId="1004CBA5" w14:textId="50C5410A" w:rsidR="00FC7E3E" w:rsidRPr="00F50F9B" w:rsidRDefault="00C358C7" w:rsidP="008115B0">
      <w:pPr>
        <w:tabs>
          <w:tab w:val="center" w:pos="4252"/>
        </w:tabs>
        <w:spacing w:before="120" w:after="120" w:line="240" w:lineRule="auto"/>
        <w:jc w:val="both"/>
        <w:rPr>
          <w:rFonts w:ascii="Calibri Light" w:hAnsi="Calibri Light" w:cs="Calibri Light"/>
          <w:color w:val="222A35"/>
          <w:sz w:val="20"/>
          <w:szCs w:val="20"/>
        </w:rPr>
      </w:pPr>
      <w:r w:rsidRPr="00C358C7">
        <w:rPr>
          <w:rFonts w:ascii="Calibri Light" w:hAnsi="Calibri Light" w:cs="Calibri Light"/>
          <w:color w:val="222A35"/>
          <w:sz w:val="20"/>
          <w:szCs w:val="20"/>
        </w:rPr>
        <w:t>A CAIXA Seguridade foi constituída como subsidiária da CAIXA, instituição financeira sob a forma de empresa pública, vinculada ao Ministério da Economia, cujo capital foi totalmente integralizado pela União. Dessa forma, a CAIXA Seguridade encontra-se sob controle direto da CAIXA e indireto da Secretaria do Tesouro Nacional – STN.</w:t>
      </w:r>
    </w:p>
    <w:p w14:paraId="2305205B" w14:textId="5B426620" w:rsidR="00644636" w:rsidRPr="00F50F9B" w:rsidRDefault="0077606B" w:rsidP="00DB510C">
      <w:pPr>
        <w:pStyle w:val="PargrafodaLista"/>
        <w:numPr>
          <w:ilvl w:val="0"/>
          <w:numId w:val="2"/>
        </w:numPr>
        <w:spacing w:before="120" w:after="60"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t>Partes Relacionadas</w:t>
      </w:r>
    </w:p>
    <w:tbl>
      <w:tblPr>
        <w:tblW w:w="5000" w:type="pct"/>
        <w:tblCellMar>
          <w:left w:w="70" w:type="dxa"/>
          <w:right w:w="70" w:type="dxa"/>
        </w:tblCellMar>
        <w:tblLook w:val="04A0" w:firstRow="1" w:lastRow="0" w:firstColumn="1" w:lastColumn="0" w:noHBand="0" w:noVBand="1"/>
      </w:tblPr>
      <w:tblGrid>
        <w:gridCol w:w="5233"/>
        <w:gridCol w:w="3271"/>
      </w:tblGrid>
      <w:tr w:rsidR="00733EDA" w:rsidRPr="00733EDA" w14:paraId="68F10765" w14:textId="77777777" w:rsidTr="00733EDA">
        <w:trPr>
          <w:trHeight w:val="198"/>
        </w:trPr>
        <w:tc>
          <w:tcPr>
            <w:tcW w:w="3077" w:type="pct"/>
            <w:tcBorders>
              <w:top w:val="single" w:sz="4" w:space="0" w:color="54BBAB"/>
              <w:left w:val="nil"/>
              <w:bottom w:val="single" w:sz="4" w:space="0" w:color="54BBAB"/>
              <w:right w:val="nil"/>
            </w:tcBorders>
            <w:shd w:val="clear" w:color="auto" w:fill="auto"/>
            <w:vAlign w:val="center"/>
            <w:hideMark/>
          </w:tcPr>
          <w:p w14:paraId="69BED86E" w14:textId="77777777" w:rsidR="00733EDA" w:rsidRPr="00733EDA" w:rsidRDefault="00733EDA" w:rsidP="00733EDA">
            <w:pPr>
              <w:spacing w:after="0" w:line="240" w:lineRule="auto"/>
              <w:jc w:val="center"/>
              <w:rPr>
                <w:rFonts w:ascii="Calibri Light" w:eastAsia="Times New Roman" w:hAnsi="Calibri Light" w:cs="Calibri Light"/>
                <w:b/>
                <w:bCs/>
                <w:color w:val="005CA9"/>
                <w:sz w:val="20"/>
                <w:szCs w:val="20"/>
                <w:lang w:eastAsia="pt-BR"/>
              </w:rPr>
            </w:pPr>
            <w:bookmarkStart w:id="54" w:name="_Hlk29397491"/>
            <w:r w:rsidRPr="00733EDA">
              <w:rPr>
                <w:rFonts w:ascii="Calibri Light" w:eastAsia="Times New Roman" w:hAnsi="Calibri Light" w:cs="Calibri Light"/>
                <w:b/>
                <w:bCs/>
                <w:color w:val="005CA9"/>
                <w:sz w:val="20"/>
                <w:szCs w:val="20"/>
                <w:lang w:eastAsia="pt-BR"/>
              </w:rPr>
              <w:t>Entidade</w:t>
            </w:r>
          </w:p>
        </w:tc>
        <w:tc>
          <w:tcPr>
            <w:tcW w:w="1923" w:type="pct"/>
            <w:tcBorders>
              <w:top w:val="single" w:sz="4" w:space="0" w:color="54BBAB"/>
              <w:left w:val="nil"/>
              <w:bottom w:val="single" w:sz="4" w:space="0" w:color="54BBAB"/>
              <w:right w:val="nil"/>
            </w:tcBorders>
            <w:shd w:val="clear" w:color="auto" w:fill="auto"/>
            <w:vAlign w:val="center"/>
            <w:hideMark/>
          </w:tcPr>
          <w:p w14:paraId="5981F06A" w14:textId="77777777" w:rsidR="00733EDA" w:rsidRPr="00733EDA" w:rsidRDefault="00733EDA" w:rsidP="00733EDA">
            <w:pPr>
              <w:spacing w:after="0" w:line="240" w:lineRule="auto"/>
              <w:jc w:val="center"/>
              <w:rPr>
                <w:rFonts w:ascii="Calibri Light" w:eastAsia="Times New Roman" w:hAnsi="Calibri Light" w:cs="Calibri Light"/>
                <w:b/>
                <w:bCs/>
                <w:color w:val="005CA9"/>
                <w:sz w:val="20"/>
                <w:szCs w:val="20"/>
                <w:lang w:eastAsia="pt-BR"/>
              </w:rPr>
            </w:pPr>
            <w:r w:rsidRPr="00733EDA">
              <w:rPr>
                <w:rFonts w:ascii="Calibri Light" w:eastAsia="Times New Roman" w:hAnsi="Calibri Light" w:cs="Calibri Light"/>
                <w:b/>
                <w:bCs/>
                <w:color w:val="005CA9"/>
                <w:sz w:val="20"/>
                <w:szCs w:val="20"/>
                <w:lang w:eastAsia="pt-BR"/>
              </w:rPr>
              <w:t>Relacionamento</w:t>
            </w:r>
          </w:p>
        </w:tc>
      </w:tr>
      <w:tr w:rsidR="00733EDA" w:rsidRPr="00733EDA" w14:paraId="3B7F7A8A" w14:textId="77777777" w:rsidTr="00733EDA">
        <w:trPr>
          <w:trHeight w:val="198"/>
        </w:trPr>
        <w:tc>
          <w:tcPr>
            <w:tcW w:w="3077" w:type="pct"/>
            <w:tcBorders>
              <w:top w:val="nil"/>
              <w:left w:val="nil"/>
              <w:bottom w:val="single" w:sz="4" w:space="0" w:color="54BBAB"/>
              <w:right w:val="nil"/>
            </w:tcBorders>
            <w:shd w:val="clear" w:color="auto" w:fill="auto"/>
            <w:noWrap/>
            <w:vAlign w:val="center"/>
            <w:hideMark/>
          </w:tcPr>
          <w:p w14:paraId="01B59552" w14:textId="77777777" w:rsidR="00733EDA" w:rsidRPr="00733EDA" w:rsidRDefault="00733EDA" w:rsidP="00733EDA">
            <w:pPr>
              <w:spacing w:after="0" w:line="240" w:lineRule="auto"/>
              <w:rPr>
                <w:rFonts w:ascii="Calibri Light" w:eastAsia="Times New Roman" w:hAnsi="Calibri Light" w:cs="Calibri Light"/>
                <w:color w:val="005CA9"/>
                <w:sz w:val="18"/>
                <w:szCs w:val="18"/>
                <w:lang w:eastAsia="pt-BR"/>
              </w:rPr>
            </w:pPr>
            <w:r w:rsidRPr="00733EDA">
              <w:rPr>
                <w:rFonts w:ascii="Calibri Light" w:eastAsia="Times New Roman" w:hAnsi="Calibri Light" w:cs="Calibri Light"/>
                <w:color w:val="005CA9"/>
                <w:sz w:val="18"/>
                <w:szCs w:val="18"/>
                <w:lang w:eastAsia="pt-BR"/>
              </w:rPr>
              <w:t>União (Tesouro Nacional)</w:t>
            </w:r>
          </w:p>
        </w:tc>
        <w:tc>
          <w:tcPr>
            <w:tcW w:w="1923" w:type="pct"/>
            <w:tcBorders>
              <w:top w:val="nil"/>
              <w:left w:val="nil"/>
              <w:bottom w:val="single" w:sz="4" w:space="0" w:color="54BBAB"/>
              <w:right w:val="nil"/>
            </w:tcBorders>
            <w:shd w:val="clear" w:color="auto" w:fill="auto"/>
            <w:vAlign w:val="center"/>
            <w:hideMark/>
          </w:tcPr>
          <w:p w14:paraId="2E2E2649" w14:textId="77777777" w:rsidR="00733EDA" w:rsidRPr="00733EDA" w:rsidRDefault="00733EDA" w:rsidP="00733EDA">
            <w:pPr>
              <w:spacing w:after="0" w:line="240" w:lineRule="auto"/>
              <w:jc w:val="center"/>
              <w:rPr>
                <w:rFonts w:ascii="Calibri Light" w:eastAsia="Times New Roman" w:hAnsi="Calibri Light" w:cs="Calibri Light"/>
                <w:color w:val="005CA9"/>
                <w:sz w:val="18"/>
                <w:szCs w:val="18"/>
                <w:lang w:eastAsia="pt-BR"/>
              </w:rPr>
            </w:pPr>
            <w:r w:rsidRPr="00733EDA">
              <w:rPr>
                <w:rFonts w:ascii="Calibri Light" w:eastAsia="Times New Roman" w:hAnsi="Calibri Light" w:cs="Calibri Light"/>
                <w:color w:val="005CA9"/>
                <w:sz w:val="18"/>
                <w:szCs w:val="18"/>
                <w:lang w:eastAsia="pt-BR"/>
              </w:rPr>
              <w:t>Controladora Indireta</w:t>
            </w:r>
          </w:p>
        </w:tc>
      </w:tr>
      <w:tr w:rsidR="00733EDA" w:rsidRPr="00733EDA" w14:paraId="30536121" w14:textId="77777777" w:rsidTr="00733EDA">
        <w:trPr>
          <w:trHeight w:val="198"/>
        </w:trPr>
        <w:tc>
          <w:tcPr>
            <w:tcW w:w="3077" w:type="pct"/>
            <w:tcBorders>
              <w:top w:val="nil"/>
              <w:left w:val="nil"/>
              <w:bottom w:val="single" w:sz="4" w:space="0" w:color="54BBAB"/>
              <w:right w:val="nil"/>
            </w:tcBorders>
            <w:shd w:val="clear" w:color="auto" w:fill="auto"/>
            <w:noWrap/>
            <w:vAlign w:val="center"/>
            <w:hideMark/>
          </w:tcPr>
          <w:p w14:paraId="248CDD92" w14:textId="77777777" w:rsidR="00733EDA" w:rsidRPr="00733EDA" w:rsidRDefault="00733EDA" w:rsidP="00733EDA">
            <w:pPr>
              <w:spacing w:after="0" w:line="240" w:lineRule="auto"/>
              <w:rPr>
                <w:rFonts w:ascii="Calibri Light" w:eastAsia="Times New Roman" w:hAnsi="Calibri Light" w:cs="Calibri Light"/>
                <w:color w:val="005CA9"/>
                <w:sz w:val="18"/>
                <w:szCs w:val="18"/>
                <w:lang w:eastAsia="pt-BR"/>
              </w:rPr>
            </w:pPr>
            <w:r w:rsidRPr="00733EDA">
              <w:rPr>
                <w:rFonts w:ascii="Calibri Light" w:eastAsia="Times New Roman" w:hAnsi="Calibri Light" w:cs="Calibri Light"/>
                <w:color w:val="005CA9"/>
                <w:sz w:val="18"/>
                <w:szCs w:val="18"/>
                <w:lang w:eastAsia="pt-BR"/>
              </w:rPr>
              <w:t>CAIXA</w:t>
            </w:r>
          </w:p>
        </w:tc>
        <w:tc>
          <w:tcPr>
            <w:tcW w:w="1923" w:type="pct"/>
            <w:tcBorders>
              <w:top w:val="nil"/>
              <w:left w:val="nil"/>
              <w:bottom w:val="single" w:sz="4" w:space="0" w:color="54BBAB"/>
              <w:right w:val="nil"/>
            </w:tcBorders>
            <w:shd w:val="clear" w:color="auto" w:fill="auto"/>
            <w:vAlign w:val="center"/>
            <w:hideMark/>
          </w:tcPr>
          <w:p w14:paraId="4B1CF0EC" w14:textId="77777777" w:rsidR="00733EDA" w:rsidRPr="00733EDA" w:rsidRDefault="00733EDA" w:rsidP="00733EDA">
            <w:pPr>
              <w:spacing w:after="0" w:line="240" w:lineRule="auto"/>
              <w:jc w:val="center"/>
              <w:rPr>
                <w:rFonts w:ascii="Calibri Light" w:eastAsia="Times New Roman" w:hAnsi="Calibri Light" w:cs="Calibri Light"/>
                <w:color w:val="005CA9"/>
                <w:sz w:val="18"/>
                <w:szCs w:val="18"/>
                <w:lang w:eastAsia="pt-BR"/>
              </w:rPr>
            </w:pPr>
            <w:r w:rsidRPr="00733EDA">
              <w:rPr>
                <w:rFonts w:ascii="Calibri Light" w:eastAsia="Times New Roman" w:hAnsi="Calibri Light" w:cs="Calibri Light"/>
                <w:color w:val="005CA9"/>
                <w:sz w:val="18"/>
                <w:szCs w:val="18"/>
                <w:lang w:eastAsia="pt-BR"/>
              </w:rPr>
              <w:t>Controladora Direta</w:t>
            </w:r>
          </w:p>
        </w:tc>
      </w:tr>
      <w:tr w:rsidR="00733EDA" w:rsidRPr="00733EDA" w14:paraId="173F2809" w14:textId="77777777" w:rsidTr="00733EDA">
        <w:trPr>
          <w:trHeight w:val="198"/>
        </w:trPr>
        <w:tc>
          <w:tcPr>
            <w:tcW w:w="3077" w:type="pct"/>
            <w:tcBorders>
              <w:top w:val="nil"/>
              <w:left w:val="nil"/>
              <w:bottom w:val="nil"/>
              <w:right w:val="nil"/>
            </w:tcBorders>
            <w:shd w:val="clear" w:color="auto" w:fill="auto"/>
            <w:noWrap/>
            <w:vAlign w:val="center"/>
            <w:hideMark/>
          </w:tcPr>
          <w:p w14:paraId="09C20F33" w14:textId="77777777" w:rsidR="00733EDA" w:rsidRPr="00733EDA" w:rsidRDefault="00733EDA" w:rsidP="00733EDA">
            <w:pPr>
              <w:spacing w:after="0" w:line="240" w:lineRule="auto"/>
              <w:rPr>
                <w:rFonts w:ascii="Calibri Light" w:eastAsia="Times New Roman" w:hAnsi="Calibri Light" w:cs="Calibri Light"/>
                <w:color w:val="005CA9"/>
                <w:sz w:val="18"/>
                <w:szCs w:val="18"/>
                <w:lang w:eastAsia="pt-BR"/>
              </w:rPr>
            </w:pPr>
            <w:r w:rsidRPr="00733EDA">
              <w:rPr>
                <w:rFonts w:ascii="Calibri Light" w:eastAsia="Times New Roman" w:hAnsi="Calibri Light" w:cs="Calibri Light"/>
                <w:color w:val="005CA9"/>
                <w:sz w:val="18"/>
                <w:szCs w:val="18"/>
                <w:lang w:eastAsia="pt-BR"/>
              </w:rPr>
              <w:t>CAIXA Holding</w:t>
            </w:r>
          </w:p>
        </w:tc>
        <w:tc>
          <w:tcPr>
            <w:tcW w:w="1923" w:type="pct"/>
            <w:vMerge w:val="restart"/>
            <w:tcBorders>
              <w:top w:val="nil"/>
              <w:left w:val="nil"/>
              <w:bottom w:val="single" w:sz="4" w:space="0" w:color="54BBAB"/>
              <w:right w:val="nil"/>
            </w:tcBorders>
            <w:shd w:val="clear" w:color="auto" w:fill="auto"/>
            <w:vAlign w:val="center"/>
            <w:hideMark/>
          </w:tcPr>
          <w:p w14:paraId="74CDD3B1" w14:textId="77777777" w:rsidR="00733EDA" w:rsidRPr="00733EDA" w:rsidRDefault="00733EDA" w:rsidP="00733EDA">
            <w:pPr>
              <w:spacing w:after="0" w:line="240" w:lineRule="auto"/>
              <w:jc w:val="center"/>
              <w:rPr>
                <w:rFonts w:ascii="Calibri Light" w:eastAsia="Times New Roman" w:hAnsi="Calibri Light" w:cs="Calibri Light"/>
                <w:color w:val="005CA9"/>
                <w:sz w:val="18"/>
                <w:szCs w:val="18"/>
                <w:lang w:eastAsia="pt-BR"/>
              </w:rPr>
            </w:pPr>
            <w:r w:rsidRPr="00733EDA">
              <w:rPr>
                <w:rFonts w:ascii="Calibri Light" w:eastAsia="Times New Roman" w:hAnsi="Calibri Light" w:cs="Calibri Light"/>
                <w:color w:val="005CA9"/>
                <w:sz w:val="18"/>
                <w:szCs w:val="18"/>
                <w:lang w:eastAsia="pt-BR"/>
              </w:rPr>
              <w:t>Controlada Direta</w:t>
            </w:r>
          </w:p>
        </w:tc>
      </w:tr>
      <w:tr w:rsidR="00733EDA" w:rsidRPr="00733EDA" w14:paraId="1F12DC40" w14:textId="77777777" w:rsidTr="00733EDA">
        <w:trPr>
          <w:trHeight w:val="198"/>
        </w:trPr>
        <w:tc>
          <w:tcPr>
            <w:tcW w:w="3077" w:type="pct"/>
            <w:tcBorders>
              <w:top w:val="nil"/>
              <w:left w:val="nil"/>
              <w:bottom w:val="single" w:sz="4" w:space="0" w:color="54BBAB"/>
              <w:right w:val="nil"/>
            </w:tcBorders>
            <w:shd w:val="clear" w:color="auto" w:fill="auto"/>
            <w:noWrap/>
            <w:vAlign w:val="center"/>
            <w:hideMark/>
          </w:tcPr>
          <w:p w14:paraId="6CEFA920" w14:textId="77777777" w:rsidR="00733EDA" w:rsidRPr="00733EDA" w:rsidRDefault="00733EDA" w:rsidP="00733EDA">
            <w:pPr>
              <w:spacing w:after="0" w:line="240" w:lineRule="auto"/>
              <w:rPr>
                <w:rFonts w:ascii="Calibri Light" w:eastAsia="Times New Roman" w:hAnsi="Calibri Light" w:cs="Calibri Light"/>
                <w:color w:val="005CA9"/>
                <w:sz w:val="18"/>
                <w:szCs w:val="18"/>
                <w:lang w:eastAsia="pt-BR"/>
              </w:rPr>
            </w:pPr>
            <w:r w:rsidRPr="00733EDA">
              <w:rPr>
                <w:rFonts w:ascii="Calibri Light" w:eastAsia="Times New Roman" w:hAnsi="Calibri Light" w:cs="Calibri Light"/>
                <w:color w:val="005CA9"/>
                <w:sz w:val="18"/>
                <w:szCs w:val="18"/>
                <w:lang w:eastAsia="pt-BR"/>
              </w:rPr>
              <w:t>CAIXA Corretora</w:t>
            </w:r>
          </w:p>
        </w:tc>
        <w:tc>
          <w:tcPr>
            <w:tcW w:w="1923" w:type="pct"/>
            <w:vMerge/>
            <w:tcBorders>
              <w:top w:val="nil"/>
              <w:left w:val="nil"/>
              <w:bottom w:val="single" w:sz="4" w:space="0" w:color="54BBAB"/>
              <w:right w:val="nil"/>
            </w:tcBorders>
            <w:shd w:val="clear" w:color="auto" w:fill="auto"/>
            <w:vAlign w:val="center"/>
            <w:hideMark/>
          </w:tcPr>
          <w:p w14:paraId="413811E2" w14:textId="77777777" w:rsidR="00733EDA" w:rsidRPr="00733EDA" w:rsidRDefault="00733EDA" w:rsidP="00733EDA">
            <w:pPr>
              <w:spacing w:after="0" w:line="240" w:lineRule="auto"/>
              <w:rPr>
                <w:rFonts w:ascii="Calibri Light" w:eastAsia="Times New Roman" w:hAnsi="Calibri Light" w:cs="Calibri Light"/>
                <w:color w:val="005CA9"/>
                <w:sz w:val="18"/>
                <w:szCs w:val="18"/>
                <w:lang w:eastAsia="pt-BR"/>
              </w:rPr>
            </w:pPr>
          </w:p>
        </w:tc>
      </w:tr>
      <w:tr w:rsidR="00733EDA" w:rsidRPr="00733EDA" w14:paraId="3476A4CA" w14:textId="77777777" w:rsidTr="00733EDA">
        <w:trPr>
          <w:trHeight w:val="198"/>
        </w:trPr>
        <w:tc>
          <w:tcPr>
            <w:tcW w:w="3077" w:type="pct"/>
            <w:tcBorders>
              <w:top w:val="nil"/>
              <w:left w:val="nil"/>
              <w:bottom w:val="nil"/>
              <w:right w:val="nil"/>
            </w:tcBorders>
            <w:shd w:val="clear" w:color="auto" w:fill="auto"/>
            <w:noWrap/>
            <w:vAlign w:val="center"/>
            <w:hideMark/>
          </w:tcPr>
          <w:p w14:paraId="3198523A" w14:textId="77777777" w:rsidR="00733EDA" w:rsidRPr="00733EDA" w:rsidRDefault="00733EDA" w:rsidP="00733EDA">
            <w:pPr>
              <w:spacing w:after="0" w:line="240" w:lineRule="auto"/>
              <w:rPr>
                <w:rFonts w:ascii="Calibri Light" w:eastAsia="Times New Roman" w:hAnsi="Calibri Light" w:cs="Calibri Light"/>
                <w:color w:val="005CA9"/>
                <w:sz w:val="18"/>
                <w:szCs w:val="18"/>
                <w:lang w:eastAsia="pt-BR"/>
              </w:rPr>
            </w:pPr>
            <w:r w:rsidRPr="00733EDA">
              <w:rPr>
                <w:rFonts w:ascii="Calibri Light" w:eastAsia="Times New Roman" w:hAnsi="Calibri Light" w:cs="Calibri Light"/>
                <w:color w:val="005CA9"/>
                <w:sz w:val="18"/>
                <w:szCs w:val="18"/>
                <w:lang w:eastAsia="pt-BR"/>
              </w:rPr>
              <w:t>XS5 Consórcios</w:t>
            </w:r>
          </w:p>
        </w:tc>
        <w:tc>
          <w:tcPr>
            <w:tcW w:w="1923" w:type="pct"/>
            <w:vMerge w:val="restart"/>
            <w:tcBorders>
              <w:top w:val="nil"/>
              <w:left w:val="nil"/>
              <w:bottom w:val="single" w:sz="4" w:space="0" w:color="54BBAB"/>
              <w:right w:val="nil"/>
            </w:tcBorders>
            <w:shd w:val="clear" w:color="auto" w:fill="auto"/>
            <w:vAlign w:val="center"/>
            <w:hideMark/>
          </w:tcPr>
          <w:p w14:paraId="3B973FC8" w14:textId="77777777" w:rsidR="00733EDA" w:rsidRPr="00733EDA" w:rsidRDefault="00733EDA" w:rsidP="00733EDA">
            <w:pPr>
              <w:spacing w:after="0" w:line="240" w:lineRule="auto"/>
              <w:jc w:val="center"/>
              <w:rPr>
                <w:rFonts w:ascii="Calibri Light" w:eastAsia="Times New Roman" w:hAnsi="Calibri Light" w:cs="Calibri Light"/>
                <w:color w:val="005CA9"/>
                <w:sz w:val="18"/>
                <w:szCs w:val="18"/>
                <w:lang w:eastAsia="pt-BR"/>
              </w:rPr>
            </w:pPr>
            <w:r w:rsidRPr="00733EDA">
              <w:rPr>
                <w:rFonts w:ascii="Calibri Light" w:eastAsia="Times New Roman" w:hAnsi="Calibri Light" w:cs="Calibri Light"/>
                <w:color w:val="005CA9"/>
                <w:sz w:val="18"/>
                <w:szCs w:val="18"/>
                <w:lang w:eastAsia="pt-BR"/>
              </w:rPr>
              <w:t xml:space="preserve">Controladas em Conjunto Diretas </w:t>
            </w:r>
          </w:p>
        </w:tc>
      </w:tr>
      <w:tr w:rsidR="00733EDA" w:rsidRPr="00733EDA" w14:paraId="467D21DD" w14:textId="77777777" w:rsidTr="00733EDA">
        <w:trPr>
          <w:trHeight w:val="198"/>
        </w:trPr>
        <w:tc>
          <w:tcPr>
            <w:tcW w:w="3077" w:type="pct"/>
            <w:tcBorders>
              <w:top w:val="nil"/>
              <w:left w:val="nil"/>
              <w:bottom w:val="single" w:sz="4" w:space="0" w:color="54BBAB"/>
              <w:right w:val="nil"/>
            </w:tcBorders>
            <w:shd w:val="clear" w:color="auto" w:fill="auto"/>
            <w:noWrap/>
            <w:vAlign w:val="center"/>
            <w:hideMark/>
          </w:tcPr>
          <w:p w14:paraId="469C97A6" w14:textId="77777777" w:rsidR="00733EDA" w:rsidRPr="00733EDA" w:rsidRDefault="00733EDA" w:rsidP="00733EDA">
            <w:pPr>
              <w:spacing w:after="0" w:line="240" w:lineRule="auto"/>
              <w:rPr>
                <w:rFonts w:ascii="Calibri Light" w:eastAsia="Times New Roman" w:hAnsi="Calibri Light" w:cs="Calibri Light"/>
                <w:color w:val="005CA9"/>
                <w:sz w:val="18"/>
                <w:szCs w:val="18"/>
                <w:lang w:eastAsia="pt-BR"/>
              </w:rPr>
            </w:pPr>
            <w:r w:rsidRPr="00733EDA">
              <w:rPr>
                <w:rFonts w:ascii="Calibri Light" w:eastAsia="Times New Roman" w:hAnsi="Calibri Light" w:cs="Calibri Light"/>
                <w:color w:val="005CA9"/>
                <w:sz w:val="18"/>
                <w:szCs w:val="18"/>
                <w:lang w:eastAsia="pt-BR"/>
              </w:rPr>
              <w:t>XS6 Assistência</w:t>
            </w:r>
          </w:p>
        </w:tc>
        <w:tc>
          <w:tcPr>
            <w:tcW w:w="1923" w:type="pct"/>
            <w:vMerge/>
            <w:tcBorders>
              <w:top w:val="nil"/>
              <w:left w:val="nil"/>
              <w:bottom w:val="single" w:sz="4" w:space="0" w:color="54BBAB"/>
              <w:right w:val="nil"/>
            </w:tcBorders>
            <w:shd w:val="clear" w:color="auto" w:fill="auto"/>
            <w:vAlign w:val="center"/>
            <w:hideMark/>
          </w:tcPr>
          <w:p w14:paraId="007292FA" w14:textId="77777777" w:rsidR="00733EDA" w:rsidRPr="00733EDA" w:rsidRDefault="00733EDA" w:rsidP="00733EDA">
            <w:pPr>
              <w:spacing w:after="0" w:line="240" w:lineRule="auto"/>
              <w:rPr>
                <w:rFonts w:ascii="Calibri Light" w:eastAsia="Times New Roman" w:hAnsi="Calibri Light" w:cs="Calibri Light"/>
                <w:color w:val="005CA9"/>
                <w:sz w:val="18"/>
                <w:szCs w:val="18"/>
                <w:lang w:eastAsia="pt-BR"/>
              </w:rPr>
            </w:pPr>
          </w:p>
        </w:tc>
      </w:tr>
      <w:tr w:rsidR="00733EDA" w:rsidRPr="00733EDA" w14:paraId="08815B6C" w14:textId="77777777" w:rsidTr="00733EDA">
        <w:trPr>
          <w:trHeight w:val="198"/>
        </w:trPr>
        <w:tc>
          <w:tcPr>
            <w:tcW w:w="3077" w:type="pct"/>
            <w:tcBorders>
              <w:top w:val="nil"/>
              <w:left w:val="nil"/>
              <w:bottom w:val="nil"/>
              <w:right w:val="nil"/>
            </w:tcBorders>
            <w:shd w:val="clear" w:color="auto" w:fill="auto"/>
            <w:noWrap/>
            <w:vAlign w:val="center"/>
            <w:hideMark/>
          </w:tcPr>
          <w:p w14:paraId="4988F919" w14:textId="77777777" w:rsidR="00733EDA" w:rsidRPr="00733EDA" w:rsidRDefault="00733EDA" w:rsidP="00733EDA">
            <w:pPr>
              <w:spacing w:after="0" w:line="240" w:lineRule="auto"/>
              <w:rPr>
                <w:rFonts w:ascii="Calibri Light" w:eastAsia="Times New Roman" w:hAnsi="Calibri Light" w:cs="Calibri Light"/>
                <w:color w:val="005CA9"/>
                <w:sz w:val="18"/>
                <w:szCs w:val="18"/>
                <w:lang w:eastAsia="pt-BR"/>
              </w:rPr>
            </w:pPr>
            <w:r w:rsidRPr="00733EDA">
              <w:rPr>
                <w:rFonts w:ascii="Calibri Light" w:eastAsia="Times New Roman" w:hAnsi="Calibri Light" w:cs="Calibri Light"/>
                <w:color w:val="005CA9"/>
                <w:sz w:val="18"/>
                <w:szCs w:val="18"/>
                <w:lang w:eastAsia="pt-BR"/>
              </w:rPr>
              <w:t>Too Seguros</w:t>
            </w:r>
          </w:p>
        </w:tc>
        <w:tc>
          <w:tcPr>
            <w:tcW w:w="1923" w:type="pct"/>
            <w:vMerge w:val="restart"/>
            <w:tcBorders>
              <w:top w:val="nil"/>
              <w:left w:val="nil"/>
              <w:bottom w:val="single" w:sz="4" w:space="0" w:color="54BBAB"/>
              <w:right w:val="nil"/>
            </w:tcBorders>
            <w:shd w:val="clear" w:color="auto" w:fill="auto"/>
            <w:vAlign w:val="center"/>
            <w:hideMark/>
          </w:tcPr>
          <w:p w14:paraId="26C902E9" w14:textId="77777777" w:rsidR="00733EDA" w:rsidRPr="00733EDA" w:rsidRDefault="00733EDA" w:rsidP="00733EDA">
            <w:pPr>
              <w:spacing w:after="0" w:line="240" w:lineRule="auto"/>
              <w:jc w:val="center"/>
              <w:rPr>
                <w:rFonts w:ascii="Calibri Light" w:eastAsia="Times New Roman" w:hAnsi="Calibri Light" w:cs="Calibri Light"/>
                <w:color w:val="005CA9"/>
                <w:sz w:val="18"/>
                <w:szCs w:val="18"/>
                <w:lang w:eastAsia="pt-BR"/>
              </w:rPr>
            </w:pPr>
            <w:r w:rsidRPr="00733EDA">
              <w:rPr>
                <w:rFonts w:ascii="Calibri Light" w:eastAsia="Times New Roman" w:hAnsi="Calibri Light" w:cs="Calibri Light"/>
                <w:color w:val="005CA9"/>
                <w:sz w:val="18"/>
                <w:szCs w:val="18"/>
                <w:lang w:eastAsia="pt-BR"/>
              </w:rPr>
              <w:t>Controladas em Conjunto Indiretas</w:t>
            </w:r>
          </w:p>
        </w:tc>
      </w:tr>
      <w:tr w:rsidR="00733EDA" w:rsidRPr="00733EDA" w14:paraId="3436F521" w14:textId="77777777" w:rsidTr="00733EDA">
        <w:trPr>
          <w:trHeight w:val="198"/>
        </w:trPr>
        <w:tc>
          <w:tcPr>
            <w:tcW w:w="3077" w:type="pct"/>
            <w:tcBorders>
              <w:top w:val="nil"/>
              <w:left w:val="nil"/>
              <w:bottom w:val="nil"/>
              <w:right w:val="nil"/>
            </w:tcBorders>
            <w:shd w:val="clear" w:color="auto" w:fill="auto"/>
            <w:noWrap/>
            <w:vAlign w:val="center"/>
            <w:hideMark/>
          </w:tcPr>
          <w:p w14:paraId="659CE93E" w14:textId="77777777" w:rsidR="00733EDA" w:rsidRPr="00733EDA" w:rsidRDefault="00733EDA" w:rsidP="00733EDA">
            <w:pPr>
              <w:spacing w:after="0" w:line="240" w:lineRule="auto"/>
              <w:rPr>
                <w:rFonts w:ascii="Calibri Light" w:eastAsia="Times New Roman" w:hAnsi="Calibri Light" w:cs="Calibri Light"/>
                <w:color w:val="005CA9"/>
                <w:sz w:val="18"/>
                <w:szCs w:val="18"/>
                <w:lang w:eastAsia="pt-BR"/>
              </w:rPr>
            </w:pPr>
            <w:r w:rsidRPr="00733EDA">
              <w:rPr>
                <w:rFonts w:ascii="Calibri Light" w:eastAsia="Times New Roman" w:hAnsi="Calibri Light" w:cs="Calibri Light"/>
                <w:color w:val="005CA9"/>
                <w:sz w:val="18"/>
                <w:szCs w:val="18"/>
                <w:lang w:eastAsia="pt-BR"/>
              </w:rPr>
              <w:t>PAN Corretora</w:t>
            </w:r>
          </w:p>
        </w:tc>
        <w:tc>
          <w:tcPr>
            <w:tcW w:w="1923" w:type="pct"/>
            <w:vMerge/>
            <w:tcBorders>
              <w:top w:val="nil"/>
              <w:left w:val="nil"/>
              <w:bottom w:val="single" w:sz="4" w:space="0" w:color="54BBAB"/>
              <w:right w:val="nil"/>
            </w:tcBorders>
            <w:shd w:val="clear" w:color="auto" w:fill="auto"/>
            <w:vAlign w:val="center"/>
            <w:hideMark/>
          </w:tcPr>
          <w:p w14:paraId="4FACD367" w14:textId="77777777" w:rsidR="00733EDA" w:rsidRPr="00733EDA" w:rsidRDefault="00733EDA" w:rsidP="00733EDA">
            <w:pPr>
              <w:spacing w:after="0" w:line="240" w:lineRule="auto"/>
              <w:rPr>
                <w:rFonts w:ascii="Calibri Light" w:eastAsia="Times New Roman" w:hAnsi="Calibri Light" w:cs="Calibri Light"/>
                <w:color w:val="005CA9"/>
                <w:sz w:val="18"/>
                <w:szCs w:val="18"/>
                <w:lang w:eastAsia="pt-BR"/>
              </w:rPr>
            </w:pPr>
          </w:p>
        </w:tc>
      </w:tr>
      <w:tr w:rsidR="00733EDA" w:rsidRPr="00733EDA" w14:paraId="3BB9DA12" w14:textId="77777777" w:rsidTr="00733EDA">
        <w:trPr>
          <w:trHeight w:val="198"/>
        </w:trPr>
        <w:tc>
          <w:tcPr>
            <w:tcW w:w="3077" w:type="pct"/>
            <w:tcBorders>
              <w:top w:val="nil"/>
              <w:left w:val="nil"/>
              <w:bottom w:val="nil"/>
              <w:right w:val="nil"/>
            </w:tcBorders>
            <w:shd w:val="clear" w:color="auto" w:fill="auto"/>
            <w:noWrap/>
            <w:vAlign w:val="center"/>
            <w:hideMark/>
          </w:tcPr>
          <w:p w14:paraId="3B66BD3E" w14:textId="77777777" w:rsidR="00733EDA" w:rsidRPr="00733EDA" w:rsidRDefault="00733EDA" w:rsidP="00733EDA">
            <w:pPr>
              <w:spacing w:after="0" w:line="240" w:lineRule="auto"/>
              <w:rPr>
                <w:rFonts w:ascii="Calibri Light" w:eastAsia="Times New Roman" w:hAnsi="Calibri Light" w:cs="Calibri Light"/>
                <w:color w:val="005CA9"/>
                <w:sz w:val="18"/>
                <w:szCs w:val="18"/>
                <w:lang w:eastAsia="pt-BR"/>
              </w:rPr>
            </w:pPr>
            <w:r w:rsidRPr="00733EDA">
              <w:rPr>
                <w:rFonts w:ascii="Calibri Light" w:eastAsia="Times New Roman" w:hAnsi="Calibri Light" w:cs="Calibri Light"/>
                <w:color w:val="005CA9"/>
                <w:sz w:val="18"/>
                <w:szCs w:val="18"/>
                <w:lang w:eastAsia="pt-BR"/>
              </w:rPr>
              <w:t>XS3 Seguros</w:t>
            </w:r>
          </w:p>
        </w:tc>
        <w:tc>
          <w:tcPr>
            <w:tcW w:w="1923" w:type="pct"/>
            <w:vMerge/>
            <w:tcBorders>
              <w:top w:val="nil"/>
              <w:left w:val="nil"/>
              <w:bottom w:val="single" w:sz="4" w:space="0" w:color="54BBAB"/>
              <w:right w:val="nil"/>
            </w:tcBorders>
            <w:shd w:val="clear" w:color="auto" w:fill="auto"/>
            <w:vAlign w:val="center"/>
            <w:hideMark/>
          </w:tcPr>
          <w:p w14:paraId="6F76CD96" w14:textId="77777777" w:rsidR="00733EDA" w:rsidRPr="00733EDA" w:rsidRDefault="00733EDA" w:rsidP="00733EDA">
            <w:pPr>
              <w:spacing w:after="0" w:line="240" w:lineRule="auto"/>
              <w:rPr>
                <w:rFonts w:ascii="Calibri Light" w:eastAsia="Times New Roman" w:hAnsi="Calibri Light" w:cs="Calibri Light"/>
                <w:color w:val="005CA9"/>
                <w:sz w:val="18"/>
                <w:szCs w:val="18"/>
                <w:lang w:eastAsia="pt-BR"/>
              </w:rPr>
            </w:pPr>
          </w:p>
        </w:tc>
      </w:tr>
      <w:tr w:rsidR="00733EDA" w:rsidRPr="00733EDA" w14:paraId="013B52A0" w14:textId="77777777" w:rsidTr="00733EDA">
        <w:trPr>
          <w:trHeight w:val="198"/>
        </w:trPr>
        <w:tc>
          <w:tcPr>
            <w:tcW w:w="3077" w:type="pct"/>
            <w:tcBorders>
              <w:top w:val="nil"/>
              <w:left w:val="nil"/>
              <w:bottom w:val="single" w:sz="4" w:space="0" w:color="54BBAB"/>
              <w:right w:val="nil"/>
            </w:tcBorders>
            <w:shd w:val="clear" w:color="auto" w:fill="auto"/>
            <w:noWrap/>
            <w:vAlign w:val="center"/>
            <w:hideMark/>
          </w:tcPr>
          <w:p w14:paraId="63EFB1A3" w14:textId="77777777" w:rsidR="00733EDA" w:rsidRPr="00733EDA" w:rsidRDefault="00733EDA" w:rsidP="00733EDA">
            <w:pPr>
              <w:spacing w:after="0" w:line="240" w:lineRule="auto"/>
              <w:rPr>
                <w:rFonts w:ascii="Calibri Light" w:eastAsia="Times New Roman" w:hAnsi="Calibri Light" w:cs="Calibri Light"/>
                <w:color w:val="005CA9"/>
                <w:sz w:val="18"/>
                <w:szCs w:val="18"/>
                <w:lang w:eastAsia="pt-BR"/>
              </w:rPr>
            </w:pPr>
            <w:r w:rsidRPr="00733EDA">
              <w:rPr>
                <w:rFonts w:ascii="Calibri Light" w:eastAsia="Times New Roman" w:hAnsi="Calibri Light" w:cs="Calibri Light"/>
                <w:color w:val="005CA9"/>
                <w:sz w:val="18"/>
                <w:szCs w:val="18"/>
                <w:lang w:eastAsia="pt-BR"/>
              </w:rPr>
              <w:t>XS4 Capitalização</w:t>
            </w:r>
          </w:p>
        </w:tc>
        <w:tc>
          <w:tcPr>
            <w:tcW w:w="1923" w:type="pct"/>
            <w:vMerge/>
            <w:tcBorders>
              <w:top w:val="nil"/>
              <w:left w:val="nil"/>
              <w:bottom w:val="single" w:sz="4" w:space="0" w:color="54BBAB"/>
              <w:right w:val="nil"/>
            </w:tcBorders>
            <w:shd w:val="clear" w:color="auto" w:fill="auto"/>
            <w:vAlign w:val="center"/>
            <w:hideMark/>
          </w:tcPr>
          <w:p w14:paraId="7D7EB6E4" w14:textId="77777777" w:rsidR="00733EDA" w:rsidRPr="00733EDA" w:rsidRDefault="00733EDA" w:rsidP="00733EDA">
            <w:pPr>
              <w:spacing w:after="0" w:line="240" w:lineRule="auto"/>
              <w:rPr>
                <w:rFonts w:ascii="Calibri Light" w:eastAsia="Times New Roman" w:hAnsi="Calibri Light" w:cs="Calibri Light"/>
                <w:color w:val="005CA9"/>
                <w:sz w:val="18"/>
                <w:szCs w:val="18"/>
                <w:lang w:eastAsia="pt-BR"/>
              </w:rPr>
            </w:pPr>
          </w:p>
        </w:tc>
      </w:tr>
      <w:tr w:rsidR="00733EDA" w:rsidRPr="00733EDA" w14:paraId="536A7810" w14:textId="77777777" w:rsidTr="00733EDA">
        <w:trPr>
          <w:trHeight w:val="198"/>
        </w:trPr>
        <w:tc>
          <w:tcPr>
            <w:tcW w:w="3077" w:type="pct"/>
            <w:tcBorders>
              <w:top w:val="nil"/>
              <w:left w:val="nil"/>
              <w:bottom w:val="nil"/>
              <w:right w:val="nil"/>
            </w:tcBorders>
            <w:shd w:val="clear" w:color="auto" w:fill="auto"/>
            <w:noWrap/>
            <w:vAlign w:val="center"/>
            <w:hideMark/>
          </w:tcPr>
          <w:p w14:paraId="5BDD7919" w14:textId="77777777" w:rsidR="00733EDA" w:rsidRPr="00733EDA" w:rsidRDefault="00733EDA" w:rsidP="00733EDA">
            <w:pPr>
              <w:spacing w:after="0" w:line="240" w:lineRule="auto"/>
              <w:rPr>
                <w:rFonts w:ascii="Calibri Light" w:eastAsia="Times New Roman" w:hAnsi="Calibri Light" w:cs="Calibri Light"/>
                <w:color w:val="005CA9"/>
                <w:sz w:val="18"/>
                <w:szCs w:val="18"/>
                <w:lang w:eastAsia="pt-BR"/>
              </w:rPr>
            </w:pPr>
            <w:r w:rsidRPr="00733EDA">
              <w:rPr>
                <w:rFonts w:ascii="Calibri Light" w:eastAsia="Times New Roman" w:hAnsi="Calibri Light" w:cs="Calibri Light"/>
                <w:color w:val="005CA9"/>
                <w:sz w:val="18"/>
                <w:szCs w:val="18"/>
                <w:lang w:eastAsia="pt-BR"/>
              </w:rPr>
              <w:t>CNP Brasil (1)</w:t>
            </w:r>
          </w:p>
        </w:tc>
        <w:tc>
          <w:tcPr>
            <w:tcW w:w="1923" w:type="pct"/>
            <w:vMerge w:val="restart"/>
            <w:tcBorders>
              <w:top w:val="nil"/>
              <w:left w:val="nil"/>
              <w:bottom w:val="single" w:sz="4" w:space="0" w:color="54BBAB"/>
              <w:right w:val="nil"/>
            </w:tcBorders>
            <w:shd w:val="clear" w:color="auto" w:fill="auto"/>
            <w:vAlign w:val="center"/>
            <w:hideMark/>
          </w:tcPr>
          <w:p w14:paraId="5A7B9E08" w14:textId="77777777" w:rsidR="00733EDA" w:rsidRPr="00733EDA" w:rsidRDefault="00733EDA" w:rsidP="00733EDA">
            <w:pPr>
              <w:spacing w:after="0" w:line="240" w:lineRule="auto"/>
              <w:jc w:val="center"/>
              <w:rPr>
                <w:rFonts w:ascii="Calibri Light" w:eastAsia="Times New Roman" w:hAnsi="Calibri Light" w:cs="Calibri Light"/>
                <w:color w:val="005CA9"/>
                <w:sz w:val="18"/>
                <w:szCs w:val="18"/>
                <w:lang w:eastAsia="pt-BR"/>
              </w:rPr>
            </w:pPr>
            <w:r w:rsidRPr="00733EDA">
              <w:rPr>
                <w:rFonts w:ascii="Calibri Light" w:eastAsia="Times New Roman" w:hAnsi="Calibri Light" w:cs="Calibri Light"/>
                <w:color w:val="005CA9"/>
                <w:sz w:val="18"/>
                <w:szCs w:val="18"/>
                <w:lang w:eastAsia="pt-BR"/>
              </w:rPr>
              <w:t>Coligadas Direta</w:t>
            </w:r>
          </w:p>
        </w:tc>
      </w:tr>
      <w:tr w:rsidR="00733EDA" w:rsidRPr="00733EDA" w14:paraId="127DEFBB" w14:textId="77777777" w:rsidTr="00733EDA">
        <w:trPr>
          <w:trHeight w:val="198"/>
        </w:trPr>
        <w:tc>
          <w:tcPr>
            <w:tcW w:w="3077" w:type="pct"/>
            <w:tcBorders>
              <w:top w:val="nil"/>
              <w:left w:val="nil"/>
              <w:bottom w:val="single" w:sz="4" w:space="0" w:color="54BBAB"/>
              <w:right w:val="nil"/>
            </w:tcBorders>
            <w:shd w:val="clear" w:color="auto" w:fill="auto"/>
            <w:noWrap/>
            <w:vAlign w:val="center"/>
            <w:hideMark/>
          </w:tcPr>
          <w:p w14:paraId="368CF1E1" w14:textId="77777777" w:rsidR="00733EDA" w:rsidRPr="00733EDA" w:rsidRDefault="00733EDA" w:rsidP="00733EDA">
            <w:pPr>
              <w:spacing w:after="0" w:line="240" w:lineRule="auto"/>
              <w:rPr>
                <w:rFonts w:ascii="Calibri Light" w:eastAsia="Times New Roman" w:hAnsi="Calibri Light" w:cs="Calibri Light"/>
                <w:color w:val="005CA9"/>
                <w:sz w:val="18"/>
                <w:szCs w:val="18"/>
                <w:lang w:eastAsia="pt-BR"/>
              </w:rPr>
            </w:pPr>
            <w:r w:rsidRPr="00733EDA">
              <w:rPr>
                <w:rFonts w:ascii="Calibri Light" w:eastAsia="Times New Roman" w:hAnsi="Calibri Light" w:cs="Calibri Light"/>
                <w:color w:val="005CA9"/>
                <w:sz w:val="18"/>
                <w:szCs w:val="18"/>
                <w:lang w:eastAsia="pt-BR"/>
              </w:rPr>
              <w:t>Holding XS1</w:t>
            </w:r>
          </w:p>
        </w:tc>
        <w:tc>
          <w:tcPr>
            <w:tcW w:w="1923" w:type="pct"/>
            <w:vMerge/>
            <w:tcBorders>
              <w:top w:val="nil"/>
              <w:left w:val="nil"/>
              <w:bottom w:val="single" w:sz="4" w:space="0" w:color="54BBAB"/>
              <w:right w:val="nil"/>
            </w:tcBorders>
            <w:shd w:val="clear" w:color="auto" w:fill="auto"/>
            <w:vAlign w:val="center"/>
            <w:hideMark/>
          </w:tcPr>
          <w:p w14:paraId="58280613" w14:textId="77777777" w:rsidR="00733EDA" w:rsidRPr="00733EDA" w:rsidRDefault="00733EDA" w:rsidP="00733EDA">
            <w:pPr>
              <w:spacing w:after="0" w:line="240" w:lineRule="auto"/>
              <w:rPr>
                <w:rFonts w:ascii="Calibri Light" w:eastAsia="Times New Roman" w:hAnsi="Calibri Light" w:cs="Calibri Light"/>
                <w:color w:val="005CA9"/>
                <w:sz w:val="18"/>
                <w:szCs w:val="18"/>
                <w:lang w:eastAsia="pt-BR"/>
              </w:rPr>
            </w:pPr>
          </w:p>
        </w:tc>
      </w:tr>
      <w:tr w:rsidR="00733EDA" w:rsidRPr="00733EDA" w14:paraId="426FB7DD" w14:textId="77777777" w:rsidTr="00733EDA">
        <w:trPr>
          <w:trHeight w:val="198"/>
        </w:trPr>
        <w:tc>
          <w:tcPr>
            <w:tcW w:w="3077" w:type="pct"/>
            <w:tcBorders>
              <w:top w:val="nil"/>
              <w:left w:val="nil"/>
              <w:bottom w:val="nil"/>
              <w:right w:val="nil"/>
            </w:tcBorders>
            <w:shd w:val="clear" w:color="auto" w:fill="auto"/>
            <w:noWrap/>
            <w:vAlign w:val="center"/>
            <w:hideMark/>
          </w:tcPr>
          <w:p w14:paraId="046290D6" w14:textId="77777777" w:rsidR="00733EDA" w:rsidRPr="00733EDA" w:rsidRDefault="00733EDA" w:rsidP="00733EDA">
            <w:pPr>
              <w:spacing w:after="0" w:line="240" w:lineRule="auto"/>
              <w:rPr>
                <w:rFonts w:ascii="Calibri Light" w:eastAsia="Times New Roman" w:hAnsi="Calibri Light" w:cs="Calibri Light"/>
                <w:color w:val="005CA9"/>
                <w:sz w:val="18"/>
                <w:szCs w:val="18"/>
                <w:lang w:eastAsia="pt-BR"/>
              </w:rPr>
            </w:pPr>
            <w:r w:rsidRPr="00733EDA">
              <w:rPr>
                <w:rFonts w:ascii="Calibri Light" w:eastAsia="Times New Roman" w:hAnsi="Calibri Light" w:cs="Calibri Light"/>
                <w:color w:val="005CA9"/>
                <w:sz w:val="18"/>
                <w:szCs w:val="18"/>
                <w:lang w:eastAsia="pt-BR"/>
              </w:rPr>
              <w:t>XS2 Vida e Previdência</w:t>
            </w:r>
          </w:p>
        </w:tc>
        <w:tc>
          <w:tcPr>
            <w:tcW w:w="1923" w:type="pct"/>
            <w:vMerge w:val="restart"/>
            <w:tcBorders>
              <w:top w:val="nil"/>
              <w:left w:val="nil"/>
              <w:bottom w:val="single" w:sz="4" w:space="0" w:color="54BBAB"/>
              <w:right w:val="nil"/>
            </w:tcBorders>
            <w:shd w:val="clear" w:color="auto" w:fill="auto"/>
            <w:vAlign w:val="center"/>
            <w:hideMark/>
          </w:tcPr>
          <w:p w14:paraId="545B022F" w14:textId="77777777" w:rsidR="00733EDA" w:rsidRPr="00733EDA" w:rsidRDefault="00733EDA" w:rsidP="00733EDA">
            <w:pPr>
              <w:spacing w:after="0" w:line="240" w:lineRule="auto"/>
              <w:jc w:val="center"/>
              <w:rPr>
                <w:rFonts w:ascii="Calibri Light" w:eastAsia="Times New Roman" w:hAnsi="Calibri Light" w:cs="Calibri Light"/>
                <w:color w:val="005CA9"/>
                <w:sz w:val="18"/>
                <w:szCs w:val="18"/>
                <w:lang w:eastAsia="pt-BR"/>
              </w:rPr>
            </w:pPr>
            <w:r w:rsidRPr="00733EDA">
              <w:rPr>
                <w:rFonts w:ascii="Calibri Light" w:eastAsia="Times New Roman" w:hAnsi="Calibri Light" w:cs="Calibri Light"/>
                <w:color w:val="005CA9"/>
                <w:sz w:val="18"/>
                <w:szCs w:val="18"/>
                <w:lang w:eastAsia="pt-BR"/>
              </w:rPr>
              <w:t>Coligadas Indireta</w:t>
            </w:r>
          </w:p>
        </w:tc>
      </w:tr>
      <w:tr w:rsidR="00733EDA" w:rsidRPr="00733EDA" w14:paraId="13A479B2" w14:textId="77777777" w:rsidTr="00733EDA">
        <w:trPr>
          <w:trHeight w:val="198"/>
        </w:trPr>
        <w:tc>
          <w:tcPr>
            <w:tcW w:w="3077" w:type="pct"/>
            <w:tcBorders>
              <w:top w:val="nil"/>
              <w:left w:val="nil"/>
              <w:bottom w:val="single" w:sz="4" w:space="0" w:color="54BBAB"/>
              <w:right w:val="nil"/>
            </w:tcBorders>
            <w:shd w:val="clear" w:color="auto" w:fill="auto"/>
            <w:noWrap/>
            <w:vAlign w:val="center"/>
            <w:hideMark/>
          </w:tcPr>
          <w:p w14:paraId="52ED7D9D" w14:textId="77777777" w:rsidR="00733EDA" w:rsidRPr="00733EDA" w:rsidRDefault="00733EDA" w:rsidP="00733EDA">
            <w:pPr>
              <w:spacing w:after="0" w:line="240" w:lineRule="auto"/>
              <w:rPr>
                <w:rFonts w:ascii="Calibri Light" w:eastAsia="Times New Roman" w:hAnsi="Calibri Light" w:cs="Calibri Light"/>
                <w:color w:val="005CA9"/>
                <w:sz w:val="18"/>
                <w:szCs w:val="18"/>
                <w:lang w:eastAsia="pt-BR"/>
              </w:rPr>
            </w:pPr>
            <w:r w:rsidRPr="00733EDA">
              <w:rPr>
                <w:rFonts w:ascii="Calibri Light" w:eastAsia="Times New Roman" w:hAnsi="Calibri Light" w:cs="Calibri Light"/>
                <w:color w:val="005CA9"/>
                <w:sz w:val="18"/>
                <w:szCs w:val="18"/>
                <w:lang w:eastAsia="pt-BR"/>
              </w:rPr>
              <w:t>Caixa Vida e Previdência</w:t>
            </w:r>
          </w:p>
        </w:tc>
        <w:tc>
          <w:tcPr>
            <w:tcW w:w="1923" w:type="pct"/>
            <w:vMerge/>
            <w:tcBorders>
              <w:top w:val="nil"/>
              <w:left w:val="nil"/>
              <w:bottom w:val="single" w:sz="4" w:space="0" w:color="54BBAB"/>
              <w:right w:val="nil"/>
            </w:tcBorders>
            <w:shd w:val="clear" w:color="auto" w:fill="auto"/>
            <w:vAlign w:val="center"/>
            <w:hideMark/>
          </w:tcPr>
          <w:p w14:paraId="7BF8D230" w14:textId="77777777" w:rsidR="00733EDA" w:rsidRPr="00733EDA" w:rsidRDefault="00733EDA" w:rsidP="00733EDA">
            <w:pPr>
              <w:spacing w:after="0" w:line="240" w:lineRule="auto"/>
              <w:rPr>
                <w:rFonts w:ascii="Calibri Light" w:eastAsia="Times New Roman" w:hAnsi="Calibri Light" w:cs="Calibri Light"/>
                <w:color w:val="005CA9"/>
                <w:sz w:val="18"/>
                <w:szCs w:val="18"/>
                <w:lang w:eastAsia="pt-BR"/>
              </w:rPr>
            </w:pPr>
          </w:p>
        </w:tc>
      </w:tr>
      <w:tr w:rsidR="00733EDA" w:rsidRPr="00733EDA" w14:paraId="69AE0A6B" w14:textId="77777777" w:rsidTr="00733EDA">
        <w:trPr>
          <w:trHeight w:val="198"/>
        </w:trPr>
        <w:tc>
          <w:tcPr>
            <w:tcW w:w="3077" w:type="pct"/>
            <w:tcBorders>
              <w:top w:val="nil"/>
              <w:left w:val="nil"/>
              <w:bottom w:val="nil"/>
              <w:right w:val="nil"/>
            </w:tcBorders>
            <w:shd w:val="clear" w:color="auto" w:fill="auto"/>
            <w:noWrap/>
            <w:vAlign w:val="center"/>
            <w:hideMark/>
          </w:tcPr>
          <w:p w14:paraId="27DD57B0" w14:textId="77777777" w:rsidR="00733EDA" w:rsidRPr="00733EDA" w:rsidRDefault="00733EDA" w:rsidP="00733EDA">
            <w:pPr>
              <w:spacing w:after="0" w:line="240" w:lineRule="auto"/>
              <w:rPr>
                <w:rFonts w:ascii="Calibri Light" w:eastAsia="Times New Roman" w:hAnsi="Calibri Light" w:cs="Calibri Light"/>
                <w:color w:val="005CA9"/>
                <w:sz w:val="18"/>
                <w:szCs w:val="18"/>
                <w:lang w:eastAsia="pt-BR"/>
              </w:rPr>
            </w:pPr>
            <w:r w:rsidRPr="00733EDA">
              <w:rPr>
                <w:rFonts w:ascii="Calibri Light" w:eastAsia="Times New Roman" w:hAnsi="Calibri Light" w:cs="Calibri Light"/>
                <w:color w:val="005CA9"/>
                <w:sz w:val="18"/>
                <w:szCs w:val="18"/>
                <w:lang w:eastAsia="pt-BR"/>
              </w:rPr>
              <w:t>CAIXA Loterias S.A.</w:t>
            </w:r>
          </w:p>
        </w:tc>
        <w:tc>
          <w:tcPr>
            <w:tcW w:w="1923" w:type="pct"/>
            <w:vMerge w:val="restart"/>
            <w:tcBorders>
              <w:top w:val="nil"/>
              <w:left w:val="nil"/>
              <w:bottom w:val="single" w:sz="4" w:space="0" w:color="54BBAB"/>
              <w:right w:val="nil"/>
            </w:tcBorders>
            <w:shd w:val="clear" w:color="auto" w:fill="auto"/>
            <w:vAlign w:val="center"/>
            <w:hideMark/>
          </w:tcPr>
          <w:p w14:paraId="7179D35A" w14:textId="77777777" w:rsidR="00733EDA" w:rsidRPr="00733EDA" w:rsidRDefault="00733EDA" w:rsidP="00733EDA">
            <w:pPr>
              <w:spacing w:after="0" w:line="240" w:lineRule="auto"/>
              <w:jc w:val="center"/>
              <w:rPr>
                <w:rFonts w:ascii="Calibri Light" w:eastAsia="Times New Roman" w:hAnsi="Calibri Light" w:cs="Calibri Light"/>
                <w:color w:val="005CA9"/>
                <w:sz w:val="18"/>
                <w:szCs w:val="18"/>
                <w:lang w:eastAsia="pt-BR"/>
              </w:rPr>
            </w:pPr>
            <w:r w:rsidRPr="00733EDA">
              <w:rPr>
                <w:rFonts w:ascii="Calibri Light" w:eastAsia="Times New Roman" w:hAnsi="Calibri Light" w:cs="Calibri Light"/>
                <w:color w:val="005CA9"/>
                <w:sz w:val="18"/>
                <w:szCs w:val="18"/>
                <w:lang w:eastAsia="pt-BR"/>
              </w:rPr>
              <w:t>Outras Partes Relacionadas</w:t>
            </w:r>
          </w:p>
        </w:tc>
      </w:tr>
      <w:tr w:rsidR="00733EDA" w:rsidRPr="00733EDA" w14:paraId="5E1D840A" w14:textId="77777777" w:rsidTr="00733EDA">
        <w:trPr>
          <w:trHeight w:val="198"/>
        </w:trPr>
        <w:tc>
          <w:tcPr>
            <w:tcW w:w="3077" w:type="pct"/>
            <w:tcBorders>
              <w:top w:val="nil"/>
              <w:left w:val="nil"/>
              <w:bottom w:val="nil"/>
              <w:right w:val="nil"/>
            </w:tcBorders>
            <w:shd w:val="clear" w:color="auto" w:fill="auto"/>
            <w:noWrap/>
            <w:vAlign w:val="center"/>
            <w:hideMark/>
          </w:tcPr>
          <w:p w14:paraId="54D2AC45" w14:textId="77777777" w:rsidR="00733EDA" w:rsidRPr="00733EDA" w:rsidRDefault="00733EDA" w:rsidP="00733EDA">
            <w:pPr>
              <w:spacing w:after="0" w:line="240" w:lineRule="auto"/>
              <w:rPr>
                <w:rFonts w:ascii="Calibri Light" w:eastAsia="Times New Roman" w:hAnsi="Calibri Light" w:cs="Calibri Light"/>
                <w:color w:val="005CA9"/>
                <w:sz w:val="18"/>
                <w:szCs w:val="18"/>
                <w:lang w:eastAsia="pt-BR"/>
              </w:rPr>
            </w:pPr>
            <w:r w:rsidRPr="00733EDA">
              <w:rPr>
                <w:rFonts w:ascii="Calibri Light" w:eastAsia="Times New Roman" w:hAnsi="Calibri Light" w:cs="Calibri Light"/>
                <w:color w:val="005CA9"/>
                <w:sz w:val="18"/>
                <w:szCs w:val="18"/>
                <w:lang w:eastAsia="pt-BR"/>
              </w:rPr>
              <w:t>CAIXA Cartões Holding S.A.</w:t>
            </w:r>
          </w:p>
        </w:tc>
        <w:tc>
          <w:tcPr>
            <w:tcW w:w="1923" w:type="pct"/>
            <w:vMerge/>
            <w:tcBorders>
              <w:top w:val="nil"/>
              <w:left w:val="nil"/>
              <w:bottom w:val="single" w:sz="4" w:space="0" w:color="54BBAB"/>
              <w:right w:val="nil"/>
            </w:tcBorders>
            <w:shd w:val="clear" w:color="auto" w:fill="auto"/>
            <w:vAlign w:val="center"/>
            <w:hideMark/>
          </w:tcPr>
          <w:p w14:paraId="3127C782" w14:textId="77777777" w:rsidR="00733EDA" w:rsidRPr="00733EDA" w:rsidRDefault="00733EDA" w:rsidP="00733EDA">
            <w:pPr>
              <w:spacing w:after="0" w:line="240" w:lineRule="auto"/>
              <w:rPr>
                <w:rFonts w:ascii="Calibri Light" w:eastAsia="Times New Roman" w:hAnsi="Calibri Light" w:cs="Calibri Light"/>
                <w:color w:val="005CA9"/>
                <w:sz w:val="18"/>
                <w:szCs w:val="18"/>
                <w:lang w:eastAsia="pt-BR"/>
              </w:rPr>
            </w:pPr>
          </w:p>
        </w:tc>
      </w:tr>
      <w:tr w:rsidR="00733EDA" w:rsidRPr="00733EDA" w14:paraId="3A547819" w14:textId="77777777" w:rsidTr="00733EDA">
        <w:trPr>
          <w:trHeight w:val="198"/>
        </w:trPr>
        <w:tc>
          <w:tcPr>
            <w:tcW w:w="3077" w:type="pct"/>
            <w:tcBorders>
              <w:top w:val="nil"/>
              <w:left w:val="nil"/>
              <w:bottom w:val="single" w:sz="4" w:space="0" w:color="54BBAB"/>
              <w:right w:val="nil"/>
            </w:tcBorders>
            <w:shd w:val="clear" w:color="auto" w:fill="auto"/>
            <w:noWrap/>
            <w:vAlign w:val="center"/>
            <w:hideMark/>
          </w:tcPr>
          <w:p w14:paraId="2D5F6E38" w14:textId="77777777" w:rsidR="00733EDA" w:rsidRPr="00733EDA" w:rsidRDefault="00733EDA" w:rsidP="00733EDA">
            <w:pPr>
              <w:spacing w:after="0" w:line="240" w:lineRule="auto"/>
              <w:rPr>
                <w:rFonts w:ascii="Calibri Light" w:eastAsia="Times New Roman" w:hAnsi="Calibri Light" w:cs="Calibri Light"/>
                <w:color w:val="005CA9"/>
                <w:sz w:val="18"/>
                <w:szCs w:val="18"/>
                <w:lang w:eastAsia="pt-BR"/>
              </w:rPr>
            </w:pPr>
            <w:r w:rsidRPr="00733EDA">
              <w:rPr>
                <w:rFonts w:ascii="Calibri Light" w:eastAsia="Times New Roman" w:hAnsi="Calibri Light" w:cs="Calibri Light"/>
                <w:color w:val="005CA9"/>
                <w:sz w:val="18"/>
                <w:szCs w:val="18"/>
                <w:lang w:eastAsia="pt-BR"/>
              </w:rPr>
              <w:t>CAIXA Distribuidora de Títulos e Valores Mobiliários S.A.</w:t>
            </w:r>
          </w:p>
        </w:tc>
        <w:tc>
          <w:tcPr>
            <w:tcW w:w="1923" w:type="pct"/>
            <w:vMerge/>
            <w:tcBorders>
              <w:top w:val="nil"/>
              <w:left w:val="nil"/>
              <w:bottom w:val="single" w:sz="4" w:space="0" w:color="54BBAB"/>
              <w:right w:val="nil"/>
            </w:tcBorders>
            <w:shd w:val="clear" w:color="auto" w:fill="auto"/>
            <w:vAlign w:val="center"/>
            <w:hideMark/>
          </w:tcPr>
          <w:p w14:paraId="4114141D" w14:textId="77777777" w:rsidR="00733EDA" w:rsidRPr="00733EDA" w:rsidRDefault="00733EDA" w:rsidP="00733EDA">
            <w:pPr>
              <w:spacing w:after="0" w:line="240" w:lineRule="auto"/>
              <w:rPr>
                <w:rFonts w:ascii="Calibri Light" w:eastAsia="Times New Roman" w:hAnsi="Calibri Light" w:cs="Calibri Light"/>
                <w:color w:val="005CA9"/>
                <w:sz w:val="18"/>
                <w:szCs w:val="18"/>
                <w:lang w:eastAsia="pt-BR"/>
              </w:rPr>
            </w:pPr>
          </w:p>
        </w:tc>
      </w:tr>
    </w:tbl>
    <w:p w14:paraId="39FB2B6E" w14:textId="539ED6D0" w:rsidR="00311EBA" w:rsidRDefault="00564F43" w:rsidP="00CD205F">
      <w:pPr>
        <w:pStyle w:val="PargrafodaLista"/>
        <w:widowControl/>
        <w:numPr>
          <w:ilvl w:val="0"/>
          <w:numId w:val="20"/>
        </w:numPr>
        <w:ind w:left="284" w:hanging="284"/>
        <w:contextualSpacing/>
        <w:jc w:val="both"/>
        <w:rPr>
          <w:rFonts w:ascii="Calibri Light" w:hAnsi="Calibri Light" w:cs="Calibri Light"/>
          <w:color w:val="2F75B5"/>
          <w:sz w:val="14"/>
          <w:lang w:val="pt-BR"/>
        </w:rPr>
      </w:pPr>
      <w:r w:rsidRPr="00F50F9B">
        <w:rPr>
          <w:rFonts w:ascii="Calibri Light" w:hAnsi="Calibri Light" w:cs="Calibri Light"/>
          <w:color w:val="2F75B5"/>
          <w:sz w:val="14"/>
          <w:lang w:val="pt-BR"/>
        </w:rPr>
        <w:t xml:space="preserve">Investimento direto da CAIXA Seguridade, a </w:t>
      </w:r>
      <w:r w:rsidR="003F0E6C" w:rsidRPr="00F50F9B">
        <w:rPr>
          <w:rFonts w:ascii="Calibri Light" w:hAnsi="Calibri Light" w:cs="Calibri Light"/>
          <w:color w:val="2F75B5"/>
          <w:sz w:val="14"/>
          <w:lang w:val="pt-BR"/>
        </w:rPr>
        <w:t>CNP Brasil</w:t>
      </w:r>
      <w:r w:rsidRPr="00F50F9B">
        <w:rPr>
          <w:rFonts w:ascii="Calibri Light" w:hAnsi="Calibri Light" w:cs="Calibri Light"/>
          <w:color w:val="2F75B5"/>
          <w:sz w:val="14"/>
          <w:lang w:val="pt-BR"/>
        </w:rPr>
        <w:t xml:space="preserve"> detém as seguintes participações</w:t>
      </w:r>
      <w:r w:rsidRPr="00F50F9B">
        <w:rPr>
          <w:rFonts w:ascii="Calibri Light" w:hAnsi="Calibri Light" w:cs="Calibri Light"/>
          <w:lang w:val="pt-BR"/>
        </w:rPr>
        <w:t xml:space="preserve"> </w:t>
      </w:r>
      <w:r w:rsidRPr="00F50F9B">
        <w:rPr>
          <w:rFonts w:ascii="Calibri Light" w:hAnsi="Calibri Light" w:cs="Calibri Light"/>
          <w:color w:val="2F75B5"/>
          <w:sz w:val="14"/>
          <w:lang w:val="pt-BR"/>
        </w:rPr>
        <w:t xml:space="preserve">societárias a) </w:t>
      </w:r>
      <w:r w:rsidR="009F6FD5">
        <w:rPr>
          <w:rFonts w:ascii="Calibri Light" w:hAnsi="Calibri Light" w:cs="Calibri Light"/>
          <w:color w:val="2F75B5"/>
          <w:sz w:val="14"/>
          <w:lang w:val="pt-BR"/>
        </w:rPr>
        <w:t>CNP</w:t>
      </w:r>
      <w:r w:rsidRPr="00F50F9B">
        <w:rPr>
          <w:rFonts w:ascii="Calibri Light" w:hAnsi="Calibri Light" w:cs="Calibri Light"/>
          <w:color w:val="2F75B5"/>
          <w:sz w:val="14"/>
          <w:lang w:val="pt-BR"/>
        </w:rPr>
        <w:t xml:space="preserve"> Participações Securitárias</w:t>
      </w:r>
      <w:r w:rsidR="009F6FD5">
        <w:rPr>
          <w:rFonts w:ascii="Calibri Light" w:hAnsi="Calibri Light" w:cs="Calibri Light"/>
          <w:color w:val="2F75B5"/>
          <w:sz w:val="14"/>
          <w:lang w:val="pt-BR"/>
        </w:rPr>
        <w:t xml:space="preserve"> Brasil</w:t>
      </w:r>
      <w:r w:rsidRPr="00F50F9B">
        <w:rPr>
          <w:rFonts w:ascii="Calibri Light" w:hAnsi="Calibri Light" w:cs="Calibri Light"/>
          <w:color w:val="2F75B5"/>
          <w:sz w:val="14"/>
          <w:lang w:val="pt-BR"/>
        </w:rPr>
        <w:t xml:space="preserve"> Ltda detentora dos investimentos em participações na C</w:t>
      </w:r>
      <w:r w:rsidR="0035423D" w:rsidRPr="00F50F9B">
        <w:rPr>
          <w:rFonts w:ascii="Calibri Light" w:hAnsi="Calibri Light" w:cs="Calibri Light"/>
          <w:color w:val="2F75B5"/>
          <w:sz w:val="14"/>
          <w:lang w:val="pt-BR"/>
        </w:rPr>
        <w:t>aixa</w:t>
      </w:r>
      <w:r w:rsidRPr="00F50F9B">
        <w:rPr>
          <w:rFonts w:ascii="Calibri Light" w:hAnsi="Calibri Light" w:cs="Calibri Light"/>
          <w:color w:val="2F75B5"/>
          <w:sz w:val="14"/>
          <w:lang w:val="pt-BR"/>
        </w:rPr>
        <w:t xml:space="preserve"> Seguradora S.A.</w:t>
      </w:r>
      <w:r w:rsidR="00984652">
        <w:rPr>
          <w:rFonts w:ascii="Calibri Light" w:hAnsi="Calibri Light" w:cs="Calibri Light"/>
          <w:color w:val="2F75B5"/>
          <w:sz w:val="14"/>
          <w:lang w:val="pt-BR"/>
        </w:rPr>
        <w:t xml:space="preserve"> e</w:t>
      </w:r>
      <w:r w:rsidRPr="00F50F9B">
        <w:rPr>
          <w:rFonts w:ascii="Calibri Light" w:hAnsi="Calibri Light" w:cs="Calibri Light"/>
          <w:color w:val="2F75B5"/>
          <w:sz w:val="14"/>
          <w:lang w:val="pt-BR"/>
        </w:rPr>
        <w:t xml:space="preserve"> </w:t>
      </w:r>
      <w:proofErr w:type="spellStart"/>
      <w:r w:rsidRPr="00F50F9B">
        <w:rPr>
          <w:rFonts w:ascii="Calibri Light" w:hAnsi="Calibri Light" w:cs="Calibri Light"/>
          <w:color w:val="2F75B5"/>
          <w:sz w:val="14"/>
          <w:lang w:val="pt-BR"/>
        </w:rPr>
        <w:t>Youse</w:t>
      </w:r>
      <w:proofErr w:type="spellEnd"/>
      <w:r w:rsidRPr="00F50F9B">
        <w:rPr>
          <w:rFonts w:ascii="Calibri Light" w:hAnsi="Calibri Light" w:cs="Calibri Light"/>
          <w:color w:val="2F75B5"/>
          <w:sz w:val="14"/>
          <w:lang w:val="pt-BR"/>
        </w:rPr>
        <w:t xml:space="preserve"> Seguradora S.A.</w:t>
      </w:r>
      <w:r w:rsidR="00984652">
        <w:rPr>
          <w:rFonts w:ascii="Calibri Light" w:hAnsi="Calibri Light" w:cs="Calibri Light"/>
          <w:color w:val="2F75B5"/>
          <w:sz w:val="14"/>
          <w:lang w:val="pt-BR"/>
        </w:rPr>
        <w:t>;</w:t>
      </w:r>
      <w:r w:rsidR="004A6189">
        <w:rPr>
          <w:rFonts w:ascii="Calibri Light" w:hAnsi="Calibri Light" w:cs="Calibri Light"/>
          <w:color w:val="2F75B5"/>
          <w:sz w:val="14"/>
          <w:lang w:val="pt-BR"/>
        </w:rPr>
        <w:t xml:space="preserve"> b) </w:t>
      </w:r>
      <w:proofErr w:type="spellStart"/>
      <w:r w:rsidR="004A6189">
        <w:rPr>
          <w:rFonts w:ascii="Calibri Light" w:hAnsi="Calibri Light" w:cs="Calibri Light"/>
          <w:color w:val="2F75B5"/>
          <w:sz w:val="14"/>
          <w:lang w:val="pt-BR"/>
        </w:rPr>
        <w:t>Youse</w:t>
      </w:r>
      <w:proofErr w:type="spellEnd"/>
      <w:r w:rsidR="004A6189">
        <w:rPr>
          <w:rFonts w:ascii="Calibri Light" w:hAnsi="Calibri Light" w:cs="Calibri Light"/>
          <w:color w:val="2F75B5"/>
          <w:sz w:val="14"/>
          <w:lang w:val="pt-BR"/>
        </w:rPr>
        <w:t xml:space="preserve"> Tecnologia e Assistência em Seguros Ltda.;</w:t>
      </w:r>
      <w:r w:rsidR="009F6FD5">
        <w:rPr>
          <w:rFonts w:ascii="Calibri Light" w:hAnsi="Calibri Light" w:cs="Calibri Light"/>
          <w:color w:val="2F75B5"/>
          <w:sz w:val="14"/>
          <w:lang w:val="pt-BR"/>
        </w:rPr>
        <w:t xml:space="preserve"> </w:t>
      </w:r>
      <w:r w:rsidR="004A6189">
        <w:rPr>
          <w:rFonts w:ascii="Calibri Light" w:hAnsi="Calibri Light" w:cs="Calibri Light"/>
          <w:color w:val="2F75B5"/>
          <w:sz w:val="14"/>
          <w:lang w:val="pt-BR"/>
        </w:rPr>
        <w:t>c</w:t>
      </w:r>
      <w:r w:rsidRPr="00F50F9B">
        <w:rPr>
          <w:rFonts w:ascii="Calibri Light" w:hAnsi="Calibri Light" w:cs="Calibri Light"/>
          <w:color w:val="2F75B5"/>
          <w:sz w:val="14"/>
          <w:lang w:val="pt-BR"/>
        </w:rPr>
        <w:t xml:space="preserve">) Caixa Seguros Assessoria e Consultoria Ltda; </w:t>
      </w:r>
      <w:r w:rsidR="004A6189">
        <w:rPr>
          <w:rFonts w:ascii="Calibri Light" w:hAnsi="Calibri Light" w:cs="Calibri Light"/>
          <w:color w:val="2F75B5"/>
          <w:sz w:val="14"/>
          <w:lang w:val="pt-BR"/>
        </w:rPr>
        <w:t>d</w:t>
      </w:r>
      <w:r w:rsidRPr="00F50F9B">
        <w:rPr>
          <w:rFonts w:ascii="Calibri Light" w:hAnsi="Calibri Light" w:cs="Calibri Light"/>
          <w:color w:val="2F75B5"/>
          <w:sz w:val="14"/>
          <w:lang w:val="pt-BR"/>
        </w:rPr>
        <w:t>) Caixa Segur</w:t>
      </w:r>
      <w:r w:rsidR="004A6189">
        <w:rPr>
          <w:rFonts w:ascii="Calibri Light" w:hAnsi="Calibri Light" w:cs="Calibri Light"/>
          <w:color w:val="2F75B5"/>
          <w:sz w:val="14"/>
          <w:lang w:val="pt-BR"/>
        </w:rPr>
        <w:t>adora</w:t>
      </w:r>
      <w:r w:rsidRPr="00F50F9B">
        <w:rPr>
          <w:rFonts w:ascii="Calibri Light" w:hAnsi="Calibri Light" w:cs="Calibri Light"/>
          <w:color w:val="2F75B5"/>
          <w:sz w:val="14"/>
          <w:lang w:val="pt-BR"/>
        </w:rPr>
        <w:t xml:space="preserve"> Especializada em Saúde S.A.; </w:t>
      </w:r>
      <w:r w:rsidR="004A6189">
        <w:rPr>
          <w:rFonts w:ascii="Calibri Light" w:hAnsi="Calibri Light" w:cs="Calibri Light"/>
          <w:color w:val="2F75B5"/>
          <w:sz w:val="14"/>
          <w:lang w:val="pt-BR"/>
        </w:rPr>
        <w:t>e, e</w:t>
      </w:r>
      <w:r w:rsidRPr="00F50F9B">
        <w:rPr>
          <w:rFonts w:ascii="Calibri Light" w:hAnsi="Calibri Light" w:cs="Calibri Light"/>
          <w:color w:val="2F75B5"/>
          <w:sz w:val="14"/>
          <w:lang w:val="pt-BR"/>
        </w:rPr>
        <w:t xml:space="preserve">) </w:t>
      </w:r>
      <w:proofErr w:type="spellStart"/>
      <w:r w:rsidRPr="00F50F9B">
        <w:rPr>
          <w:rFonts w:ascii="Calibri Light" w:hAnsi="Calibri Light" w:cs="Calibri Light"/>
          <w:color w:val="2F75B5"/>
          <w:sz w:val="14"/>
          <w:lang w:val="pt-BR"/>
        </w:rPr>
        <w:t>Wiz</w:t>
      </w:r>
      <w:proofErr w:type="spellEnd"/>
      <w:r w:rsidRPr="00F50F9B">
        <w:rPr>
          <w:rFonts w:ascii="Calibri Light" w:hAnsi="Calibri Light" w:cs="Calibri Light"/>
          <w:color w:val="2F75B5"/>
          <w:sz w:val="14"/>
          <w:lang w:val="pt-BR"/>
        </w:rPr>
        <w:t xml:space="preserve"> Soluções e Corretagem de Seguros S.A.</w:t>
      </w:r>
      <w:bookmarkEnd w:id="54"/>
    </w:p>
    <w:p w14:paraId="0FA3D9E2" w14:textId="77777777" w:rsidR="00311EBA" w:rsidRDefault="00311EBA">
      <w:pPr>
        <w:spacing w:after="0" w:line="240" w:lineRule="auto"/>
        <w:rPr>
          <w:rFonts w:ascii="Calibri Light" w:hAnsi="Calibri Light" w:cs="Calibri Light"/>
          <w:color w:val="2F75B5"/>
          <w:sz w:val="14"/>
        </w:rPr>
      </w:pPr>
      <w:r>
        <w:rPr>
          <w:rFonts w:ascii="Calibri Light" w:hAnsi="Calibri Light" w:cs="Calibri Light"/>
          <w:color w:val="2F75B5"/>
          <w:sz w:val="14"/>
        </w:rPr>
        <w:br w:type="page"/>
      </w:r>
    </w:p>
    <w:p w14:paraId="73BDF519" w14:textId="77777777" w:rsidR="00364BAB" w:rsidRPr="00F50F9B" w:rsidRDefault="00364BAB" w:rsidP="00115846">
      <w:pPr>
        <w:pStyle w:val="PargrafodaLista"/>
        <w:numPr>
          <w:ilvl w:val="0"/>
          <w:numId w:val="2"/>
        </w:numPr>
        <w:spacing w:before="240" w:after="240"/>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lastRenderedPageBreak/>
        <w:t>Transações com partes relacionadas</w:t>
      </w:r>
    </w:p>
    <w:p w14:paraId="0327BA11" w14:textId="413D34A0" w:rsidR="00DC3D6E" w:rsidRDefault="006A5C0A" w:rsidP="00C358C7">
      <w:pPr>
        <w:spacing w:before="120" w:after="120" w:line="240" w:lineRule="auto"/>
        <w:jc w:val="both"/>
        <w:rPr>
          <w:rFonts w:ascii="Calibri Light" w:hAnsi="Calibri Light" w:cs="Calibri Light"/>
          <w:color w:val="222A35"/>
          <w:sz w:val="20"/>
          <w:szCs w:val="20"/>
        </w:rPr>
      </w:pPr>
      <w:r w:rsidRPr="006A5C0A">
        <w:rPr>
          <w:rFonts w:ascii="Calibri Light" w:hAnsi="Calibri Light" w:cs="Calibri Light"/>
          <w:color w:val="222A35"/>
          <w:sz w:val="20"/>
          <w:szCs w:val="20"/>
        </w:rPr>
        <w:t>As transações com partes relacionadas</w:t>
      </w:r>
      <w:r w:rsidR="00F503CB">
        <w:rPr>
          <w:rFonts w:ascii="Calibri Light" w:hAnsi="Calibri Light" w:cs="Calibri Light"/>
          <w:color w:val="222A35"/>
          <w:sz w:val="20"/>
          <w:szCs w:val="20"/>
        </w:rPr>
        <w:t xml:space="preserve"> (diretas)</w:t>
      </w:r>
      <w:r w:rsidRPr="006A5C0A">
        <w:rPr>
          <w:rFonts w:ascii="Calibri Light" w:hAnsi="Calibri Light" w:cs="Calibri Light"/>
          <w:color w:val="222A35"/>
          <w:sz w:val="20"/>
          <w:szCs w:val="20"/>
        </w:rPr>
        <w:t xml:space="preserve"> são realizadas no curso das atividades operacionais da CAIXA </w:t>
      </w:r>
      <w:r w:rsidR="00C144FB">
        <w:rPr>
          <w:rFonts w:ascii="Calibri Light" w:hAnsi="Calibri Light" w:cs="Calibri Light"/>
          <w:color w:val="222A35"/>
          <w:sz w:val="20"/>
          <w:szCs w:val="20"/>
        </w:rPr>
        <w:t>Seguridade</w:t>
      </w:r>
      <w:r w:rsidRPr="006A5C0A">
        <w:rPr>
          <w:rFonts w:ascii="Calibri Light" w:hAnsi="Calibri Light" w:cs="Calibri Light"/>
          <w:color w:val="222A35"/>
          <w:sz w:val="20"/>
          <w:szCs w:val="20"/>
        </w:rPr>
        <w:t xml:space="preserve"> e são registradas de acordo com a natureza da operação.</w:t>
      </w:r>
    </w:p>
    <w:p w14:paraId="52C1C28B" w14:textId="6BA6545F" w:rsidR="00C358C7" w:rsidRPr="00C358C7" w:rsidRDefault="00C358C7" w:rsidP="00115846">
      <w:pPr>
        <w:spacing w:before="240" w:after="120" w:line="240" w:lineRule="auto"/>
        <w:jc w:val="both"/>
        <w:rPr>
          <w:rFonts w:ascii="Calibri Light" w:hAnsi="Calibri Light" w:cs="Calibri Light"/>
          <w:b/>
          <w:color w:val="2F75B5"/>
          <w:sz w:val="20"/>
          <w:szCs w:val="20"/>
        </w:rPr>
      </w:pPr>
      <w:r w:rsidRPr="00C358C7">
        <w:rPr>
          <w:rFonts w:ascii="Calibri Light" w:hAnsi="Calibri Light" w:cs="Calibri Light"/>
          <w:b/>
          <w:color w:val="2F75B5"/>
          <w:sz w:val="20"/>
          <w:szCs w:val="20"/>
        </w:rPr>
        <w:t xml:space="preserve">c.1) </w:t>
      </w:r>
      <w:r w:rsidRPr="00C358C7">
        <w:rPr>
          <w:rFonts w:ascii="Calibri Light" w:hAnsi="Calibri Light" w:cs="Calibri Light"/>
          <w:b/>
          <w:color w:val="2F75B5"/>
          <w:sz w:val="20"/>
          <w:szCs w:val="20"/>
        </w:rPr>
        <w:tab/>
        <w:t>Controladora</w:t>
      </w:r>
      <w:r w:rsidR="00645AE4">
        <w:rPr>
          <w:rFonts w:ascii="Calibri Light" w:hAnsi="Calibri Light" w:cs="Calibri Light"/>
          <w:b/>
          <w:color w:val="2F75B5"/>
          <w:sz w:val="20"/>
          <w:szCs w:val="20"/>
        </w:rPr>
        <w:t xml:space="preserve"> Direta</w:t>
      </w:r>
    </w:p>
    <w:p w14:paraId="2F9966C8" w14:textId="77777777" w:rsidR="00772F4F" w:rsidRDefault="00772F4F" w:rsidP="00C358C7">
      <w:pPr>
        <w:spacing w:before="120" w:after="120" w:line="240" w:lineRule="auto"/>
        <w:jc w:val="both"/>
        <w:rPr>
          <w:rFonts w:ascii="Calibri Light" w:hAnsi="Calibri Light" w:cs="Calibri Light"/>
          <w:color w:val="222A35"/>
          <w:sz w:val="20"/>
          <w:szCs w:val="20"/>
        </w:rPr>
      </w:pPr>
      <w:r w:rsidRPr="00772F4F">
        <w:rPr>
          <w:rFonts w:ascii="Calibri Light" w:hAnsi="Calibri Light" w:cs="Calibri Light"/>
          <w:color w:val="222A35"/>
          <w:sz w:val="20"/>
          <w:szCs w:val="20"/>
        </w:rPr>
        <w:t>Por razões estatutárias e legais, o quadro de pessoal é composto exclusivamente por empregados disponibilizados pela CAIXA e guardam correlação de atribuições e de remuneração vigente na CAIXA.</w:t>
      </w:r>
    </w:p>
    <w:p w14:paraId="6E512C27" w14:textId="5DFC3566" w:rsidR="00C358C7" w:rsidRPr="00C358C7" w:rsidRDefault="00C358C7" w:rsidP="00C358C7">
      <w:pPr>
        <w:spacing w:before="120" w:after="120" w:line="240" w:lineRule="auto"/>
        <w:jc w:val="both"/>
        <w:rPr>
          <w:rFonts w:ascii="Calibri Light" w:hAnsi="Calibri Light" w:cs="Calibri Light"/>
          <w:color w:val="222A35"/>
          <w:sz w:val="20"/>
          <w:szCs w:val="20"/>
        </w:rPr>
      </w:pPr>
      <w:r w:rsidRPr="00C358C7">
        <w:rPr>
          <w:rFonts w:ascii="Calibri Light" w:hAnsi="Calibri Light" w:cs="Calibri Light"/>
          <w:color w:val="222A35"/>
          <w:sz w:val="20"/>
          <w:szCs w:val="20"/>
        </w:rPr>
        <w:t xml:space="preserve">Os saldos de transações existentes com a parte relacionada CAIXA remetem aos depósitos em contas de depósito à vista (conforme Nota </w:t>
      </w:r>
      <w:r w:rsidR="0054768F">
        <w:rPr>
          <w:rFonts w:ascii="Calibri Light" w:hAnsi="Calibri Light" w:cs="Calibri Light"/>
          <w:color w:val="222A35"/>
          <w:sz w:val="20"/>
          <w:szCs w:val="20"/>
        </w:rPr>
        <w:t>9</w:t>
      </w:r>
      <w:r w:rsidRPr="00C358C7">
        <w:rPr>
          <w:rFonts w:ascii="Calibri Light" w:hAnsi="Calibri Light" w:cs="Calibri Light"/>
          <w:color w:val="222A35"/>
          <w:sz w:val="20"/>
          <w:szCs w:val="20"/>
        </w:rPr>
        <w:t>), bem como os valores a pagar relativos ao ressarcimento de despesas compartilhadas e atividades operacionais previstas no Convênio de Execução de Atividades Operacionais e de Compartilhamento de Estrutura celebrado entre CAIXA e CAIXA Seguridade/CAIXA Corretora, conforme apresentado na Nota 1</w:t>
      </w:r>
      <w:r w:rsidR="0054768F">
        <w:rPr>
          <w:rFonts w:ascii="Calibri Light" w:hAnsi="Calibri Light" w:cs="Calibri Light"/>
          <w:color w:val="222A35"/>
          <w:sz w:val="20"/>
          <w:szCs w:val="20"/>
        </w:rPr>
        <w:t>6</w:t>
      </w:r>
      <w:r w:rsidRPr="00C358C7">
        <w:rPr>
          <w:rFonts w:ascii="Calibri Light" w:hAnsi="Calibri Light" w:cs="Calibri Light"/>
          <w:color w:val="222A35"/>
          <w:sz w:val="20"/>
          <w:szCs w:val="20"/>
        </w:rPr>
        <w:t>.</w:t>
      </w:r>
    </w:p>
    <w:p w14:paraId="3B17D652" w14:textId="77777777" w:rsidR="00C358C7" w:rsidRPr="00C358C7" w:rsidRDefault="00C358C7" w:rsidP="00C358C7">
      <w:pPr>
        <w:spacing w:before="120" w:after="120" w:line="240" w:lineRule="auto"/>
        <w:jc w:val="both"/>
        <w:rPr>
          <w:rFonts w:ascii="Calibri Light" w:hAnsi="Calibri Light" w:cs="Calibri Light"/>
          <w:color w:val="222A35"/>
          <w:sz w:val="20"/>
          <w:szCs w:val="20"/>
        </w:rPr>
      </w:pPr>
      <w:r w:rsidRPr="00C358C7">
        <w:rPr>
          <w:rFonts w:ascii="Calibri Light" w:hAnsi="Calibri Light" w:cs="Calibri Light"/>
          <w:color w:val="222A35"/>
          <w:sz w:val="20"/>
          <w:szCs w:val="20"/>
        </w:rPr>
        <w:t>Os valores a pagar devidos à Controladora são registrados no mês de competência e pagos até o 10º dia útil do mês subsequente à formalização ao Conglomerado. Desta forma, não há valores a pagar para a CAIXA classificados como não circulante.</w:t>
      </w:r>
    </w:p>
    <w:p w14:paraId="1C85CEE6" w14:textId="77777777" w:rsidR="00C358C7" w:rsidRPr="00C358C7" w:rsidRDefault="00C358C7" w:rsidP="00115846">
      <w:pPr>
        <w:spacing w:before="240" w:after="120" w:line="240" w:lineRule="auto"/>
        <w:jc w:val="both"/>
        <w:rPr>
          <w:rFonts w:ascii="Calibri Light" w:hAnsi="Calibri Light" w:cs="Calibri Light"/>
          <w:b/>
          <w:color w:val="2F75B5"/>
          <w:sz w:val="20"/>
          <w:szCs w:val="20"/>
        </w:rPr>
      </w:pPr>
      <w:r w:rsidRPr="00C358C7">
        <w:rPr>
          <w:rFonts w:ascii="Calibri Light" w:hAnsi="Calibri Light" w:cs="Calibri Light"/>
          <w:b/>
          <w:color w:val="2F75B5"/>
          <w:sz w:val="20"/>
          <w:szCs w:val="20"/>
        </w:rPr>
        <w:t xml:space="preserve">c.2) </w:t>
      </w:r>
      <w:r w:rsidRPr="00C358C7">
        <w:rPr>
          <w:rFonts w:ascii="Calibri Light" w:hAnsi="Calibri Light" w:cs="Calibri Light"/>
          <w:b/>
          <w:color w:val="2F75B5"/>
          <w:sz w:val="20"/>
          <w:szCs w:val="20"/>
        </w:rPr>
        <w:tab/>
        <w:t>Empreendimentos controlados em conjunto e coligadas:</w:t>
      </w:r>
    </w:p>
    <w:p w14:paraId="545F0F7E" w14:textId="1A9A1649" w:rsidR="00C358C7" w:rsidRPr="00C358C7" w:rsidRDefault="00C358C7" w:rsidP="00C358C7">
      <w:pPr>
        <w:spacing w:before="120" w:after="120" w:line="240" w:lineRule="auto"/>
        <w:jc w:val="both"/>
        <w:rPr>
          <w:rFonts w:ascii="Calibri Light" w:hAnsi="Calibri Light" w:cs="Calibri Light"/>
          <w:color w:val="222A35"/>
          <w:sz w:val="20"/>
          <w:szCs w:val="20"/>
        </w:rPr>
      </w:pPr>
      <w:r w:rsidRPr="00C358C7">
        <w:rPr>
          <w:rFonts w:ascii="Calibri Light" w:hAnsi="Calibri Light" w:cs="Calibri Light"/>
          <w:color w:val="222A35"/>
          <w:sz w:val="20"/>
          <w:szCs w:val="20"/>
        </w:rPr>
        <w:t>Os saldos de transações existentes com as partes relacionadas Too Seguros (controlada em conjunto) e CNP Brasil (coligada) referem-se aos valores a receber provenientes das receitas de acesso à rede de distribuição e uso da marca dos Produtos de Seguridade recebidas no Conglomerado CAIXA Seguridade, conforme Nota 1</w:t>
      </w:r>
      <w:r w:rsidR="0054768F">
        <w:rPr>
          <w:rFonts w:ascii="Calibri Light" w:hAnsi="Calibri Light" w:cs="Calibri Light"/>
          <w:color w:val="222A35"/>
          <w:sz w:val="20"/>
          <w:szCs w:val="20"/>
        </w:rPr>
        <w:t>9</w:t>
      </w:r>
      <w:r w:rsidRPr="00C358C7">
        <w:rPr>
          <w:rFonts w:ascii="Calibri Light" w:hAnsi="Calibri Light" w:cs="Calibri Light"/>
          <w:color w:val="222A35"/>
          <w:sz w:val="20"/>
          <w:szCs w:val="20"/>
        </w:rPr>
        <w:t>. Estes valores estão previstos nas condições contratuais dos acordos operacionais mantidos entre a CAIXA e a CAIXA Seguridade.</w:t>
      </w:r>
    </w:p>
    <w:p w14:paraId="5DE2289E" w14:textId="77777777" w:rsidR="00C358C7" w:rsidRPr="00C358C7" w:rsidRDefault="00C358C7" w:rsidP="00C358C7">
      <w:pPr>
        <w:spacing w:before="120" w:after="120" w:line="240" w:lineRule="auto"/>
        <w:jc w:val="both"/>
        <w:rPr>
          <w:rFonts w:ascii="Calibri Light" w:hAnsi="Calibri Light" w:cs="Calibri Light"/>
          <w:color w:val="222A35"/>
          <w:sz w:val="20"/>
          <w:szCs w:val="20"/>
        </w:rPr>
      </w:pPr>
      <w:r w:rsidRPr="00C358C7">
        <w:rPr>
          <w:rFonts w:ascii="Calibri Light" w:hAnsi="Calibri Light" w:cs="Calibri Light"/>
          <w:color w:val="222A35"/>
          <w:sz w:val="20"/>
          <w:szCs w:val="20"/>
        </w:rPr>
        <w:t>As receitas de acesso à rede de distribuição a receber são registrados no mês de competência e recebidos até o 5º dia útil do mês subsequente. Desta forma, não há valores classificados como não circulantes.</w:t>
      </w:r>
    </w:p>
    <w:p w14:paraId="483D190E" w14:textId="77777777" w:rsidR="00C358C7" w:rsidRPr="00C358C7" w:rsidRDefault="00C358C7" w:rsidP="00C358C7">
      <w:pPr>
        <w:spacing w:before="120" w:after="120" w:line="240" w:lineRule="auto"/>
        <w:jc w:val="both"/>
        <w:rPr>
          <w:rFonts w:ascii="Calibri Light" w:hAnsi="Calibri Light" w:cs="Calibri Light"/>
          <w:color w:val="222A35"/>
          <w:sz w:val="20"/>
          <w:szCs w:val="20"/>
        </w:rPr>
      </w:pPr>
      <w:r w:rsidRPr="00C358C7">
        <w:rPr>
          <w:rFonts w:ascii="Calibri Light" w:hAnsi="Calibri Light" w:cs="Calibri Light"/>
          <w:color w:val="222A35"/>
          <w:sz w:val="20"/>
          <w:szCs w:val="20"/>
        </w:rPr>
        <w:t>Outrossim, a partir de janeiro/2021, o Conglomerado CAIXA Seguridade passou a auferir receitas de prestação de serviços face a atuação da CAIXA Corretora enquanto corretora própria do Grupo, atuando na prestação de serviços de corretagem ou intermediação na Rede de Distribuição da CAIXA.</w:t>
      </w:r>
    </w:p>
    <w:p w14:paraId="6AF6F7E3" w14:textId="6D5DE43A" w:rsidR="00C358C7" w:rsidRPr="00C358C7" w:rsidRDefault="00C358C7" w:rsidP="00C358C7">
      <w:pPr>
        <w:spacing w:before="120" w:after="120" w:line="240" w:lineRule="auto"/>
        <w:jc w:val="both"/>
        <w:rPr>
          <w:rFonts w:ascii="Calibri Light" w:hAnsi="Calibri Light" w:cs="Calibri Light"/>
          <w:color w:val="222A35"/>
          <w:sz w:val="20"/>
          <w:szCs w:val="20"/>
        </w:rPr>
      </w:pPr>
      <w:r w:rsidRPr="00C358C7">
        <w:rPr>
          <w:rFonts w:ascii="Calibri Light" w:hAnsi="Calibri Light" w:cs="Calibri Light"/>
          <w:color w:val="222A35"/>
          <w:sz w:val="20"/>
          <w:szCs w:val="20"/>
        </w:rPr>
        <w:t>Em 3</w:t>
      </w:r>
      <w:r w:rsidR="006E26CF">
        <w:rPr>
          <w:rFonts w:ascii="Calibri Light" w:hAnsi="Calibri Light" w:cs="Calibri Light"/>
          <w:color w:val="222A35"/>
          <w:sz w:val="20"/>
          <w:szCs w:val="20"/>
        </w:rPr>
        <w:t>1</w:t>
      </w:r>
      <w:r w:rsidRPr="00C358C7">
        <w:rPr>
          <w:rFonts w:ascii="Calibri Light" w:hAnsi="Calibri Light" w:cs="Calibri Light"/>
          <w:color w:val="222A35"/>
          <w:sz w:val="20"/>
          <w:szCs w:val="20"/>
        </w:rPr>
        <w:t xml:space="preserve"> de </w:t>
      </w:r>
      <w:r w:rsidR="006E26CF">
        <w:rPr>
          <w:rFonts w:ascii="Calibri Light" w:hAnsi="Calibri Light" w:cs="Calibri Light"/>
          <w:color w:val="222A35"/>
          <w:sz w:val="20"/>
          <w:szCs w:val="20"/>
        </w:rPr>
        <w:t>dezembro</w:t>
      </w:r>
      <w:r w:rsidRPr="00C358C7">
        <w:rPr>
          <w:rFonts w:ascii="Calibri Light" w:hAnsi="Calibri Light" w:cs="Calibri Light"/>
          <w:color w:val="222A35"/>
          <w:sz w:val="20"/>
          <w:szCs w:val="20"/>
        </w:rPr>
        <w:t xml:space="preserve"> de 2022, não havia inadimplência ou </w:t>
      </w:r>
      <w:proofErr w:type="spellStart"/>
      <w:r w:rsidRPr="00C358C7">
        <w:rPr>
          <w:rFonts w:ascii="Calibri Light" w:hAnsi="Calibri Light" w:cs="Calibri Light"/>
          <w:i/>
          <w:color w:val="222A35"/>
          <w:sz w:val="20"/>
          <w:szCs w:val="20"/>
        </w:rPr>
        <w:t>impairment</w:t>
      </w:r>
      <w:proofErr w:type="spellEnd"/>
      <w:r w:rsidRPr="00C358C7">
        <w:rPr>
          <w:rFonts w:ascii="Calibri Light" w:hAnsi="Calibri Light" w:cs="Calibri Light"/>
          <w:color w:val="222A35"/>
          <w:sz w:val="20"/>
          <w:szCs w:val="20"/>
        </w:rPr>
        <w:t xml:space="preserve"> registrado nos valores a receber de partes relacionadas. A exposição máxima ao risco de crédito na data do balanço é o valor contábil de valores a receber mencionados nesta nota.</w:t>
      </w:r>
    </w:p>
    <w:p w14:paraId="1F90BC73" w14:textId="06A44940" w:rsidR="00C358C7" w:rsidRPr="00C358C7" w:rsidRDefault="00C358C7" w:rsidP="00C358C7">
      <w:pPr>
        <w:spacing w:before="120" w:after="120" w:line="240" w:lineRule="auto"/>
        <w:jc w:val="both"/>
        <w:rPr>
          <w:rFonts w:ascii="Calibri Light" w:hAnsi="Calibri Light" w:cs="Calibri Light"/>
          <w:color w:val="222A35"/>
          <w:sz w:val="20"/>
          <w:szCs w:val="20"/>
        </w:rPr>
      </w:pPr>
      <w:r w:rsidRPr="00C358C7">
        <w:rPr>
          <w:rFonts w:ascii="Calibri Light" w:hAnsi="Calibri Light" w:cs="Calibri Light"/>
          <w:color w:val="222A35"/>
          <w:sz w:val="20"/>
          <w:szCs w:val="20"/>
        </w:rPr>
        <w:t>Adicionalmente, o Conglomerado CAIXA Seguridade na condição de acionista direto/indireto tem o direito de registrar e receber dividendos e juros sobre capital próprio oriundos de suas investidas, conforme disposto na Nota 1</w:t>
      </w:r>
      <w:r w:rsidR="0054768F">
        <w:rPr>
          <w:rFonts w:ascii="Calibri Light" w:hAnsi="Calibri Light" w:cs="Calibri Light"/>
          <w:color w:val="222A35"/>
          <w:sz w:val="20"/>
          <w:szCs w:val="20"/>
        </w:rPr>
        <w:t>4</w:t>
      </w:r>
      <w:r w:rsidRPr="00C358C7">
        <w:rPr>
          <w:rFonts w:ascii="Calibri Light" w:hAnsi="Calibri Light" w:cs="Calibri Light"/>
          <w:color w:val="222A35"/>
          <w:sz w:val="20"/>
          <w:szCs w:val="20"/>
        </w:rPr>
        <w:t>.</w:t>
      </w:r>
    </w:p>
    <w:p w14:paraId="0E9A3A5B" w14:textId="77777777" w:rsidR="00C358C7" w:rsidRPr="00C358C7" w:rsidRDefault="00C358C7" w:rsidP="00C358C7">
      <w:pPr>
        <w:spacing w:before="120" w:after="120" w:line="240" w:lineRule="auto"/>
        <w:jc w:val="both"/>
        <w:rPr>
          <w:rFonts w:ascii="Calibri Light" w:hAnsi="Calibri Light" w:cs="Calibri Light"/>
          <w:color w:val="222A35"/>
          <w:sz w:val="20"/>
          <w:szCs w:val="20"/>
        </w:rPr>
      </w:pPr>
      <w:r w:rsidRPr="00C358C7">
        <w:rPr>
          <w:rFonts w:ascii="Calibri Light" w:hAnsi="Calibri Light" w:cs="Calibri Light"/>
          <w:color w:val="222A35"/>
          <w:sz w:val="20"/>
          <w:szCs w:val="20"/>
        </w:rPr>
        <w:t>Os dividendos a receber dessas partes relacionadas são liquidados financeiramente no 1º semestre do exercício subsequente e, portanto, são classificados como ativo circulante.</w:t>
      </w:r>
    </w:p>
    <w:p w14:paraId="4DBD7FD6" w14:textId="77777777" w:rsidR="00C358C7" w:rsidRPr="00C358C7" w:rsidRDefault="00C358C7" w:rsidP="00115846">
      <w:pPr>
        <w:spacing w:before="240" w:after="120" w:line="240" w:lineRule="auto"/>
        <w:jc w:val="both"/>
        <w:rPr>
          <w:rFonts w:ascii="Calibri Light" w:hAnsi="Calibri Light" w:cs="Calibri Light"/>
          <w:b/>
          <w:color w:val="2F75B5"/>
          <w:sz w:val="20"/>
          <w:szCs w:val="20"/>
        </w:rPr>
      </w:pPr>
      <w:r w:rsidRPr="00C358C7">
        <w:rPr>
          <w:rFonts w:ascii="Calibri Light" w:hAnsi="Calibri Light" w:cs="Calibri Light"/>
          <w:b/>
          <w:color w:val="2F75B5"/>
          <w:sz w:val="20"/>
          <w:szCs w:val="20"/>
        </w:rPr>
        <w:t xml:space="preserve">c.3) </w:t>
      </w:r>
      <w:r w:rsidRPr="00C358C7">
        <w:rPr>
          <w:rFonts w:ascii="Calibri Light" w:hAnsi="Calibri Light" w:cs="Calibri Light"/>
          <w:b/>
          <w:color w:val="2F75B5"/>
          <w:sz w:val="20"/>
          <w:szCs w:val="20"/>
        </w:rPr>
        <w:tab/>
        <w:t>Outras partes relacionadas</w:t>
      </w:r>
    </w:p>
    <w:p w14:paraId="79DE1938" w14:textId="77777777" w:rsidR="00C358C7" w:rsidRPr="00C358C7" w:rsidRDefault="00C358C7" w:rsidP="00C358C7">
      <w:pPr>
        <w:jc w:val="both"/>
        <w:rPr>
          <w:rFonts w:ascii="Calibri Light" w:hAnsi="Calibri Light" w:cs="Calibri Light"/>
          <w:color w:val="222A35"/>
          <w:sz w:val="20"/>
          <w:szCs w:val="20"/>
        </w:rPr>
      </w:pPr>
      <w:r w:rsidRPr="00C358C7">
        <w:rPr>
          <w:rFonts w:ascii="Calibri Light" w:hAnsi="Calibri Light" w:cs="Calibri Light"/>
          <w:color w:val="222A35"/>
          <w:sz w:val="20"/>
          <w:szCs w:val="20"/>
        </w:rPr>
        <w:t>Os saldos e transações existentes com a parte relacionada Dirigentes referem-se aos valores a pagar decorrentes da participação no resultado do exercício da Companhia.</w:t>
      </w:r>
    </w:p>
    <w:p w14:paraId="587A696F" w14:textId="77777777" w:rsidR="00C358C7" w:rsidRPr="00F50F9B" w:rsidRDefault="00C358C7" w:rsidP="00C358C7">
      <w:pPr>
        <w:jc w:val="both"/>
        <w:rPr>
          <w:rFonts w:ascii="Calibri Light" w:hAnsi="Calibri Light" w:cs="Calibri Light"/>
          <w:color w:val="222A35"/>
          <w:sz w:val="20"/>
          <w:szCs w:val="20"/>
        </w:rPr>
      </w:pPr>
      <w:r w:rsidRPr="00C358C7">
        <w:rPr>
          <w:rFonts w:ascii="Calibri Light" w:hAnsi="Calibri Light" w:cs="Calibri Light"/>
          <w:color w:val="222A35"/>
          <w:sz w:val="20"/>
          <w:szCs w:val="20"/>
        </w:rPr>
        <w:t>Os quadros a seguir apresentam os resultados e os saldos patrimoniais com as partes relacionadas, considerando a natureza do relacionamento com as entidades:</w:t>
      </w:r>
    </w:p>
    <w:p w14:paraId="5C8F0601" w14:textId="77777777" w:rsidR="00115846" w:rsidRPr="00F50F9B" w:rsidRDefault="00115846" w:rsidP="00C358C7">
      <w:pPr>
        <w:jc w:val="both"/>
        <w:rPr>
          <w:rFonts w:ascii="Calibri Light" w:hAnsi="Calibri Light" w:cs="Calibri Light"/>
          <w:color w:val="222A35"/>
          <w:sz w:val="20"/>
          <w:szCs w:val="20"/>
        </w:rPr>
      </w:pPr>
    </w:p>
    <w:p w14:paraId="6B2BBD55" w14:textId="77777777" w:rsidR="00C358C7" w:rsidRPr="00F50F9B" w:rsidRDefault="00C358C7" w:rsidP="00C358C7">
      <w:pPr>
        <w:spacing w:before="120" w:after="120" w:line="252" w:lineRule="auto"/>
        <w:jc w:val="both"/>
        <w:rPr>
          <w:rFonts w:ascii="Calibri Light" w:hAnsi="Calibri Light" w:cs="Calibri Light"/>
          <w:color w:val="222A35"/>
          <w:sz w:val="20"/>
          <w:szCs w:val="20"/>
          <w:highlight w:val="yellow"/>
        </w:rPr>
        <w:sectPr w:rsidR="00C358C7" w:rsidRPr="00F50F9B" w:rsidSect="00D73CB1">
          <w:headerReference w:type="even" r:id="rId69"/>
          <w:headerReference w:type="default" r:id="rId70"/>
          <w:headerReference w:type="first" r:id="rId71"/>
          <w:pgSz w:w="11906" w:h="16838" w:code="9"/>
          <w:pgMar w:top="1511" w:right="1701" w:bottom="1417" w:left="1701" w:header="567" w:footer="567" w:gutter="0"/>
          <w:cols w:space="708"/>
          <w:docGrid w:linePitch="360"/>
        </w:sectPr>
      </w:pPr>
    </w:p>
    <w:p w14:paraId="080B694F" w14:textId="77777777" w:rsidR="00C358C7" w:rsidRPr="00F50F9B" w:rsidRDefault="00C358C7" w:rsidP="00115846">
      <w:pPr>
        <w:pStyle w:val="PargrafodaLista"/>
        <w:numPr>
          <w:ilvl w:val="0"/>
          <w:numId w:val="2"/>
        </w:numPr>
        <w:spacing w:before="240" w:after="240"/>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lastRenderedPageBreak/>
        <w:t>Composição dos saldos patrimoniais decorrentes de transações com partes relacionadas:</w:t>
      </w:r>
    </w:p>
    <w:tbl>
      <w:tblPr>
        <w:tblW w:w="5000" w:type="pct"/>
        <w:tblCellMar>
          <w:left w:w="70" w:type="dxa"/>
          <w:right w:w="70" w:type="dxa"/>
        </w:tblCellMar>
        <w:tblLook w:val="04A0" w:firstRow="1" w:lastRow="0" w:firstColumn="1" w:lastColumn="0" w:noHBand="0" w:noVBand="1"/>
      </w:tblPr>
      <w:tblGrid>
        <w:gridCol w:w="2876"/>
        <w:gridCol w:w="1788"/>
        <w:gridCol w:w="1950"/>
        <w:gridCol w:w="1788"/>
        <w:gridCol w:w="1788"/>
        <w:gridCol w:w="1788"/>
        <w:gridCol w:w="1786"/>
      </w:tblGrid>
      <w:tr w:rsidR="00067049" w:rsidRPr="00067049" w14:paraId="3FC8A711" w14:textId="77777777" w:rsidTr="00067049">
        <w:trPr>
          <w:trHeight w:val="282"/>
        </w:trPr>
        <w:tc>
          <w:tcPr>
            <w:tcW w:w="1053" w:type="pct"/>
            <w:vMerge w:val="restart"/>
            <w:tcBorders>
              <w:top w:val="single" w:sz="4" w:space="0" w:color="54BBAB"/>
              <w:left w:val="nil"/>
              <w:bottom w:val="single" w:sz="4" w:space="0" w:color="54BBAB"/>
              <w:right w:val="nil"/>
            </w:tcBorders>
            <w:shd w:val="clear" w:color="auto" w:fill="auto"/>
            <w:vAlign w:val="center"/>
            <w:hideMark/>
          </w:tcPr>
          <w:p w14:paraId="788DA651" w14:textId="77777777" w:rsidR="00067049" w:rsidRPr="00067049" w:rsidRDefault="00067049" w:rsidP="00067049">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Descrição</w:t>
            </w:r>
          </w:p>
        </w:tc>
        <w:tc>
          <w:tcPr>
            <w:tcW w:w="3947" w:type="pct"/>
            <w:gridSpan w:val="6"/>
            <w:tcBorders>
              <w:top w:val="single" w:sz="4" w:space="0" w:color="54BBAB"/>
              <w:left w:val="nil"/>
              <w:bottom w:val="single" w:sz="4" w:space="0" w:color="54BBAB"/>
              <w:right w:val="nil"/>
            </w:tcBorders>
            <w:shd w:val="clear" w:color="auto" w:fill="auto"/>
            <w:vAlign w:val="center"/>
            <w:hideMark/>
          </w:tcPr>
          <w:p w14:paraId="6D325A8C" w14:textId="77777777" w:rsidR="00067049" w:rsidRPr="00067049" w:rsidRDefault="00067049" w:rsidP="00067049">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Controladora</w:t>
            </w:r>
          </w:p>
        </w:tc>
      </w:tr>
      <w:tr w:rsidR="00067049" w:rsidRPr="00067049" w14:paraId="0BD40B72" w14:textId="77777777" w:rsidTr="00067049">
        <w:trPr>
          <w:trHeight w:val="282"/>
        </w:trPr>
        <w:tc>
          <w:tcPr>
            <w:tcW w:w="1053" w:type="pct"/>
            <w:vMerge/>
            <w:tcBorders>
              <w:top w:val="single" w:sz="4" w:space="0" w:color="54BBAB"/>
              <w:left w:val="nil"/>
              <w:bottom w:val="single" w:sz="4" w:space="0" w:color="54BBAB"/>
              <w:right w:val="nil"/>
            </w:tcBorders>
            <w:shd w:val="clear" w:color="auto" w:fill="auto"/>
            <w:vAlign w:val="center"/>
            <w:hideMark/>
          </w:tcPr>
          <w:p w14:paraId="0FBE1AE9" w14:textId="77777777" w:rsidR="00067049" w:rsidRPr="00067049" w:rsidRDefault="00067049" w:rsidP="00067049">
            <w:pPr>
              <w:spacing w:after="0" w:line="240" w:lineRule="auto"/>
              <w:rPr>
                <w:rFonts w:ascii="Calibri Light" w:eastAsia="Times New Roman" w:hAnsi="Calibri Light" w:cs="Calibri Light"/>
                <w:b/>
                <w:bCs/>
                <w:color w:val="005CA9"/>
                <w:sz w:val="18"/>
                <w:szCs w:val="18"/>
                <w:lang w:eastAsia="pt-BR"/>
              </w:rPr>
            </w:pPr>
          </w:p>
        </w:tc>
        <w:tc>
          <w:tcPr>
            <w:tcW w:w="1974" w:type="pct"/>
            <w:gridSpan w:val="3"/>
            <w:tcBorders>
              <w:top w:val="single" w:sz="4" w:space="0" w:color="54BBAB"/>
              <w:left w:val="nil"/>
              <w:bottom w:val="single" w:sz="4" w:space="0" w:color="54BBAB"/>
              <w:right w:val="single" w:sz="4" w:space="0" w:color="E2EFDA"/>
            </w:tcBorders>
            <w:shd w:val="clear" w:color="auto" w:fill="auto"/>
            <w:vAlign w:val="center"/>
            <w:hideMark/>
          </w:tcPr>
          <w:p w14:paraId="0B1B070F" w14:textId="77777777" w:rsidR="00067049" w:rsidRPr="00067049" w:rsidRDefault="00067049" w:rsidP="00067049">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31/12/2022</w:t>
            </w:r>
          </w:p>
        </w:tc>
        <w:tc>
          <w:tcPr>
            <w:tcW w:w="1974" w:type="pct"/>
            <w:gridSpan w:val="3"/>
            <w:tcBorders>
              <w:top w:val="single" w:sz="4" w:space="0" w:color="54BBAB"/>
              <w:left w:val="nil"/>
              <w:bottom w:val="single" w:sz="4" w:space="0" w:color="54BBAB"/>
              <w:right w:val="nil"/>
            </w:tcBorders>
            <w:shd w:val="clear" w:color="auto" w:fill="auto"/>
            <w:vAlign w:val="center"/>
            <w:hideMark/>
          </w:tcPr>
          <w:p w14:paraId="26EA7695" w14:textId="77777777" w:rsidR="00067049" w:rsidRPr="00067049" w:rsidRDefault="00067049" w:rsidP="00067049">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31/12/2021</w:t>
            </w:r>
          </w:p>
        </w:tc>
      </w:tr>
      <w:tr w:rsidR="00067049" w:rsidRPr="00067049" w14:paraId="55CE1A2D" w14:textId="77777777" w:rsidTr="00067049">
        <w:trPr>
          <w:trHeight w:val="480"/>
        </w:trPr>
        <w:tc>
          <w:tcPr>
            <w:tcW w:w="1053" w:type="pct"/>
            <w:vMerge/>
            <w:tcBorders>
              <w:top w:val="single" w:sz="4" w:space="0" w:color="54BBAB"/>
              <w:left w:val="nil"/>
              <w:bottom w:val="single" w:sz="4" w:space="0" w:color="54BBAB"/>
              <w:right w:val="nil"/>
            </w:tcBorders>
            <w:shd w:val="clear" w:color="auto" w:fill="auto"/>
            <w:vAlign w:val="center"/>
            <w:hideMark/>
          </w:tcPr>
          <w:p w14:paraId="60C7DBAB" w14:textId="77777777" w:rsidR="00067049" w:rsidRPr="00067049" w:rsidRDefault="00067049" w:rsidP="00067049">
            <w:pPr>
              <w:spacing w:after="0" w:line="240" w:lineRule="auto"/>
              <w:rPr>
                <w:rFonts w:ascii="Calibri Light" w:eastAsia="Times New Roman" w:hAnsi="Calibri Light" w:cs="Calibri Light"/>
                <w:b/>
                <w:bCs/>
                <w:color w:val="005CA9"/>
                <w:sz w:val="18"/>
                <w:szCs w:val="18"/>
                <w:lang w:eastAsia="pt-BR"/>
              </w:rPr>
            </w:pPr>
          </w:p>
        </w:tc>
        <w:tc>
          <w:tcPr>
            <w:tcW w:w="658" w:type="pct"/>
            <w:tcBorders>
              <w:top w:val="nil"/>
              <w:left w:val="nil"/>
              <w:bottom w:val="single" w:sz="4" w:space="0" w:color="54BBAB"/>
              <w:right w:val="nil"/>
            </w:tcBorders>
            <w:shd w:val="clear" w:color="auto" w:fill="auto"/>
            <w:vAlign w:val="center"/>
            <w:hideMark/>
          </w:tcPr>
          <w:p w14:paraId="6E43255B" w14:textId="77777777" w:rsidR="00067049" w:rsidRPr="00067049" w:rsidRDefault="00067049" w:rsidP="00067049">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Controladora</w:t>
            </w:r>
          </w:p>
        </w:tc>
        <w:tc>
          <w:tcPr>
            <w:tcW w:w="658" w:type="pct"/>
            <w:tcBorders>
              <w:top w:val="nil"/>
              <w:left w:val="nil"/>
              <w:bottom w:val="single" w:sz="4" w:space="0" w:color="54BBAB"/>
              <w:right w:val="nil"/>
            </w:tcBorders>
            <w:shd w:val="clear" w:color="auto" w:fill="auto"/>
            <w:vAlign w:val="center"/>
            <w:hideMark/>
          </w:tcPr>
          <w:p w14:paraId="20FD0607" w14:textId="77777777" w:rsidR="00067049" w:rsidRPr="00067049" w:rsidRDefault="00067049" w:rsidP="00067049">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Controladas/Controladas em conjunto/Coligadas</w:t>
            </w:r>
          </w:p>
        </w:tc>
        <w:tc>
          <w:tcPr>
            <w:tcW w:w="658" w:type="pct"/>
            <w:tcBorders>
              <w:top w:val="nil"/>
              <w:left w:val="nil"/>
              <w:bottom w:val="single" w:sz="4" w:space="0" w:color="54BBAB"/>
              <w:right w:val="single" w:sz="4" w:space="0" w:color="E2EFDA"/>
            </w:tcBorders>
            <w:shd w:val="clear" w:color="auto" w:fill="auto"/>
            <w:vAlign w:val="center"/>
            <w:hideMark/>
          </w:tcPr>
          <w:p w14:paraId="25DCF8A9" w14:textId="77777777" w:rsidR="00067049" w:rsidRPr="00067049" w:rsidRDefault="00067049" w:rsidP="00067049">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Pessoal-chave</w:t>
            </w:r>
          </w:p>
        </w:tc>
        <w:tc>
          <w:tcPr>
            <w:tcW w:w="658" w:type="pct"/>
            <w:tcBorders>
              <w:top w:val="nil"/>
              <w:left w:val="nil"/>
              <w:bottom w:val="single" w:sz="4" w:space="0" w:color="54BBAB"/>
              <w:right w:val="nil"/>
            </w:tcBorders>
            <w:shd w:val="clear" w:color="auto" w:fill="auto"/>
            <w:vAlign w:val="center"/>
            <w:hideMark/>
          </w:tcPr>
          <w:p w14:paraId="293C3520" w14:textId="77777777" w:rsidR="00067049" w:rsidRPr="00067049" w:rsidRDefault="00067049" w:rsidP="00067049">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Controladora</w:t>
            </w:r>
          </w:p>
        </w:tc>
        <w:tc>
          <w:tcPr>
            <w:tcW w:w="658" w:type="pct"/>
            <w:tcBorders>
              <w:top w:val="nil"/>
              <w:left w:val="nil"/>
              <w:bottom w:val="single" w:sz="4" w:space="0" w:color="54BBAB"/>
              <w:right w:val="nil"/>
            </w:tcBorders>
            <w:shd w:val="clear" w:color="auto" w:fill="auto"/>
            <w:vAlign w:val="center"/>
            <w:hideMark/>
          </w:tcPr>
          <w:p w14:paraId="05CEDC47" w14:textId="77777777" w:rsidR="00067049" w:rsidRPr="00067049" w:rsidRDefault="00067049" w:rsidP="00067049">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Controladas em conjunto/coligadas</w:t>
            </w:r>
          </w:p>
        </w:tc>
        <w:tc>
          <w:tcPr>
            <w:tcW w:w="658" w:type="pct"/>
            <w:tcBorders>
              <w:top w:val="nil"/>
              <w:left w:val="nil"/>
              <w:bottom w:val="single" w:sz="4" w:space="0" w:color="54BBAB"/>
              <w:right w:val="nil"/>
            </w:tcBorders>
            <w:shd w:val="clear" w:color="auto" w:fill="auto"/>
            <w:vAlign w:val="center"/>
            <w:hideMark/>
          </w:tcPr>
          <w:p w14:paraId="6BE5467D" w14:textId="77777777" w:rsidR="00067049" w:rsidRPr="00067049" w:rsidRDefault="00067049" w:rsidP="00067049">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Pessoal-chave</w:t>
            </w:r>
          </w:p>
        </w:tc>
      </w:tr>
      <w:tr w:rsidR="00067049" w:rsidRPr="00067049" w14:paraId="335BB5EA" w14:textId="77777777" w:rsidTr="00067049">
        <w:trPr>
          <w:trHeight w:val="282"/>
        </w:trPr>
        <w:tc>
          <w:tcPr>
            <w:tcW w:w="1053" w:type="pct"/>
            <w:tcBorders>
              <w:top w:val="nil"/>
              <w:left w:val="nil"/>
              <w:bottom w:val="single" w:sz="4" w:space="0" w:color="54BBAB"/>
              <w:right w:val="nil"/>
            </w:tcBorders>
            <w:shd w:val="clear" w:color="auto" w:fill="auto"/>
            <w:vAlign w:val="center"/>
            <w:hideMark/>
          </w:tcPr>
          <w:p w14:paraId="5ECF186C" w14:textId="77777777" w:rsidR="00067049" w:rsidRPr="00067049" w:rsidRDefault="00067049" w:rsidP="00067049">
            <w:pPr>
              <w:spacing w:after="0" w:line="240" w:lineRule="auto"/>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ATIVO:</w:t>
            </w:r>
          </w:p>
        </w:tc>
        <w:tc>
          <w:tcPr>
            <w:tcW w:w="658" w:type="pct"/>
            <w:tcBorders>
              <w:top w:val="nil"/>
              <w:left w:val="nil"/>
              <w:bottom w:val="single" w:sz="4" w:space="0" w:color="54BBAB"/>
              <w:right w:val="nil"/>
            </w:tcBorders>
            <w:shd w:val="clear" w:color="auto" w:fill="auto"/>
            <w:vAlign w:val="center"/>
            <w:hideMark/>
          </w:tcPr>
          <w:p w14:paraId="49E8CC8A" w14:textId="77777777" w:rsidR="00067049" w:rsidRPr="00067049" w:rsidRDefault="00067049" w:rsidP="00067049">
            <w:pPr>
              <w:spacing w:after="0" w:line="240" w:lineRule="auto"/>
              <w:jc w:val="right"/>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64</w:t>
            </w:r>
          </w:p>
        </w:tc>
        <w:tc>
          <w:tcPr>
            <w:tcW w:w="658" w:type="pct"/>
            <w:tcBorders>
              <w:top w:val="nil"/>
              <w:left w:val="nil"/>
              <w:bottom w:val="single" w:sz="4" w:space="0" w:color="54BBAB"/>
              <w:right w:val="nil"/>
            </w:tcBorders>
            <w:shd w:val="clear" w:color="auto" w:fill="auto"/>
            <w:vAlign w:val="center"/>
            <w:hideMark/>
          </w:tcPr>
          <w:p w14:paraId="02FB93CB" w14:textId="77777777" w:rsidR="00067049" w:rsidRPr="00067049" w:rsidRDefault="00067049" w:rsidP="00067049">
            <w:pPr>
              <w:spacing w:after="0" w:line="240" w:lineRule="auto"/>
              <w:jc w:val="right"/>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695.567</w:t>
            </w:r>
          </w:p>
        </w:tc>
        <w:tc>
          <w:tcPr>
            <w:tcW w:w="658" w:type="pct"/>
            <w:tcBorders>
              <w:top w:val="nil"/>
              <w:left w:val="nil"/>
              <w:bottom w:val="single" w:sz="4" w:space="0" w:color="54BBAB"/>
              <w:right w:val="nil"/>
            </w:tcBorders>
            <w:shd w:val="clear" w:color="auto" w:fill="auto"/>
            <w:vAlign w:val="center"/>
            <w:hideMark/>
          </w:tcPr>
          <w:p w14:paraId="08617511" w14:textId="77777777" w:rsidR="00067049" w:rsidRPr="00067049" w:rsidRDefault="00067049" w:rsidP="00067049">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w:t>
            </w:r>
          </w:p>
        </w:tc>
        <w:tc>
          <w:tcPr>
            <w:tcW w:w="658" w:type="pct"/>
            <w:tcBorders>
              <w:top w:val="nil"/>
              <w:left w:val="nil"/>
              <w:bottom w:val="single" w:sz="4" w:space="0" w:color="54BBAB"/>
              <w:right w:val="nil"/>
            </w:tcBorders>
            <w:shd w:val="clear" w:color="auto" w:fill="auto"/>
            <w:vAlign w:val="center"/>
            <w:hideMark/>
          </w:tcPr>
          <w:p w14:paraId="1DD4C800" w14:textId="77777777" w:rsidR="00067049" w:rsidRPr="00067049" w:rsidRDefault="00067049" w:rsidP="00067049">
            <w:pPr>
              <w:spacing w:after="0" w:line="240" w:lineRule="auto"/>
              <w:jc w:val="right"/>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153</w:t>
            </w:r>
          </w:p>
        </w:tc>
        <w:tc>
          <w:tcPr>
            <w:tcW w:w="658" w:type="pct"/>
            <w:tcBorders>
              <w:top w:val="nil"/>
              <w:left w:val="nil"/>
              <w:bottom w:val="single" w:sz="4" w:space="0" w:color="54BBAB"/>
              <w:right w:val="nil"/>
            </w:tcBorders>
            <w:shd w:val="clear" w:color="auto" w:fill="auto"/>
            <w:vAlign w:val="center"/>
            <w:hideMark/>
          </w:tcPr>
          <w:p w14:paraId="070962AA" w14:textId="77777777" w:rsidR="00067049" w:rsidRPr="00067049" w:rsidRDefault="00067049" w:rsidP="00067049">
            <w:pPr>
              <w:spacing w:after="0" w:line="240" w:lineRule="auto"/>
              <w:jc w:val="right"/>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457.204</w:t>
            </w:r>
          </w:p>
        </w:tc>
        <w:tc>
          <w:tcPr>
            <w:tcW w:w="658" w:type="pct"/>
            <w:tcBorders>
              <w:top w:val="nil"/>
              <w:left w:val="nil"/>
              <w:bottom w:val="single" w:sz="4" w:space="0" w:color="54BBAB"/>
              <w:right w:val="nil"/>
            </w:tcBorders>
            <w:shd w:val="clear" w:color="auto" w:fill="auto"/>
            <w:vAlign w:val="center"/>
            <w:hideMark/>
          </w:tcPr>
          <w:p w14:paraId="0E1AC09B" w14:textId="77777777" w:rsidR="00067049" w:rsidRPr="00067049" w:rsidRDefault="00067049" w:rsidP="00067049">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w:t>
            </w:r>
          </w:p>
        </w:tc>
      </w:tr>
      <w:tr w:rsidR="00067049" w:rsidRPr="00067049" w14:paraId="0661EB73" w14:textId="77777777" w:rsidTr="00067049">
        <w:trPr>
          <w:trHeight w:val="282"/>
        </w:trPr>
        <w:tc>
          <w:tcPr>
            <w:tcW w:w="1053" w:type="pct"/>
            <w:tcBorders>
              <w:top w:val="nil"/>
              <w:left w:val="nil"/>
              <w:bottom w:val="nil"/>
              <w:right w:val="nil"/>
            </w:tcBorders>
            <w:shd w:val="clear" w:color="auto" w:fill="auto"/>
            <w:vAlign w:val="center"/>
            <w:hideMark/>
          </w:tcPr>
          <w:p w14:paraId="605EABA8" w14:textId="1D20D29C" w:rsidR="00067049" w:rsidRPr="00067049" w:rsidRDefault="00067049" w:rsidP="00067049">
            <w:pPr>
              <w:spacing w:after="0" w:line="240" w:lineRule="auto"/>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Caixa e equivalentes de caixa:</w:t>
            </w:r>
          </w:p>
        </w:tc>
        <w:tc>
          <w:tcPr>
            <w:tcW w:w="658" w:type="pct"/>
            <w:tcBorders>
              <w:top w:val="nil"/>
              <w:left w:val="nil"/>
              <w:bottom w:val="nil"/>
              <w:right w:val="nil"/>
            </w:tcBorders>
            <w:shd w:val="clear" w:color="auto" w:fill="auto"/>
            <w:vAlign w:val="center"/>
            <w:hideMark/>
          </w:tcPr>
          <w:p w14:paraId="2AEC45D4" w14:textId="77777777" w:rsidR="00067049" w:rsidRPr="00067049" w:rsidRDefault="00067049" w:rsidP="00067049">
            <w:pPr>
              <w:spacing w:after="0" w:line="240" w:lineRule="auto"/>
              <w:jc w:val="right"/>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64</w:t>
            </w:r>
          </w:p>
        </w:tc>
        <w:tc>
          <w:tcPr>
            <w:tcW w:w="658" w:type="pct"/>
            <w:tcBorders>
              <w:top w:val="nil"/>
              <w:left w:val="nil"/>
              <w:bottom w:val="nil"/>
              <w:right w:val="nil"/>
            </w:tcBorders>
            <w:shd w:val="clear" w:color="auto" w:fill="auto"/>
            <w:vAlign w:val="center"/>
            <w:hideMark/>
          </w:tcPr>
          <w:p w14:paraId="453FA67D" w14:textId="77777777" w:rsidR="00067049" w:rsidRPr="00067049" w:rsidRDefault="00067049" w:rsidP="00067049">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w:t>
            </w:r>
          </w:p>
        </w:tc>
        <w:tc>
          <w:tcPr>
            <w:tcW w:w="658" w:type="pct"/>
            <w:tcBorders>
              <w:top w:val="nil"/>
              <w:left w:val="nil"/>
              <w:bottom w:val="nil"/>
              <w:right w:val="nil"/>
            </w:tcBorders>
            <w:shd w:val="clear" w:color="auto" w:fill="auto"/>
            <w:vAlign w:val="center"/>
            <w:hideMark/>
          </w:tcPr>
          <w:p w14:paraId="35E2E666" w14:textId="77777777" w:rsidR="00067049" w:rsidRPr="00067049" w:rsidRDefault="00067049" w:rsidP="00067049">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w:t>
            </w:r>
          </w:p>
        </w:tc>
        <w:tc>
          <w:tcPr>
            <w:tcW w:w="658" w:type="pct"/>
            <w:tcBorders>
              <w:top w:val="nil"/>
              <w:left w:val="nil"/>
              <w:bottom w:val="nil"/>
              <w:right w:val="nil"/>
            </w:tcBorders>
            <w:shd w:val="clear" w:color="auto" w:fill="auto"/>
            <w:vAlign w:val="center"/>
            <w:hideMark/>
          </w:tcPr>
          <w:p w14:paraId="5CAD9A7D" w14:textId="77777777" w:rsidR="00067049" w:rsidRPr="00067049" w:rsidRDefault="00067049" w:rsidP="00067049">
            <w:pPr>
              <w:spacing w:after="0" w:line="240" w:lineRule="auto"/>
              <w:jc w:val="right"/>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153</w:t>
            </w:r>
          </w:p>
        </w:tc>
        <w:tc>
          <w:tcPr>
            <w:tcW w:w="658" w:type="pct"/>
            <w:tcBorders>
              <w:top w:val="nil"/>
              <w:left w:val="nil"/>
              <w:bottom w:val="nil"/>
              <w:right w:val="nil"/>
            </w:tcBorders>
            <w:shd w:val="clear" w:color="auto" w:fill="auto"/>
            <w:vAlign w:val="center"/>
            <w:hideMark/>
          </w:tcPr>
          <w:p w14:paraId="0B0C9989" w14:textId="77777777" w:rsidR="00067049" w:rsidRPr="00067049" w:rsidRDefault="00067049" w:rsidP="00067049">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w:t>
            </w:r>
          </w:p>
        </w:tc>
        <w:tc>
          <w:tcPr>
            <w:tcW w:w="658" w:type="pct"/>
            <w:tcBorders>
              <w:top w:val="nil"/>
              <w:left w:val="nil"/>
              <w:bottom w:val="nil"/>
              <w:right w:val="nil"/>
            </w:tcBorders>
            <w:shd w:val="clear" w:color="auto" w:fill="auto"/>
            <w:vAlign w:val="center"/>
            <w:hideMark/>
          </w:tcPr>
          <w:p w14:paraId="7D6AD45D" w14:textId="77777777" w:rsidR="00067049" w:rsidRPr="00067049" w:rsidRDefault="00067049" w:rsidP="00067049">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w:t>
            </w:r>
          </w:p>
        </w:tc>
      </w:tr>
      <w:tr w:rsidR="00067049" w:rsidRPr="00067049" w14:paraId="7F290681" w14:textId="77777777" w:rsidTr="00067049">
        <w:trPr>
          <w:trHeight w:val="282"/>
        </w:trPr>
        <w:tc>
          <w:tcPr>
            <w:tcW w:w="1053" w:type="pct"/>
            <w:tcBorders>
              <w:top w:val="nil"/>
              <w:left w:val="nil"/>
              <w:bottom w:val="nil"/>
              <w:right w:val="nil"/>
            </w:tcBorders>
            <w:shd w:val="clear" w:color="auto" w:fill="auto"/>
            <w:vAlign w:val="center"/>
            <w:hideMark/>
          </w:tcPr>
          <w:p w14:paraId="75925166" w14:textId="77777777" w:rsidR="00067049" w:rsidRPr="00067049" w:rsidRDefault="00067049" w:rsidP="00067049">
            <w:pPr>
              <w:spacing w:after="0" w:line="240" w:lineRule="auto"/>
              <w:ind w:firstLineChars="100" w:firstLine="180"/>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CAIXA</w:t>
            </w:r>
          </w:p>
        </w:tc>
        <w:tc>
          <w:tcPr>
            <w:tcW w:w="658" w:type="pct"/>
            <w:tcBorders>
              <w:top w:val="nil"/>
              <w:left w:val="nil"/>
              <w:bottom w:val="nil"/>
              <w:right w:val="nil"/>
            </w:tcBorders>
            <w:shd w:val="clear" w:color="auto" w:fill="auto"/>
            <w:vAlign w:val="center"/>
            <w:hideMark/>
          </w:tcPr>
          <w:p w14:paraId="09499FDB" w14:textId="77777777" w:rsidR="00067049" w:rsidRPr="00067049" w:rsidRDefault="00067049" w:rsidP="00067049">
            <w:pPr>
              <w:spacing w:after="0" w:line="240" w:lineRule="auto"/>
              <w:jc w:val="right"/>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64</w:t>
            </w:r>
          </w:p>
        </w:tc>
        <w:tc>
          <w:tcPr>
            <w:tcW w:w="658" w:type="pct"/>
            <w:tcBorders>
              <w:top w:val="nil"/>
              <w:left w:val="nil"/>
              <w:bottom w:val="nil"/>
              <w:right w:val="nil"/>
            </w:tcBorders>
            <w:shd w:val="clear" w:color="auto" w:fill="auto"/>
            <w:vAlign w:val="center"/>
            <w:hideMark/>
          </w:tcPr>
          <w:p w14:paraId="68865A51"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single" w:sz="4" w:space="0" w:color="E2EFDA"/>
            </w:tcBorders>
            <w:shd w:val="clear" w:color="auto" w:fill="auto"/>
            <w:vAlign w:val="center"/>
            <w:hideMark/>
          </w:tcPr>
          <w:p w14:paraId="0543B364"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nil"/>
            </w:tcBorders>
            <w:shd w:val="clear" w:color="auto" w:fill="auto"/>
            <w:vAlign w:val="center"/>
            <w:hideMark/>
          </w:tcPr>
          <w:p w14:paraId="1145AE44" w14:textId="77777777" w:rsidR="00067049" w:rsidRPr="00067049" w:rsidRDefault="00067049" w:rsidP="00067049">
            <w:pPr>
              <w:spacing w:after="0" w:line="240" w:lineRule="auto"/>
              <w:jc w:val="right"/>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153</w:t>
            </w:r>
          </w:p>
        </w:tc>
        <w:tc>
          <w:tcPr>
            <w:tcW w:w="658" w:type="pct"/>
            <w:tcBorders>
              <w:top w:val="nil"/>
              <w:left w:val="nil"/>
              <w:bottom w:val="nil"/>
              <w:right w:val="nil"/>
            </w:tcBorders>
            <w:shd w:val="clear" w:color="auto" w:fill="auto"/>
            <w:vAlign w:val="center"/>
            <w:hideMark/>
          </w:tcPr>
          <w:p w14:paraId="393B1D40"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nil"/>
            </w:tcBorders>
            <w:shd w:val="clear" w:color="auto" w:fill="auto"/>
            <w:vAlign w:val="center"/>
            <w:hideMark/>
          </w:tcPr>
          <w:p w14:paraId="2BDE0315"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r>
      <w:tr w:rsidR="00067049" w:rsidRPr="00067049" w14:paraId="1F58B31D" w14:textId="77777777" w:rsidTr="00067049">
        <w:trPr>
          <w:trHeight w:val="300"/>
        </w:trPr>
        <w:tc>
          <w:tcPr>
            <w:tcW w:w="1053" w:type="pct"/>
            <w:tcBorders>
              <w:top w:val="nil"/>
              <w:left w:val="nil"/>
              <w:bottom w:val="nil"/>
              <w:right w:val="nil"/>
            </w:tcBorders>
            <w:shd w:val="clear" w:color="auto" w:fill="auto"/>
            <w:vAlign w:val="center"/>
            <w:hideMark/>
          </w:tcPr>
          <w:p w14:paraId="63EB86CF" w14:textId="77777777" w:rsidR="00067049" w:rsidRPr="00067049" w:rsidRDefault="00067049" w:rsidP="00067049">
            <w:pPr>
              <w:spacing w:after="0" w:line="240" w:lineRule="auto"/>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Dividendos a receber:</w:t>
            </w:r>
          </w:p>
        </w:tc>
        <w:tc>
          <w:tcPr>
            <w:tcW w:w="658" w:type="pct"/>
            <w:tcBorders>
              <w:top w:val="nil"/>
              <w:left w:val="nil"/>
              <w:bottom w:val="nil"/>
              <w:right w:val="nil"/>
            </w:tcBorders>
            <w:shd w:val="clear" w:color="auto" w:fill="auto"/>
            <w:vAlign w:val="center"/>
            <w:hideMark/>
          </w:tcPr>
          <w:p w14:paraId="5D9FAE74" w14:textId="77777777" w:rsidR="00067049" w:rsidRPr="00067049" w:rsidRDefault="00067049" w:rsidP="00067049">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w:t>
            </w:r>
          </w:p>
        </w:tc>
        <w:tc>
          <w:tcPr>
            <w:tcW w:w="658" w:type="pct"/>
            <w:tcBorders>
              <w:top w:val="nil"/>
              <w:left w:val="nil"/>
              <w:bottom w:val="nil"/>
              <w:right w:val="nil"/>
            </w:tcBorders>
            <w:shd w:val="clear" w:color="auto" w:fill="auto"/>
            <w:vAlign w:val="center"/>
            <w:hideMark/>
          </w:tcPr>
          <w:p w14:paraId="51F490A0" w14:textId="77777777" w:rsidR="00067049" w:rsidRPr="00067049" w:rsidRDefault="00067049" w:rsidP="00067049">
            <w:pPr>
              <w:spacing w:after="0" w:line="240" w:lineRule="auto"/>
              <w:jc w:val="right"/>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650.592</w:t>
            </w:r>
          </w:p>
        </w:tc>
        <w:tc>
          <w:tcPr>
            <w:tcW w:w="658" w:type="pct"/>
            <w:tcBorders>
              <w:top w:val="nil"/>
              <w:left w:val="nil"/>
              <w:bottom w:val="nil"/>
              <w:right w:val="nil"/>
            </w:tcBorders>
            <w:shd w:val="clear" w:color="auto" w:fill="auto"/>
            <w:vAlign w:val="center"/>
            <w:hideMark/>
          </w:tcPr>
          <w:p w14:paraId="2E5D26F6" w14:textId="77777777" w:rsidR="00067049" w:rsidRPr="00067049" w:rsidRDefault="00067049" w:rsidP="00067049">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w:t>
            </w:r>
          </w:p>
        </w:tc>
        <w:tc>
          <w:tcPr>
            <w:tcW w:w="658" w:type="pct"/>
            <w:tcBorders>
              <w:top w:val="nil"/>
              <w:left w:val="nil"/>
              <w:bottom w:val="nil"/>
              <w:right w:val="nil"/>
            </w:tcBorders>
            <w:shd w:val="clear" w:color="auto" w:fill="auto"/>
            <w:vAlign w:val="center"/>
            <w:hideMark/>
          </w:tcPr>
          <w:p w14:paraId="46AC873B" w14:textId="77777777" w:rsidR="00067049" w:rsidRPr="00067049" w:rsidRDefault="00067049" w:rsidP="00067049">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w:t>
            </w:r>
          </w:p>
        </w:tc>
        <w:tc>
          <w:tcPr>
            <w:tcW w:w="658" w:type="pct"/>
            <w:tcBorders>
              <w:top w:val="nil"/>
              <w:left w:val="nil"/>
              <w:bottom w:val="nil"/>
              <w:right w:val="nil"/>
            </w:tcBorders>
            <w:shd w:val="clear" w:color="auto" w:fill="auto"/>
            <w:vAlign w:val="center"/>
            <w:hideMark/>
          </w:tcPr>
          <w:p w14:paraId="63CCB06F" w14:textId="77777777" w:rsidR="00067049" w:rsidRPr="00067049" w:rsidRDefault="00067049" w:rsidP="00067049">
            <w:pPr>
              <w:spacing w:after="0" w:line="240" w:lineRule="auto"/>
              <w:jc w:val="right"/>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419.310</w:t>
            </w:r>
          </w:p>
        </w:tc>
        <w:tc>
          <w:tcPr>
            <w:tcW w:w="658" w:type="pct"/>
            <w:tcBorders>
              <w:top w:val="nil"/>
              <w:left w:val="nil"/>
              <w:bottom w:val="nil"/>
              <w:right w:val="nil"/>
            </w:tcBorders>
            <w:shd w:val="clear" w:color="auto" w:fill="auto"/>
            <w:vAlign w:val="center"/>
            <w:hideMark/>
          </w:tcPr>
          <w:p w14:paraId="3E996F89" w14:textId="77777777" w:rsidR="00067049" w:rsidRPr="00067049" w:rsidRDefault="00067049" w:rsidP="00067049">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w:t>
            </w:r>
          </w:p>
        </w:tc>
      </w:tr>
      <w:tr w:rsidR="00067049" w:rsidRPr="00067049" w14:paraId="44320694" w14:textId="77777777" w:rsidTr="00067049">
        <w:trPr>
          <w:trHeight w:val="282"/>
        </w:trPr>
        <w:tc>
          <w:tcPr>
            <w:tcW w:w="1053" w:type="pct"/>
            <w:tcBorders>
              <w:top w:val="nil"/>
              <w:left w:val="nil"/>
              <w:bottom w:val="nil"/>
              <w:right w:val="nil"/>
            </w:tcBorders>
            <w:shd w:val="clear" w:color="auto" w:fill="auto"/>
            <w:vAlign w:val="center"/>
            <w:hideMark/>
          </w:tcPr>
          <w:p w14:paraId="28DC18EF" w14:textId="77777777" w:rsidR="00067049" w:rsidRPr="00067049" w:rsidRDefault="00067049" w:rsidP="00067049">
            <w:pPr>
              <w:spacing w:after="0" w:line="240" w:lineRule="auto"/>
              <w:ind w:firstLineChars="100" w:firstLine="180"/>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CNP Brasil</w:t>
            </w:r>
          </w:p>
        </w:tc>
        <w:tc>
          <w:tcPr>
            <w:tcW w:w="658" w:type="pct"/>
            <w:tcBorders>
              <w:top w:val="nil"/>
              <w:left w:val="nil"/>
              <w:bottom w:val="nil"/>
              <w:right w:val="nil"/>
            </w:tcBorders>
            <w:shd w:val="clear" w:color="auto" w:fill="auto"/>
            <w:vAlign w:val="center"/>
            <w:hideMark/>
          </w:tcPr>
          <w:p w14:paraId="1EB5418C"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nil"/>
            </w:tcBorders>
            <w:shd w:val="clear" w:color="auto" w:fill="auto"/>
            <w:vAlign w:val="center"/>
            <w:hideMark/>
          </w:tcPr>
          <w:p w14:paraId="2AA05E98"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single" w:sz="4" w:space="0" w:color="E2EFDA"/>
            </w:tcBorders>
            <w:shd w:val="clear" w:color="auto" w:fill="auto"/>
            <w:vAlign w:val="center"/>
            <w:hideMark/>
          </w:tcPr>
          <w:p w14:paraId="6559B2AD"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nil"/>
            </w:tcBorders>
            <w:shd w:val="clear" w:color="auto" w:fill="auto"/>
            <w:vAlign w:val="center"/>
            <w:hideMark/>
          </w:tcPr>
          <w:p w14:paraId="3D287F4C"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nil"/>
            </w:tcBorders>
            <w:shd w:val="clear" w:color="auto" w:fill="auto"/>
            <w:vAlign w:val="center"/>
            <w:hideMark/>
          </w:tcPr>
          <w:p w14:paraId="55A86864" w14:textId="77777777" w:rsidR="00067049" w:rsidRPr="00067049" w:rsidRDefault="00067049" w:rsidP="00067049">
            <w:pPr>
              <w:spacing w:after="0" w:line="240" w:lineRule="auto"/>
              <w:jc w:val="right"/>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110.438</w:t>
            </w:r>
          </w:p>
        </w:tc>
        <w:tc>
          <w:tcPr>
            <w:tcW w:w="658" w:type="pct"/>
            <w:tcBorders>
              <w:top w:val="nil"/>
              <w:left w:val="nil"/>
              <w:bottom w:val="nil"/>
              <w:right w:val="nil"/>
            </w:tcBorders>
            <w:shd w:val="clear" w:color="auto" w:fill="auto"/>
            <w:vAlign w:val="center"/>
            <w:hideMark/>
          </w:tcPr>
          <w:p w14:paraId="38B99FBE"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r>
      <w:tr w:rsidR="00067049" w:rsidRPr="00067049" w14:paraId="06CADDA9" w14:textId="77777777" w:rsidTr="00067049">
        <w:trPr>
          <w:trHeight w:val="282"/>
        </w:trPr>
        <w:tc>
          <w:tcPr>
            <w:tcW w:w="1053" w:type="pct"/>
            <w:tcBorders>
              <w:top w:val="nil"/>
              <w:left w:val="nil"/>
              <w:bottom w:val="nil"/>
              <w:right w:val="nil"/>
            </w:tcBorders>
            <w:shd w:val="clear" w:color="auto" w:fill="auto"/>
            <w:vAlign w:val="center"/>
            <w:hideMark/>
          </w:tcPr>
          <w:p w14:paraId="4E332B57" w14:textId="77777777" w:rsidR="00067049" w:rsidRPr="00067049" w:rsidRDefault="00067049" w:rsidP="00067049">
            <w:pPr>
              <w:spacing w:after="0" w:line="240" w:lineRule="auto"/>
              <w:ind w:firstLineChars="100" w:firstLine="180"/>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CAIXA Holding</w:t>
            </w:r>
          </w:p>
        </w:tc>
        <w:tc>
          <w:tcPr>
            <w:tcW w:w="658" w:type="pct"/>
            <w:tcBorders>
              <w:top w:val="nil"/>
              <w:left w:val="nil"/>
              <w:bottom w:val="nil"/>
              <w:right w:val="nil"/>
            </w:tcBorders>
            <w:shd w:val="clear" w:color="auto" w:fill="auto"/>
            <w:vAlign w:val="center"/>
            <w:hideMark/>
          </w:tcPr>
          <w:p w14:paraId="1C127EB3"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nil"/>
            </w:tcBorders>
            <w:shd w:val="clear" w:color="auto" w:fill="auto"/>
            <w:vAlign w:val="center"/>
            <w:hideMark/>
          </w:tcPr>
          <w:p w14:paraId="0C93678E" w14:textId="77777777" w:rsidR="00067049" w:rsidRPr="00067049" w:rsidRDefault="00067049" w:rsidP="00067049">
            <w:pPr>
              <w:spacing w:after="0" w:line="240" w:lineRule="auto"/>
              <w:jc w:val="right"/>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84.340</w:t>
            </w:r>
          </w:p>
        </w:tc>
        <w:tc>
          <w:tcPr>
            <w:tcW w:w="658" w:type="pct"/>
            <w:tcBorders>
              <w:top w:val="nil"/>
              <w:left w:val="nil"/>
              <w:bottom w:val="nil"/>
              <w:right w:val="single" w:sz="4" w:space="0" w:color="E2EFDA"/>
            </w:tcBorders>
            <w:shd w:val="clear" w:color="auto" w:fill="auto"/>
            <w:vAlign w:val="center"/>
            <w:hideMark/>
          </w:tcPr>
          <w:p w14:paraId="0DF873DA"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nil"/>
            </w:tcBorders>
            <w:shd w:val="clear" w:color="auto" w:fill="auto"/>
            <w:vAlign w:val="center"/>
            <w:hideMark/>
          </w:tcPr>
          <w:p w14:paraId="0F812DB1"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nil"/>
            </w:tcBorders>
            <w:shd w:val="clear" w:color="auto" w:fill="auto"/>
            <w:vAlign w:val="center"/>
            <w:hideMark/>
          </w:tcPr>
          <w:p w14:paraId="69C29B51" w14:textId="77777777" w:rsidR="00067049" w:rsidRPr="00067049" w:rsidRDefault="00067049" w:rsidP="00067049">
            <w:pPr>
              <w:spacing w:after="0" w:line="240" w:lineRule="auto"/>
              <w:jc w:val="right"/>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6.773</w:t>
            </w:r>
          </w:p>
        </w:tc>
        <w:tc>
          <w:tcPr>
            <w:tcW w:w="658" w:type="pct"/>
            <w:tcBorders>
              <w:top w:val="nil"/>
              <w:left w:val="nil"/>
              <w:bottom w:val="nil"/>
              <w:right w:val="nil"/>
            </w:tcBorders>
            <w:shd w:val="clear" w:color="auto" w:fill="auto"/>
            <w:vAlign w:val="center"/>
            <w:hideMark/>
          </w:tcPr>
          <w:p w14:paraId="69CD5F38"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r>
      <w:tr w:rsidR="00067049" w:rsidRPr="00067049" w14:paraId="4ACA0628" w14:textId="77777777" w:rsidTr="00067049">
        <w:trPr>
          <w:trHeight w:val="282"/>
        </w:trPr>
        <w:tc>
          <w:tcPr>
            <w:tcW w:w="1053" w:type="pct"/>
            <w:tcBorders>
              <w:top w:val="nil"/>
              <w:left w:val="nil"/>
              <w:bottom w:val="nil"/>
              <w:right w:val="nil"/>
            </w:tcBorders>
            <w:shd w:val="clear" w:color="auto" w:fill="auto"/>
            <w:vAlign w:val="center"/>
            <w:hideMark/>
          </w:tcPr>
          <w:p w14:paraId="2FA6489B" w14:textId="77777777" w:rsidR="00067049" w:rsidRPr="00067049" w:rsidRDefault="00067049" w:rsidP="00067049">
            <w:pPr>
              <w:spacing w:after="0" w:line="240" w:lineRule="auto"/>
              <w:ind w:firstLineChars="100" w:firstLine="180"/>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Holding XS1</w:t>
            </w:r>
          </w:p>
        </w:tc>
        <w:tc>
          <w:tcPr>
            <w:tcW w:w="658" w:type="pct"/>
            <w:tcBorders>
              <w:top w:val="nil"/>
              <w:left w:val="nil"/>
              <w:bottom w:val="nil"/>
              <w:right w:val="nil"/>
            </w:tcBorders>
            <w:shd w:val="clear" w:color="auto" w:fill="auto"/>
            <w:vAlign w:val="center"/>
            <w:hideMark/>
          </w:tcPr>
          <w:p w14:paraId="193C1C3B"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nil"/>
            </w:tcBorders>
            <w:shd w:val="clear" w:color="auto" w:fill="auto"/>
            <w:vAlign w:val="center"/>
            <w:hideMark/>
          </w:tcPr>
          <w:p w14:paraId="3213C692" w14:textId="77777777" w:rsidR="00067049" w:rsidRPr="00067049" w:rsidRDefault="00067049" w:rsidP="00067049">
            <w:pPr>
              <w:spacing w:after="0" w:line="240" w:lineRule="auto"/>
              <w:jc w:val="right"/>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387.036</w:t>
            </w:r>
          </w:p>
        </w:tc>
        <w:tc>
          <w:tcPr>
            <w:tcW w:w="658" w:type="pct"/>
            <w:tcBorders>
              <w:top w:val="nil"/>
              <w:left w:val="nil"/>
              <w:bottom w:val="nil"/>
              <w:right w:val="single" w:sz="4" w:space="0" w:color="E2EFDA"/>
            </w:tcBorders>
            <w:shd w:val="clear" w:color="auto" w:fill="auto"/>
            <w:vAlign w:val="center"/>
            <w:hideMark/>
          </w:tcPr>
          <w:p w14:paraId="3BB59F4A"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nil"/>
            </w:tcBorders>
            <w:shd w:val="clear" w:color="auto" w:fill="auto"/>
            <w:vAlign w:val="center"/>
            <w:hideMark/>
          </w:tcPr>
          <w:p w14:paraId="41ACA1F7"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nil"/>
            </w:tcBorders>
            <w:shd w:val="clear" w:color="auto" w:fill="auto"/>
            <w:vAlign w:val="center"/>
            <w:hideMark/>
          </w:tcPr>
          <w:p w14:paraId="16CE5088" w14:textId="77777777" w:rsidR="00067049" w:rsidRPr="00067049" w:rsidRDefault="00067049" w:rsidP="00067049">
            <w:pPr>
              <w:spacing w:after="0" w:line="240" w:lineRule="auto"/>
              <w:jc w:val="right"/>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302.099</w:t>
            </w:r>
          </w:p>
        </w:tc>
        <w:tc>
          <w:tcPr>
            <w:tcW w:w="658" w:type="pct"/>
            <w:tcBorders>
              <w:top w:val="nil"/>
              <w:left w:val="nil"/>
              <w:bottom w:val="nil"/>
              <w:right w:val="nil"/>
            </w:tcBorders>
            <w:shd w:val="clear" w:color="auto" w:fill="auto"/>
            <w:vAlign w:val="center"/>
            <w:hideMark/>
          </w:tcPr>
          <w:p w14:paraId="03F4360B"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r>
      <w:tr w:rsidR="00067049" w:rsidRPr="00067049" w14:paraId="370E6FE6" w14:textId="77777777" w:rsidTr="00067049">
        <w:trPr>
          <w:trHeight w:val="282"/>
        </w:trPr>
        <w:tc>
          <w:tcPr>
            <w:tcW w:w="1053" w:type="pct"/>
            <w:tcBorders>
              <w:top w:val="nil"/>
              <w:left w:val="nil"/>
              <w:bottom w:val="nil"/>
              <w:right w:val="nil"/>
            </w:tcBorders>
            <w:shd w:val="clear" w:color="auto" w:fill="auto"/>
            <w:vAlign w:val="center"/>
            <w:hideMark/>
          </w:tcPr>
          <w:p w14:paraId="435B1548" w14:textId="77777777" w:rsidR="00067049" w:rsidRPr="00067049" w:rsidRDefault="00067049" w:rsidP="00067049">
            <w:pPr>
              <w:spacing w:after="0" w:line="240" w:lineRule="auto"/>
              <w:ind w:firstLineChars="100" w:firstLine="180"/>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XS6 Participações</w:t>
            </w:r>
          </w:p>
        </w:tc>
        <w:tc>
          <w:tcPr>
            <w:tcW w:w="658" w:type="pct"/>
            <w:tcBorders>
              <w:top w:val="nil"/>
              <w:left w:val="nil"/>
              <w:bottom w:val="nil"/>
              <w:right w:val="nil"/>
            </w:tcBorders>
            <w:shd w:val="clear" w:color="auto" w:fill="auto"/>
            <w:vAlign w:val="center"/>
            <w:hideMark/>
          </w:tcPr>
          <w:p w14:paraId="184C4273"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nil"/>
            </w:tcBorders>
            <w:shd w:val="clear" w:color="auto" w:fill="auto"/>
            <w:vAlign w:val="center"/>
            <w:hideMark/>
          </w:tcPr>
          <w:p w14:paraId="409E00B5" w14:textId="77777777" w:rsidR="00067049" w:rsidRPr="00067049" w:rsidRDefault="00067049" w:rsidP="00067049">
            <w:pPr>
              <w:spacing w:after="0" w:line="240" w:lineRule="auto"/>
              <w:jc w:val="right"/>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1.026</w:t>
            </w:r>
          </w:p>
        </w:tc>
        <w:tc>
          <w:tcPr>
            <w:tcW w:w="658" w:type="pct"/>
            <w:tcBorders>
              <w:top w:val="nil"/>
              <w:left w:val="nil"/>
              <w:bottom w:val="nil"/>
              <w:right w:val="single" w:sz="4" w:space="0" w:color="E2EFDA"/>
            </w:tcBorders>
            <w:shd w:val="clear" w:color="auto" w:fill="auto"/>
            <w:vAlign w:val="center"/>
            <w:hideMark/>
          </w:tcPr>
          <w:p w14:paraId="088DEBCF"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nil"/>
            </w:tcBorders>
            <w:shd w:val="clear" w:color="auto" w:fill="auto"/>
            <w:vAlign w:val="center"/>
            <w:hideMark/>
          </w:tcPr>
          <w:p w14:paraId="479C25B0"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nil"/>
            </w:tcBorders>
            <w:shd w:val="clear" w:color="auto" w:fill="auto"/>
            <w:vAlign w:val="center"/>
            <w:hideMark/>
          </w:tcPr>
          <w:p w14:paraId="4C5EA156"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nil"/>
            </w:tcBorders>
            <w:shd w:val="clear" w:color="auto" w:fill="auto"/>
            <w:vAlign w:val="center"/>
            <w:hideMark/>
          </w:tcPr>
          <w:p w14:paraId="65603642"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r>
      <w:tr w:rsidR="00067049" w:rsidRPr="00067049" w14:paraId="67746CAF" w14:textId="77777777" w:rsidTr="00067049">
        <w:trPr>
          <w:trHeight w:val="282"/>
        </w:trPr>
        <w:tc>
          <w:tcPr>
            <w:tcW w:w="1053" w:type="pct"/>
            <w:tcBorders>
              <w:top w:val="nil"/>
              <w:left w:val="nil"/>
              <w:bottom w:val="nil"/>
              <w:right w:val="nil"/>
            </w:tcBorders>
            <w:shd w:val="clear" w:color="auto" w:fill="auto"/>
            <w:vAlign w:val="center"/>
            <w:hideMark/>
          </w:tcPr>
          <w:p w14:paraId="3FE78FF0" w14:textId="77777777" w:rsidR="00067049" w:rsidRPr="00067049" w:rsidRDefault="00067049" w:rsidP="00067049">
            <w:pPr>
              <w:spacing w:after="0" w:line="240" w:lineRule="auto"/>
              <w:ind w:firstLineChars="100" w:firstLine="180"/>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CAIXA Corretora</w:t>
            </w:r>
          </w:p>
        </w:tc>
        <w:tc>
          <w:tcPr>
            <w:tcW w:w="658" w:type="pct"/>
            <w:tcBorders>
              <w:top w:val="nil"/>
              <w:left w:val="nil"/>
              <w:bottom w:val="nil"/>
              <w:right w:val="nil"/>
            </w:tcBorders>
            <w:shd w:val="clear" w:color="auto" w:fill="auto"/>
            <w:vAlign w:val="center"/>
            <w:hideMark/>
          </w:tcPr>
          <w:p w14:paraId="3189CBAC"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nil"/>
            </w:tcBorders>
            <w:shd w:val="clear" w:color="auto" w:fill="auto"/>
            <w:vAlign w:val="center"/>
            <w:hideMark/>
          </w:tcPr>
          <w:p w14:paraId="0E574507" w14:textId="77777777" w:rsidR="00067049" w:rsidRPr="00067049" w:rsidRDefault="00067049" w:rsidP="00067049">
            <w:pPr>
              <w:spacing w:after="0" w:line="240" w:lineRule="auto"/>
              <w:jc w:val="right"/>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178.190</w:t>
            </w:r>
          </w:p>
        </w:tc>
        <w:tc>
          <w:tcPr>
            <w:tcW w:w="658" w:type="pct"/>
            <w:tcBorders>
              <w:top w:val="nil"/>
              <w:left w:val="nil"/>
              <w:bottom w:val="nil"/>
              <w:right w:val="single" w:sz="4" w:space="0" w:color="E2EFDA"/>
            </w:tcBorders>
            <w:shd w:val="clear" w:color="auto" w:fill="auto"/>
            <w:vAlign w:val="center"/>
            <w:hideMark/>
          </w:tcPr>
          <w:p w14:paraId="44FFD238"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nil"/>
            </w:tcBorders>
            <w:shd w:val="clear" w:color="auto" w:fill="auto"/>
            <w:vAlign w:val="center"/>
            <w:hideMark/>
          </w:tcPr>
          <w:p w14:paraId="25307C6C"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nil"/>
            </w:tcBorders>
            <w:shd w:val="clear" w:color="auto" w:fill="auto"/>
            <w:vAlign w:val="center"/>
            <w:hideMark/>
          </w:tcPr>
          <w:p w14:paraId="5021F90D"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nil"/>
            </w:tcBorders>
            <w:shd w:val="clear" w:color="auto" w:fill="auto"/>
            <w:vAlign w:val="center"/>
            <w:hideMark/>
          </w:tcPr>
          <w:p w14:paraId="425C3BF1"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r>
      <w:tr w:rsidR="00067049" w:rsidRPr="00067049" w14:paraId="1E8F9D22" w14:textId="77777777" w:rsidTr="00067049">
        <w:trPr>
          <w:trHeight w:val="282"/>
        </w:trPr>
        <w:tc>
          <w:tcPr>
            <w:tcW w:w="1053" w:type="pct"/>
            <w:tcBorders>
              <w:top w:val="nil"/>
              <w:left w:val="nil"/>
              <w:bottom w:val="nil"/>
              <w:right w:val="nil"/>
            </w:tcBorders>
            <w:shd w:val="clear" w:color="auto" w:fill="auto"/>
            <w:vAlign w:val="center"/>
            <w:hideMark/>
          </w:tcPr>
          <w:p w14:paraId="787A5122" w14:textId="72115F5F" w:rsidR="00067049" w:rsidRPr="00067049" w:rsidRDefault="00067049" w:rsidP="00067049">
            <w:pPr>
              <w:spacing w:after="0" w:line="240" w:lineRule="auto"/>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Valores a receber: (</w:t>
            </w:r>
            <w:r w:rsidR="003260DA">
              <w:rPr>
                <w:rFonts w:ascii="Calibri Light" w:eastAsia="Times New Roman" w:hAnsi="Calibri Light" w:cs="Calibri Light"/>
                <w:b/>
                <w:bCs/>
                <w:color w:val="005CA9"/>
                <w:sz w:val="18"/>
                <w:szCs w:val="18"/>
                <w:lang w:eastAsia="pt-BR"/>
              </w:rPr>
              <w:t>1</w:t>
            </w:r>
            <w:r w:rsidRPr="00067049">
              <w:rPr>
                <w:rFonts w:ascii="Calibri Light" w:eastAsia="Times New Roman" w:hAnsi="Calibri Light" w:cs="Calibri Light"/>
                <w:b/>
                <w:bCs/>
                <w:color w:val="005CA9"/>
                <w:sz w:val="18"/>
                <w:szCs w:val="18"/>
                <w:lang w:eastAsia="pt-BR"/>
              </w:rPr>
              <w:t>)</w:t>
            </w:r>
          </w:p>
        </w:tc>
        <w:tc>
          <w:tcPr>
            <w:tcW w:w="658" w:type="pct"/>
            <w:tcBorders>
              <w:top w:val="nil"/>
              <w:left w:val="nil"/>
              <w:bottom w:val="nil"/>
              <w:right w:val="nil"/>
            </w:tcBorders>
            <w:shd w:val="clear" w:color="auto" w:fill="auto"/>
            <w:vAlign w:val="center"/>
            <w:hideMark/>
          </w:tcPr>
          <w:p w14:paraId="07878435" w14:textId="77777777" w:rsidR="00067049" w:rsidRPr="00067049" w:rsidRDefault="00067049" w:rsidP="00067049">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w:t>
            </w:r>
          </w:p>
        </w:tc>
        <w:tc>
          <w:tcPr>
            <w:tcW w:w="658" w:type="pct"/>
            <w:tcBorders>
              <w:top w:val="nil"/>
              <w:left w:val="nil"/>
              <w:bottom w:val="nil"/>
              <w:right w:val="nil"/>
            </w:tcBorders>
            <w:shd w:val="clear" w:color="auto" w:fill="auto"/>
            <w:vAlign w:val="center"/>
            <w:hideMark/>
          </w:tcPr>
          <w:p w14:paraId="74E7ACA8" w14:textId="77777777" w:rsidR="00067049" w:rsidRPr="00067049" w:rsidRDefault="00067049" w:rsidP="00067049">
            <w:pPr>
              <w:spacing w:after="0" w:line="240" w:lineRule="auto"/>
              <w:jc w:val="right"/>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44.975</w:t>
            </w:r>
          </w:p>
        </w:tc>
        <w:tc>
          <w:tcPr>
            <w:tcW w:w="658" w:type="pct"/>
            <w:tcBorders>
              <w:top w:val="nil"/>
              <w:left w:val="nil"/>
              <w:bottom w:val="nil"/>
              <w:right w:val="nil"/>
            </w:tcBorders>
            <w:shd w:val="clear" w:color="auto" w:fill="auto"/>
            <w:vAlign w:val="center"/>
            <w:hideMark/>
          </w:tcPr>
          <w:p w14:paraId="76D7AD34" w14:textId="77777777" w:rsidR="00067049" w:rsidRPr="00067049" w:rsidRDefault="00067049" w:rsidP="00067049">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w:t>
            </w:r>
          </w:p>
        </w:tc>
        <w:tc>
          <w:tcPr>
            <w:tcW w:w="658" w:type="pct"/>
            <w:tcBorders>
              <w:top w:val="nil"/>
              <w:left w:val="nil"/>
              <w:bottom w:val="nil"/>
              <w:right w:val="nil"/>
            </w:tcBorders>
            <w:shd w:val="clear" w:color="auto" w:fill="auto"/>
            <w:vAlign w:val="center"/>
            <w:hideMark/>
          </w:tcPr>
          <w:p w14:paraId="4B1C8D9D" w14:textId="77777777" w:rsidR="00067049" w:rsidRPr="00067049" w:rsidRDefault="00067049" w:rsidP="00067049">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w:t>
            </w:r>
          </w:p>
        </w:tc>
        <w:tc>
          <w:tcPr>
            <w:tcW w:w="658" w:type="pct"/>
            <w:tcBorders>
              <w:top w:val="nil"/>
              <w:left w:val="nil"/>
              <w:bottom w:val="nil"/>
              <w:right w:val="nil"/>
            </w:tcBorders>
            <w:shd w:val="clear" w:color="auto" w:fill="auto"/>
            <w:vAlign w:val="center"/>
            <w:hideMark/>
          </w:tcPr>
          <w:p w14:paraId="2171A544" w14:textId="77777777" w:rsidR="00067049" w:rsidRPr="00067049" w:rsidRDefault="00067049" w:rsidP="00067049">
            <w:pPr>
              <w:spacing w:after="0" w:line="240" w:lineRule="auto"/>
              <w:jc w:val="right"/>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37.894</w:t>
            </w:r>
          </w:p>
        </w:tc>
        <w:tc>
          <w:tcPr>
            <w:tcW w:w="658" w:type="pct"/>
            <w:tcBorders>
              <w:top w:val="nil"/>
              <w:left w:val="nil"/>
              <w:bottom w:val="nil"/>
              <w:right w:val="nil"/>
            </w:tcBorders>
            <w:shd w:val="clear" w:color="auto" w:fill="auto"/>
            <w:vAlign w:val="center"/>
            <w:hideMark/>
          </w:tcPr>
          <w:p w14:paraId="1FDDE464" w14:textId="77777777" w:rsidR="00067049" w:rsidRPr="00067049" w:rsidRDefault="00067049" w:rsidP="00067049">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w:t>
            </w:r>
          </w:p>
        </w:tc>
      </w:tr>
      <w:tr w:rsidR="00067049" w:rsidRPr="00067049" w14:paraId="2CC7E0A6" w14:textId="77777777" w:rsidTr="00067049">
        <w:trPr>
          <w:trHeight w:val="282"/>
        </w:trPr>
        <w:tc>
          <w:tcPr>
            <w:tcW w:w="1053" w:type="pct"/>
            <w:tcBorders>
              <w:top w:val="nil"/>
              <w:left w:val="nil"/>
              <w:bottom w:val="nil"/>
              <w:right w:val="nil"/>
            </w:tcBorders>
            <w:shd w:val="clear" w:color="auto" w:fill="auto"/>
            <w:vAlign w:val="center"/>
            <w:hideMark/>
          </w:tcPr>
          <w:p w14:paraId="068BDBCD" w14:textId="77777777" w:rsidR="00067049" w:rsidRPr="00067049" w:rsidRDefault="00067049" w:rsidP="00067049">
            <w:pPr>
              <w:spacing w:after="0" w:line="240" w:lineRule="auto"/>
              <w:ind w:firstLineChars="100" w:firstLine="180"/>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CNP Brasil</w:t>
            </w:r>
          </w:p>
        </w:tc>
        <w:tc>
          <w:tcPr>
            <w:tcW w:w="658" w:type="pct"/>
            <w:tcBorders>
              <w:top w:val="nil"/>
              <w:left w:val="nil"/>
              <w:bottom w:val="nil"/>
              <w:right w:val="nil"/>
            </w:tcBorders>
            <w:shd w:val="clear" w:color="auto" w:fill="auto"/>
            <w:vAlign w:val="center"/>
            <w:hideMark/>
          </w:tcPr>
          <w:p w14:paraId="3E7BEEA9"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nil"/>
            </w:tcBorders>
            <w:shd w:val="clear" w:color="auto" w:fill="auto"/>
            <w:vAlign w:val="center"/>
            <w:hideMark/>
          </w:tcPr>
          <w:p w14:paraId="337FA329" w14:textId="77777777" w:rsidR="00067049" w:rsidRPr="00067049" w:rsidRDefault="00067049" w:rsidP="00067049">
            <w:pPr>
              <w:spacing w:after="0" w:line="240" w:lineRule="auto"/>
              <w:jc w:val="right"/>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41.937</w:t>
            </w:r>
          </w:p>
        </w:tc>
        <w:tc>
          <w:tcPr>
            <w:tcW w:w="658" w:type="pct"/>
            <w:tcBorders>
              <w:top w:val="nil"/>
              <w:left w:val="nil"/>
              <w:bottom w:val="nil"/>
              <w:right w:val="single" w:sz="4" w:space="0" w:color="E2EFDA"/>
            </w:tcBorders>
            <w:shd w:val="clear" w:color="auto" w:fill="auto"/>
            <w:vAlign w:val="center"/>
            <w:hideMark/>
          </w:tcPr>
          <w:p w14:paraId="42A32699"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nil"/>
            </w:tcBorders>
            <w:shd w:val="clear" w:color="auto" w:fill="auto"/>
            <w:vAlign w:val="center"/>
            <w:hideMark/>
          </w:tcPr>
          <w:p w14:paraId="080C9919"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nil"/>
            </w:tcBorders>
            <w:shd w:val="clear" w:color="auto" w:fill="auto"/>
            <w:vAlign w:val="center"/>
            <w:hideMark/>
          </w:tcPr>
          <w:p w14:paraId="6659FB91" w14:textId="77777777" w:rsidR="00067049" w:rsidRPr="00067049" w:rsidRDefault="00067049" w:rsidP="00067049">
            <w:pPr>
              <w:spacing w:after="0" w:line="240" w:lineRule="auto"/>
              <w:jc w:val="right"/>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31.843</w:t>
            </w:r>
          </w:p>
        </w:tc>
        <w:tc>
          <w:tcPr>
            <w:tcW w:w="658" w:type="pct"/>
            <w:tcBorders>
              <w:top w:val="nil"/>
              <w:left w:val="nil"/>
              <w:bottom w:val="nil"/>
              <w:right w:val="nil"/>
            </w:tcBorders>
            <w:shd w:val="clear" w:color="auto" w:fill="auto"/>
            <w:vAlign w:val="center"/>
            <w:hideMark/>
          </w:tcPr>
          <w:p w14:paraId="2514DF51"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r>
      <w:tr w:rsidR="00067049" w:rsidRPr="00067049" w14:paraId="05D9D0CA" w14:textId="77777777" w:rsidTr="00067049">
        <w:trPr>
          <w:trHeight w:val="282"/>
        </w:trPr>
        <w:tc>
          <w:tcPr>
            <w:tcW w:w="1053" w:type="pct"/>
            <w:tcBorders>
              <w:top w:val="nil"/>
              <w:left w:val="nil"/>
              <w:bottom w:val="nil"/>
              <w:right w:val="nil"/>
            </w:tcBorders>
            <w:shd w:val="clear" w:color="auto" w:fill="auto"/>
            <w:vAlign w:val="center"/>
            <w:hideMark/>
          </w:tcPr>
          <w:p w14:paraId="0B01F8F4" w14:textId="77777777" w:rsidR="00067049" w:rsidRPr="00067049" w:rsidRDefault="00067049" w:rsidP="00067049">
            <w:pPr>
              <w:spacing w:after="0" w:line="240" w:lineRule="auto"/>
              <w:ind w:firstLineChars="100" w:firstLine="180"/>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Too Seguros</w:t>
            </w:r>
          </w:p>
        </w:tc>
        <w:tc>
          <w:tcPr>
            <w:tcW w:w="658" w:type="pct"/>
            <w:tcBorders>
              <w:top w:val="nil"/>
              <w:left w:val="nil"/>
              <w:bottom w:val="nil"/>
              <w:right w:val="nil"/>
            </w:tcBorders>
            <w:shd w:val="clear" w:color="auto" w:fill="auto"/>
            <w:vAlign w:val="center"/>
            <w:hideMark/>
          </w:tcPr>
          <w:p w14:paraId="65B86867"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nil"/>
            </w:tcBorders>
            <w:shd w:val="clear" w:color="auto" w:fill="auto"/>
            <w:vAlign w:val="center"/>
            <w:hideMark/>
          </w:tcPr>
          <w:p w14:paraId="6E8A275C" w14:textId="77777777" w:rsidR="00067049" w:rsidRPr="00067049" w:rsidRDefault="00067049" w:rsidP="00067049">
            <w:pPr>
              <w:spacing w:after="0" w:line="240" w:lineRule="auto"/>
              <w:jc w:val="right"/>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1.653</w:t>
            </w:r>
          </w:p>
        </w:tc>
        <w:tc>
          <w:tcPr>
            <w:tcW w:w="658" w:type="pct"/>
            <w:tcBorders>
              <w:top w:val="nil"/>
              <w:left w:val="nil"/>
              <w:bottom w:val="nil"/>
              <w:right w:val="single" w:sz="4" w:space="0" w:color="E2EFDA"/>
            </w:tcBorders>
            <w:shd w:val="clear" w:color="auto" w:fill="auto"/>
            <w:vAlign w:val="center"/>
            <w:hideMark/>
          </w:tcPr>
          <w:p w14:paraId="4514DC7F"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nil"/>
            </w:tcBorders>
            <w:shd w:val="clear" w:color="auto" w:fill="auto"/>
            <w:vAlign w:val="center"/>
            <w:hideMark/>
          </w:tcPr>
          <w:p w14:paraId="4C5BD984"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nil"/>
            </w:tcBorders>
            <w:shd w:val="clear" w:color="auto" w:fill="auto"/>
            <w:vAlign w:val="center"/>
            <w:hideMark/>
          </w:tcPr>
          <w:p w14:paraId="7AB46D93" w14:textId="77777777" w:rsidR="00067049" w:rsidRPr="00067049" w:rsidRDefault="00067049" w:rsidP="00067049">
            <w:pPr>
              <w:spacing w:after="0" w:line="240" w:lineRule="auto"/>
              <w:jc w:val="right"/>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1.131</w:t>
            </w:r>
          </w:p>
        </w:tc>
        <w:tc>
          <w:tcPr>
            <w:tcW w:w="658" w:type="pct"/>
            <w:tcBorders>
              <w:top w:val="nil"/>
              <w:left w:val="nil"/>
              <w:bottom w:val="nil"/>
              <w:right w:val="nil"/>
            </w:tcBorders>
            <w:shd w:val="clear" w:color="auto" w:fill="auto"/>
            <w:vAlign w:val="center"/>
            <w:hideMark/>
          </w:tcPr>
          <w:p w14:paraId="76DC8B52"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r>
      <w:tr w:rsidR="00067049" w:rsidRPr="00067049" w14:paraId="3AA0ABA3" w14:textId="77777777" w:rsidTr="00067049">
        <w:trPr>
          <w:trHeight w:val="282"/>
        </w:trPr>
        <w:tc>
          <w:tcPr>
            <w:tcW w:w="1053" w:type="pct"/>
            <w:tcBorders>
              <w:top w:val="nil"/>
              <w:left w:val="nil"/>
              <w:bottom w:val="single" w:sz="4" w:space="0" w:color="54BBAB"/>
              <w:right w:val="nil"/>
            </w:tcBorders>
            <w:shd w:val="clear" w:color="auto" w:fill="auto"/>
            <w:vAlign w:val="center"/>
            <w:hideMark/>
          </w:tcPr>
          <w:p w14:paraId="102B7C93" w14:textId="77777777" w:rsidR="00067049" w:rsidRPr="00067049" w:rsidRDefault="00067049" w:rsidP="00067049">
            <w:pPr>
              <w:spacing w:after="0" w:line="240" w:lineRule="auto"/>
              <w:ind w:firstLineChars="100" w:firstLine="180"/>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CAIXA Corretora</w:t>
            </w:r>
          </w:p>
        </w:tc>
        <w:tc>
          <w:tcPr>
            <w:tcW w:w="658" w:type="pct"/>
            <w:tcBorders>
              <w:top w:val="nil"/>
              <w:left w:val="nil"/>
              <w:bottom w:val="single" w:sz="4" w:space="0" w:color="54BBAB"/>
              <w:right w:val="nil"/>
            </w:tcBorders>
            <w:shd w:val="clear" w:color="auto" w:fill="auto"/>
            <w:vAlign w:val="center"/>
            <w:hideMark/>
          </w:tcPr>
          <w:p w14:paraId="6F56C6CD"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single" w:sz="4" w:space="0" w:color="54BBAB"/>
              <w:right w:val="nil"/>
            </w:tcBorders>
            <w:shd w:val="clear" w:color="auto" w:fill="auto"/>
            <w:vAlign w:val="center"/>
            <w:hideMark/>
          </w:tcPr>
          <w:p w14:paraId="6F159789" w14:textId="77777777" w:rsidR="00067049" w:rsidRPr="00067049" w:rsidRDefault="00067049" w:rsidP="00067049">
            <w:pPr>
              <w:spacing w:after="0" w:line="240" w:lineRule="auto"/>
              <w:jc w:val="right"/>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1.385</w:t>
            </w:r>
          </w:p>
        </w:tc>
        <w:tc>
          <w:tcPr>
            <w:tcW w:w="658" w:type="pct"/>
            <w:tcBorders>
              <w:top w:val="nil"/>
              <w:left w:val="nil"/>
              <w:bottom w:val="single" w:sz="4" w:space="0" w:color="54BBAB"/>
              <w:right w:val="single" w:sz="4" w:space="0" w:color="E2EFDA"/>
            </w:tcBorders>
            <w:shd w:val="clear" w:color="auto" w:fill="auto"/>
            <w:vAlign w:val="center"/>
            <w:hideMark/>
          </w:tcPr>
          <w:p w14:paraId="2A6366B8"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single" w:sz="4" w:space="0" w:color="54BBAB"/>
              <w:right w:val="nil"/>
            </w:tcBorders>
            <w:shd w:val="clear" w:color="auto" w:fill="auto"/>
            <w:vAlign w:val="center"/>
            <w:hideMark/>
          </w:tcPr>
          <w:p w14:paraId="426875BD"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single" w:sz="4" w:space="0" w:color="54BBAB"/>
              <w:right w:val="nil"/>
            </w:tcBorders>
            <w:shd w:val="clear" w:color="auto" w:fill="auto"/>
            <w:vAlign w:val="center"/>
            <w:hideMark/>
          </w:tcPr>
          <w:p w14:paraId="3C79A5C8" w14:textId="77777777" w:rsidR="00067049" w:rsidRPr="00067049" w:rsidRDefault="00067049" w:rsidP="00067049">
            <w:pPr>
              <w:spacing w:after="0" w:line="240" w:lineRule="auto"/>
              <w:jc w:val="right"/>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4.920</w:t>
            </w:r>
          </w:p>
        </w:tc>
        <w:tc>
          <w:tcPr>
            <w:tcW w:w="658" w:type="pct"/>
            <w:tcBorders>
              <w:top w:val="nil"/>
              <w:left w:val="nil"/>
              <w:bottom w:val="single" w:sz="4" w:space="0" w:color="54BBAB"/>
              <w:right w:val="nil"/>
            </w:tcBorders>
            <w:shd w:val="clear" w:color="auto" w:fill="auto"/>
            <w:vAlign w:val="center"/>
            <w:hideMark/>
          </w:tcPr>
          <w:p w14:paraId="21D9C67F"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r>
      <w:tr w:rsidR="00067049" w:rsidRPr="00067049" w14:paraId="07CA32FD" w14:textId="77777777" w:rsidTr="008F562B">
        <w:trPr>
          <w:trHeight w:val="282"/>
        </w:trPr>
        <w:tc>
          <w:tcPr>
            <w:tcW w:w="1053" w:type="pct"/>
            <w:tcBorders>
              <w:top w:val="nil"/>
              <w:left w:val="nil"/>
              <w:bottom w:val="single" w:sz="4" w:space="0" w:color="54BBAB"/>
              <w:right w:val="nil"/>
            </w:tcBorders>
            <w:shd w:val="clear" w:color="auto" w:fill="auto"/>
            <w:vAlign w:val="center"/>
            <w:hideMark/>
          </w:tcPr>
          <w:p w14:paraId="40E55A37" w14:textId="77777777" w:rsidR="00067049" w:rsidRPr="00067049" w:rsidRDefault="00067049" w:rsidP="00067049">
            <w:pPr>
              <w:spacing w:after="0" w:line="240" w:lineRule="auto"/>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PASSIVO:</w:t>
            </w:r>
          </w:p>
        </w:tc>
        <w:tc>
          <w:tcPr>
            <w:tcW w:w="658" w:type="pct"/>
            <w:tcBorders>
              <w:top w:val="nil"/>
              <w:left w:val="nil"/>
              <w:bottom w:val="single" w:sz="4" w:space="0" w:color="54BBAB"/>
              <w:right w:val="nil"/>
            </w:tcBorders>
            <w:shd w:val="clear" w:color="auto" w:fill="auto"/>
            <w:vAlign w:val="center"/>
            <w:hideMark/>
          </w:tcPr>
          <w:p w14:paraId="39C2CD31" w14:textId="77777777" w:rsidR="00067049" w:rsidRPr="00067049" w:rsidRDefault="00067049" w:rsidP="00067049">
            <w:pPr>
              <w:spacing w:after="0" w:line="240" w:lineRule="auto"/>
              <w:jc w:val="right"/>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586.853</w:t>
            </w:r>
          </w:p>
        </w:tc>
        <w:tc>
          <w:tcPr>
            <w:tcW w:w="658" w:type="pct"/>
            <w:tcBorders>
              <w:top w:val="nil"/>
              <w:left w:val="nil"/>
              <w:bottom w:val="single" w:sz="4" w:space="0" w:color="54BBAB"/>
              <w:right w:val="nil"/>
            </w:tcBorders>
            <w:shd w:val="clear" w:color="auto" w:fill="auto"/>
            <w:vAlign w:val="center"/>
            <w:hideMark/>
          </w:tcPr>
          <w:p w14:paraId="0146A925" w14:textId="77777777" w:rsidR="00067049" w:rsidRPr="00067049" w:rsidRDefault="00067049" w:rsidP="008F562B">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w:t>
            </w:r>
          </w:p>
        </w:tc>
        <w:tc>
          <w:tcPr>
            <w:tcW w:w="658" w:type="pct"/>
            <w:tcBorders>
              <w:top w:val="nil"/>
              <w:left w:val="nil"/>
              <w:bottom w:val="single" w:sz="4" w:space="0" w:color="54BBAB"/>
              <w:right w:val="nil"/>
            </w:tcBorders>
            <w:shd w:val="clear" w:color="auto" w:fill="auto"/>
            <w:vAlign w:val="center"/>
            <w:hideMark/>
          </w:tcPr>
          <w:p w14:paraId="0ED3A9D7" w14:textId="77777777" w:rsidR="00067049" w:rsidRPr="00067049" w:rsidRDefault="00067049" w:rsidP="00067049">
            <w:pPr>
              <w:spacing w:after="0" w:line="240" w:lineRule="auto"/>
              <w:jc w:val="right"/>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3.550</w:t>
            </w:r>
          </w:p>
        </w:tc>
        <w:tc>
          <w:tcPr>
            <w:tcW w:w="658" w:type="pct"/>
            <w:tcBorders>
              <w:top w:val="nil"/>
              <w:left w:val="nil"/>
              <w:bottom w:val="single" w:sz="4" w:space="0" w:color="54BBAB"/>
              <w:right w:val="nil"/>
            </w:tcBorders>
            <w:shd w:val="clear" w:color="auto" w:fill="auto"/>
            <w:vAlign w:val="center"/>
            <w:hideMark/>
          </w:tcPr>
          <w:p w14:paraId="692755D3" w14:textId="77777777" w:rsidR="00067049" w:rsidRPr="00067049" w:rsidRDefault="00067049" w:rsidP="00067049">
            <w:pPr>
              <w:spacing w:after="0" w:line="240" w:lineRule="auto"/>
              <w:jc w:val="right"/>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13.543</w:t>
            </w:r>
          </w:p>
        </w:tc>
        <w:tc>
          <w:tcPr>
            <w:tcW w:w="658" w:type="pct"/>
            <w:tcBorders>
              <w:top w:val="nil"/>
              <w:left w:val="nil"/>
              <w:bottom w:val="single" w:sz="4" w:space="0" w:color="54BBAB"/>
              <w:right w:val="nil"/>
            </w:tcBorders>
            <w:shd w:val="clear" w:color="auto" w:fill="auto"/>
            <w:vAlign w:val="center"/>
            <w:hideMark/>
          </w:tcPr>
          <w:p w14:paraId="25147840" w14:textId="77777777" w:rsidR="00067049" w:rsidRPr="00067049" w:rsidRDefault="00067049" w:rsidP="00067049">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w:t>
            </w:r>
          </w:p>
        </w:tc>
        <w:tc>
          <w:tcPr>
            <w:tcW w:w="658" w:type="pct"/>
            <w:tcBorders>
              <w:top w:val="nil"/>
              <w:left w:val="nil"/>
              <w:bottom w:val="single" w:sz="4" w:space="0" w:color="54BBAB"/>
              <w:right w:val="nil"/>
            </w:tcBorders>
            <w:shd w:val="clear" w:color="auto" w:fill="auto"/>
            <w:vAlign w:val="center"/>
            <w:hideMark/>
          </w:tcPr>
          <w:p w14:paraId="1D560352" w14:textId="77777777" w:rsidR="00067049" w:rsidRPr="00067049" w:rsidRDefault="00067049" w:rsidP="00067049">
            <w:pPr>
              <w:spacing w:after="0" w:line="240" w:lineRule="auto"/>
              <w:jc w:val="right"/>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2.406</w:t>
            </w:r>
          </w:p>
        </w:tc>
      </w:tr>
      <w:tr w:rsidR="00067049" w:rsidRPr="00067049" w14:paraId="58539918" w14:textId="77777777" w:rsidTr="008F562B">
        <w:trPr>
          <w:trHeight w:val="282"/>
        </w:trPr>
        <w:tc>
          <w:tcPr>
            <w:tcW w:w="1053" w:type="pct"/>
            <w:tcBorders>
              <w:top w:val="nil"/>
              <w:left w:val="nil"/>
              <w:bottom w:val="nil"/>
              <w:right w:val="nil"/>
            </w:tcBorders>
            <w:shd w:val="clear" w:color="auto" w:fill="auto"/>
            <w:vAlign w:val="center"/>
            <w:hideMark/>
          </w:tcPr>
          <w:p w14:paraId="7312D159" w14:textId="15544BC5" w:rsidR="00067049" w:rsidRPr="00067049" w:rsidRDefault="00067049" w:rsidP="00067049">
            <w:pPr>
              <w:spacing w:after="0" w:line="240" w:lineRule="auto"/>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Valores a pagar:</w:t>
            </w:r>
          </w:p>
        </w:tc>
        <w:tc>
          <w:tcPr>
            <w:tcW w:w="658" w:type="pct"/>
            <w:tcBorders>
              <w:top w:val="nil"/>
              <w:left w:val="nil"/>
              <w:bottom w:val="nil"/>
              <w:right w:val="nil"/>
            </w:tcBorders>
            <w:shd w:val="clear" w:color="auto" w:fill="auto"/>
            <w:vAlign w:val="center"/>
            <w:hideMark/>
          </w:tcPr>
          <w:p w14:paraId="33F64170" w14:textId="77777777" w:rsidR="00067049" w:rsidRPr="00067049" w:rsidRDefault="00067049" w:rsidP="00067049">
            <w:pPr>
              <w:spacing w:after="0" w:line="240" w:lineRule="auto"/>
              <w:jc w:val="right"/>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10.120</w:t>
            </w:r>
          </w:p>
        </w:tc>
        <w:tc>
          <w:tcPr>
            <w:tcW w:w="658" w:type="pct"/>
            <w:tcBorders>
              <w:top w:val="nil"/>
              <w:left w:val="nil"/>
              <w:bottom w:val="nil"/>
              <w:right w:val="nil"/>
            </w:tcBorders>
            <w:shd w:val="clear" w:color="auto" w:fill="auto"/>
            <w:vAlign w:val="center"/>
            <w:hideMark/>
          </w:tcPr>
          <w:p w14:paraId="09393424" w14:textId="77777777" w:rsidR="00067049" w:rsidRPr="00067049" w:rsidRDefault="00067049" w:rsidP="008F562B">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w:t>
            </w:r>
          </w:p>
        </w:tc>
        <w:tc>
          <w:tcPr>
            <w:tcW w:w="658" w:type="pct"/>
            <w:tcBorders>
              <w:top w:val="nil"/>
              <w:left w:val="nil"/>
              <w:bottom w:val="nil"/>
              <w:right w:val="nil"/>
            </w:tcBorders>
            <w:shd w:val="clear" w:color="auto" w:fill="auto"/>
            <w:vAlign w:val="center"/>
            <w:hideMark/>
          </w:tcPr>
          <w:p w14:paraId="7292035F" w14:textId="77777777" w:rsidR="00067049" w:rsidRPr="00067049" w:rsidRDefault="00067049" w:rsidP="00067049">
            <w:pPr>
              <w:spacing w:after="0" w:line="240" w:lineRule="auto"/>
              <w:jc w:val="right"/>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3.550</w:t>
            </w:r>
          </w:p>
        </w:tc>
        <w:tc>
          <w:tcPr>
            <w:tcW w:w="658" w:type="pct"/>
            <w:tcBorders>
              <w:top w:val="nil"/>
              <w:left w:val="nil"/>
              <w:bottom w:val="nil"/>
              <w:right w:val="nil"/>
            </w:tcBorders>
            <w:shd w:val="clear" w:color="auto" w:fill="auto"/>
            <w:vAlign w:val="center"/>
            <w:hideMark/>
          </w:tcPr>
          <w:p w14:paraId="6698397D" w14:textId="77777777" w:rsidR="00067049" w:rsidRPr="00067049" w:rsidRDefault="00067049" w:rsidP="00067049">
            <w:pPr>
              <w:spacing w:after="0" w:line="240" w:lineRule="auto"/>
              <w:jc w:val="right"/>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13.543</w:t>
            </w:r>
          </w:p>
        </w:tc>
        <w:tc>
          <w:tcPr>
            <w:tcW w:w="658" w:type="pct"/>
            <w:tcBorders>
              <w:top w:val="nil"/>
              <w:left w:val="nil"/>
              <w:bottom w:val="nil"/>
              <w:right w:val="nil"/>
            </w:tcBorders>
            <w:shd w:val="clear" w:color="auto" w:fill="auto"/>
            <w:vAlign w:val="center"/>
            <w:hideMark/>
          </w:tcPr>
          <w:p w14:paraId="78E2527D" w14:textId="77777777" w:rsidR="00067049" w:rsidRPr="00067049" w:rsidRDefault="00067049" w:rsidP="00067049">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w:t>
            </w:r>
          </w:p>
        </w:tc>
        <w:tc>
          <w:tcPr>
            <w:tcW w:w="658" w:type="pct"/>
            <w:tcBorders>
              <w:top w:val="nil"/>
              <w:left w:val="nil"/>
              <w:bottom w:val="nil"/>
              <w:right w:val="nil"/>
            </w:tcBorders>
            <w:shd w:val="clear" w:color="auto" w:fill="auto"/>
            <w:vAlign w:val="center"/>
            <w:hideMark/>
          </w:tcPr>
          <w:p w14:paraId="1D837CB3" w14:textId="77777777" w:rsidR="00067049" w:rsidRPr="00067049" w:rsidRDefault="00067049" w:rsidP="00067049">
            <w:pPr>
              <w:spacing w:after="0" w:line="240" w:lineRule="auto"/>
              <w:jc w:val="right"/>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2.406</w:t>
            </w:r>
          </w:p>
        </w:tc>
      </w:tr>
      <w:tr w:rsidR="00067049" w:rsidRPr="00067049" w14:paraId="6BFEBDC2" w14:textId="77777777" w:rsidTr="008F562B">
        <w:trPr>
          <w:trHeight w:val="282"/>
        </w:trPr>
        <w:tc>
          <w:tcPr>
            <w:tcW w:w="1053" w:type="pct"/>
            <w:tcBorders>
              <w:top w:val="nil"/>
              <w:left w:val="nil"/>
              <w:bottom w:val="nil"/>
              <w:right w:val="nil"/>
            </w:tcBorders>
            <w:shd w:val="clear" w:color="auto" w:fill="auto"/>
            <w:vAlign w:val="center"/>
            <w:hideMark/>
          </w:tcPr>
          <w:p w14:paraId="1A252528" w14:textId="77777777" w:rsidR="00067049" w:rsidRPr="00067049" w:rsidRDefault="00067049" w:rsidP="00067049">
            <w:pPr>
              <w:spacing w:after="0" w:line="240" w:lineRule="auto"/>
              <w:ind w:firstLineChars="100" w:firstLine="180"/>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CAIXA</w:t>
            </w:r>
          </w:p>
        </w:tc>
        <w:tc>
          <w:tcPr>
            <w:tcW w:w="658" w:type="pct"/>
            <w:tcBorders>
              <w:top w:val="nil"/>
              <w:left w:val="nil"/>
              <w:bottom w:val="nil"/>
              <w:right w:val="nil"/>
            </w:tcBorders>
            <w:shd w:val="clear" w:color="auto" w:fill="auto"/>
            <w:vAlign w:val="center"/>
            <w:hideMark/>
          </w:tcPr>
          <w:p w14:paraId="1E0F378A" w14:textId="77777777" w:rsidR="00067049" w:rsidRPr="00067049" w:rsidRDefault="00067049" w:rsidP="00067049">
            <w:pPr>
              <w:spacing w:after="0" w:line="240" w:lineRule="auto"/>
              <w:jc w:val="right"/>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10.120</w:t>
            </w:r>
          </w:p>
        </w:tc>
        <w:tc>
          <w:tcPr>
            <w:tcW w:w="658" w:type="pct"/>
            <w:tcBorders>
              <w:top w:val="nil"/>
              <w:left w:val="nil"/>
              <w:bottom w:val="nil"/>
              <w:right w:val="nil"/>
            </w:tcBorders>
            <w:shd w:val="clear" w:color="auto" w:fill="auto"/>
            <w:vAlign w:val="center"/>
            <w:hideMark/>
          </w:tcPr>
          <w:p w14:paraId="48D271F7" w14:textId="77777777" w:rsidR="00067049" w:rsidRPr="00067049" w:rsidRDefault="00067049" w:rsidP="008F562B">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single" w:sz="4" w:space="0" w:color="E2EFDA"/>
            </w:tcBorders>
            <w:shd w:val="clear" w:color="auto" w:fill="auto"/>
            <w:vAlign w:val="center"/>
            <w:hideMark/>
          </w:tcPr>
          <w:p w14:paraId="4C6AD97C" w14:textId="77777777" w:rsidR="00067049" w:rsidRPr="00067049" w:rsidRDefault="00067049" w:rsidP="008F562B">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nil"/>
            </w:tcBorders>
            <w:shd w:val="clear" w:color="auto" w:fill="auto"/>
            <w:vAlign w:val="center"/>
            <w:hideMark/>
          </w:tcPr>
          <w:p w14:paraId="3A265233" w14:textId="77777777" w:rsidR="00067049" w:rsidRPr="00067049" w:rsidRDefault="00067049" w:rsidP="00067049">
            <w:pPr>
              <w:spacing w:after="0" w:line="240" w:lineRule="auto"/>
              <w:jc w:val="right"/>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13.543</w:t>
            </w:r>
          </w:p>
        </w:tc>
        <w:tc>
          <w:tcPr>
            <w:tcW w:w="658" w:type="pct"/>
            <w:tcBorders>
              <w:top w:val="nil"/>
              <w:left w:val="nil"/>
              <w:bottom w:val="nil"/>
              <w:right w:val="nil"/>
            </w:tcBorders>
            <w:shd w:val="clear" w:color="auto" w:fill="auto"/>
            <w:vAlign w:val="center"/>
            <w:hideMark/>
          </w:tcPr>
          <w:p w14:paraId="6B2C346F"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nil"/>
            </w:tcBorders>
            <w:shd w:val="clear" w:color="auto" w:fill="auto"/>
            <w:vAlign w:val="center"/>
            <w:hideMark/>
          </w:tcPr>
          <w:p w14:paraId="19E47239" w14:textId="77777777" w:rsidR="00067049" w:rsidRPr="00067049" w:rsidRDefault="00067049" w:rsidP="00067049">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r>
      <w:tr w:rsidR="00067049" w:rsidRPr="00067049" w14:paraId="42698858" w14:textId="77777777" w:rsidTr="008F562B">
        <w:trPr>
          <w:trHeight w:val="282"/>
        </w:trPr>
        <w:tc>
          <w:tcPr>
            <w:tcW w:w="1053" w:type="pct"/>
            <w:tcBorders>
              <w:top w:val="nil"/>
              <w:left w:val="nil"/>
              <w:bottom w:val="nil"/>
              <w:right w:val="nil"/>
            </w:tcBorders>
            <w:shd w:val="clear" w:color="auto" w:fill="auto"/>
            <w:vAlign w:val="center"/>
            <w:hideMark/>
          </w:tcPr>
          <w:p w14:paraId="26C2BF81" w14:textId="77777777" w:rsidR="00067049" w:rsidRPr="00067049" w:rsidRDefault="00067049" w:rsidP="00067049">
            <w:pPr>
              <w:spacing w:after="0" w:line="240" w:lineRule="auto"/>
              <w:ind w:firstLineChars="100" w:firstLine="180"/>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Dirigentes</w:t>
            </w:r>
          </w:p>
        </w:tc>
        <w:tc>
          <w:tcPr>
            <w:tcW w:w="658" w:type="pct"/>
            <w:tcBorders>
              <w:top w:val="nil"/>
              <w:left w:val="nil"/>
              <w:bottom w:val="nil"/>
              <w:right w:val="nil"/>
            </w:tcBorders>
            <w:shd w:val="clear" w:color="auto" w:fill="auto"/>
            <w:vAlign w:val="center"/>
            <w:hideMark/>
          </w:tcPr>
          <w:p w14:paraId="18396D71" w14:textId="77777777" w:rsidR="00067049" w:rsidRPr="00067049" w:rsidRDefault="00067049" w:rsidP="008F562B">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nil"/>
            </w:tcBorders>
            <w:shd w:val="clear" w:color="auto" w:fill="auto"/>
            <w:vAlign w:val="center"/>
            <w:hideMark/>
          </w:tcPr>
          <w:p w14:paraId="6E2836A7" w14:textId="77777777" w:rsidR="00067049" w:rsidRPr="00067049" w:rsidRDefault="00067049" w:rsidP="008F562B">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single" w:sz="4" w:space="0" w:color="E2EFDA"/>
            </w:tcBorders>
            <w:shd w:val="clear" w:color="auto" w:fill="auto"/>
            <w:vAlign w:val="center"/>
            <w:hideMark/>
          </w:tcPr>
          <w:p w14:paraId="17C5A420" w14:textId="77777777" w:rsidR="00067049" w:rsidRPr="00067049" w:rsidRDefault="00067049" w:rsidP="00067049">
            <w:pPr>
              <w:spacing w:after="0" w:line="240" w:lineRule="auto"/>
              <w:jc w:val="right"/>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3.550</w:t>
            </w:r>
          </w:p>
        </w:tc>
        <w:tc>
          <w:tcPr>
            <w:tcW w:w="658" w:type="pct"/>
            <w:tcBorders>
              <w:top w:val="nil"/>
              <w:left w:val="nil"/>
              <w:bottom w:val="nil"/>
              <w:right w:val="nil"/>
            </w:tcBorders>
            <w:shd w:val="clear" w:color="auto" w:fill="auto"/>
            <w:vAlign w:val="center"/>
            <w:hideMark/>
          </w:tcPr>
          <w:p w14:paraId="1436120E" w14:textId="77777777" w:rsidR="00067049" w:rsidRPr="00067049" w:rsidRDefault="00067049" w:rsidP="008F562B">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nil"/>
            </w:tcBorders>
            <w:shd w:val="clear" w:color="auto" w:fill="auto"/>
            <w:vAlign w:val="center"/>
            <w:hideMark/>
          </w:tcPr>
          <w:p w14:paraId="795F5FED" w14:textId="77777777" w:rsidR="00067049" w:rsidRPr="00067049" w:rsidRDefault="00067049" w:rsidP="008F562B">
            <w:pPr>
              <w:spacing w:after="0" w:line="240" w:lineRule="auto"/>
              <w:jc w:val="center"/>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w:t>
            </w:r>
          </w:p>
        </w:tc>
        <w:tc>
          <w:tcPr>
            <w:tcW w:w="658" w:type="pct"/>
            <w:tcBorders>
              <w:top w:val="nil"/>
              <w:left w:val="nil"/>
              <w:bottom w:val="nil"/>
              <w:right w:val="nil"/>
            </w:tcBorders>
            <w:shd w:val="clear" w:color="auto" w:fill="auto"/>
            <w:vAlign w:val="center"/>
            <w:hideMark/>
          </w:tcPr>
          <w:p w14:paraId="5AEFF3D1" w14:textId="77777777" w:rsidR="00067049" w:rsidRPr="00067049" w:rsidRDefault="00067049" w:rsidP="00067049">
            <w:pPr>
              <w:spacing w:after="0" w:line="240" w:lineRule="auto"/>
              <w:jc w:val="right"/>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2.406</w:t>
            </w:r>
          </w:p>
        </w:tc>
      </w:tr>
      <w:tr w:rsidR="00067049" w:rsidRPr="00067049" w14:paraId="1DED2C3D" w14:textId="77777777" w:rsidTr="008F562B">
        <w:trPr>
          <w:trHeight w:val="282"/>
        </w:trPr>
        <w:tc>
          <w:tcPr>
            <w:tcW w:w="1053" w:type="pct"/>
            <w:tcBorders>
              <w:top w:val="nil"/>
              <w:left w:val="nil"/>
              <w:bottom w:val="nil"/>
              <w:right w:val="nil"/>
            </w:tcBorders>
            <w:shd w:val="clear" w:color="auto" w:fill="auto"/>
            <w:vAlign w:val="center"/>
            <w:hideMark/>
          </w:tcPr>
          <w:p w14:paraId="65A075A1" w14:textId="0195DAC9" w:rsidR="00067049" w:rsidRPr="00067049" w:rsidRDefault="00067049" w:rsidP="00067049">
            <w:pPr>
              <w:spacing w:after="0" w:line="240" w:lineRule="auto"/>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Dividendos a pagar:</w:t>
            </w:r>
            <w:r w:rsidR="003260DA">
              <w:rPr>
                <w:rFonts w:ascii="Calibri Light" w:eastAsia="Times New Roman" w:hAnsi="Calibri Light" w:cs="Calibri Light"/>
                <w:b/>
                <w:bCs/>
                <w:color w:val="005CA9"/>
                <w:sz w:val="18"/>
                <w:szCs w:val="18"/>
                <w:lang w:eastAsia="pt-BR"/>
              </w:rPr>
              <w:t xml:space="preserve"> (</w:t>
            </w:r>
            <w:r w:rsidR="00D23AF7">
              <w:rPr>
                <w:rFonts w:ascii="Calibri Light" w:eastAsia="Times New Roman" w:hAnsi="Calibri Light" w:cs="Calibri Light"/>
                <w:b/>
                <w:bCs/>
                <w:color w:val="005CA9"/>
                <w:sz w:val="18"/>
                <w:szCs w:val="18"/>
                <w:lang w:eastAsia="pt-BR"/>
              </w:rPr>
              <w:t>2)</w:t>
            </w:r>
          </w:p>
        </w:tc>
        <w:tc>
          <w:tcPr>
            <w:tcW w:w="658" w:type="pct"/>
            <w:tcBorders>
              <w:top w:val="nil"/>
              <w:left w:val="nil"/>
              <w:bottom w:val="nil"/>
              <w:right w:val="nil"/>
            </w:tcBorders>
            <w:shd w:val="clear" w:color="auto" w:fill="auto"/>
            <w:vAlign w:val="center"/>
            <w:hideMark/>
          </w:tcPr>
          <w:p w14:paraId="57CD7D46" w14:textId="77777777" w:rsidR="00067049" w:rsidRPr="00067049" w:rsidRDefault="00067049" w:rsidP="00067049">
            <w:pPr>
              <w:spacing w:after="0" w:line="240" w:lineRule="auto"/>
              <w:jc w:val="right"/>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576.733</w:t>
            </w:r>
          </w:p>
        </w:tc>
        <w:tc>
          <w:tcPr>
            <w:tcW w:w="658" w:type="pct"/>
            <w:tcBorders>
              <w:top w:val="nil"/>
              <w:left w:val="nil"/>
              <w:bottom w:val="nil"/>
              <w:right w:val="nil"/>
            </w:tcBorders>
            <w:shd w:val="clear" w:color="auto" w:fill="auto"/>
            <w:vAlign w:val="center"/>
            <w:hideMark/>
          </w:tcPr>
          <w:p w14:paraId="014BD3D4" w14:textId="77777777" w:rsidR="00067049" w:rsidRPr="00067049" w:rsidRDefault="00067049" w:rsidP="008F562B">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w:t>
            </w:r>
          </w:p>
        </w:tc>
        <w:tc>
          <w:tcPr>
            <w:tcW w:w="658" w:type="pct"/>
            <w:tcBorders>
              <w:top w:val="nil"/>
              <w:left w:val="nil"/>
              <w:bottom w:val="nil"/>
              <w:right w:val="nil"/>
            </w:tcBorders>
            <w:shd w:val="clear" w:color="auto" w:fill="auto"/>
            <w:vAlign w:val="center"/>
            <w:hideMark/>
          </w:tcPr>
          <w:p w14:paraId="550A26FC" w14:textId="77777777" w:rsidR="00067049" w:rsidRPr="00067049" w:rsidRDefault="00067049" w:rsidP="008F562B">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w:t>
            </w:r>
          </w:p>
        </w:tc>
        <w:tc>
          <w:tcPr>
            <w:tcW w:w="658" w:type="pct"/>
            <w:tcBorders>
              <w:top w:val="nil"/>
              <w:left w:val="nil"/>
              <w:bottom w:val="nil"/>
              <w:right w:val="nil"/>
            </w:tcBorders>
            <w:shd w:val="clear" w:color="auto" w:fill="auto"/>
            <w:vAlign w:val="center"/>
            <w:hideMark/>
          </w:tcPr>
          <w:p w14:paraId="01866985" w14:textId="77777777" w:rsidR="00067049" w:rsidRPr="00067049" w:rsidRDefault="00067049" w:rsidP="008F562B">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w:t>
            </w:r>
          </w:p>
        </w:tc>
        <w:tc>
          <w:tcPr>
            <w:tcW w:w="658" w:type="pct"/>
            <w:tcBorders>
              <w:top w:val="nil"/>
              <w:left w:val="nil"/>
              <w:bottom w:val="nil"/>
              <w:right w:val="nil"/>
            </w:tcBorders>
            <w:shd w:val="clear" w:color="auto" w:fill="auto"/>
            <w:vAlign w:val="center"/>
            <w:hideMark/>
          </w:tcPr>
          <w:p w14:paraId="1C8AB556" w14:textId="77777777" w:rsidR="00067049" w:rsidRPr="00067049" w:rsidRDefault="00067049" w:rsidP="008F562B">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w:t>
            </w:r>
          </w:p>
        </w:tc>
        <w:tc>
          <w:tcPr>
            <w:tcW w:w="658" w:type="pct"/>
            <w:tcBorders>
              <w:top w:val="nil"/>
              <w:left w:val="nil"/>
              <w:bottom w:val="nil"/>
              <w:right w:val="nil"/>
            </w:tcBorders>
            <w:shd w:val="clear" w:color="auto" w:fill="auto"/>
            <w:vAlign w:val="center"/>
            <w:hideMark/>
          </w:tcPr>
          <w:p w14:paraId="105B698E" w14:textId="77777777" w:rsidR="00067049" w:rsidRPr="00067049" w:rsidRDefault="00067049" w:rsidP="008F562B">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w:t>
            </w:r>
          </w:p>
        </w:tc>
      </w:tr>
      <w:tr w:rsidR="00067049" w:rsidRPr="00067049" w14:paraId="16E48195" w14:textId="77777777" w:rsidTr="008F562B">
        <w:trPr>
          <w:trHeight w:val="282"/>
        </w:trPr>
        <w:tc>
          <w:tcPr>
            <w:tcW w:w="1053" w:type="pct"/>
            <w:tcBorders>
              <w:top w:val="nil"/>
              <w:left w:val="nil"/>
              <w:bottom w:val="single" w:sz="4" w:space="0" w:color="54BBAB"/>
              <w:right w:val="nil"/>
            </w:tcBorders>
            <w:shd w:val="clear" w:color="auto" w:fill="auto"/>
            <w:vAlign w:val="center"/>
            <w:hideMark/>
          </w:tcPr>
          <w:p w14:paraId="2EC6F278" w14:textId="77777777" w:rsidR="00067049" w:rsidRPr="00067049" w:rsidRDefault="00067049" w:rsidP="00067049">
            <w:pPr>
              <w:spacing w:after="0" w:line="240" w:lineRule="auto"/>
              <w:ind w:firstLineChars="100" w:firstLine="180"/>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CAIXA</w:t>
            </w:r>
          </w:p>
        </w:tc>
        <w:tc>
          <w:tcPr>
            <w:tcW w:w="658" w:type="pct"/>
            <w:tcBorders>
              <w:top w:val="nil"/>
              <w:left w:val="nil"/>
              <w:bottom w:val="single" w:sz="4" w:space="0" w:color="54BBAB"/>
              <w:right w:val="nil"/>
            </w:tcBorders>
            <w:shd w:val="clear" w:color="auto" w:fill="auto"/>
            <w:vAlign w:val="center"/>
            <w:hideMark/>
          </w:tcPr>
          <w:p w14:paraId="2150C0AC" w14:textId="77777777" w:rsidR="00067049" w:rsidRPr="00067049" w:rsidRDefault="00067049" w:rsidP="00067049">
            <w:pPr>
              <w:spacing w:after="0" w:line="240" w:lineRule="auto"/>
              <w:jc w:val="right"/>
              <w:rPr>
                <w:rFonts w:ascii="Calibri Light" w:eastAsia="Times New Roman" w:hAnsi="Calibri Light" w:cs="Calibri Light"/>
                <w:color w:val="005CA9"/>
                <w:sz w:val="18"/>
                <w:szCs w:val="18"/>
                <w:lang w:eastAsia="pt-BR"/>
              </w:rPr>
            </w:pPr>
            <w:r w:rsidRPr="00067049">
              <w:rPr>
                <w:rFonts w:ascii="Calibri Light" w:eastAsia="Times New Roman" w:hAnsi="Calibri Light" w:cs="Calibri Light"/>
                <w:color w:val="005CA9"/>
                <w:sz w:val="18"/>
                <w:szCs w:val="18"/>
                <w:lang w:eastAsia="pt-BR"/>
              </w:rPr>
              <w:t>576.733</w:t>
            </w:r>
          </w:p>
        </w:tc>
        <w:tc>
          <w:tcPr>
            <w:tcW w:w="658" w:type="pct"/>
            <w:tcBorders>
              <w:top w:val="nil"/>
              <w:left w:val="nil"/>
              <w:bottom w:val="single" w:sz="4" w:space="0" w:color="54BBAB"/>
              <w:right w:val="nil"/>
            </w:tcBorders>
            <w:shd w:val="clear" w:color="auto" w:fill="auto"/>
            <w:vAlign w:val="center"/>
            <w:hideMark/>
          </w:tcPr>
          <w:p w14:paraId="31FC44DD" w14:textId="77777777" w:rsidR="00067049" w:rsidRPr="00067049" w:rsidRDefault="00067049" w:rsidP="008F562B">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w:t>
            </w:r>
          </w:p>
        </w:tc>
        <w:tc>
          <w:tcPr>
            <w:tcW w:w="658" w:type="pct"/>
            <w:tcBorders>
              <w:top w:val="nil"/>
              <w:left w:val="nil"/>
              <w:bottom w:val="single" w:sz="4" w:space="0" w:color="54BBAB"/>
              <w:right w:val="single" w:sz="4" w:space="0" w:color="E2EFDA"/>
            </w:tcBorders>
            <w:shd w:val="clear" w:color="auto" w:fill="auto"/>
            <w:vAlign w:val="center"/>
            <w:hideMark/>
          </w:tcPr>
          <w:p w14:paraId="35EAA139" w14:textId="77777777" w:rsidR="00067049" w:rsidRPr="00067049" w:rsidRDefault="00067049" w:rsidP="008F562B">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w:t>
            </w:r>
          </w:p>
        </w:tc>
        <w:tc>
          <w:tcPr>
            <w:tcW w:w="658" w:type="pct"/>
            <w:tcBorders>
              <w:top w:val="nil"/>
              <w:left w:val="nil"/>
              <w:bottom w:val="single" w:sz="4" w:space="0" w:color="54BBAB"/>
              <w:right w:val="nil"/>
            </w:tcBorders>
            <w:shd w:val="clear" w:color="auto" w:fill="auto"/>
            <w:vAlign w:val="center"/>
            <w:hideMark/>
          </w:tcPr>
          <w:p w14:paraId="0537DC1E" w14:textId="77777777" w:rsidR="00067049" w:rsidRPr="00067049" w:rsidRDefault="00067049" w:rsidP="008F562B">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w:t>
            </w:r>
          </w:p>
        </w:tc>
        <w:tc>
          <w:tcPr>
            <w:tcW w:w="658" w:type="pct"/>
            <w:tcBorders>
              <w:top w:val="nil"/>
              <w:left w:val="nil"/>
              <w:bottom w:val="single" w:sz="4" w:space="0" w:color="54BBAB"/>
              <w:right w:val="nil"/>
            </w:tcBorders>
            <w:shd w:val="clear" w:color="auto" w:fill="auto"/>
            <w:vAlign w:val="center"/>
            <w:hideMark/>
          </w:tcPr>
          <w:p w14:paraId="4B0422F2" w14:textId="77777777" w:rsidR="00067049" w:rsidRPr="00067049" w:rsidRDefault="00067049" w:rsidP="008F562B">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w:t>
            </w:r>
          </w:p>
        </w:tc>
        <w:tc>
          <w:tcPr>
            <w:tcW w:w="658" w:type="pct"/>
            <w:tcBorders>
              <w:top w:val="nil"/>
              <w:left w:val="nil"/>
              <w:bottom w:val="single" w:sz="4" w:space="0" w:color="54BBAB"/>
              <w:right w:val="nil"/>
            </w:tcBorders>
            <w:shd w:val="clear" w:color="auto" w:fill="auto"/>
            <w:vAlign w:val="center"/>
            <w:hideMark/>
          </w:tcPr>
          <w:p w14:paraId="78BD72A8" w14:textId="77777777" w:rsidR="00067049" w:rsidRPr="00067049" w:rsidRDefault="00067049" w:rsidP="008F562B">
            <w:pPr>
              <w:spacing w:after="0" w:line="240" w:lineRule="auto"/>
              <w:jc w:val="center"/>
              <w:rPr>
                <w:rFonts w:ascii="Calibri Light" w:eastAsia="Times New Roman" w:hAnsi="Calibri Light" w:cs="Calibri Light"/>
                <w:b/>
                <w:bCs/>
                <w:color w:val="005CA9"/>
                <w:sz w:val="18"/>
                <w:szCs w:val="18"/>
                <w:lang w:eastAsia="pt-BR"/>
              </w:rPr>
            </w:pPr>
            <w:r w:rsidRPr="00067049">
              <w:rPr>
                <w:rFonts w:ascii="Calibri Light" w:eastAsia="Times New Roman" w:hAnsi="Calibri Light" w:cs="Calibri Light"/>
                <w:b/>
                <w:bCs/>
                <w:color w:val="005CA9"/>
                <w:sz w:val="18"/>
                <w:szCs w:val="18"/>
                <w:lang w:eastAsia="pt-BR"/>
              </w:rPr>
              <w:t>-</w:t>
            </w:r>
          </w:p>
        </w:tc>
      </w:tr>
    </w:tbl>
    <w:p w14:paraId="6AC53385" w14:textId="5128EF4F" w:rsidR="00C358C7" w:rsidRDefault="00C358C7" w:rsidP="00CD205F">
      <w:pPr>
        <w:numPr>
          <w:ilvl w:val="0"/>
          <w:numId w:val="21"/>
        </w:numPr>
        <w:tabs>
          <w:tab w:val="center" w:pos="426"/>
        </w:tabs>
        <w:spacing w:after="0"/>
        <w:ind w:left="402" w:hanging="357"/>
        <w:jc w:val="both"/>
        <w:rPr>
          <w:rFonts w:ascii="Calibri Light" w:hAnsi="Calibri Light" w:cs="Calibri Light"/>
          <w:color w:val="2F75B5"/>
          <w:sz w:val="14"/>
          <w:szCs w:val="20"/>
        </w:rPr>
      </w:pPr>
      <w:r w:rsidRPr="0030542A">
        <w:rPr>
          <w:rFonts w:ascii="Calibri Light" w:hAnsi="Calibri Light" w:cs="Calibri Light"/>
          <w:color w:val="2F75B5"/>
          <w:sz w:val="14"/>
          <w:szCs w:val="20"/>
        </w:rPr>
        <w:t xml:space="preserve">O montante apresentado não contempla a parcela de R$ </w:t>
      </w:r>
      <w:r w:rsidR="00E4579D">
        <w:rPr>
          <w:rFonts w:ascii="Calibri Light" w:hAnsi="Calibri Light" w:cs="Calibri Light"/>
          <w:color w:val="2F75B5"/>
          <w:sz w:val="14"/>
          <w:szCs w:val="20"/>
        </w:rPr>
        <w:t>576</w:t>
      </w:r>
      <w:r w:rsidRPr="0030542A">
        <w:rPr>
          <w:rFonts w:ascii="Calibri Light" w:hAnsi="Calibri Light" w:cs="Calibri Light"/>
          <w:color w:val="2F75B5"/>
          <w:sz w:val="14"/>
          <w:szCs w:val="20"/>
        </w:rPr>
        <w:t xml:space="preserve"> (R$ </w:t>
      </w:r>
      <w:r>
        <w:rPr>
          <w:rFonts w:ascii="Calibri Light" w:hAnsi="Calibri Light" w:cs="Calibri Light"/>
          <w:color w:val="2F75B5"/>
          <w:sz w:val="14"/>
          <w:szCs w:val="20"/>
        </w:rPr>
        <w:t>382</w:t>
      </w:r>
      <w:r w:rsidRPr="0030542A">
        <w:rPr>
          <w:rFonts w:ascii="Calibri Light" w:hAnsi="Calibri Light" w:cs="Calibri Light"/>
          <w:color w:val="2F75B5"/>
          <w:sz w:val="14"/>
          <w:szCs w:val="20"/>
        </w:rPr>
        <w:t xml:space="preserve"> em 31 de dezembro de 202</w:t>
      </w:r>
      <w:r>
        <w:rPr>
          <w:rFonts w:ascii="Calibri Light" w:hAnsi="Calibri Light" w:cs="Calibri Light"/>
          <w:color w:val="2F75B5"/>
          <w:sz w:val="14"/>
          <w:szCs w:val="20"/>
        </w:rPr>
        <w:t>1</w:t>
      </w:r>
      <w:r w:rsidRPr="0030542A">
        <w:rPr>
          <w:rFonts w:ascii="Calibri Light" w:hAnsi="Calibri Light" w:cs="Calibri Light"/>
          <w:color w:val="2F75B5"/>
          <w:sz w:val="14"/>
          <w:szCs w:val="20"/>
        </w:rPr>
        <w:t>) relativa às Receitas de acesso à rede de distribuição e uso da marca a receber oriundas de partes não-relacionadas à CAIXA Seguridade, conforme elucidado na Nota 1</w:t>
      </w:r>
      <w:r w:rsidR="0054768F">
        <w:rPr>
          <w:rFonts w:ascii="Calibri Light" w:hAnsi="Calibri Light" w:cs="Calibri Light"/>
          <w:color w:val="2F75B5"/>
          <w:sz w:val="14"/>
          <w:szCs w:val="20"/>
        </w:rPr>
        <w:t>1</w:t>
      </w:r>
      <w:r w:rsidRPr="0030542A">
        <w:rPr>
          <w:rFonts w:ascii="Calibri Light" w:hAnsi="Calibri Light" w:cs="Calibri Light"/>
          <w:color w:val="2F75B5"/>
          <w:sz w:val="14"/>
          <w:szCs w:val="20"/>
        </w:rPr>
        <w:t xml:space="preserve"> - Valores a receber. </w:t>
      </w:r>
    </w:p>
    <w:p w14:paraId="6A786510" w14:textId="10F5CBE7" w:rsidR="003260DA" w:rsidRDefault="003260DA" w:rsidP="00CD205F">
      <w:pPr>
        <w:numPr>
          <w:ilvl w:val="0"/>
          <w:numId w:val="21"/>
        </w:numPr>
        <w:tabs>
          <w:tab w:val="center" w:pos="426"/>
        </w:tabs>
        <w:spacing w:after="0"/>
        <w:ind w:left="402" w:hanging="357"/>
        <w:jc w:val="both"/>
        <w:rPr>
          <w:rFonts w:ascii="Calibri Light" w:hAnsi="Calibri Light" w:cs="Calibri Light"/>
          <w:color w:val="2F75B5"/>
          <w:sz w:val="14"/>
          <w:szCs w:val="20"/>
        </w:rPr>
      </w:pPr>
      <w:r>
        <w:rPr>
          <w:rFonts w:ascii="Calibri Light" w:hAnsi="Calibri Light" w:cs="Calibri Light"/>
          <w:color w:val="2F75B5"/>
          <w:sz w:val="14"/>
          <w:szCs w:val="20"/>
        </w:rPr>
        <w:t xml:space="preserve">O montante não contempla a parcela de R$ 120.225 referente à </w:t>
      </w:r>
      <w:r w:rsidR="00316C3D">
        <w:rPr>
          <w:rFonts w:ascii="Calibri Light" w:hAnsi="Calibri Light" w:cs="Calibri Light"/>
          <w:color w:val="2F75B5"/>
          <w:sz w:val="14"/>
          <w:szCs w:val="20"/>
        </w:rPr>
        <w:t>participação dos acionistas não controladores.</w:t>
      </w:r>
    </w:p>
    <w:p w14:paraId="27CA580C" w14:textId="77777777" w:rsidR="00F75896" w:rsidRPr="0030542A" w:rsidRDefault="00F75896" w:rsidP="00F75896">
      <w:pPr>
        <w:tabs>
          <w:tab w:val="center" w:pos="426"/>
        </w:tabs>
        <w:spacing w:after="0"/>
        <w:ind w:left="402"/>
        <w:jc w:val="both"/>
        <w:rPr>
          <w:rFonts w:ascii="Calibri Light" w:hAnsi="Calibri Light" w:cs="Calibri Light"/>
          <w:color w:val="2F75B5"/>
          <w:sz w:val="14"/>
          <w:szCs w:val="20"/>
        </w:rPr>
      </w:pPr>
    </w:p>
    <w:p w14:paraId="4D16189E" w14:textId="4DFF5283" w:rsidR="00875876" w:rsidRPr="00F50F9B" w:rsidRDefault="00875876" w:rsidP="00C358C7">
      <w:pPr>
        <w:pStyle w:val="PargrafodaLista"/>
        <w:tabs>
          <w:tab w:val="center" w:pos="426"/>
        </w:tabs>
        <w:jc w:val="both"/>
        <w:rPr>
          <w:rFonts w:ascii="Calibri Light" w:hAnsi="Calibri Light" w:cs="Calibri Light"/>
          <w:color w:val="2F75B5"/>
          <w:sz w:val="14"/>
          <w:szCs w:val="20"/>
          <w:highlight w:val="yellow"/>
          <w:lang w:val="pt-BR"/>
        </w:rPr>
        <w:sectPr w:rsidR="00875876" w:rsidRPr="00F50F9B" w:rsidSect="00D2636A">
          <w:headerReference w:type="even" r:id="rId72"/>
          <w:headerReference w:type="default" r:id="rId73"/>
          <w:headerReference w:type="first" r:id="rId74"/>
          <w:pgSz w:w="16838" w:h="11906" w:orient="landscape" w:code="9"/>
          <w:pgMar w:top="1701" w:right="1657" w:bottom="1701" w:left="1417" w:header="567" w:footer="567" w:gutter="0"/>
          <w:cols w:space="708"/>
          <w:docGrid w:linePitch="360"/>
        </w:sectPr>
      </w:pPr>
    </w:p>
    <w:p w14:paraId="04FCC26C" w14:textId="77777777" w:rsidR="00F75896" w:rsidRDefault="00F75896" w:rsidP="00F75896">
      <w:pPr>
        <w:pStyle w:val="PargrafodaLista"/>
        <w:tabs>
          <w:tab w:val="center" w:pos="426"/>
        </w:tabs>
        <w:jc w:val="both"/>
        <w:rPr>
          <w:rFonts w:ascii="Calibri Light" w:hAnsi="Calibri Light" w:cs="Calibri Light"/>
          <w:color w:val="2F75B5"/>
          <w:sz w:val="14"/>
          <w:szCs w:val="20"/>
          <w:lang w:val="pt-BR"/>
        </w:rPr>
      </w:pPr>
    </w:p>
    <w:tbl>
      <w:tblPr>
        <w:tblW w:w="5000" w:type="pct"/>
        <w:tblCellMar>
          <w:left w:w="70" w:type="dxa"/>
          <w:right w:w="70" w:type="dxa"/>
        </w:tblCellMar>
        <w:tblLook w:val="04A0" w:firstRow="1" w:lastRow="0" w:firstColumn="1" w:lastColumn="0" w:noHBand="0" w:noVBand="1"/>
      </w:tblPr>
      <w:tblGrid>
        <w:gridCol w:w="2871"/>
        <w:gridCol w:w="1787"/>
        <w:gridCol w:w="1950"/>
        <w:gridCol w:w="1787"/>
        <w:gridCol w:w="1787"/>
        <w:gridCol w:w="1787"/>
        <w:gridCol w:w="1785"/>
      </w:tblGrid>
      <w:tr w:rsidR="00F75896" w:rsidRPr="00F75896" w14:paraId="7601A964" w14:textId="77777777" w:rsidTr="00F75896">
        <w:trPr>
          <w:trHeight w:val="198"/>
        </w:trPr>
        <w:tc>
          <w:tcPr>
            <w:tcW w:w="1045"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6357FBF0" w14:textId="77777777" w:rsidR="00F75896" w:rsidRPr="00F75896" w:rsidRDefault="00F75896" w:rsidP="00F75896">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Descrição</w:t>
            </w:r>
          </w:p>
        </w:tc>
        <w:tc>
          <w:tcPr>
            <w:tcW w:w="3955" w:type="pct"/>
            <w:gridSpan w:val="6"/>
            <w:tcBorders>
              <w:top w:val="single" w:sz="4" w:space="0" w:color="54BBAB"/>
              <w:left w:val="nil"/>
              <w:bottom w:val="single" w:sz="4" w:space="0" w:color="54BBAB"/>
              <w:right w:val="single" w:sz="4" w:space="0" w:color="FFFFFF"/>
            </w:tcBorders>
            <w:shd w:val="clear" w:color="auto" w:fill="auto"/>
            <w:vAlign w:val="center"/>
            <w:hideMark/>
          </w:tcPr>
          <w:p w14:paraId="41690C17" w14:textId="77777777" w:rsidR="00F75896" w:rsidRPr="00F75896" w:rsidRDefault="00F75896" w:rsidP="00F75896">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Consolidado</w:t>
            </w:r>
          </w:p>
        </w:tc>
      </w:tr>
      <w:tr w:rsidR="00F75896" w:rsidRPr="00F75896" w14:paraId="38350734" w14:textId="77777777" w:rsidTr="00F75896">
        <w:trPr>
          <w:trHeight w:val="198"/>
        </w:trPr>
        <w:tc>
          <w:tcPr>
            <w:tcW w:w="1045" w:type="pct"/>
            <w:vMerge/>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38CC55C4" w14:textId="77777777" w:rsidR="00F75896" w:rsidRPr="00F75896" w:rsidRDefault="00F75896" w:rsidP="00F75896">
            <w:pPr>
              <w:spacing w:after="0" w:line="240" w:lineRule="auto"/>
              <w:rPr>
                <w:rFonts w:ascii="Calibri Light" w:eastAsia="Times New Roman" w:hAnsi="Calibri Light" w:cs="Calibri Light"/>
                <w:b/>
                <w:bCs/>
                <w:color w:val="005CA9"/>
                <w:sz w:val="18"/>
                <w:szCs w:val="18"/>
                <w:lang w:eastAsia="pt-BR"/>
              </w:rPr>
            </w:pPr>
          </w:p>
        </w:tc>
        <w:tc>
          <w:tcPr>
            <w:tcW w:w="2003" w:type="pct"/>
            <w:gridSpan w:val="3"/>
            <w:tcBorders>
              <w:top w:val="single" w:sz="4" w:space="0" w:color="54BBAB"/>
              <w:left w:val="nil"/>
              <w:bottom w:val="single" w:sz="4" w:space="0" w:color="54BBAB"/>
              <w:right w:val="single" w:sz="4" w:space="0" w:color="E2EFDA"/>
            </w:tcBorders>
            <w:shd w:val="clear" w:color="auto" w:fill="auto"/>
            <w:vAlign w:val="center"/>
            <w:hideMark/>
          </w:tcPr>
          <w:p w14:paraId="12032489" w14:textId="77777777" w:rsidR="00F75896" w:rsidRPr="00F75896" w:rsidRDefault="00F75896" w:rsidP="00F75896">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31/12/2022</w:t>
            </w:r>
          </w:p>
        </w:tc>
        <w:tc>
          <w:tcPr>
            <w:tcW w:w="1952" w:type="pct"/>
            <w:gridSpan w:val="3"/>
            <w:tcBorders>
              <w:top w:val="single" w:sz="4" w:space="0" w:color="54BBAB"/>
              <w:left w:val="nil"/>
              <w:bottom w:val="single" w:sz="4" w:space="0" w:color="54BBAB"/>
              <w:right w:val="single" w:sz="4" w:space="0" w:color="FFFFFF"/>
            </w:tcBorders>
            <w:shd w:val="clear" w:color="auto" w:fill="auto"/>
            <w:vAlign w:val="center"/>
            <w:hideMark/>
          </w:tcPr>
          <w:p w14:paraId="1D9D5791" w14:textId="77777777" w:rsidR="00F75896" w:rsidRPr="00F75896" w:rsidRDefault="00F75896" w:rsidP="00F75896">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31/12/2021</w:t>
            </w:r>
          </w:p>
        </w:tc>
      </w:tr>
      <w:tr w:rsidR="00F75896" w:rsidRPr="00F75896" w14:paraId="69C24575" w14:textId="77777777" w:rsidTr="00F75896">
        <w:trPr>
          <w:trHeight w:val="198"/>
        </w:trPr>
        <w:tc>
          <w:tcPr>
            <w:tcW w:w="1045" w:type="pct"/>
            <w:vMerge/>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65623233" w14:textId="77777777" w:rsidR="00F75896" w:rsidRPr="00F75896" w:rsidRDefault="00F75896" w:rsidP="00F75896">
            <w:pPr>
              <w:spacing w:after="0" w:line="240" w:lineRule="auto"/>
              <w:rPr>
                <w:rFonts w:ascii="Calibri Light" w:eastAsia="Times New Roman" w:hAnsi="Calibri Light" w:cs="Calibri Light"/>
                <w:b/>
                <w:bCs/>
                <w:color w:val="005CA9"/>
                <w:sz w:val="18"/>
                <w:szCs w:val="18"/>
                <w:lang w:eastAsia="pt-BR"/>
              </w:rPr>
            </w:pPr>
          </w:p>
        </w:tc>
        <w:tc>
          <w:tcPr>
            <w:tcW w:w="651" w:type="pct"/>
            <w:tcBorders>
              <w:top w:val="nil"/>
              <w:left w:val="nil"/>
              <w:bottom w:val="single" w:sz="4" w:space="0" w:color="54BBAB"/>
              <w:right w:val="single" w:sz="4" w:space="0" w:color="FFFFFF"/>
            </w:tcBorders>
            <w:shd w:val="clear" w:color="auto" w:fill="auto"/>
            <w:vAlign w:val="center"/>
            <w:hideMark/>
          </w:tcPr>
          <w:p w14:paraId="032CC657" w14:textId="77777777" w:rsidR="00F75896" w:rsidRPr="00F75896" w:rsidRDefault="00F75896" w:rsidP="00F75896">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Controladora</w:t>
            </w:r>
          </w:p>
        </w:tc>
        <w:tc>
          <w:tcPr>
            <w:tcW w:w="701" w:type="pct"/>
            <w:tcBorders>
              <w:top w:val="nil"/>
              <w:left w:val="nil"/>
              <w:bottom w:val="single" w:sz="4" w:space="0" w:color="54BBAB"/>
              <w:right w:val="single" w:sz="4" w:space="0" w:color="FFFFFF"/>
            </w:tcBorders>
            <w:shd w:val="clear" w:color="auto" w:fill="auto"/>
            <w:vAlign w:val="center"/>
            <w:hideMark/>
          </w:tcPr>
          <w:p w14:paraId="67C1BC16" w14:textId="77777777" w:rsidR="00F75896" w:rsidRPr="00F75896" w:rsidRDefault="00F75896" w:rsidP="00F75896">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Controladas/Controladas em conjunto/Coligadas</w:t>
            </w:r>
          </w:p>
        </w:tc>
        <w:tc>
          <w:tcPr>
            <w:tcW w:w="651" w:type="pct"/>
            <w:tcBorders>
              <w:top w:val="nil"/>
              <w:left w:val="nil"/>
              <w:bottom w:val="single" w:sz="4" w:space="0" w:color="54BBAB"/>
              <w:right w:val="single" w:sz="4" w:space="0" w:color="E2EFDA"/>
            </w:tcBorders>
            <w:shd w:val="clear" w:color="auto" w:fill="auto"/>
            <w:vAlign w:val="center"/>
            <w:hideMark/>
          </w:tcPr>
          <w:p w14:paraId="0E5998F3" w14:textId="77777777" w:rsidR="00F75896" w:rsidRPr="00F75896" w:rsidRDefault="00F75896" w:rsidP="00F75896">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Pessoal-chave</w:t>
            </w:r>
          </w:p>
        </w:tc>
        <w:tc>
          <w:tcPr>
            <w:tcW w:w="651" w:type="pct"/>
            <w:tcBorders>
              <w:top w:val="nil"/>
              <w:left w:val="nil"/>
              <w:bottom w:val="single" w:sz="4" w:space="0" w:color="54BBAB"/>
              <w:right w:val="single" w:sz="4" w:space="0" w:color="FFFFFF"/>
            </w:tcBorders>
            <w:shd w:val="clear" w:color="auto" w:fill="auto"/>
            <w:vAlign w:val="center"/>
            <w:hideMark/>
          </w:tcPr>
          <w:p w14:paraId="1E4D5D8C" w14:textId="77777777" w:rsidR="00F75896" w:rsidRPr="00F75896" w:rsidRDefault="00F75896" w:rsidP="00F75896">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Controladora</w:t>
            </w:r>
          </w:p>
        </w:tc>
        <w:tc>
          <w:tcPr>
            <w:tcW w:w="651" w:type="pct"/>
            <w:tcBorders>
              <w:top w:val="nil"/>
              <w:left w:val="nil"/>
              <w:bottom w:val="single" w:sz="4" w:space="0" w:color="54BBAB"/>
              <w:right w:val="single" w:sz="4" w:space="0" w:color="FFFFFF"/>
            </w:tcBorders>
            <w:shd w:val="clear" w:color="auto" w:fill="auto"/>
            <w:vAlign w:val="center"/>
            <w:hideMark/>
          </w:tcPr>
          <w:p w14:paraId="190A9157" w14:textId="77777777" w:rsidR="00F75896" w:rsidRPr="00F75896" w:rsidRDefault="00F75896" w:rsidP="00F75896">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Controladas em conjunto/coligadas</w:t>
            </w:r>
          </w:p>
        </w:tc>
        <w:tc>
          <w:tcPr>
            <w:tcW w:w="650" w:type="pct"/>
            <w:tcBorders>
              <w:top w:val="nil"/>
              <w:left w:val="nil"/>
              <w:bottom w:val="single" w:sz="4" w:space="0" w:color="54BBAB"/>
              <w:right w:val="single" w:sz="4" w:space="0" w:color="E2EFDA"/>
            </w:tcBorders>
            <w:shd w:val="clear" w:color="auto" w:fill="auto"/>
            <w:vAlign w:val="center"/>
            <w:hideMark/>
          </w:tcPr>
          <w:p w14:paraId="4576630A" w14:textId="77777777" w:rsidR="00F75896" w:rsidRPr="00F75896" w:rsidRDefault="00F75896" w:rsidP="00F75896">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Pessoal-chave</w:t>
            </w:r>
          </w:p>
        </w:tc>
      </w:tr>
      <w:tr w:rsidR="00F75896" w:rsidRPr="00F75896" w14:paraId="7724EE47" w14:textId="77777777" w:rsidTr="003471F5">
        <w:trPr>
          <w:trHeight w:val="198"/>
        </w:trPr>
        <w:tc>
          <w:tcPr>
            <w:tcW w:w="1045" w:type="pct"/>
            <w:tcBorders>
              <w:top w:val="nil"/>
              <w:left w:val="nil"/>
              <w:bottom w:val="single" w:sz="4" w:space="0" w:color="54BBAB"/>
              <w:right w:val="nil"/>
            </w:tcBorders>
            <w:shd w:val="clear" w:color="auto" w:fill="auto"/>
            <w:vAlign w:val="center"/>
            <w:hideMark/>
          </w:tcPr>
          <w:p w14:paraId="5CEF76A3" w14:textId="77777777" w:rsidR="00F75896" w:rsidRPr="00F75896" w:rsidRDefault="00F75896" w:rsidP="00F75896">
            <w:pPr>
              <w:spacing w:after="0" w:line="240" w:lineRule="auto"/>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ATIVO:</w:t>
            </w:r>
          </w:p>
        </w:tc>
        <w:tc>
          <w:tcPr>
            <w:tcW w:w="651" w:type="pct"/>
            <w:tcBorders>
              <w:top w:val="nil"/>
              <w:left w:val="nil"/>
              <w:bottom w:val="single" w:sz="4" w:space="0" w:color="54BBAB"/>
              <w:right w:val="nil"/>
            </w:tcBorders>
            <w:shd w:val="clear" w:color="auto" w:fill="auto"/>
            <w:vAlign w:val="center"/>
            <w:hideMark/>
          </w:tcPr>
          <w:p w14:paraId="69A742F3" w14:textId="77777777" w:rsidR="00F75896" w:rsidRPr="00F75896" w:rsidRDefault="00F75896" w:rsidP="00F75896">
            <w:pPr>
              <w:spacing w:after="0" w:line="240" w:lineRule="auto"/>
              <w:jc w:val="right"/>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716</w:t>
            </w:r>
          </w:p>
        </w:tc>
        <w:tc>
          <w:tcPr>
            <w:tcW w:w="701" w:type="pct"/>
            <w:tcBorders>
              <w:top w:val="nil"/>
              <w:left w:val="nil"/>
              <w:bottom w:val="single" w:sz="4" w:space="0" w:color="54BBAB"/>
              <w:right w:val="nil"/>
            </w:tcBorders>
            <w:shd w:val="clear" w:color="auto" w:fill="auto"/>
            <w:vAlign w:val="center"/>
            <w:hideMark/>
          </w:tcPr>
          <w:p w14:paraId="50C04828" w14:textId="77777777" w:rsidR="00F75896" w:rsidRPr="00F75896" w:rsidRDefault="00F75896" w:rsidP="00F75896">
            <w:pPr>
              <w:spacing w:after="0" w:line="240" w:lineRule="auto"/>
              <w:jc w:val="right"/>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622.209</w:t>
            </w:r>
          </w:p>
        </w:tc>
        <w:tc>
          <w:tcPr>
            <w:tcW w:w="651" w:type="pct"/>
            <w:tcBorders>
              <w:top w:val="nil"/>
              <w:left w:val="nil"/>
              <w:bottom w:val="single" w:sz="4" w:space="0" w:color="54BBAB"/>
              <w:right w:val="nil"/>
            </w:tcBorders>
            <w:shd w:val="clear" w:color="auto" w:fill="auto"/>
            <w:vAlign w:val="center"/>
            <w:hideMark/>
          </w:tcPr>
          <w:p w14:paraId="7B9D053D" w14:textId="77777777" w:rsidR="00F75896" w:rsidRPr="00F75896" w:rsidRDefault="00F75896" w:rsidP="003471F5">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w:t>
            </w:r>
          </w:p>
        </w:tc>
        <w:tc>
          <w:tcPr>
            <w:tcW w:w="651" w:type="pct"/>
            <w:tcBorders>
              <w:top w:val="nil"/>
              <w:left w:val="nil"/>
              <w:bottom w:val="single" w:sz="4" w:space="0" w:color="54BBAB"/>
              <w:right w:val="nil"/>
            </w:tcBorders>
            <w:shd w:val="clear" w:color="auto" w:fill="auto"/>
            <w:vAlign w:val="center"/>
            <w:hideMark/>
          </w:tcPr>
          <w:p w14:paraId="51DEE5C7" w14:textId="77777777" w:rsidR="00F75896" w:rsidRPr="00F75896" w:rsidRDefault="00F75896" w:rsidP="00F75896">
            <w:pPr>
              <w:spacing w:after="0" w:line="240" w:lineRule="auto"/>
              <w:jc w:val="right"/>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412</w:t>
            </w:r>
          </w:p>
        </w:tc>
        <w:tc>
          <w:tcPr>
            <w:tcW w:w="651" w:type="pct"/>
            <w:tcBorders>
              <w:top w:val="nil"/>
              <w:left w:val="nil"/>
              <w:bottom w:val="single" w:sz="4" w:space="0" w:color="54BBAB"/>
              <w:right w:val="nil"/>
            </w:tcBorders>
            <w:shd w:val="clear" w:color="auto" w:fill="auto"/>
            <w:vAlign w:val="center"/>
            <w:hideMark/>
          </w:tcPr>
          <w:p w14:paraId="6F21DD6E" w14:textId="77777777" w:rsidR="00F75896" w:rsidRPr="00F75896" w:rsidRDefault="00F75896" w:rsidP="00F75896">
            <w:pPr>
              <w:spacing w:after="0" w:line="240" w:lineRule="auto"/>
              <w:jc w:val="right"/>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591.115</w:t>
            </w:r>
          </w:p>
        </w:tc>
        <w:tc>
          <w:tcPr>
            <w:tcW w:w="650" w:type="pct"/>
            <w:tcBorders>
              <w:top w:val="nil"/>
              <w:left w:val="nil"/>
              <w:bottom w:val="single" w:sz="4" w:space="0" w:color="54BBAB"/>
              <w:right w:val="nil"/>
            </w:tcBorders>
            <w:shd w:val="clear" w:color="auto" w:fill="auto"/>
            <w:vAlign w:val="center"/>
            <w:hideMark/>
          </w:tcPr>
          <w:p w14:paraId="0138B283" w14:textId="77777777" w:rsidR="00F75896" w:rsidRPr="00F75896" w:rsidRDefault="00F75896" w:rsidP="003471F5">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w:t>
            </w:r>
          </w:p>
        </w:tc>
      </w:tr>
      <w:tr w:rsidR="00F75896" w:rsidRPr="00F75896" w14:paraId="08A10B31" w14:textId="77777777" w:rsidTr="003471F5">
        <w:trPr>
          <w:trHeight w:val="198"/>
        </w:trPr>
        <w:tc>
          <w:tcPr>
            <w:tcW w:w="1045" w:type="pct"/>
            <w:tcBorders>
              <w:top w:val="nil"/>
              <w:left w:val="nil"/>
              <w:bottom w:val="nil"/>
              <w:right w:val="nil"/>
            </w:tcBorders>
            <w:shd w:val="clear" w:color="auto" w:fill="auto"/>
            <w:vAlign w:val="center"/>
            <w:hideMark/>
          </w:tcPr>
          <w:p w14:paraId="5ED61DD1" w14:textId="7BC6C493" w:rsidR="00F75896" w:rsidRPr="00F75896" w:rsidRDefault="00F75896" w:rsidP="00F75896">
            <w:pPr>
              <w:spacing w:after="0" w:line="240" w:lineRule="auto"/>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Caixa e equivalentes de caixa:</w:t>
            </w:r>
          </w:p>
        </w:tc>
        <w:tc>
          <w:tcPr>
            <w:tcW w:w="651" w:type="pct"/>
            <w:tcBorders>
              <w:top w:val="nil"/>
              <w:left w:val="nil"/>
              <w:bottom w:val="nil"/>
              <w:right w:val="nil"/>
            </w:tcBorders>
            <w:shd w:val="clear" w:color="auto" w:fill="auto"/>
            <w:vAlign w:val="center"/>
            <w:hideMark/>
          </w:tcPr>
          <w:p w14:paraId="5742C240" w14:textId="77777777" w:rsidR="00F75896" w:rsidRPr="00F75896" w:rsidRDefault="00F75896" w:rsidP="00F75896">
            <w:pPr>
              <w:spacing w:after="0" w:line="240" w:lineRule="auto"/>
              <w:jc w:val="right"/>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716</w:t>
            </w:r>
          </w:p>
        </w:tc>
        <w:tc>
          <w:tcPr>
            <w:tcW w:w="701" w:type="pct"/>
            <w:tcBorders>
              <w:top w:val="nil"/>
              <w:left w:val="nil"/>
              <w:bottom w:val="nil"/>
              <w:right w:val="nil"/>
            </w:tcBorders>
            <w:shd w:val="clear" w:color="auto" w:fill="auto"/>
            <w:vAlign w:val="center"/>
            <w:hideMark/>
          </w:tcPr>
          <w:p w14:paraId="3722FD99" w14:textId="77777777" w:rsidR="00F75896" w:rsidRPr="00F75896" w:rsidRDefault="00F75896" w:rsidP="003471F5">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5467A315" w14:textId="77777777" w:rsidR="00F75896" w:rsidRPr="00F75896" w:rsidRDefault="00F75896" w:rsidP="003471F5">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26E847EE" w14:textId="77777777" w:rsidR="00F75896" w:rsidRPr="00F75896" w:rsidRDefault="00F75896" w:rsidP="00F75896">
            <w:pPr>
              <w:spacing w:after="0" w:line="240" w:lineRule="auto"/>
              <w:jc w:val="right"/>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412</w:t>
            </w:r>
          </w:p>
        </w:tc>
        <w:tc>
          <w:tcPr>
            <w:tcW w:w="651" w:type="pct"/>
            <w:tcBorders>
              <w:top w:val="nil"/>
              <w:left w:val="nil"/>
              <w:bottom w:val="nil"/>
              <w:right w:val="nil"/>
            </w:tcBorders>
            <w:shd w:val="clear" w:color="auto" w:fill="auto"/>
            <w:vAlign w:val="center"/>
            <w:hideMark/>
          </w:tcPr>
          <w:p w14:paraId="381C2D22" w14:textId="77777777" w:rsidR="00F75896" w:rsidRPr="00F75896" w:rsidRDefault="00F75896" w:rsidP="00F75896">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0" w:type="pct"/>
            <w:tcBorders>
              <w:top w:val="nil"/>
              <w:left w:val="nil"/>
              <w:bottom w:val="nil"/>
              <w:right w:val="nil"/>
            </w:tcBorders>
            <w:shd w:val="clear" w:color="auto" w:fill="auto"/>
            <w:vAlign w:val="center"/>
            <w:hideMark/>
          </w:tcPr>
          <w:p w14:paraId="2BFC499E" w14:textId="77777777" w:rsidR="00F75896" w:rsidRPr="00F75896" w:rsidRDefault="00F75896" w:rsidP="003471F5">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w:t>
            </w:r>
          </w:p>
        </w:tc>
      </w:tr>
      <w:tr w:rsidR="00F75896" w:rsidRPr="00F75896" w14:paraId="0CCA3D7E" w14:textId="77777777" w:rsidTr="003471F5">
        <w:trPr>
          <w:trHeight w:val="198"/>
        </w:trPr>
        <w:tc>
          <w:tcPr>
            <w:tcW w:w="1045" w:type="pct"/>
            <w:tcBorders>
              <w:top w:val="nil"/>
              <w:left w:val="nil"/>
              <w:bottom w:val="nil"/>
              <w:right w:val="nil"/>
            </w:tcBorders>
            <w:shd w:val="clear" w:color="auto" w:fill="auto"/>
            <w:vAlign w:val="center"/>
            <w:hideMark/>
          </w:tcPr>
          <w:p w14:paraId="253713A5" w14:textId="77777777" w:rsidR="00F75896" w:rsidRPr="00F75896" w:rsidRDefault="00F75896" w:rsidP="00F75896">
            <w:pPr>
              <w:spacing w:after="0" w:line="240" w:lineRule="auto"/>
              <w:ind w:firstLineChars="100" w:firstLine="180"/>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CAIXA</w:t>
            </w:r>
          </w:p>
        </w:tc>
        <w:tc>
          <w:tcPr>
            <w:tcW w:w="651" w:type="pct"/>
            <w:tcBorders>
              <w:top w:val="nil"/>
              <w:left w:val="nil"/>
              <w:bottom w:val="nil"/>
              <w:right w:val="nil"/>
            </w:tcBorders>
            <w:shd w:val="clear" w:color="auto" w:fill="auto"/>
            <w:vAlign w:val="center"/>
            <w:hideMark/>
          </w:tcPr>
          <w:p w14:paraId="4CF9674C" w14:textId="77777777" w:rsidR="00F75896" w:rsidRPr="00F75896" w:rsidRDefault="00F75896" w:rsidP="00F75896">
            <w:pPr>
              <w:spacing w:after="0" w:line="240" w:lineRule="auto"/>
              <w:jc w:val="right"/>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716</w:t>
            </w:r>
          </w:p>
        </w:tc>
        <w:tc>
          <w:tcPr>
            <w:tcW w:w="701" w:type="pct"/>
            <w:tcBorders>
              <w:top w:val="nil"/>
              <w:left w:val="nil"/>
              <w:bottom w:val="nil"/>
              <w:right w:val="nil"/>
            </w:tcBorders>
            <w:shd w:val="clear" w:color="auto" w:fill="auto"/>
            <w:vAlign w:val="center"/>
            <w:hideMark/>
          </w:tcPr>
          <w:p w14:paraId="16FCBDF5"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nil"/>
              <w:right w:val="single" w:sz="4" w:space="0" w:color="E2EFDA"/>
            </w:tcBorders>
            <w:shd w:val="clear" w:color="auto" w:fill="auto"/>
            <w:vAlign w:val="center"/>
            <w:hideMark/>
          </w:tcPr>
          <w:p w14:paraId="79101054"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784F6CC9" w14:textId="77777777" w:rsidR="00F75896" w:rsidRPr="00F75896" w:rsidRDefault="00F75896" w:rsidP="00F75896">
            <w:pPr>
              <w:spacing w:after="0" w:line="240" w:lineRule="auto"/>
              <w:jc w:val="right"/>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412</w:t>
            </w:r>
          </w:p>
        </w:tc>
        <w:tc>
          <w:tcPr>
            <w:tcW w:w="651" w:type="pct"/>
            <w:tcBorders>
              <w:top w:val="nil"/>
              <w:left w:val="nil"/>
              <w:bottom w:val="nil"/>
              <w:right w:val="nil"/>
            </w:tcBorders>
            <w:shd w:val="clear" w:color="auto" w:fill="auto"/>
            <w:vAlign w:val="center"/>
            <w:hideMark/>
          </w:tcPr>
          <w:p w14:paraId="1A0D480B" w14:textId="77777777" w:rsidR="00F75896" w:rsidRPr="00F75896" w:rsidRDefault="00F75896" w:rsidP="00F75896">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0" w:type="pct"/>
            <w:tcBorders>
              <w:top w:val="nil"/>
              <w:left w:val="nil"/>
              <w:bottom w:val="nil"/>
              <w:right w:val="nil"/>
            </w:tcBorders>
            <w:shd w:val="clear" w:color="auto" w:fill="auto"/>
            <w:vAlign w:val="center"/>
            <w:hideMark/>
          </w:tcPr>
          <w:p w14:paraId="0A918C91"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r>
      <w:tr w:rsidR="00F75896" w:rsidRPr="00F75896" w14:paraId="0793C95F" w14:textId="77777777" w:rsidTr="003471F5">
        <w:trPr>
          <w:trHeight w:val="198"/>
        </w:trPr>
        <w:tc>
          <w:tcPr>
            <w:tcW w:w="1045" w:type="pct"/>
            <w:tcBorders>
              <w:top w:val="nil"/>
              <w:left w:val="nil"/>
              <w:bottom w:val="nil"/>
              <w:right w:val="nil"/>
            </w:tcBorders>
            <w:shd w:val="clear" w:color="auto" w:fill="auto"/>
            <w:vAlign w:val="center"/>
            <w:hideMark/>
          </w:tcPr>
          <w:p w14:paraId="45A5C1B2" w14:textId="77777777" w:rsidR="00F75896" w:rsidRPr="00F75896" w:rsidRDefault="00F75896" w:rsidP="00F75896">
            <w:pPr>
              <w:spacing w:after="0" w:line="240" w:lineRule="auto"/>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Dividendos a receber:</w:t>
            </w:r>
          </w:p>
        </w:tc>
        <w:tc>
          <w:tcPr>
            <w:tcW w:w="651" w:type="pct"/>
            <w:tcBorders>
              <w:top w:val="nil"/>
              <w:left w:val="nil"/>
              <w:bottom w:val="nil"/>
              <w:right w:val="nil"/>
            </w:tcBorders>
            <w:shd w:val="clear" w:color="auto" w:fill="auto"/>
            <w:vAlign w:val="center"/>
            <w:hideMark/>
          </w:tcPr>
          <w:p w14:paraId="0304A8FA" w14:textId="77777777" w:rsidR="00F75896" w:rsidRPr="00F75896" w:rsidRDefault="00F75896" w:rsidP="003471F5">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w:t>
            </w:r>
          </w:p>
        </w:tc>
        <w:tc>
          <w:tcPr>
            <w:tcW w:w="701" w:type="pct"/>
            <w:tcBorders>
              <w:top w:val="nil"/>
              <w:left w:val="nil"/>
              <w:bottom w:val="nil"/>
              <w:right w:val="nil"/>
            </w:tcBorders>
            <w:shd w:val="clear" w:color="auto" w:fill="auto"/>
            <w:vAlign w:val="center"/>
            <w:hideMark/>
          </w:tcPr>
          <w:p w14:paraId="64D33418" w14:textId="77777777" w:rsidR="00F75896" w:rsidRPr="00F75896" w:rsidRDefault="00F75896" w:rsidP="00F75896">
            <w:pPr>
              <w:spacing w:after="0" w:line="240" w:lineRule="auto"/>
              <w:jc w:val="right"/>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503.386</w:t>
            </w:r>
          </w:p>
        </w:tc>
        <w:tc>
          <w:tcPr>
            <w:tcW w:w="651" w:type="pct"/>
            <w:tcBorders>
              <w:top w:val="nil"/>
              <w:left w:val="nil"/>
              <w:bottom w:val="nil"/>
              <w:right w:val="nil"/>
            </w:tcBorders>
            <w:shd w:val="clear" w:color="auto" w:fill="auto"/>
            <w:vAlign w:val="center"/>
            <w:hideMark/>
          </w:tcPr>
          <w:p w14:paraId="15825C2F" w14:textId="77777777" w:rsidR="00F75896" w:rsidRPr="00F75896" w:rsidRDefault="00F75896" w:rsidP="003471F5">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45172AED" w14:textId="77777777" w:rsidR="00F75896" w:rsidRPr="00F75896" w:rsidRDefault="00F75896" w:rsidP="00F75896">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24D69440" w14:textId="77777777" w:rsidR="00F75896" w:rsidRPr="00F75896" w:rsidRDefault="00F75896" w:rsidP="00F75896">
            <w:pPr>
              <w:spacing w:after="0" w:line="240" w:lineRule="auto"/>
              <w:jc w:val="right"/>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415.515</w:t>
            </w:r>
          </w:p>
        </w:tc>
        <w:tc>
          <w:tcPr>
            <w:tcW w:w="650" w:type="pct"/>
            <w:tcBorders>
              <w:top w:val="nil"/>
              <w:left w:val="nil"/>
              <w:bottom w:val="nil"/>
              <w:right w:val="nil"/>
            </w:tcBorders>
            <w:shd w:val="clear" w:color="auto" w:fill="auto"/>
            <w:vAlign w:val="center"/>
            <w:hideMark/>
          </w:tcPr>
          <w:p w14:paraId="57022008" w14:textId="77777777" w:rsidR="00F75896" w:rsidRPr="00F75896" w:rsidRDefault="00F75896" w:rsidP="003471F5">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w:t>
            </w:r>
          </w:p>
        </w:tc>
      </w:tr>
      <w:tr w:rsidR="00F75896" w:rsidRPr="00F75896" w14:paraId="3F7FF9D6" w14:textId="77777777" w:rsidTr="00726FAF">
        <w:trPr>
          <w:trHeight w:val="198"/>
        </w:trPr>
        <w:tc>
          <w:tcPr>
            <w:tcW w:w="1045" w:type="pct"/>
            <w:tcBorders>
              <w:top w:val="nil"/>
              <w:left w:val="nil"/>
              <w:bottom w:val="nil"/>
              <w:right w:val="nil"/>
            </w:tcBorders>
            <w:shd w:val="clear" w:color="auto" w:fill="auto"/>
            <w:vAlign w:val="center"/>
            <w:hideMark/>
          </w:tcPr>
          <w:p w14:paraId="4BA0FBA8" w14:textId="77777777" w:rsidR="00F75896" w:rsidRPr="00F75896" w:rsidRDefault="00F75896" w:rsidP="00F75896">
            <w:pPr>
              <w:spacing w:after="0" w:line="240" w:lineRule="auto"/>
              <w:ind w:firstLineChars="100" w:firstLine="180"/>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CNP Brasil</w:t>
            </w:r>
          </w:p>
        </w:tc>
        <w:tc>
          <w:tcPr>
            <w:tcW w:w="651" w:type="pct"/>
            <w:tcBorders>
              <w:top w:val="nil"/>
              <w:left w:val="nil"/>
              <w:bottom w:val="nil"/>
              <w:right w:val="nil"/>
            </w:tcBorders>
            <w:shd w:val="clear" w:color="auto" w:fill="auto"/>
            <w:vAlign w:val="center"/>
            <w:hideMark/>
          </w:tcPr>
          <w:p w14:paraId="79E33412"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701" w:type="pct"/>
            <w:tcBorders>
              <w:top w:val="nil"/>
              <w:left w:val="nil"/>
              <w:bottom w:val="nil"/>
              <w:right w:val="nil"/>
            </w:tcBorders>
            <w:shd w:val="clear" w:color="auto" w:fill="auto"/>
            <w:vAlign w:val="center"/>
            <w:hideMark/>
          </w:tcPr>
          <w:p w14:paraId="1C5180CA" w14:textId="77777777" w:rsidR="00F75896" w:rsidRPr="00F75896" w:rsidRDefault="00F75896" w:rsidP="00726FAF">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nil"/>
              <w:right w:val="single" w:sz="4" w:space="0" w:color="E2EFDA"/>
            </w:tcBorders>
            <w:shd w:val="clear" w:color="auto" w:fill="auto"/>
            <w:vAlign w:val="center"/>
            <w:hideMark/>
          </w:tcPr>
          <w:p w14:paraId="7DC68EBC"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455EBBD5" w14:textId="77777777" w:rsidR="00F75896" w:rsidRPr="00F75896" w:rsidRDefault="00F75896" w:rsidP="00F75896">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5E58A5D5" w14:textId="77777777" w:rsidR="00F75896" w:rsidRPr="00F75896" w:rsidRDefault="00F75896" w:rsidP="00F75896">
            <w:pPr>
              <w:spacing w:after="0" w:line="240" w:lineRule="auto"/>
              <w:jc w:val="right"/>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110.438</w:t>
            </w:r>
          </w:p>
        </w:tc>
        <w:tc>
          <w:tcPr>
            <w:tcW w:w="650" w:type="pct"/>
            <w:tcBorders>
              <w:top w:val="nil"/>
              <w:left w:val="nil"/>
              <w:bottom w:val="nil"/>
              <w:right w:val="nil"/>
            </w:tcBorders>
            <w:shd w:val="clear" w:color="auto" w:fill="auto"/>
            <w:vAlign w:val="center"/>
            <w:hideMark/>
          </w:tcPr>
          <w:p w14:paraId="09DEB2DA"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r>
      <w:tr w:rsidR="00F75896" w:rsidRPr="00F75896" w14:paraId="64D39CA0" w14:textId="77777777" w:rsidTr="003471F5">
        <w:trPr>
          <w:trHeight w:val="198"/>
        </w:trPr>
        <w:tc>
          <w:tcPr>
            <w:tcW w:w="1045" w:type="pct"/>
            <w:tcBorders>
              <w:top w:val="nil"/>
              <w:left w:val="nil"/>
              <w:bottom w:val="nil"/>
              <w:right w:val="nil"/>
            </w:tcBorders>
            <w:shd w:val="clear" w:color="auto" w:fill="auto"/>
            <w:vAlign w:val="center"/>
            <w:hideMark/>
          </w:tcPr>
          <w:p w14:paraId="2BA059C4" w14:textId="77777777" w:rsidR="00F75896" w:rsidRPr="00F75896" w:rsidRDefault="00F75896" w:rsidP="00F75896">
            <w:pPr>
              <w:spacing w:after="0" w:line="240" w:lineRule="auto"/>
              <w:ind w:firstLineChars="100" w:firstLine="180"/>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Holding XS1</w:t>
            </w:r>
          </w:p>
        </w:tc>
        <w:tc>
          <w:tcPr>
            <w:tcW w:w="651" w:type="pct"/>
            <w:tcBorders>
              <w:top w:val="nil"/>
              <w:left w:val="nil"/>
              <w:bottom w:val="nil"/>
              <w:right w:val="nil"/>
            </w:tcBorders>
            <w:shd w:val="clear" w:color="auto" w:fill="auto"/>
            <w:vAlign w:val="center"/>
            <w:hideMark/>
          </w:tcPr>
          <w:p w14:paraId="41A07192"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701" w:type="pct"/>
            <w:tcBorders>
              <w:top w:val="nil"/>
              <w:left w:val="nil"/>
              <w:bottom w:val="nil"/>
              <w:right w:val="nil"/>
            </w:tcBorders>
            <w:shd w:val="clear" w:color="auto" w:fill="auto"/>
            <w:vAlign w:val="center"/>
            <w:hideMark/>
          </w:tcPr>
          <w:p w14:paraId="4331BED0" w14:textId="77777777" w:rsidR="00F75896" w:rsidRPr="00F75896" w:rsidRDefault="00F75896" w:rsidP="00F75896">
            <w:pPr>
              <w:spacing w:after="0" w:line="240" w:lineRule="auto"/>
              <w:jc w:val="right"/>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387.036</w:t>
            </w:r>
          </w:p>
        </w:tc>
        <w:tc>
          <w:tcPr>
            <w:tcW w:w="651" w:type="pct"/>
            <w:tcBorders>
              <w:top w:val="nil"/>
              <w:left w:val="nil"/>
              <w:bottom w:val="nil"/>
              <w:right w:val="single" w:sz="4" w:space="0" w:color="E2EFDA"/>
            </w:tcBorders>
            <w:shd w:val="clear" w:color="auto" w:fill="auto"/>
            <w:vAlign w:val="center"/>
            <w:hideMark/>
          </w:tcPr>
          <w:p w14:paraId="6672040E"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3F128CC4" w14:textId="77777777" w:rsidR="00F75896" w:rsidRPr="00F75896" w:rsidRDefault="00F75896" w:rsidP="00F75896">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45AF0276" w14:textId="77777777" w:rsidR="00F75896" w:rsidRPr="00F75896" w:rsidRDefault="00F75896" w:rsidP="00F75896">
            <w:pPr>
              <w:spacing w:after="0" w:line="240" w:lineRule="auto"/>
              <w:jc w:val="right"/>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302.099</w:t>
            </w:r>
          </w:p>
        </w:tc>
        <w:tc>
          <w:tcPr>
            <w:tcW w:w="650" w:type="pct"/>
            <w:tcBorders>
              <w:top w:val="nil"/>
              <w:left w:val="nil"/>
              <w:bottom w:val="nil"/>
              <w:right w:val="nil"/>
            </w:tcBorders>
            <w:shd w:val="clear" w:color="auto" w:fill="auto"/>
            <w:vAlign w:val="center"/>
            <w:hideMark/>
          </w:tcPr>
          <w:p w14:paraId="65FE38BD"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r>
      <w:tr w:rsidR="00F75896" w:rsidRPr="00F75896" w14:paraId="043623D4" w14:textId="77777777" w:rsidTr="003471F5">
        <w:trPr>
          <w:trHeight w:val="198"/>
        </w:trPr>
        <w:tc>
          <w:tcPr>
            <w:tcW w:w="1045" w:type="pct"/>
            <w:tcBorders>
              <w:top w:val="nil"/>
              <w:left w:val="nil"/>
              <w:bottom w:val="nil"/>
              <w:right w:val="nil"/>
            </w:tcBorders>
            <w:shd w:val="clear" w:color="auto" w:fill="auto"/>
            <w:vAlign w:val="center"/>
            <w:hideMark/>
          </w:tcPr>
          <w:p w14:paraId="252C8A88" w14:textId="77777777" w:rsidR="00F75896" w:rsidRPr="00F75896" w:rsidRDefault="00F75896" w:rsidP="00F75896">
            <w:pPr>
              <w:spacing w:after="0" w:line="240" w:lineRule="auto"/>
              <w:ind w:firstLineChars="100" w:firstLine="180"/>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XS3 Seguros</w:t>
            </w:r>
          </w:p>
        </w:tc>
        <w:tc>
          <w:tcPr>
            <w:tcW w:w="651" w:type="pct"/>
            <w:tcBorders>
              <w:top w:val="nil"/>
              <w:left w:val="nil"/>
              <w:bottom w:val="nil"/>
              <w:right w:val="nil"/>
            </w:tcBorders>
            <w:shd w:val="clear" w:color="auto" w:fill="auto"/>
            <w:vAlign w:val="center"/>
            <w:hideMark/>
          </w:tcPr>
          <w:p w14:paraId="38CB462B"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701" w:type="pct"/>
            <w:tcBorders>
              <w:top w:val="nil"/>
              <w:left w:val="nil"/>
              <w:bottom w:val="nil"/>
              <w:right w:val="nil"/>
            </w:tcBorders>
            <w:shd w:val="clear" w:color="auto" w:fill="auto"/>
            <w:vAlign w:val="center"/>
            <w:hideMark/>
          </w:tcPr>
          <w:p w14:paraId="694FB364" w14:textId="77777777" w:rsidR="00F75896" w:rsidRPr="00F75896" w:rsidRDefault="00F75896" w:rsidP="00F75896">
            <w:pPr>
              <w:spacing w:after="0" w:line="240" w:lineRule="auto"/>
              <w:jc w:val="right"/>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88.164</w:t>
            </w:r>
          </w:p>
        </w:tc>
        <w:tc>
          <w:tcPr>
            <w:tcW w:w="651" w:type="pct"/>
            <w:tcBorders>
              <w:top w:val="nil"/>
              <w:left w:val="nil"/>
              <w:bottom w:val="nil"/>
              <w:right w:val="single" w:sz="4" w:space="0" w:color="E2EFDA"/>
            </w:tcBorders>
            <w:shd w:val="clear" w:color="auto" w:fill="auto"/>
            <w:vAlign w:val="center"/>
            <w:hideMark/>
          </w:tcPr>
          <w:p w14:paraId="31A1E004"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2A1BC761" w14:textId="77777777" w:rsidR="00F75896" w:rsidRPr="00F75896" w:rsidRDefault="00F75896" w:rsidP="00F75896">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06BCAA7C" w14:textId="77777777" w:rsidR="00F75896" w:rsidRPr="00F75896" w:rsidRDefault="00F75896" w:rsidP="00F75896">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0" w:type="pct"/>
            <w:tcBorders>
              <w:top w:val="nil"/>
              <w:left w:val="nil"/>
              <w:bottom w:val="nil"/>
              <w:right w:val="nil"/>
            </w:tcBorders>
            <w:shd w:val="clear" w:color="auto" w:fill="auto"/>
            <w:vAlign w:val="center"/>
            <w:hideMark/>
          </w:tcPr>
          <w:p w14:paraId="0EE50D26"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r>
      <w:tr w:rsidR="00F75896" w:rsidRPr="00F75896" w14:paraId="06576595" w14:textId="77777777" w:rsidTr="003471F5">
        <w:trPr>
          <w:trHeight w:val="198"/>
        </w:trPr>
        <w:tc>
          <w:tcPr>
            <w:tcW w:w="1045" w:type="pct"/>
            <w:tcBorders>
              <w:top w:val="nil"/>
              <w:left w:val="nil"/>
              <w:bottom w:val="nil"/>
              <w:right w:val="nil"/>
            </w:tcBorders>
            <w:shd w:val="clear" w:color="auto" w:fill="auto"/>
            <w:vAlign w:val="center"/>
            <w:hideMark/>
          </w:tcPr>
          <w:p w14:paraId="2C093842" w14:textId="77777777" w:rsidR="00F75896" w:rsidRPr="00F75896" w:rsidRDefault="00F75896" w:rsidP="00F75896">
            <w:pPr>
              <w:spacing w:after="0" w:line="240" w:lineRule="auto"/>
              <w:ind w:firstLineChars="100" w:firstLine="180"/>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XS4 Capitalização</w:t>
            </w:r>
          </w:p>
        </w:tc>
        <w:tc>
          <w:tcPr>
            <w:tcW w:w="651" w:type="pct"/>
            <w:tcBorders>
              <w:top w:val="nil"/>
              <w:left w:val="nil"/>
              <w:bottom w:val="nil"/>
              <w:right w:val="nil"/>
            </w:tcBorders>
            <w:shd w:val="clear" w:color="auto" w:fill="auto"/>
            <w:vAlign w:val="center"/>
            <w:hideMark/>
          </w:tcPr>
          <w:p w14:paraId="78C01750"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701" w:type="pct"/>
            <w:tcBorders>
              <w:top w:val="nil"/>
              <w:left w:val="nil"/>
              <w:bottom w:val="nil"/>
              <w:right w:val="nil"/>
            </w:tcBorders>
            <w:shd w:val="clear" w:color="auto" w:fill="auto"/>
            <w:vAlign w:val="center"/>
            <w:hideMark/>
          </w:tcPr>
          <w:p w14:paraId="7C4B4202" w14:textId="77777777" w:rsidR="00F75896" w:rsidRPr="00F75896" w:rsidRDefault="00F75896" w:rsidP="00F75896">
            <w:pPr>
              <w:spacing w:after="0" w:line="240" w:lineRule="auto"/>
              <w:jc w:val="right"/>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27.160</w:t>
            </w:r>
          </w:p>
        </w:tc>
        <w:tc>
          <w:tcPr>
            <w:tcW w:w="651" w:type="pct"/>
            <w:tcBorders>
              <w:top w:val="nil"/>
              <w:left w:val="nil"/>
              <w:bottom w:val="nil"/>
              <w:right w:val="single" w:sz="4" w:space="0" w:color="E2EFDA"/>
            </w:tcBorders>
            <w:shd w:val="clear" w:color="auto" w:fill="auto"/>
            <w:vAlign w:val="center"/>
            <w:hideMark/>
          </w:tcPr>
          <w:p w14:paraId="6E3040EF"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4C37F48E" w14:textId="77777777" w:rsidR="00F75896" w:rsidRPr="00F75896" w:rsidRDefault="00F75896" w:rsidP="00F75896">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19ADBC70" w14:textId="77777777" w:rsidR="00F75896" w:rsidRPr="00F75896" w:rsidRDefault="00F75896" w:rsidP="00F75896">
            <w:pPr>
              <w:spacing w:after="0" w:line="240" w:lineRule="auto"/>
              <w:jc w:val="right"/>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2.978</w:t>
            </w:r>
          </w:p>
        </w:tc>
        <w:tc>
          <w:tcPr>
            <w:tcW w:w="650" w:type="pct"/>
            <w:tcBorders>
              <w:top w:val="nil"/>
              <w:left w:val="nil"/>
              <w:bottom w:val="nil"/>
              <w:right w:val="nil"/>
            </w:tcBorders>
            <w:shd w:val="clear" w:color="auto" w:fill="auto"/>
            <w:vAlign w:val="center"/>
            <w:hideMark/>
          </w:tcPr>
          <w:p w14:paraId="3922C7CA"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r>
      <w:tr w:rsidR="00F75896" w:rsidRPr="00F75896" w14:paraId="0F7A310F" w14:textId="77777777" w:rsidTr="003471F5">
        <w:trPr>
          <w:trHeight w:val="198"/>
        </w:trPr>
        <w:tc>
          <w:tcPr>
            <w:tcW w:w="1045" w:type="pct"/>
            <w:tcBorders>
              <w:top w:val="nil"/>
              <w:left w:val="nil"/>
              <w:bottom w:val="nil"/>
              <w:right w:val="nil"/>
            </w:tcBorders>
            <w:shd w:val="clear" w:color="auto" w:fill="auto"/>
            <w:vAlign w:val="center"/>
            <w:hideMark/>
          </w:tcPr>
          <w:p w14:paraId="61E0A665" w14:textId="77777777" w:rsidR="00F75896" w:rsidRPr="00F75896" w:rsidRDefault="00F75896" w:rsidP="00F75896">
            <w:pPr>
              <w:spacing w:after="0" w:line="240" w:lineRule="auto"/>
              <w:ind w:firstLineChars="100" w:firstLine="180"/>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XS6 Participações</w:t>
            </w:r>
          </w:p>
        </w:tc>
        <w:tc>
          <w:tcPr>
            <w:tcW w:w="651" w:type="pct"/>
            <w:tcBorders>
              <w:top w:val="nil"/>
              <w:left w:val="nil"/>
              <w:bottom w:val="nil"/>
              <w:right w:val="nil"/>
            </w:tcBorders>
            <w:shd w:val="clear" w:color="auto" w:fill="auto"/>
            <w:vAlign w:val="center"/>
            <w:hideMark/>
          </w:tcPr>
          <w:p w14:paraId="025C6369"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701" w:type="pct"/>
            <w:tcBorders>
              <w:top w:val="nil"/>
              <w:left w:val="nil"/>
              <w:bottom w:val="nil"/>
              <w:right w:val="nil"/>
            </w:tcBorders>
            <w:shd w:val="clear" w:color="auto" w:fill="auto"/>
            <w:vAlign w:val="center"/>
            <w:hideMark/>
          </w:tcPr>
          <w:p w14:paraId="2D5E6A25" w14:textId="77777777" w:rsidR="00F75896" w:rsidRPr="00F75896" w:rsidRDefault="00F75896" w:rsidP="00F75896">
            <w:pPr>
              <w:spacing w:after="0" w:line="240" w:lineRule="auto"/>
              <w:jc w:val="right"/>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1.026</w:t>
            </w:r>
          </w:p>
        </w:tc>
        <w:tc>
          <w:tcPr>
            <w:tcW w:w="651" w:type="pct"/>
            <w:tcBorders>
              <w:top w:val="nil"/>
              <w:left w:val="nil"/>
              <w:bottom w:val="nil"/>
              <w:right w:val="single" w:sz="4" w:space="0" w:color="E2EFDA"/>
            </w:tcBorders>
            <w:shd w:val="clear" w:color="auto" w:fill="auto"/>
            <w:vAlign w:val="center"/>
            <w:hideMark/>
          </w:tcPr>
          <w:p w14:paraId="1A1ACD5C"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11450A95" w14:textId="77777777" w:rsidR="00F75896" w:rsidRPr="00F75896" w:rsidRDefault="00F75896" w:rsidP="00F75896">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20B3A689" w14:textId="77777777" w:rsidR="00F75896" w:rsidRPr="00F75896" w:rsidRDefault="00F75896" w:rsidP="00F75896">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0" w:type="pct"/>
            <w:tcBorders>
              <w:top w:val="nil"/>
              <w:left w:val="nil"/>
              <w:bottom w:val="nil"/>
              <w:right w:val="nil"/>
            </w:tcBorders>
            <w:shd w:val="clear" w:color="auto" w:fill="auto"/>
            <w:vAlign w:val="center"/>
            <w:hideMark/>
          </w:tcPr>
          <w:p w14:paraId="27089649"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r>
      <w:tr w:rsidR="00F75896" w:rsidRPr="00F75896" w14:paraId="0A20BB3D" w14:textId="77777777" w:rsidTr="003471F5">
        <w:trPr>
          <w:trHeight w:val="198"/>
        </w:trPr>
        <w:tc>
          <w:tcPr>
            <w:tcW w:w="1045" w:type="pct"/>
            <w:tcBorders>
              <w:top w:val="nil"/>
              <w:left w:val="nil"/>
              <w:bottom w:val="nil"/>
              <w:right w:val="nil"/>
            </w:tcBorders>
            <w:shd w:val="clear" w:color="auto" w:fill="auto"/>
            <w:vAlign w:val="center"/>
            <w:hideMark/>
          </w:tcPr>
          <w:p w14:paraId="5DB8CB50" w14:textId="77777777" w:rsidR="00F75896" w:rsidRPr="00F75896" w:rsidRDefault="00F75896" w:rsidP="00F75896">
            <w:pPr>
              <w:spacing w:after="0" w:line="240" w:lineRule="auto"/>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Juros sobre capital próprio a receber:</w:t>
            </w:r>
          </w:p>
        </w:tc>
        <w:tc>
          <w:tcPr>
            <w:tcW w:w="651" w:type="pct"/>
            <w:tcBorders>
              <w:top w:val="nil"/>
              <w:left w:val="nil"/>
              <w:bottom w:val="nil"/>
              <w:right w:val="nil"/>
            </w:tcBorders>
            <w:shd w:val="clear" w:color="auto" w:fill="auto"/>
            <w:vAlign w:val="center"/>
            <w:hideMark/>
          </w:tcPr>
          <w:p w14:paraId="155CA51D" w14:textId="77777777" w:rsidR="00F75896" w:rsidRPr="00F75896" w:rsidRDefault="00F75896" w:rsidP="003471F5">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w:t>
            </w:r>
          </w:p>
        </w:tc>
        <w:tc>
          <w:tcPr>
            <w:tcW w:w="701" w:type="pct"/>
            <w:tcBorders>
              <w:top w:val="nil"/>
              <w:left w:val="nil"/>
              <w:bottom w:val="nil"/>
              <w:right w:val="nil"/>
            </w:tcBorders>
            <w:shd w:val="clear" w:color="auto" w:fill="auto"/>
            <w:vAlign w:val="center"/>
            <w:hideMark/>
          </w:tcPr>
          <w:p w14:paraId="1E371657" w14:textId="77777777" w:rsidR="00F75896" w:rsidRPr="00F75896" w:rsidRDefault="00F75896" w:rsidP="00F75896">
            <w:pPr>
              <w:spacing w:after="0" w:line="240" w:lineRule="auto"/>
              <w:jc w:val="right"/>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15.523</w:t>
            </w:r>
          </w:p>
        </w:tc>
        <w:tc>
          <w:tcPr>
            <w:tcW w:w="651" w:type="pct"/>
            <w:tcBorders>
              <w:top w:val="nil"/>
              <w:left w:val="nil"/>
              <w:bottom w:val="nil"/>
              <w:right w:val="nil"/>
            </w:tcBorders>
            <w:shd w:val="clear" w:color="auto" w:fill="auto"/>
            <w:vAlign w:val="center"/>
            <w:hideMark/>
          </w:tcPr>
          <w:p w14:paraId="4260C20D" w14:textId="77777777" w:rsidR="00F75896" w:rsidRPr="00F75896" w:rsidRDefault="00F75896" w:rsidP="003471F5">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15013A47" w14:textId="77777777" w:rsidR="00F75896" w:rsidRPr="00F75896" w:rsidRDefault="00F75896" w:rsidP="00F75896">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6B256931" w14:textId="77777777" w:rsidR="00F75896" w:rsidRPr="00F75896" w:rsidRDefault="00F75896" w:rsidP="00F75896">
            <w:pPr>
              <w:spacing w:after="0" w:line="240" w:lineRule="auto"/>
              <w:jc w:val="right"/>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11.091</w:t>
            </w:r>
          </w:p>
        </w:tc>
        <w:tc>
          <w:tcPr>
            <w:tcW w:w="650" w:type="pct"/>
            <w:tcBorders>
              <w:top w:val="nil"/>
              <w:left w:val="nil"/>
              <w:bottom w:val="nil"/>
              <w:right w:val="nil"/>
            </w:tcBorders>
            <w:shd w:val="clear" w:color="auto" w:fill="auto"/>
            <w:vAlign w:val="center"/>
            <w:hideMark/>
          </w:tcPr>
          <w:p w14:paraId="15416DDF" w14:textId="77777777" w:rsidR="00F75896" w:rsidRPr="00F75896" w:rsidRDefault="00F75896" w:rsidP="003471F5">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w:t>
            </w:r>
          </w:p>
        </w:tc>
      </w:tr>
      <w:tr w:rsidR="00F75896" w:rsidRPr="00F75896" w14:paraId="170983EF" w14:textId="77777777" w:rsidTr="003471F5">
        <w:trPr>
          <w:trHeight w:val="198"/>
        </w:trPr>
        <w:tc>
          <w:tcPr>
            <w:tcW w:w="1045" w:type="pct"/>
            <w:tcBorders>
              <w:top w:val="nil"/>
              <w:left w:val="nil"/>
              <w:bottom w:val="nil"/>
              <w:right w:val="nil"/>
            </w:tcBorders>
            <w:shd w:val="clear" w:color="auto" w:fill="auto"/>
            <w:vAlign w:val="center"/>
            <w:hideMark/>
          </w:tcPr>
          <w:p w14:paraId="24BBC19E" w14:textId="77777777" w:rsidR="00F75896" w:rsidRPr="00F75896" w:rsidRDefault="00F75896" w:rsidP="00F75896">
            <w:pPr>
              <w:spacing w:after="0" w:line="240" w:lineRule="auto"/>
              <w:ind w:firstLineChars="100" w:firstLine="180"/>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Too Seguros</w:t>
            </w:r>
          </w:p>
        </w:tc>
        <w:tc>
          <w:tcPr>
            <w:tcW w:w="651" w:type="pct"/>
            <w:tcBorders>
              <w:top w:val="nil"/>
              <w:left w:val="nil"/>
              <w:bottom w:val="nil"/>
              <w:right w:val="nil"/>
            </w:tcBorders>
            <w:shd w:val="clear" w:color="auto" w:fill="auto"/>
            <w:vAlign w:val="center"/>
            <w:hideMark/>
          </w:tcPr>
          <w:p w14:paraId="51FF958D"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701" w:type="pct"/>
            <w:tcBorders>
              <w:top w:val="nil"/>
              <w:left w:val="nil"/>
              <w:bottom w:val="nil"/>
              <w:right w:val="nil"/>
            </w:tcBorders>
            <w:shd w:val="clear" w:color="auto" w:fill="auto"/>
            <w:vAlign w:val="center"/>
            <w:hideMark/>
          </w:tcPr>
          <w:p w14:paraId="5519232E" w14:textId="77777777" w:rsidR="00F75896" w:rsidRPr="00F75896" w:rsidRDefault="00F75896" w:rsidP="00F75896">
            <w:pPr>
              <w:spacing w:after="0" w:line="240" w:lineRule="auto"/>
              <w:jc w:val="right"/>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15.523</w:t>
            </w:r>
          </w:p>
        </w:tc>
        <w:tc>
          <w:tcPr>
            <w:tcW w:w="651" w:type="pct"/>
            <w:tcBorders>
              <w:top w:val="nil"/>
              <w:left w:val="nil"/>
              <w:bottom w:val="nil"/>
              <w:right w:val="single" w:sz="4" w:space="0" w:color="E2EFDA"/>
            </w:tcBorders>
            <w:shd w:val="clear" w:color="auto" w:fill="auto"/>
            <w:vAlign w:val="center"/>
            <w:hideMark/>
          </w:tcPr>
          <w:p w14:paraId="40677733"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5C54B10C" w14:textId="77777777" w:rsidR="00F75896" w:rsidRPr="00F75896" w:rsidRDefault="00F75896" w:rsidP="00F75896">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38190B2D" w14:textId="77777777" w:rsidR="00F75896" w:rsidRPr="00F75896" w:rsidRDefault="00F75896" w:rsidP="00F75896">
            <w:pPr>
              <w:spacing w:after="0" w:line="240" w:lineRule="auto"/>
              <w:jc w:val="right"/>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11.091</w:t>
            </w:r>
          </w:p>
        </w:tc>
        <w:tc>
          <w:tcPr>
            <w:tcW w:w="650" w:type="pct"/>
            <w:tcBorders>
              <w:top w:val="nil"/>
              <w:left w:val="nil"/>
              <w:bottom w:val="nil"/>
              <w:right w:val="nil"/>
            </w:tcBorders>
            <w:shd w:val="clear" w:color="auto" w:fill="auto"/>
            <w:vAlign w:val="center"/>
            <w:hideMark/>
          </w:tcPr>
          <w:p w14:paraId="33CE93D1"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r>
      <w:tr w:rsidR="00F75896" w:rsidRPr="00F75896" w14:paraId="692FB5DE" w14:textId="77777777" w:rsidTr="003471F5">
        <w:trPr>
          <w:trHeight w:val="198"/>
        </w:trPr>
        <w:tc>
          <w:tcPr>
            <w:tcW w:w="1045" w:type="pct"/>
            <w:tcBorders>
              <w:top w:val="nil"/>
              <w:left w:val="nil"/>
              <w:bottom w:val="nil"/>
              <w:right w:val="nil"/>
            </w:tcBorders>
            <w:shd w:val="clear" w:color="auto" w:fill="auto"/>
            <w:vAlign w:val="center"/>
            <w:hideMark/>
          </w:tcPr>
          <w:p w14:paraId="6317147B" w14:textId="6B3B0B21" w:rsidR="00F75896" w:rsidRPr="00F75896" w:rsidRDefault="00F75896" w:rsidP="00F75896">
            <w:pPr>
              <w:spacing w:after="0" w:line="240" w:lineRule="auto"/>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Valores a receber: (</w:t>
            </w:r>
            <w:r>
              <w:rPr>
                <w:rFonts w:ascii="Calibri Light" w:eastAsia="Times New Roman" w:hAnsi="Calibri Light" w:cs="Calibri Light"/>
                <w:b/>
                <w:bCs/>
                <w:color w:val="005CA9"/>
                <w:sz w:val="18"/>
                <w:szCs w:val="18"/>
                <w:lang w:eastAsia="pt-BR"/>
              </w:rPr>
              <w:t>1)</w:t>
            </w:r>
          </w:p>
        </w:tc>
        <w:tc>
          <w:tcPr>
            <w:tcW w:w="651" w:type="pct"/>
            <w:tcBorders>
              <w:top w:val="nil"/>
              <w:left w:val="nil"/>
              <w:bottom w:val="nil"/>
              <w:right w:val="nil"/>
            </w:tcBorders>
            <w:shd w:val="clear" w:color="auto" w:fill="auto"/>
            <w:vAlign w:val="center"/>
            <w:hideMark/>
          </w:tcPr>
          <w:p w14:paraId="0779966B" w14:textId="77777777" w:rsidR="00F75896" w:rsidRPr="00F75896" w:rsidRDefault="00F75896" w:rsidP="003471F5">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w:t>
            </w:r>
          </w:p>
        </w:tc>
        <w:tc>
          <w:tcPr>
            <w:tcW w:w="701" w:type="pct"/>
            <w:tcBorders>
              <w:top w:val="nil"/>
              <w:left w:val="nil"/>
              <w:bottom w:val="nil"/>
              <w:right w:val="nil"/>
            </w:tcBorders>
            <w:shd w:val="clear" w:color="auto" w:fill="auto"/>
            <w:vAlign w:val="center"/>
            <w:hideMark/>
          </w:tcPr>
          <w:p w14:paraId="5E8C3147" w14:textId="77777777" w:rsidR="00F75896" w:rsidRPr="00F75896" w:rsidRDefault="00F75896" w:rsidP="00F75896">
            <w:pPr>
              <w:spacing w:after="0" w:line="240" w:lineRule="auto"/>
              <w:jc w:val="right"/>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103.300</w:t>
            </w:r>
          </w:p>
        </w:tc>
        <w:tc>
          <w:tcPr>
            <w:tcW w:w="651" w:type="pct"/>
            <w:tcBorders>
              <w:top w:val="nil"/>
              <w:left w:val="nil"/>
              <w:bottom w:val="nil"/>
              <w:right w:val="nil"/>
            </w:tcBorders>
            <w:shd w:val="clear" w:color="auto" w:fill="auto"/>
            <w:vAlign w:val="center"/>
            <w:hideMark/>
          </w:tcPr>
          <w:p w14:paraId="434B69A7" w14:textId="77777777" w:rsidR="00F75896" w:rsidRPr="00F75896" w:rsidRDefault="00F75896" w:rsidP="003471F5">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3F2104FC" w14:textId="77777777" w:rsidR="00F75896" w:rsidRPr="00F75896" w:rsidRDefault="00F75896" w:rsidP="00F75896">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70C8FECD" w14:textId="77777777" w:rsidR="00F75896" w:rsidRPr="00F75896" w:rsidRDefault="00F75896" w:rsidP="00F75896">
            <w:pPr>
              <w:spacing w:after="0" w:line="240" w:lineRule="auto"/>
              <w:jc w:val="right"/>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164.509</w:t>
            </w:r>
          </w:p>
        </w:tc>
        <w:tc>
          <w:tcPr>
            <w:tcW w:w="650" w:type="pct"/>
            <w:tcBorders>
              <w:top w:val="nil"/>
              <w:left w:val="nil"/>
              <w:bottom w:val="nil"/>
              <w:right w:val="nil"/>
            </w:tcBorders>
            <w:shd w:val="clear" w:color="auto" w:fill="auto"/>
            <w:vAlign w:val="center"/>
            <w:hideMark/>
          </w:tcPr>
          <w:p w14:paraId="69E3F4B5" w14:textId="77777777" w:rsidR="00F75896" w:rsidRPr="00F75896" w:rsidRDefault="00F75896" w:rsidP="003471F5">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w:t>
            </w:r>
          </w:p>
        </w:tc>
      </w:tr>
      <w:tr w:rsidR="00F75896" w:rsidRPr="00F75896" w14:paraId="495FF784" w14:textId="77777777" w:rsidTr="003471F5">
        <w:trPr>
          <w:trHeight w:val="198"/>
        </w:trPr>
        <w:tc>
          <w:tcPr>
            <w:tcW w:w="1045" w:type="pct"/>
            <w:tcBorders>
              <w:top w:val="nil"/>
              <w:left w:val="nil"/>
              <w:bottom w:val="nil"/>
              <w:right w:val="nil"/>
            </w:tcBorders>
            <w:shd w:val="clear" w:color="auto" w:fill="auto"/>
            <w:vAlign w:val="center"/>
            <w:hideMark/>
          </w:tcPr>
          <w:p w14:paraId="6660F7FD" w14:textId="77777777" w:rsidR="00F75896" w:rsidRPr="00F75896" w:rsidRDefault="00F75896" w:rsidP="00F75896">
            <w:pPr>
              <w:spacing w:after="0" w:line="240" w:lineRule="auto"/>
              <w:ind w:firstLineChars="100" w:firstLine="180"/>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CNP Brasil</w:t>
            </w:r>
          </w:p>
        </w:tc>
        <w:tc>
          <w:tcPr>
            <w:tcW w:w="651" w:type="pct"/>
            <w:tcBorders>
              <w:top w:val="nil"/>
              <w:left w:val="nil"/>
              <w:bottom w:val="nil"/>
              <w:right w:val="nil"/>
            </w:tcBorders>
            <w:shd w:val="clear" w:color="auto" w:fill="auto"/>
            <w:vAlign w:val="center"/>
            <w:hideMark/>
          </w:tcPr>
          <w:p w14:paraId="311685CB"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701" w:type="pct"/>
            <w:tcBorders>
              <w:top w:val="nil"/>
              <w:left w:val="nil"/>
              <w:bottom w:val="nil"/>
              <w:right w:val="nil"/>
            </w:tcBorders>
            <w:shd w:val="clear" w:color="auto" w:fill="auto"/>
            <w:vAlign w:val="center"/>
            <w:hideMark/>
          </w:tcPr>
          <w:p w14:paraId="48179144" w14:textId="77777777" w:rsidR="00F75896" w:rsidRPr="00F75896" w:rsidRDefault="00F75896" w:rsidP="00F75896">
            <w:pPr>
              <w:spacing w:after="0" w:line="240" w:lineRule="auto"/>
              <w:jc w:val="right"/>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41.937</w:t>
            </w:r>
          </w:p>
        </w:tc>
        <w:tc>
          <w:tcPr>
            <w:tcW w:w="651" w:type="pct"/>
            <w:tcBorders>
              <w:top w:val="nil"/>
              <w:left w:val="nil"/>
              <w:bottom w:val="nil"/>
              <w:right w:val="single" w:sz="4" w:space="0" w:color="E2EFDA"/>
            </w:tcBorders>
            <w:shd w:val="clear" w:color="auto" w:fill="auto"/>
            <w:vAlign w:val="center"/>
            <w:hideMark/>
          </w:tcPr>
          <w:p w14:paraId="4B2CB359"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0CE9286A" w14:textId="77777777" w:rsidR="00F75896" w:rsidRPr="00F75896" w:rsidRDefault="00F75896" w:rsidP="00F75896">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67C01E22" w14:textId="77777777" w:rsidR="00F75896" w:rsidRPr="00F75896" w:rsidRDefault="00F75896" w:rsidP="00F75896">
            <w:pPr>
              <w:spacing w:after="0" w:line="240" w:lineRule="auto"/>
              <w:jc w:val="right"/>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31.843</w:t>
            </w:r>
          </w:p>
        </w:tc>
        <w:tc>
          <w:tcPr>
            <w:tcW w:w="650" w:type="pct"/>
            <w:tcBorders>
              <w:top w:val="nil"/>
              <w:left w:val="nil"/>
              <w:bottom w:val="nil"/>
              <w:right w:val="nil"/>
            </w:tcBorders>
            <w:shd w:val="clear" w:color="auto" w:fill="auto"/>
            <w:vAlign w:val="center"/>
            <w:hideMark/>
          </w:tcPr>
          <w:p w14:paraId="5050DDF6"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r>
      <w:tr w:rsidR="00F75896" w:rsidRPr="00F75896" w14:paraId="455018A7" w14:textId="77777777" w:rsidTr="003471F5">
        <w:trPr>
          <w:trHeight w:val="198"/>
        </w:trPr>
        <w:tc>
          <w:tcPr>
            <w:tcW w:w="1045" w:type="pct"/>
            <w:tcBorders>
              <w:top w:val="nil"/>
              <w:left w:val="nil"/>
              <w:bottom w:val="nil"/>
              <w:right w:val="nil"/>
            </w:tcBorders>
            <w:shd w:val="clear" w:color="auto" w:fill="auto"/>
            <w:vAlign w:val="center"/>
            <w:hideMark/>
          </w:tcPr>
          <w:p w14:paraId="01A751EF" w14:textId="77777777" w:rsidR="00F75896" w:rsidRPr="00F75896" w:rsidRDefault="00F75896" w:rsidP="00F75896">
            <w:pPr>
              <w:spacing w:after="0" w:line="240" w:lineRule="auto"/>
              <w:ind w:firstLineChars="100" w:firstLine="180"/>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Too Seguros</w:t>
            </w:r>
          </w:p>
        </w:tc>
        <w:tc>
          <w:tcPr>
            <w:tcW w:w="651" w:type="pct"/>
            <w:tcBorders>
              <w:top w:val="nil"/>
              <w:left w:val="nil"/>
              <w:bottom w:val="nil"/>
              <w:right w:val="nil"/>
            </w:tcBorders>
            <w:shd w:val="clear" w:color="auto" w:fill="auto"/>
            <w:vAlign w:val="center"/>
            <w:hideMark/>
          </w:tcPr>
          <w:p w14:paraId="0AFEDC2C"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701" w:type="pct"/>
            <w:tcBorders>
              <w:top w:val="nil"/>
              <w:left w:val="nil"/>
              <w:bottom w:val="nil"/>
              <w:right w:val="nil"/>
            </w:tcBorders>
            <w:shd w:val="clear" w:color="auto" w:fill="auto"/>
            <w:vAlign w:val="center"/>
            <w:hideMark/>
          </w:tcPr>
          <w:p w14:paraId="6E514D1D" w14:textId="77777777" w:rsidR="00F75896" w:rsidRPr="00F75896" w:rsidRDefault="00F75896" w:rsidP="00F75896">
            <w:pPr>
              <w:spacing w:after="0" w:line="240" w:lineRule="auto"/>
              <w:jc w:val="right"/>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1.653</w:t>
            </w:r>
          </w:p>
        </w:tc>
        <w:tc>
          <w:tcPr>
            <w:tcW w:w="651" w:type="pct"/>
            <w:tcBorders>
              <w:top w:val="nil"/>
              <w:left w:val="nil"/>
              <w:bottom w:val="nil"/>
              <w:right w:val="single" w:sz="4" w:space="0" w:color="E2EFDA"/>
            </w:tcBorders>
            <w:shd w:val="clear" w:color="auto" w:fill="auto"/>
            <w:vAlign w:val="center"/>
            <w:hideMark/>
          </w:tcPr>
          <w:p w14:paraId="400841AA"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17CBFD30" w14:textId="77777777" w:rsidR="00F75896" w:rsidRPr="00F75896" w:rsidRDefault="00F75896" w:rsidP="00F75896">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07BCD988" w14:textId="77777777" w:rsidR="00F75896" w:rsidRPr="00F75896" w:rsidRDefault="00F75896" w:rsidP="00F75896">
            <w:pPr>
              <w:spacing w:after="0" w:line="240" w:lineRule="auto"/>
              <w:jc w:val="right"/>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1.131</w:t>
            </w:r>
          </w:p>
        </w:tc>
        <w:tc>
          <w:tcPr>
            <w:tcW w:w="650" w:type="pct"/>
            <w:tcBorders>
              <w:top w:val="nil"/>
              <w:left w:val="nil"/>
              <w:bottom w:val="nil"/>
              <w:right w:val="nil"/>
            </w:tcBorders>
            <w:shd w:val="clear" w:color="auto" w:fill="auto"/>
            <w:vAlign w:val="center"/>
            <w:hideMark/>
          </w:tcPr>
          <w:p w14:paraId="72F1E7A2"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r>
      <w:tr w:rsidR="00F75896" w:rsidRPr="00F75896" w14:paraId="058FC1C5" w14:textId="77777777" w:rsidTr="003471F5">
        <w:trPr>
          <w:trHeight w:val="198"/>
        </w:trPr>
        <w:tc>
          <w:tcPr>
            <w:tcW w:w="1045" w:type="pct"/>
            <w:tcBorders>
              <w:top w:val="nil"/>
              <w:left w:val="nil"/>
              <w:bottom w:val="nil"/>
              <w:right w:val="nil"/>
            </w:tcBorders>
            <w:shd w:val="clear" w:color="auto" w:fill="auto"/>
            <w:vAlign w:val="center"/>
            <w:hideMark/>
          </w:tcPr>
          <w:p w14:paraId="2CCEA09A" w14:textId="77777777" w:rsidR="00F75896" w:rsidRPr="00F75896" w:rsidRDefault="00F75896" w:rsidP="00F75896">
            <w:pPr>
              <w:spacing w:after="0" w:line="240" w:lineRule="auto"/>
              <w:ind w:firstLineChars="100" w:firstLine="180"/>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XS2 Vida e Previdência</w:t>
            </w:r>
          </w:p>
        </w:tc>
        <w:tc>
          <w:tcPr>
            <w:tcW w:w="651" w:type="pct"/>
            <w:tcBorders>
              <w:top w:val="nil"/>
              <w:left w:val="nil"/>
              <w:bottom w:val="nil"/>
              <w:right w:val="nil"/>
            </w:tcBorders>
            <w:shd w:val="clear" w:color="auto" w:fill="auto"/>
            <w:vAlign w:val="center"/>
            <w:hideMark/>
          </w:tcPr>
          <w:p w14:paraId="0DF3F6EF"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701" w:type="pct"/>
            <w:tcBorders>
              <w:top w:val="nil"/>
              <w:left w:val="nil"/>
              <w:bottom w:val="nil"/>
              <w:right w:val="nil"/>
            </w:tcBorders>
            <w:shd w:val="clear" w:color="auto" w:fill="auto"/>
            <w:vAlign w:val="center"/>
            <w:hideMark/>
          </w:tcPr>
          <w:p w14:paraId="6354F122" w14:textId="77777777" w:rsidR="00F75896" w:rsidRPr="00F75896" w:rsidRDefault="00F75896" w:rsidP="00F75896">
            <w:pPr>
              <w:spacing w:after="0" w:line="240" w:lineRule="auto"/>
              <w:jc w:val="right"/>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19.322</w:t>
            </w:r>
          </w:p>
        </w:tc>
        <w:tc>
          <w:tcPr>
            <w:tcW w:w="651" w:type="pct"/>
            <w:tcBorders>
              <w:top w:val="nil"/>
              <w:left w:val="nil"/>
              <w:bottom w:val="nil"/>
              <w:right w:val="single" w:sz="4" w:space="0" w:color="E2EFDA"/>
            </w:tcBorders>
            <w:shd w:val="clear" w:color="auto" w:fill="auto"/>
            <w:vAlign w:val="center"/>
            <w:hideMark/>
          </w:tcPr>
          <w:p w14:paraId="4CB39C0A"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2175FAAF" w14:textId="77777777" w:rsidR="00F75896" w:rsidRPr="00F75896" w:rsidRDefault="00F75896" w:rsidP="00F75896">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461ED740" w14:textId="77777777" w:rsidR="00F75896" w:rsidRPr="00F75896" w:rsidRDefault="00F75896" w:rsidP="00F75896">
            <w:pPr>
              <w:spacing w:after="0" w:line="240" w:lineRule="auto"/>
              <w:jc w:val="right"/>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96.930</w:t>
            </w:r>
          </w:p>
        </w:tc>
        <w:tc>
          <w:tcPr>
            <w:tcW w:w="650" w:type="pct"/>
            <w:tcBorders>
              <w:top w:val="nil"/>
              <w:left w:val="nil"/>
              <w:bottom w:val="nil"/>
              <w:right w:val="nil"/>
            </w:tcBorders>
            <w:shd w:val="clear" w:color="auto" w:fill="auto"/>
            <w:vAlign w:val="center"/>
            <w:hideMark/>
          </w:tcPr>
          <w:p w14:paraId="28349DA0"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r>
      <w:tr w:rsidR="00F75896" w:rsidRPr="00F75896" w14:paraId="0FE6D0F8" w14:textId="77777777" w:rsidTr="003471F5">
        <w:trPr>
          <w:trHeight w:val="198"/>
        </w:trPr>
        <w:tc>
          <w:tcPr>
            <w:tcW w:w="1045" w:type="pct"/>
            <w:tcBorders>
              <w:top w:val="nil"/>
              <w:left w:val="nil"/>
              <w:bottom w:val="nil"/>
              <w:right w:val="nil"/>
            </w:tcBorders>
            <w:shd w:val="clear" w:color="auto" w:fill="auto"/>
            <w:vAlign w:val="center"/>
            <w:hideMark/>
          </w:tcPr>
          <w:p w14:paraId="77095058" w14:textId="77777777" w:rsidR="00F75896" w:rsidRPr="00F75896" w:rsidRDefault="00F75896" w:rsidP="00F75896">
            <w:pPr>
              <w:spacing w:after="0" w:line="240" w:lineRule="auto"/>
              <w:ind w:firstLineChars="100" w:firstLine="180"/>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XS3 Seguros</w:t>
            </w:r>
          </w:p>
        </w:tc>
        <w:tc>
          <w:tcPr>
            <w:tcW w:w="651" w:type="pct"/>
            <w:tcBorders>
              <w:top w:val="nil"/>
              <w:left w:val="nil"/>
              <w:bottom w:val="nil"/>
              <w:right w:val="nil"/>
            </w:tcBorders>
            <w:shd w:val="clear" w:color="auto" w:fill="auto"/>
            <w:vAlign w:val="center"/>
            <w:hideMark/>
          </w:tcPr>
          <w:p w14:paraId="3B5C3F7F"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701" w:type="pct"/>
            <w:tcBorders>
              <w:top w:val="nil"/>
              <w:left w:val="nil"/>
              <w:bottom w:val="nil"/>
              <w:right w:val="nil"/>
            </w:tcBorders>
            <w:shd w:val="clear" w:color="auto" w:fill="auto"/>
            <w:vAlign w:val="center"/>
            <w:hideMark/>
          </w:tcPr>
          <w:p w14:paraId="5CFCCAF8" w14:textId="77777777" w:rsidR="00F75896" w:rsidRPr="00F75896" w:rsidRDefault="00F75896" w:rsidP="00F75896">
            <w:pPr>
              <w:spacing w:after="0" w:line="240" w:lineRule="auto"/>
              <w:jc w:val="right"/>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20.352</w:t>
            </w:r>
          </w:p>
        </w:tc>
        <w:tc>
          <w:tcPr>
            <w:tcW w:w="651" w:type="pct"/>
            <w:tcBorders>
              <w:top w:val="nil"/>
              <w:left w:val="nil"/>
              <w:bottom w:val="nil"/>
              <w:right w:val="single" w:sz="4" w:space="0" w:color="E2EFDA"/>
            </w:tcBorders>
            <w:shd w:val="clear" w:color="auto" w:fill="auto"/>
            <w:vAlign w:val="center"/>
            <w:hideMark/>
          </w:tcPr>
          <w:p w14:paraId="69037225"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443EDE6A" w14:textId="77777777" w:rsidR="00F75896" w:rsidRPr="00F75896" w:rsidRDefault="00F75896" w:rsidP="00F75896">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3AE774B4" w14:textId="77777777" w:rsidR="00F75896" w:rsidRPr="00F75896" w:rsidRDefault="00F75896" w:rsidP="00F75896">
            <w:pPr>
              <w:spacing w:after="0" w:line="240" w:lineRule="auto"/>
              <w:jc w:val="right"/>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27.681</w:t>
            </w:r>
          </w:p>
        </w:tc>
        <w:tc>
          <w:tcPr>
            <w:tcW w:w="650" w:type="pct"/>
            <w:tcBorders>
              <w:top w:val="nil"/>
              <w:left w:val="nil"/>
              <w:bottom w:val="nil"/>
              <w:right w:val="nil"/>
            </w:tcBorders>
            <w:shd w:val="clear" w:color="auto" w:fill="auto"/>
            <w:vAlign w:val="center"/>
            <w:hideMark/>
          </w:tcPr>
          <w:p w14:paraId="5C750251"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r>
      <w:tr w:rsidR="00F75896" w:rsidRPr="00F75896" w14:paraId="36822237" w14:textId="77777777" w:rsidTr="003471F5">
        <w:trPr>
          <w:trHeight w:val="198"/>
        </w:trPr>
        <w:tc>
          <w:tcPr>
            <w:tcW w:w="1045" w:type="pct"/>
            <w:tcBorders>
              <w:top w:val="nil"/>
              <w:left w:val="nil"/>
              <w:bottom w:val="nil"/>
              <w:right w:val="nil"/>
            </w:tcBorders>
            <w:shd w:val="clear" w:color="auto" w:fill="auto"/>
            <w:vAlign w:val="center"/>
            <w:hideMark/>
          </w:tcPr>
          <w:p w14:paraId="24EB7105" w14:textId="77777777" w:rsidR="00F75896" w:rsidRPr="00F75896" w:rsidRDefault="00F75896" w:rsidP="00F75896">
            <w:pPr>
              <w:spacing w:after="0" w:line="240" w:lineRule="auto"/>
              <w:ind w:firstLineChars="100" w:firstLine="180"/>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XS4 Capitalização</w:t>
            </w:r>
          </w:p>
        </w:tc>
        <w:tc>
          <w:tcPr>
            <w:tcW w:w="651" w:type="pct"/>
            <w:tcBorders>
              <w:top w:val="nil"/>
              <w:left w:val="nil"/>
              <w:bottom w:val="nil"/>
              <w:right w:val="nil"/>
            </w:tcBorders>
            <w:shd w:val="clear" w:color="auto" w:fill="auto"/>
            <w:vAlign w:val="center"/>
            <w:hideMark/>
          </w:tcPr>
          <w:p w14:paraId="775B85C2"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701" w:type="pct"/>
            <w:tcBorders>
              <w:top w:val="nil"/>
              <w:left w:val="nil"/>
              <w:bottom w:val="nil"/>
              <w:right w:val="nil"/>
            </w:tcBorders>
            <w:shd w:val="clear" w:color="auto" w:fill="auto"/>
            <w:vAlign w:val="center"/>
            <w:hideMark/>
          </w:tcPr>
          <w:p w14:paraId="0D27657B" w14:textId="77777777" w:rsidR="00F75896" w:rsidRPr="00F75896" w:rsidRDefault="00F75896" w:rsidP="00F75896">
            <w:pPr>
              <w:spacing w:after="0" w:line="240" w:lineRule="auto"/>
              <w:jc w:val="right"/>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999</w:t>
            </w:r>
          </w:p>
        </w:tc>
        <w:tc>
          <w:tcPr>
            <w:tcW w:w="651" w:type="pct"/>
            <w:tcBorders>
              <w:top w:val="nil"/>
              <w:left w:val="nil"/>
              <w:bottom w:val="nil"/>
              <w:right w:val="single" w:sz="4" w:space="0" w:color="E2EFDA"/>
            </w:tcBorders>
            <w:shd w:val="clear" w:color="auto" w:fill="auto"/>
            <w:vAlign w:val="center"/>
            <w:hideMark/>
          </w:tcPr>
          <w:p w14:paraId="3B6CD8DB"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59C813BD" w14:textId="77777777" w:rsidR="00F75896" w:rsidRPr="00F75896" w:rsidRDefault="00F75896" w:rsidP="00F75896">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6BAA0CC1" w14:textId="77777777" w:rsidR="00F75896" w:rsidRPr="00F75896" w:rsidRDefault="00F75896" w:rsidP="00F75896">
            <w:pPr>
              <w:spacing w:after="0" w:line="240" w:lineRule="auto"/>
              <w:jc w:val="right"/>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2.551</w:t>
            </w:r>
          </w:p>
        </w:tc>
        <w:tc>
          <w:tcPr>
            <w:tcW w:w="650" w:type="pct"/>
            <w:tcBorders>
              <w:top w:val="nil"/>
              <w:left w:val="nil"/>
              <w:bottom w:val="nil"/>
              <w:right w:val="nil"/>
            </w:tcBorders>
            <w:shd w:val="clear" w:color="auto" w:fill="auto"/>
            <w:vAlign w:val="center"/>
            <w:hideMark/>
          </w:tcPr>
          <w:p w14:paraId="75B832CF"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r>
      <w:tr w:rsidR="00F75896" w:rsidRPr="00F75896" w14:paraId="0CEA2CB6" w14:textId="77777777" w:rsidTr="003471F5">
        <w:trPr>
          <w:trHeight w:val="198"/>
        </w:trPr>
        <w:tc>
          <w:tcPr>
            <w:tcW w:w="1045" w:type="pct"/>
            <w:tcBorders>
              <w:top w:val="nil"/>
              <w:left w:val="nil"/>
              <w:bottom w:val="nil"/>
              <w:right w:val="nil"/>
            </w:tcBorders>
            <w:shd w:val="clear" w:color="auto" w:fill="auto"/>
            <w:vAlign w:val="center"/>
            <w:hideMark/>
          </w:tcPr>
          <w:p w14:paraId="39676AED" w14:textId="77777777" w:rsidR="00F75896" w:rsidRPr="00F75896" w:rsidRDefault="00F75896" w:rsidP="00F75896">
            <w:pPr>
              <w:spacing w:after="0" w:line="240" w:lineRule="auto"/>
              <w:ind w:firstLineChars="100" w:firstLine="180"/>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XS5 Consórcios</w:t>
            </w:r>
          </w:p>
        </w:tc>
        <w:tc>
          <w:tcPr>
            <w:tcW w:w="651" w:type="pct"/>
            <w:tcBorders>
              <w:top w:val="nil"/>
              <w:left w:val="nil"/>
              <w:bottom w:val="nil"/>
              <w:right w:val="nil"/>
            </w:tcBorders>
            <w:shd w:val="clear" w:color="auto" w:fill="auto"/>
            <w:vAlign w:val="center"/>
            <w:hideMark/>
          </w:tcPr>
          <w:p w14:paraId="4F7DE2DC"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701" w:type="pct"/>
            <w:tcBorders>
              <w:top w:val="nil"/>
              <w:left w:val="nil"/>
              <w:bottom w:val="nil"/>
              <w:right w:val="nil"/>
            </w:tcBorders>
            <w:shd w:val="clear" w:color="auto" w:fill="auto"/>
            <w:vAlign w:val="center"/>
            <w:hideMark/>
          </w:tcPr>
          <w:p w14:paraId="2B74E6D1" w14:textId="77777777" w:rsidR="00F75896" w:rsidRPr="00F75896" w:rsidRDefault="00F75896" w:rsidP="00F75896">
            <w:pPr>
              <w:spacing w:after="0" w:line="240" w:lineRule="auto"/>
              <w:jc w:val="right"/>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17.805</w:t>
            </w:r>
          </w:p>
        </w:tc>
        <w:tc>
          <w:tcPr>
            <w:tcW w:w="651" w:type="pct"/>
            <w:tcBorders>
              <w:top w:val="nil"/>
              <w:left w:val="nil"/>
              <w:bottom w:val="nil"/>
              <w:right w:val="single" w:sz="4" w:space="0" w:color="E2EFDA"/>
            </w:tcBorders>
            <w:shd w:val="clear" w:color="auto" w:fill="auto"/>
            <w:vAlign w:val="center"/>
            <w:hideMark/>
          </w:tcPr>
          <w:p w14:paraId="3EC7B20C"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0E065333" w14:textId="77777777" w:rsidR="00F75896" w:rsidRPr="00F75896" w:rsidRDefault="00F75896" w:rsidP="00F75896">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23B28107" w14:textId="77777777" w:rsidR="00F75896" w:rsidRPr="00F75896" w:rsidRDefault="00F75896" w:rsidP="00F75896">
            <w:pPr>
              <w:spacing w:after="0" w:line="240" w:lineRule="auto"/>
              <w:jc w:val="right"/>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4.362</w:t>
            </w:r>
          </w:p>
        </w:tc>
        <w:tc>
          <w:tcPr>
            <w:tcW w:w="650" w:type="pct"/>
            <w:tcBorders>
              <w:top w:val="nil"/>
              <w:left w:val="nil"/>
              <w:bottom w:val="nil"/>
              <w:right w:val="nil"/>
            </w:tcBorders>
            <w:shd w:val="clear" w:color="auto" w:fill="auto"/>
            <w:vAlign w:val="center"/>
            <w:hideMark/>
          </w:tcPr>
          <w:p w14:paraId="120CB78C"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r>
      <w:tr w:rsidR="00F75896" w:rsidRPr="00F75896" w14:paraId="1FB3022D" w14:textId="77777777" w:rsidTr="003471F5">
        <w:trPr>
          <w:trHeight w:val="198"/>
        </w:trPr>
        <w:tc>
          <w:tcPr>
            <w:tcW w:w="1045" w:type="pct"/>
            <w:tcBorders>
              <w:top w:val="nil"/>
              <w:left w:val="nil"/>
              <w:bottom w:val="single" w:sz="4" w:space="0" w:color="54BBAB"/>
              <w:right w:val="nil"/>
            </w:tcBorders>
            <w:shd w:val="clear" w:color="auto" w:fill="auto"/>
            <w:vAlign w:val="center"/>
            <w:hideMark/>
          </w:tcPr>
          <w:p w14:paraId="0EC1F419" w14:textId="77777777" w:rsidR="00F75896" w:rsidRPr="00F75896" w:rsidRDefault="00F75896" w:rsidP="00F75896">
            <w:pPr>
              <w:spacing w:after="0" w:line="240" w:lineRule="auto"/>
              <w:ind w:firstLineChars="100" w:firstLine="180"/>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XS6 Participações</w:t>
            </w:r>
          </w:p>
        </w:tc>
        <w:tc>
          <w:tcPr>
            <w:tcW w:w="651" w:type="pct"/>
            <w:tcBorders>
              <w:top w:val="nil"/>
              <w:left w:val="nil"/>
              <w:bottom w:val="single" w:sz="4" w:space="0" w:color="54BBAB"/>
              <w:right w:val="nil"/>
            </w:tcBorders>
            <w:shd w:val="clear" w:color="auto" w:fill="auto"/>
            <w:vAlign w:val="center"/>
            <w:hideMark/>
          </w:tcPr>
          <w:p w14:paraId="41BE1C7A"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701" w:type="pct"/>
            <w:tcBorders>
              <w:top w:val="nil"/>
              <w:left w:val="nil"/>
              <w:bottom w:val="single" w:sz="4" w:space="0" w:color="54BBAB"/>
              <w:right w:val="nil"/>
            </w:tcBorders>
            <w:shd w:val="clear" w:color="auto" w:fill="auto"/>
            <w:vAlign w:val="center"/>
            <w:hideMark/>
          </w:tcPr>
          <w:p w14:paraId="35575368" w14:textId="77777777" w:rsidR="00F75896" w:rsidRPr="00F75896" w:rsidRDefault="00F75896" w:rsidP="00F75896">
            <w:pPr>
              <w:spacing w:after="0" w:line="240" w:lineRule="auto"/>
              <w:jc w:val="right"/>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1.232</w:t>
            </w:r>
          </w:p>
        </w:tc>
        <w:tc>
          <w:tcPr>
            <w:tcW w:w="651" w:type="pct"/>
            <w:tcBorders>
              <w:top w:val="nil"/>
              <w:left w:val="nil"/>
              <w:bottom w:val="single" w:sz="4" w:space="0" w:color="54BBAB"/>
              <w:right w:val="single" w:sz="4" w:space="0" w:color="E2EFDA"/>
            </w:tcBorders>
            <w:shd w:val="clear" w:color="auto" w:fill="auto"/>
            <w:vAlign w:val="center"/>
            <w:hideMark/>
          </w:tcPr>
          <w:p w14:paraId="72278383"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single" w:sz="4" w:space="0" w:color="54BBAB"/>
              <w:right w:val="nil"/>
            </w:tcBorders>
            <w:shd w:val="clear" w:color="auto" w:fill="auto"/>
            <w:vAlign w:val="center"/>
            <w:hideMark/>
          </w:tcPr>
          <w:p w14:paraId="70ED2469" w14:textId="77777777" w:rsidR="00F75896" w:rsidRPr="00F75896" w:rsidRDefault="00F75896" w:rsidP="00F75896">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single" w:sz="4" w:space="0" w:color="54BBAB"/>
              <w:right w:val="nil"/>
            </w:tcBorders>
            <w:shd w:val="clear" w:color="auto" w:fill="auto"/>
            <w:vAlign w:val="center"/>
            <w:hideMark/>
          </w:tcPr>
          <w:p w14:paraId="549AB8AB" w14:textId="77777777" w:rsidR="00F75896" w:rsidRPr="00F75896" w:rsidRDefault="00F75896" w:rsidP="00F75896">
            <w:pPr>
              <w:spacing w:after="0" w:line="240" w:lineRule="auto"/>
              <w:jc w:val="right"/>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11</w:t>
            </w:r>
          </w:p>
        </w:tc>
        <w:tc>
          <w:tcPr>
            <w:tcW w:w="650" w:type="pct"/>
            <w:tcBorders>
              <w:top w:val="nil"/>
              <w:left w:val="nil"/>
              <w:bottom w:val="single" w:sz="4" w:space="0" w:color="54BBAB"/>
              <w:right w:val="nil"/>
            </w:tcBorders>
            <w:shd w:val="clear" w:color="auto" w:fill="auto"/>
            <w:vAlign w:val="center"/>
            <w:hideMark/>
          </w:tcPr>
          <w:p w14:paraId="4EAB60F2"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r>
      <w:tr w:rsidR="00F75896" w:rsidRPr="00F75896" w14:paraId="183928E1" w14:textId="77777777" w:rsidTr="003471F5">
        <w:trPr>
          <w:trHeight w:val="198"/>
        </w:trPr>
        <w:tc>
          <w:tcPr>
            <w:tcW w:w="1045" w:type="pct"/>
            <w:tcBorders>
              <w:top w:val="nil"/>
              <w:left w:val="nil"/>
              <w:bottom w:val="single" w:sz="4" w:space="0" w:color="54BBAB"/>
              <w:right w:val="nil"/>
            </w:tcBorders>
            <w:shd w:val="clear" w:color="auto" w:fill="auto"/>
            <w:vAlign w:val="center"/>
            <w:hideMark/>
          </w:tcPr>
          <w:p w14:paraId="31673F28" w14:textId="77777777" w:rsidR="00F75896" w:rsidRPr="00F75896" w:rsidRDefault="00F75896" w:rsidP="00F75896">
            <w:pPr>
              <w:spacing w:after="0" w:line="240" w:lineRule="auto"/>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PASSIVO:</w:t>
            </w:r>
          </w:p>
        </w:tc>
        <w:tc>
          <w:tcPr>
            <w:tcW w:w="651" w:type="pct"/>
            <w:tcBorders>
              <w:top w:val="nil"/>
              <w:left w:val="nil"/>
              <w:bottom w:val="single" w:sz="4" w:space="0" w:color="54BBAB"/>
              <w:right w:val="nil"/>
            </w:tcBorders>
            <w:shd w:val="clear" w:color="auto" w:fill="auto"/>
            <w:vAlign w:val="center"/>
            <w:hideMark/>
          </w:tcPr>
          <w:p w14:paraId="60EEADF5" w14:textId="77777777" w:rsidR="00F75896" w:rsidRPr="00F75896" w:rsidRDefault="00F75896" w:rsidP="00F75896">
            <w:pPr>
              <w:spacing w:after="0" w:line="240" w:lineRule="auto"/>
              <w:jc w:val="right"/>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650.669</w:t>
            </w:r>
          </w:p>
        </w:tc>
        <w:tc>
          <w:tcPr>
            <w:tcW w:w="701" w:type="pct"/>
            <w:tcBorders>
              <w:top w:val="nil"/>
              <w:left w:val="nil"/>
              <w:bottom w:val="single" w:sz="4" w:space="0" w:color="54BBAB"/>
              <w:right w:val="nil"/>
            </w:tcBorders>
            <w:shd w:val="clear" w:color="auto" w:fill="auto"/>
            <w:vAlign w:val="center"/>
            <w:hideMark/>
          </w:tcPr>
          <w:p w14:paraId="3F947455" w14:textId="77777777" w:rsidR="00F75896" w:rsidRPr="00F75896" w:rsidRDefault="00F75896" w:rsidP="003471F5">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w:t>
            </w:r>
          </w:p>
        </w:tc>
        <w:tc>
          <w:tcPr>
            <w:tcW w:w="651" w:type="pct"/>
            <w:tcBorders>
              <w:top w:val="nil"/>
              <w:left w:val="nil"/>
              <w:bottom w:val="single" w:sz="4" w:space="0" w:color="54BBAB"/>
              <w:right w:val="nil"/>
            </w:tcBorders>
            <w:shd w:val="clear" w:color="auto" w:fill="auto"/>
            <w:vAlign w:val="center"/>
            <w:hideMark/>
          </w:tcPr>
          <w:p w14:paraId="3D3FC309" w14:textId="77777777" w:rsidR="00F75896" w:rsidRPr="00F75896" w:rsidRDefault="00F75896" w:rsidP="00F75896">
            <w:pPr>
              <w:spacing w:after="0" w:line="240" w:lineRule="auto"/>
              <w:jc w:val="right"/>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5.214</w:t>
            </w:r>
          </w:p>
        </w:tc>
        <w:tc>
          <w:tcPr>
            <w:tcW w:w="651" w:type="pct"/>
            <w:tcBorders>
              <w:top w:val="nil"/>
              <w:left w:val="nil"/>
              <w:bottom w:val="single" w:sz="4" w:space="0" w:color="54BBAB"/>
              <w:right w:val="nil"/>
            </w:tcBorders>
            <w:shd w:val="clear" w:color="auto" w:fill="auto"/>
            <w:vAlign w:val="center"/>
            <w:hideMark/>
          </w:tcPr>
          <w:p w14:paraId="522A0829" w14:textId="77777777" w:rsidR="00F75896" w:rsidRPr="00F75896" w:rsidRDefault="00F75896" w:rsidP="00F75896">
            <w:pPr>
              <w:spacing w:after="0" w:line="240" w:lineRule="auto"/>
              <w:jc w:val="right"/>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41.977</w:t>
            </w:r>
          </w:p>
        </w:tc>
        <w:tc>
          <w:tcPr>
            <w:tcW w:w="651" w:type="pct"/>
            <w:tcBorders>
              <w:top w:val="nil"/>
              <w:left w:val="nil"/>
              <w:bottom w:val="single" w:sz="4" w:space="0" w:color="54BBAB"/>
              <w:right w:val="nil"/>
            </w:tcBorders>
            <w:shd w:val="clear" w:color="auto" w:fill="auto"/>
            <w:vAlign w:val="center"/>
            <w:hideMark/>
          </w:tcPr>
          <w:p w14:paraId="3187E935" w14:textId="77777777" w:rsidR="00F75896" w:rsidRPr="00F75896" w:rsidRDefault="00F75896" w:rsidP="00F75896">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w:t>
            </w:r>
          </w:p>
        </w:tc>
        <w:tc>
          <w:tcPr>
            <w:tcW w:w="650" w:type="pct"/>
            <w:tcBorders>
              <w:top w:val="nil"/>
              <w:left w:val="nil"/>
              <w:bottom w:val="single" w:sz="4" w:space="0" w:color="54BBAB"/>
              <w:right w:val="nil"/>
            </w:tcBorders>
            <w:shd w:val="clear" w:color="auto" w:fill="auto"/>
            <w:vAlign w:val="center"/>
            <w:hideMark/>
          </w:tcPr>
          <w:p w14:paraId="460A67B3" w14:textId="77777777" w:rsidR="00F75896" w:rsidRPr="00F75896" w:rsidRDefault="00F75896" w:rsidP="00F75896">
            <w:pPr>
              <w:spacing w:after="0" w:line="240" w:lineRule="auto"/>
              <w:jc w:val="right"/>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2.406</w:t>
            </w:r>
          </w:p>
        </w:tc>
      </w:tr>
      <w:tr w:rsidR="00F75896" w:rsidRPr="00F75896" w14:paraId="01D191C4" w14:textId="77777777" w:rsidTr="003471F5">
        <w:trPr>
          <w:trHeight w:val="198"/>
        </w:trPr>
        <w:tc>
          <w:tcPr>
            <w:tcW w:w="1045" w:type="pct"/>
            <w:tcBorders>
              <w:top w:val="nil"/>
              <w:left w:val="nil"/>
              <w:bottom w:val="nil"/>
              <w:right w:val="nil"/>
            </w:tcBorders>
            <w:shd w:val="clear" w:color="auto" w:fill="auto"/>
            <w:vAlign w:val="center"/>
            <w:hideMark/>
          </w:tcPr>
          <w:p w14:paraId="63E1F3F6" w14:textId="31342258" w:rsidR="00F75896" w:rsidRPr="00F75896" w:rsidRDefault="00F75896" w:rsidP="00F75896">
            <w:pPr>
              <w:spacing w:after="0" w:line="240" w:lineRule="auto"/>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Valores a pagar:</w:t>
            </w:r>
          </w:p>
        </w:tc>
        <w:tc>
          <w:tcPr>
            <w:tcW w:w="651" w:type="pct"/>
            <w:tcBorders>
              <w:top w:val="nil"/>
              <w:left w:val="nil"/>
              <w:bottom w:val="nil"/>
              <w:right w:val="nil"/>
            </w:tcBorders>
            <w:shd w:val="clear" w:color="auto" w:fill="auto"/>
            <w:vAlign w:val="center"/>
            <w:hideMark/>
          </w:tcPr>
          <w:p w14:paraId="6E59155B" w14:textId="77777777" w:rsidR="00F75896" w:rsidRPr="00F75896" w:rsidRDefault="00F75896" w:rsidP="00F75896">
            <w:pPr>
              <w:spacing w:after="0" w:line="240" w:lineRule="auto"/>
              <w:jc w:val="right"/>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73.936</w:t>
            </w:r>
          </w:p>
        </w:tc>
        <w:tc>
          <w:tcPr>
            <w:tcW w:w="701" w:type="pct"/>
            <w:tcBorders>
              <w:top w:val="nil"/>
              <w:left w:val="nil"/>
              <w:bottom w:val="nil"/>
              <w:right w:val="nil"/>
            </w:tcBorders>
            <w:shd w:val="clear" w:color="auto" w:fill="auto"/>
            <w:vAlign w:val="center"/>
            <w:hideMark/>
          </w:tcPr>
          <w:p w14:paraId="6A9540F6" w14:textId="77777777" w:rsidR="00F75896" w:rsidRPr="00F75896" w:rsidRDefault="00F75896" w:rsidP="003471F5">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7AEA15C6" w14:textId="77777777" w:rsidR="00F75896" w:rsidRPr="00F75896" w:rsidRDefault="00F75896" w:rsidP="00F75896">
            <w:pPr>
              <w:spacing w:after="0" w:line="240" w:lineRule="auto"/>
              <w:jc w:val="right"/>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5.214</w:t>
            </w:r>
          </w:p>
        </w:tc>
        <w:tc>
          <w:tcPr>
            <w:tcW w:w="651" w:type="pct"/>
            <w:tcBorders>
              <w:top w:val="nil"/>
              <w:left w:val="nil"/>
              <w:bottom w:val="nil"/>
              <w:right w:val="nil"/>
            </w:tcBorders>
            <w:shd w:val="clear" w:color="auto" w:fill="auto"/>
            <w:vAlign w:val="center"/>
            <w:hideMark/>
          </w:tcPr>
          <w:p w14:paraId="0152492A" w14:textId="77777777" w:rsidR="00F75896" w:rsidRPr="00F75896" w:rsidRDefault="00F75896" w:rsidP="00F75896">
            <w:pPr>
              <w:spacing w:after="0" w:line="240" w:lineRule="auto"/>
              <w:jc w:val="right"/>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41.977</w:t>
            </w:r>
          </w:p>
        </w:tc>
        <w:tc>
          <w:tcPr>
            <w:tcW w:w="651" w:type="pct"/>
            <w:tcBorders>
              <w:top w:val="nil"/>
              <w:left w:val="nil"/>
              <w:bottom w:val="nil"/>
              <w:right w:val="nil"/>
            </w:tcBorders>
            <w:shd w:val="clear" w:color="auto" w:fill="auto"/>
            <w:vAlign w:val="center"/>
            <w:hideMark/>
          </w:tcPr>
          <w:p w14:paraId="4CCD8A07" w14:textId="77777777" w:rsidR="00F75896" w:rsidRPr="00F75896" w:rsidRDefault="00F75896" w:rsidP="00F75896">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w:t>
            </w:r>
          </w:p>
        </w:tc>
        <w:tc>
          <w:tcPr>
            <w:tcW w:w="650" w:type="pct"/>
            <w:tcBorders>
              <w:top w:val="nil"/>
              <w:left w:val="nil"/>
              <w:bottom w:val="nil"/>
              <w:right w:val="nil"/>
            </w:tcBorders>
            <w:shd w:val="clear" w:color="auto" w:fill="auto"/>
            <w:vAlign w:val="center"/>
            <w:hideMark/>
          </w:tcPr>
          <w:p w14:paraId="04350A1C" w14:textId="77777777" w:rsidR="00F75896" w:rsidRPr="00F75896" w:rsidRDefault="00F75896" w:rsidP="00F75896">
            <w:pPr>
              <w:spacing w:after="0" w:line="240" w:lineRule="auto"/>
              <w:jc w:val="right"/>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2.406</w:t>
            </w:r>
          </w:p>
        </w:tc>
      </w:tr>
      <w:tr w:rsidR="00F75896" w:rsidRPr="00F75896" w14:paraId="4B9A8ECE" w14:textId="77777777" w:rsidTr="003471F5">
        <w:trPr>
          <w:trHeight w:val="198"/>
        </w:trPr>
        <w:tc>
          <w:tcPr>
            <w:tcW w:w="1045" w:type="pct"/>
            <w:tcBorders>
              <w:top w:val="nil"/>
              <w:left w:val="nil"/>
              <w:bottom w:val="nil"/>
              <w:right w:val="nil"/>
            </w:tcBorders>
            <w:shd w:val="clear" w:color="auto" w:fill="auto"/>
            <w:vAlign w:val="center"/>
            <w:hideMark/>
          </w:tcPr>
          <w:p w14:paraId="5FD1CB84" w14:textId="77777777" w:rsidR="00F75896" w:rsidRPr="00F75896" w:rsidRDefault="00F75896" w:rsidP="00F75896">
            <w:pPr>
              <w:spacing w:after="0" w:line="240" w:lineRule="auto"/>
              <w:ind w:firstLineChars="100" w:firstLine="180"/>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CAIXA</w:t>
            </w:r>
          </w:p>
        </w:tc>
        <w:tc>
          <w:tcPr>
            <w:tcW w:w="651" w:type="pct"/>
            <w:tcBorders>
              <w:top w:val="nil"/>
              <w:left w:val="nil"/>
              <w:bottom w:val="nil"/>
              <w:right w:val="nil"/>
            </w:tcBorders>
            <w:shd w:val="clear" w:color="auto" w:fill="auto"/>
            <w:vAlign w:val="center"/>
            <w:hideMark/>
          </w:tcPr>
          <w:p w14:paraId="0E797374" w14:textId="77777777" w:rsidR="00F75896" w:rsidRPr="00F75896" w:rsidRDefault="00F75896" w:rsidP="00F75896">
            <w:pPr>
              <w:spacing w:after="0" w:line="240" w:lineRule="auto"/>
              <w:jc w:val="right"/>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73.936</w:t>
            </w:r>
          </w:p>
        </w:tc>
        <w:tc>
          <w:tcPr>
            <w:tcW w:w="701" w:type="pct"/>
            <w:tcBorders>
              <w:top w:val="nil"/>
              <w:left w:val="nil"/>
              <w:bottom w:val="nil"/>
              <w:right w:val="nil"/>
            </w:tcBorders>
            <w:shd w:val="clear" w:color="auto" w:fill="auto"/>
            <w:vAlign w:val="center"/>
            <w:hideMark/>
          </w:tcPr>
          <w:p w14:paraId="644EF438"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nil"/>
              <w:right w:val="single" w:sz="4" w:space="0" w:color="E2EFDA"/>
            </w:tcBorders>
            <w:shd w:val="clear" w:color="auto" w:fill="auto"/>
            <w:vAlign w:val="center"/>
            <w:hideMark/>
          </w:tcPr>
          <w:p w14:paraId="43FBE255"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3126B67D" w14:textId="77777777" w:rsidR="00F75896" w:rsidRPr="00F75896" w:rsidRDefault="00F75896" w:rsidP="00F75896">
            <w:pPr>
              <w:spacing w:after="0" w:line="240" w:lineRule="auto"/>
              <w:jc w:val="right"/>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41.977</w:t>
            </w:r>
          </w:p>
        </w:tc>
        <w:tc>
          <w:tcPr>
            <w:tcW w:w="651" w:type="pct"/>
            <w:tcBorders>
              <w:top w:val="nil"/>
              <w:left w:val="nil"/>
              <w:bottom w:val="nil"/>
              <w:right w:val="nil"/>
            </w:tcBorders>
            <w:shd w:val="clear" w:color="auto" w:fill="auto"/>
            <w:vAlign w:val="center"/>
            <w:hideMark/>
          </w:tcPr>
          <w:p w14:paraId="3533AA8F" w14:textId="77777777" w:rsidR="00F75896" w:rsidRPr="00F75896" w:rsidRDefault="00F75896" w:rsidP="00F75896">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0" w:type="pct"/>
            <w:tcBorders>
              <w:top w:val="nil"/>
              <w:left w:val="nil"/>
              <w:bottom w:val="nil"/>
              <w:right w:val="nil"/>
            </w:tcBorders>
            <w:shd w:val="clear" w:color="auto" w:fill="auto"/>
            <w:vAlign w:val="center"/>
            <w:hideMark/>
          </w:tcPr>
          <w:p w14:paraId="1A22FEED" w14:textId="77777777" w:rsidR="00F75896" w:rsidRPr="00F75896" w:rsidRDefault="00F75896" w:rsidP="00F75896">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r>
      <w:tr w:rsidR="00F75896" w:rsidRPr="00F75896" w14:paraId="2CB93B60" w14:textId="77777777" w:rsidTr="003471F5">
        <w:trPr>
          <w:trHeight w:val="198"/>
        </w:trPr>
        <w:tc>
          <w:tcPr>
            <w:tcW w:w="1045" w:type="pct"/>
            <w:tcBorders>
              <w:top w:val="nil"/>
              <w:left w:val="nil"/>
              <w:bottom w:val="nil"/>
              <w:right w:val="nil"/>
            </w:tcBorders>
            <w:shd w:val="clear" w:color="auto" w:fill="auto"/>
            <w:vAlign w:val="center"/>
            <w:hideMark/>
          </w:tcPr>
          <w:p w14:paraId="03656455" w14:textId="77777777" w:rsidR="00F75896" w:rsidRPr="00F75896" w:rsidRDefault="00F75896" w:rsidP="00F75896">
            <w:pPr>
              <w:spacing w:after="0" w:line="240" w:lineRule="auto"/>
              <w:ind w:firstLineChars="100" w:firstLine="180"/>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Dirigentes</w:t>
            </w:r>
          </w:p>
        </w:tc>
        <w:tc>
          <w:tcPr>
            <w:tcW w:w="651" w:type="pct"/>
            <w:tcBorders>
              <w:top w:val="nil"/>
              <w:left w:val="nil"/>
              <w:bottom w:val="nil"/>
              <w:right w:val="nil"/>
            </w:tcBorders>
            <w:shd w:val="clear" w:color="auto" w:fill="auto"/>
            <w:vAlign w:val="center"/>
            <w:hideMark/>
          </w:tcPr>
          <w:p w14:paraId="63C6CF24" w14:textId="77777777" w:rsidR="00F75896" w:rsidRPr="00F75896" w:rsidRDefault="00F75896" w:rsidP="003471F5">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w:t>
            </w:r>
          </w:p>
        </w:tc>
        <w:tc>
          <w:tcPr>
            <w:tcW w:w="701" w:type="pct"/>
            <w:tcBorders>
              <w:top w:val="nil"/>
              <w:left w:val="nil"/>
              <w:bottom w:val="nil"/>
              <w:right w:val="nil"/>
            </w:tcBorders>
            <w:shd w:val="clear" w:color="auto" w:fill="auto"/>
            <w:vAlign w:val="center"/>
            <w:hideMark/>
          </w:tcPr>
          <w:p w14:paraId="5D05961B" w14:textId="77777777" w:rsidR="00F75896" w:rsidRPr="00F75896" w:rsidRDefault="00F75896" w:rsidP="003471F5">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single" w:sz="4" w:space="0" w:color="E2EFDA"/>
            </w:tcBorders>
            <w:shd w:val="clear" w:color="auto" w:fill="auto"/>
            <w:vAlign w:val="center"/>
            <w:hideMark/>
          </w:tcPr>
          <w:p w14:paraId="3A5C7794" w14:textId="77777777" w:rsidR="00F75896" w:rsidRPr="00F75896" w:rsidRDefault="00F75896" w:rsidP="00F75896">
            <w:pPr>
              <w:spacing w:after="0" w:line="240" w:lineRule="auto"/>
              <w:jc w:val="right"/>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5.214</w:t>
            </w:r>
          </w:p>
        </w:tc>
        <w:tc>
          <w:tcPr>
            <w:tcW w:w="651" w:type="pct"/>
            <w:tcBorders>
              <w:top w:val="nil"/>
              <w:left w:val="nil"/>
              <w:bottom w:val="nil"/>
              <w:right w:val="nil"/>
            </w:tcBorders>
            <w:shd w:val="clear" w:color="auto" w:fill="auto"/>
            <w:vAlign w:val="center"/>
            <w:hideMark/>
          </w:tcPr>
          <w:p w14:paraId="08644694" w14:textId="77777777" w:rsidR="00F75896" w:rsidRPr="00F75896" w:rsidRDefault="00F75896" w:rsidP="00F75896">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09F45F21" w14:textId="77777777" w:rsidR="00F75896" w:rsidRPr="00F75896" w:rsidRDefault="00F75896" w:rsidP="00F75896">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w:t>
            </w:r>
          </w:p>
        </w:tc>
        <w:tc>
          <w:tcPr>
            <w:tcW w:w="650" w:type="pct"/>
            <w:tcBorders>
              <w:top w:val="nil"/>
              <w:left w:val="nil"/>
              <w:bottom w:val="nil"/>
              <w:right w:val="nil"/>
            </w:tcBorders>
            <w:shd w:val="clear" w:color="auto" w:fill="auto"/>
            <w:vAlign w:val="center"/>
            <w:hideMark/>
          </w:tcPr>
          <w:p w14:paraId="7EF233C6" w14:textId="77777777" w:rsidR="00F75896" w:rsidRPr="00F75896" w:rsidRDefault="00F75896" w:rsidP="00F75896">
            <w:pPr>
              <w:spacing w:after="0" w:line="240" w:lineRule="auto"/>
              <w:jc w:val="right"/>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2.406</w:t>
            </w:r>
          </w:p>
        </w:tc>
      </w:tr>
      <w:tr w:rsidR="00F75896" w:rsidRPr="00F75896" w14:paraId="000DA7E7" w14:textId="77777777" w:rsidTr="003471F5">
        <w:trPr>
          <w:trHeight w:val="198"/>
        </w:trPr>
        <w:tc>
          <w:tcPr>
            <w:tcW w:w="1045" w:type="pct"/>
            <w:tcBorders>
              <w:top w:val="nil"/>
              <w:left w:val="nil"/>
              <w:bottom w:val="nil"/>
              <w:right w:val="nil"/>
            </w:tcBorders>
            <w:shd w:val="clear" w:color="auto" w:fill="auto"/>
            <w:vAlign w:val="center"/>
            <w:hideMark/>
          </w:tcPr>
          <w:p w14:paraId="5927A2DF" w14:textId="238C150B" w:rsidR="00F75896" w:rsidRPr="00F75896" w:rsidRDefault="00F75896" w:rsidP="00F75896">
            <w:pPr>
              <w:spacing w:after="0" w:line="240" w:lineRule="auto"/>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Dividendos a pagar:</w:t>
            </w:r>
            <w:r>
              <w:rPr>
                <w:rFonts w:ascii="Calibri Light" w:eastAsia="Times New Roman" w:hAnsi="Calibri Light" w:cs="Calibri Light"/>
                <w:b/>
                <w:bCs/>
                <w:color w:val="005CA9"/>
                <w:sz w:val="18"/>
                <w:szCs w:val="18"/>
                <w:lang w:eastAsia="pt-BR"/>
              </w:rPr>
              <w:t xml:space="preserve"> (2)</w:t>
            </w:r>
          </w:p>
        </w:tc>
        <w:tc>
          <w:tcPr>
            <w:tcW w:w="651" w:type="pct"/>
            <w:tcBorders>
              <w:top w:val="nil"/>
              <w:left w:val="nil"/>
              <w:bottom w:val="nil"/>
              <w:right w:val="nil"/>
            </w:tcBorders>
            <w:shd w:val="clear" w:color="auto" w:fill="auto"/>
            <w:vAlign w:val="center"/>
            <w:hideMark/>
          </w:tcPr>
          <w:p w14:paraId="60A02C69" w14:textId="77777777" w:rsidR="00F75896" w:rsidRPr="00F75896" w:rsidRDefault="00F75896" w:rsidP="00F75896">
            <w:pPr>
              <w:spacing w:after="0" w:line="240" w:lineRule="auto"/>
              <w:jc w:val="right"/>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576.733</w:t>
            </w:r>
          </w:p>
        </w:tc>
        <w:tc>
          <w:tcPr>
            <w:tcW w:w="701" w:type="pct"/>
            <w:tcBorders>
              <w:top w:val="nil"/>
              <w:left w:val="nil"/>
              <w:bottom w:val="nil"/>
              <w:right w:val="nil"/>
            </w:tcBorders>
            <w:shd w:val="clear" w:color="auto" w:fill="auto"/>
            <w:vAlign w:val="center"/>
            <w:hideMark/>
          </w:tcPr>
          <w:p w14:paraId="7BD4AB75" w14:textId="77777777" w:rsidR="00F75896" w:rsidRPr="00F75896" w:rsidRDefault="00F75896" w:rsidP="003471F5">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28C29640" w14:textId="77777777" w:rsidR="00F75896" w:rsidRPr="00F75896" w:rsidRDefault="00F75896" w:rsidP="003471F5">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4C0ADAB5" w14:textId="77777777" w:rsidR="00F75896" w:rsidRPr="00F75896" w:rsidRDefault="00F75896" w:rsidP="00F75896">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57753A34" w14:textId="77777777" w:rsidR="00F75896" w:rsidRPr="00F75896" w:rsidRDefault="00F75896" w:rsidP="00F75896">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w:t>
            </w:r>
          </w:p>
        </w:tc>
        <w:tc>
          <w:tcPr>
            <w:tcW w:w="650" w:type="pct"/>
            <w:tcBorders>
              <w:top w:val="nil"/>
              <w:left w:val="nil"/>
              <w:bottom w:val="nil"/>
              <w:right w:val="nil"/>
            </w:tcBorders>
            <w:shd w:val="clear" w:color="auto" w:fill="auto"/>
            <w:vAlign w:val="center"/>
            <w:hideMark/>
          </w:tcPr>
          <w:p w14:paraId="4746BEAC" w14:textId="77777777" w:rsidR="00F75896" w:rsidRPr="00F75896" w:rsidRDefault="00F75896" w:rsidP="00F75896">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w:t>
            </w:r>
          </w:p>
        </w:tc>
      </w:tr>
      <w:tr w:rsidR="00F75896" w:rsidRPr="00F75896" w14:paraId="416A3B3E" w14:textId="77777777" w:rsidTr="003471F5">
        <w:trPr>
          <w:trHeight w:val="198"/>
        </w:trPr>
        <w:tc>
          <w:tcPr>
            <w:tcW w:w="1045" w:type="pct"/>
            <w:tcBorders>
              <w:top w:val="nil"/>
              <w:left w:val="nil"/>
              <w:bottom w:val="single" w:sz="4" w:space="0" w:color="54BBAB"/>
              <w:right w:val="nil"/>
            </w:tcBorders>
            <w:shd w:val="clear" w:color="auto" w:fill="auto"/>
            <w:vAlign w:val="center"/>
            <w:hideMark/>
          </w:tcPr>
          <w:p w14:paraId="26EEED1C" w14:textId="77777777" w:rsidR="00F75896" w:rsidRPr="00F75896" w:rsidRDefault="00F75896" w:rsidP="00F75896">
            <w:pPr>
              <w:spacing w:after="0" w:line="240" w:lineRule="auto"/>
              <w:ind w:firstLineChars="100" w:firstLine="180"/>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CAIXA</w:t>
            </w:r>
          </w:p>
        </w:tc>
        <w:tc>
          <w:tcPr>
            <w:tcW w:w="651" w:type="pct"/>
            <w:tcBorders>
              <w:top w:val="nil"/>
              <w:left w:val="nil"/>
              <w:bottom w:val="single" w:sz="4" w:space="0" w:color="54BBAB"/>
              <w:right w:val="nil"/>
            </w:tcBorders>
            <w:shd w:val="clear" w:color="auto" w:fill="auto"/>
            <w:vAlign w:val="center"/>
            <w:hideMark/>
          </w:tcPr>
          <w:p w14:paraId="370B1ABF" w14:textId="77777777" w:rsidR="00F75896" w:rsidRPr="00F75896" w:rsidRDefault="00F75896" w:rsidP="00F75896">
            <w:pPr>
              <w:spacing w:after="0" w:line="240" w:lineRule="auto"/>
              <w:jc w:val="right"/>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576.733</w:t>
            </w:r>
          </w:p>
        </w:tc>
        <w:tc>
          <w:tcPr>
            <w:tcW w:w="701" w:type="pct"/>
            <w:tcBorders>
              <w:top w:val="nil"/>
              <w:left w:val="nil"/>
              <w:bottom w:val="single" w:sz="4" w:space="0" w:color="54BBAB"/>
              <w:right w:val="nil"/>
            </w:tcBorders>
            <w:shd w:val="clear" w:color="auto" w:fill="auto"/>
            <w:vAlign w:val="center"/>
            <w:hideMark/>
          </w:tcPr>
          <w:p w14:paraId="400DF51E"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single" w:sz="4" w:space="0" w:color="54BBAB"/>
              <w:right w:val="single" w:sz="4" w:space="0" w:color="E2EFDA"/>
            </w:tcBorders>
            <w:shd w:val="clear" w:color="auto" w:fill="auto"/>
            <w:vAlign w:val="center"/>
            <w:hideMark/>
          </w:tcPr>
          <w:p w14:paraId="728150AB" w14:textId="77777777" w:rsidR="00F75896" w:rsidRPr="00F75896" w:rsidRDefault="00F75896" w:rsidP="003471F5">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1" w:type="pct"/>
            <w:tcBorders>
              <w:top w:val="nil"/>
              <w:left w:val="nil"/>
              <w:bottom w:val="single" w:sz="4" w:space="0" w:color="54BBAB"/>
              <w:right w:val="nil"/>
            </w:tcBorders>
            <w:shd w:val="clear" w:color="auto" w:fill="auto"/>
            <w:vAlign w:val="center"/>
            <w:hideMark/>
          </w:tcPr>
          <w:p w14:paraId="6600A8FA" w14:textId="77777777" w:rsidR="00F75896" w:rsidRPr="00F75896" w:rsidRDefault="00F75896" w:rsidP="00F75896">
            <w:pPr>
              <w:spacing w:after="0" w:line="240" w:lineRule="auto"/>
              <w:jc w:val="center"/>
              <w:rPr>
                <w:rFonts w:ascii="Calibri Light" w:eastAsia="Times New Roman" w:hAnsi="Calibri Light" w:cs="Calibri Light"/>
                <w:b/>
                <w:bCs/>
                <w:color w:val="005CA9"/>
                <w:sz w:val="18"/>
                <w:szCs w:val="18"/>
                <w:lang w:eastAsia="pt-BR"/>
              </w:rPr>
            </w:pPr>
            <w:r w:rsidRPr="00F75896">
              <w:rPr>
                <w:rFonts w:ascii="Calibri Light" w:eastAsia="Times New Roman" w:hAnsi="Calibri Light" w:cs="Calibri Light"/>
                <w:b/>
                <w:bCs/>
                <w:color w:val="005CA9"/>
                <w:sz w:val="18"/>
                <w:szCs w:val="18"/>
                <w:lang w:eastAsia="pt-BR"/>
              </w:rPr>
              <w:t>-</w:t>
            </w:r>
          </w:p>
        </w:tc>
        <w:tc>
          <w:tcPr>
            <w:tcW w:w="651" w:type="pct"/>
            <w:tcBorders>
              <w:top w:val="nil"/>
              <w:left w:val="nil"/>
              <w:bottom w:val="single" w:sz="4" w:space="0" w:color="54BBAB"/>
              <w:right w:val="nil"/>
            </w:tcBorders>
            <w:shd w:val="clear" w:color="auto" w:fill="auto"/>
            <w:vAlign w:val="center"/>
            <w:hideMark/>
          </w:tcPr>
          <w:p w14:paraId="425F7E93" w14:textId="77777777" w:rsidR="00F75896" w:rsidRPr="00F75896" w:rsidRDefault="00F75896" w:rsidP="00F75896">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c>
          <w:tcPr>
            <w:tcW w:w="650" w:type="pct"/>
            <w:tcBorders>
              <w:top w:val="nil"/>
              <w:left w:val="nil"/>
              <w:bottom w:val="single" w:sz="4" w:space="0" w:color="54BBAB"/>
              <w:right w:val="nil"/>
            </w:tcBorders>
            <w:shd w:val="clear" w:color="auto" w:fill="auto"/>
            <w:vAlign w:val="center"/>
            <w:hideMark/>
          </w:tcPr>
          <w:p w14:paraId="64879BA0" w14:textId="77777777" w:rsidR="00F75896" w:rsidRPr="00F75896" w:rsidRDefault="00F75896" w:rsidP="00F75896">
            <w:pPr>
              <w:spacing w:after="0" w:line="240" w:lineRule="auto"/>
              <w:jc w:val="center"/>
              <w:rPr>
                <w:rFonts w:ascii="Calibri Light" w:eastAsia="Times New Roman" w:hAnsi="Calibri Light" w:cs="Calibri Light"/>
                <w:color w:val="005CA9"/>
                <w:sz w:val="18"/>
                <w:szCs w:val="18"/>
                <w:lang w:eastAsia="pt-BR"/>
              </w:rPr>
            </w:pPr>
            <w:r w:rsidRPr="00F75896">
              <w:rPr>
                <w:rFonts w:ascii="Calibri Light" w:eastAsia="Times New Roman" w:hAnsi="Calibri Light" w:cs="Calibri Light"/>
                <w:color w:val="005CA9"/>
                <w:sz w:val="18"/>
                <w:szCs w:val="18"/>
                <w:lang w:eastAsia="pt-BR"/>
              </w:rPr>
              <w:t>-</w:t>
            </w:r>
          </w:p>
        </w:tc>
      </w:tr>
    </w:tbl>
    <w:p w14:paraId="621F5712" w14:textId="713C529C" w:rsidR="00F75896" w:rsidRDefault="00F75896" w:rsidP="00F75896">
      <w:pPr>
        <w:numPr>
          <w:ilvl w:val="0"/>
          <w:numId w:val="49"/>
        </w:numPr>
        <w:tabs>
          <w:tab w:val="center" w:pos="426"/>
        </w:tabs>
        <w:spacing w:after="0"/>
        <w:jc w:val="both"/>
        <w:rPr>
          <w:rFonts w:ascii="Calibri Light" w:hAnsi="Calibri Light" w:cs="Calibri Light"/>
          <w:color w:val="2F75B5"/>
          <w:sz w:val="14"/>
          <w:szCs w:val="20"/>
        </w:rPr>
      </w:pPr>
      <w:r w:rsidRPr="0030542A">
        <w:rPr>
          <w:rFonts w:ascii="Calibri Light" w:hAnsi="Calibri Light" w:cs="Calibri Light"/>
          <w:color w:val="2F75B5"/>
          <w:sz w:val="14"/>
          <w:szCs w:val="20"/>
        </w:rPr>
        <w:t xml:space="preserve">O montante apresentado não contempla a parcela de R$ </w:t>
      </w:r>
      <w:r w:rsidR="003471F5">
        <w:rPr>
          <w:rFonts w:ascii="Calibri Light" w:hAnsi="Calibri Light" w:cs="Calibri Light"/>
          <w:color w:val="2F75B5"/>
          <w:sz w:val="14"/>
          <w:szCs w:val="20"/>
        </w:rPr>
        <w:t>2.415</w:t>
      </w:r>
      <w:r w:rsidRPr="0030542A">
        <w:rPr>
          <w:rFonts w:ascii="Calibri Light" w:hAnsi="Calibri Light" w:cs="Calibri Light"/>
          <w:color w:val="2F75B5"/>
          <w:sz w:val="14"/>
          <w:szCs w:val="20"/>
        </w:rPr>
        <w:t xml:space="preserve"> (R$ </w:t>
      </w:r>
      <w:r w:rsidR="003471F5">
        <w:rPr>
          <w:rFonts w:ascii="Calibri Light" w:hAnsi="Calibri Light" w:cs="Calibri Light"/>
          <w:color w:val="2F75B5"/>
          <w:sz w:val="14"/>
          <w:szCs w:val="20"/>
        </w:rPr>
        <w:t>577</w:t>
      </w:r>
      <w:r w:rsidRPr="0030542A">
        <w:rPr>
          <w:rFonts w:ascii="Calibri Light" w:hAnsi="Calibri Light" w:cs="Calibri Light"/>
          <w:color w:val="2F75B5"/>
          <w:sz w:val="14"/>
          <w:szCs w:val="20"/>
        </w:rPr>
        <w:t xml:space="preserve"> em 31 de dezembro de 202</w:t>
      </w:r>
      <w:r>
        <w:rPr>
          <w:rFonts w:ascii="Calibri Light" w:hAnsi="Calibri Light" w:cs="Calibri Light"/>
          <w:color w:val="2F75B5"/>
          <w:sz w:val="14"/>
          <w:szCs w:val="20"/>
        </w:rPr>
        <w:t>1</w:t>
      </w:r>
      <w:r w:rsidRPr="0030542A">
        <w:rPr>
          <w:rFonts w:ascii="Calibri Light" w:hAnsi="Calibri Light" w:cs="Calibri Light"/>
          <w:color w:val="2F75B5"/>
          <w:sz w:val="14"/>
          <w:szCs w:val="20"/>
        </w:rPr>
        <w:t>) relativa às Receitas de acesso à rede de distribuição e uso da marca a receber oriundas de partes não-relacionadas à CAIXA Seguridade, conforme elucidado na Nota 1</w:t>
      </w:r>
      <w:r>
        <w:rPr>
          <w:rFonts w:ascii="Calibri Light" w:hAnsi="Calibri Light" w:cs="Calibri Light"/>
          <w:color w:val="2F75B5"/>
          <w:sz w:val="14"/>
          <w:szCs w:val="20"/>
        </w:rPr>
        <w:t>1</w:t>
      </w:r>
      <w:r w:rsidRPr="0030542A">
        <w:rPr>
          <w:rFonts w:ascii="Calibri Light" w:hAnsi="Calibri Light" w:cs="Calibri Light"/>
          <w:color w:val="2F75B5"/>
          <w:sz w:val="14"/>
          <w:szCs w:val="20"/>
        </w:rPr>
        <w:t xml:space="preserve"> - Valores a receber. </w:t>
      </w:r>
    </w:p>
    <w:p w14:paraId="675C347D" w14:textId="77777777" w:rsidR="00F75896" w:rsidRDefault="00F75896" w:rsidP="00F75896">
      <w:pPr>
        <w:numPr>
          <w:ilvl w:val="0"/>
          <w:numId w:val="49"/>
        </w:numPr>
        <w:tabs>
          <w:tab w:val="center" w:pos="426"/>
        </w:tabs>
        <w:spacing w:after="0"/>
        <w:ind w:left="402" w:hanging="357"/>
        <w:jc w:val="both"/>
        <w:rPr>
          <w:rFonts w:ascii="Calibri Light" w:hAnsi="Calibri Light" w:cs="Calibri Light"/>
          <w:color w:val="2F75B5"/>
          <w:sz w:val="14"/>
          <w:szCs w:val="20"/>
        </w:rPr>
      </w:pPr>
      <w:r>
        <w:rPr>
          <w:rFonts w:ascii="Calibri Light" w:hAnsi="Calibri Light" w:cs="Calibri Light"/>
          <w:color w:val="2F75B5"/>
          <w:sz w:val="14"/>
          <w:szCs w:val="20"/>
        </w:rPr>
        <w:t>O montante não contempla a parcela de R$ 120.225 referente à participação dos acionistas não controladores.</w:t>
      </w:r>
    </w:p>
    <w:p w14:paraId="4773770C" w14:textId="77777777" w:rsidR="00C358C7" w:rsidRDefault="00C358C7" w:rsidP="00C358C7">
      <w:pPr>
        <w:pStyle w:val="PargrafodaLista"/>
        <w:tabs>
          <w:tab w:val="center" w:pos="426"/>
        </w:tabs>
        <w:rPr>
          <w:rFonts w:ascii="Calibri Light" w:hAnsi="Calibri Light" w:cs="Calibri Light"/>
          <w:color w:val="2F75B5"/>
          <w:sz w:val="14"/>
          <w:szCs w:val="20"/>
          <w:highlight w:val="yellow"/>
          <w:lang w:val="pt-BR"/>
        </w:rPr>
      </w:pPr>
    </w:p>
    <w:p w14:paraId="0DFAAA92" w14:textId="4DDD8CE8" w:rsidR="00F75896" w:rsidRPr="00F50F9B" w:rsidRDefault="00F75896" w:rsidP="00C358C7">
      <w:pPr>
        <w:pStyle w:val="PargrafodaLista"/>
        <w:tabs>
          <w:tab w:val="center" w:pos="426"/>
        </w:tabs>
        <w:rPr>
          <w:rFonts w:ascii="Calibri Light" w:hAnsi="Calibri Light" w:cs="Calibri Light"/>
          <w:color w:val="2F75B5"/>
          <w:sz w:val="14"/>
          <w:szCs w:val="20"/>
          <w:highlight w:val="yellow"/>
          <w:lang w:val="pt-BR"/>
        </w:rPr>
        <w:sectPr w:rsidR="00F75896" w:rsidRPr="00F50F9B" w:rsidSect="00D2636A">
          <w:headerReference w:type="even" r:id="rId75"/>
          <w:headerReference w:type="default" r:id="rId76"/>
          <w:headerReference w:type="first" r:id="rId77"/>
          <w:pgSz w:w="16838" w:h="11906" w:orient="landscape" w:code="9"/>
          <w:pgMar w:top="1701" w:right="1657" w:bottom="1701" w:left="1417" w:header="567" w:footer="567" w:gutter="0"/>
          <w:cols w:space="708"/>
          <w:docGrid w:linePitch="360"/>
        </w:sectPr>
      </w:pPr>
    </w:p>
    <w:p w14:paraId="646E61C1" w14:textId="77777777" w:rsidR="00C358C7" w:rsidRPr="00011DCF" w:rsidRDefault="00C358C7" w:rsidP="00115846">
      <w:pPr>
        <w:pStyle w:val="PargrafodaLista"/>
        <w:numPr>
          <w:ilvl w:val="0"/>
          <w:numId w:val="2"/>
        </w:numPr>
        <w:spacing w:before="240" w:after="240"/>
        <w:ind w:hanging="720"/>
        <w:jc w:val="both"/>
        <w:outlineLvl w:val="1"/>
        <w:rPr>
          <w:rFonts w:ascii="Calibri Light" w:hAnsi="Calibri Light" w:cs="Calibri Light"/>
          <w:b/>
          <w:color w:val="2F75B5"/>
          <w:sz w:val="20"/>
          <w:szCs w:val="20"/>
          <w:lang w:val="pt-BR"/>
        </w:rPr>
      </w:pPr>
      <w:r w:rsidRPr="00011DCF">
        <w:rPr>
          <w:rFonts w:ascii="Calibri Light" w:hAnsi="Calibri Light" w:cs="Calibri Light"/>
          <w:b/>
          <w:color w:val="2F75B5"/>
          <w:sz w:val="20"/>
          <w:szCs w:val="20"/>
          <w:lang w:val="pt-BR"/>
        </w:rPr>
        <w:lastRenderedPageBreak/>
        <w:t>Composição dos resultados decorrentes de transações com partes relacionadas:</w:t>
      </w:r>
    </w:p>
    <w:p w14:paraId="557DD568" w14:textId="28029651" w:rsidR="0047075A" w:rsidRPr="004229D1" w:rsidRDefault="0047075A" w:rsidP="0053798C">
      <w:pPr>
        <w:pStyle w:val="PargrafodaLista"/>
        <w:tabs>
          <w:tab w:val="center" w:pos="426"/>
        </w:tabs>
        <w:ind w:left="405"/>
        <w:jc w:val="both"/>
        <w:rPr>
          <w:rFonts w:ascii="Calibri Light" w:hAnsi="Calibri Light" w:cs="Calibri Light"/>
          <w:color w:val="2F75B5"/>
          <w:sz w:val="14"/>
          <w:szCs w:val="20"/>
          <w:lang w:val="pt-BR"/>
        </w:rPr>
      </w:pPr>
    </w:p>
    <w:tbl>
      <w:tblPr>
        <w:tblW w:w="5000" w:type="pct"/>
        <w:tblCellMar>
          <w:left w:w="70" w:type="dxa"/>
          <w:right w:w="70" w:type="dxa"/>
        </w:tblCellMar>
        <w:tblLook w:val="04A0" w:firstRow="1" w:lastRow="0" w:firstColumn="1" w:lastColumn="0" w:noHBand="0" w:noVBand="1"/>
      </w:tblPr>
      <w:tblGrid>
        <w:gridCol w:w="3933"/>
        <w:gridCol w:w="2457"/>
        <w:gridCol w:w="2457"/>
        <w:gridCol w:w="2457"/>
        <w:gridCol w:w="2455"/>
      </w:tblGrid>
      <w:tr w:rsidR="00F326E7" w:rsidRPr="00F326E7" w14:paraId="700231A5" w14:textId="77777777" w:rsidTr="00F326E7">
        <w:trPr>
          <w:trHeight w:val="227"/>
        </w:trPr>
        <w:tc>
          <w:tcPr>
            <w:tcW w:w="1429"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08EA23CF" w14:textId="77777777" w:rsidR="00F326E7" w:rsidRPr="00F326E7" w:rsidRDefault="00F326E7" w:rsidP="00F326E7">
            <w:pPr>
              <w:spacing w:after="0" w:line="240" w:lineRule="auto"/>
              <w:jc w:val="center"/>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Descrição</w:t>
            </w:r>
          </w:p>
        </w:tc>
        <w:tc>
          <w:tcPr>
            <w:tcW w:w="3571" w:type="pct"/>
            <w:gridSpan w:val="4"/>
            <w:tcBorders>
              <w:top w:val="single" w:sz="4" w:space="0" w:color="54BBAB"/>
              <w:left w:val="nil"/>
              <w:bottom w:val="single" w:sz="4" w:space="0" w:color="54BBAB"/>
              <w:right w:val="nil"/>
            </w:tcBorders>
            <w:shd w:val="clear" w:color="auto" w:fill="auto"/>
            <w:vAlign w:val="center"/>
            <w:hideMark/>
          </w:tcPr>
          <w:p w14:paraId="196C6F9A" w14:textId="77777777" w:rsidR="00F326E7" w:rsidRPr="00F326E7" w:rsidRDefault="00F326E7" w:rsidP="00F326E7">
            <w:pPr>
              <w:spacing w:after="0" w:line="240" w:lineRule="auto"/>
              <w:jc w:val="center"/>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Controladora</w:t>
            </w:r>
          </w:p>
        </w:tc>
      </w:tr>
      <w:tr w:rsidR="00F326E7" w:rsidRPr="00F326E7" w14:paraId="14F22143" w14:textId="77777777" w:rsidTr="00F326E7">
        <w:trPr>
          <w:trHeight w:val="227"/>
        </w:trPr>
        <w:tc>
          <w:tcPr>
            <w:tcW w:w="1429" w:type="pct"/>
            <w:vMerge/>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1F378AD1" w14:textId="77777777" w:rsidR="00F326E7" w:rsidRPr="00F326E7" w:rsidRDefault="00F326E7" w:rsidP="00F326E7">
            <w:pPr>
              <w:spacing w:after="0" w:line="240" w:lineRule="auto"/>
              <w:rPr>
                <w:rFonts w:ascii="Calibri Light" w:eastAsia="Times New Roman" w:hAnsi="Calibri Light" w:cs="Calibri Light"/>
                <w:b/>
                <w:bCs/>
                <w:color w:val="005CA9"/>
                <w:sz w:val="18"/>
                <w:szCs w:val="18"/>
                <w:lang w:eastAsia="pt-BR"/>
              </w:rPr>
            </w:pPr>
          </w:p>
        </w:tc>
        <w:tc>
          <w:tcPr>
            <w:tcW w:w="1786" w:type="pct"/>
            <w:gridSpan w:val="2"/>
            <w:tcBorders>
              <w:top w:val="single" w:sz="4" w:space="0" w:color="54BBAB"/>
              <w:left w:val="nil"/>
              <w:bottom w:val="single" w:sz="4" w:space="0" w:color="54BBAB"/>
              <w:right w:val="single" w:sz="4" w:space="0" w:color="E2EFDA"/>
            </w:tcBorders>
            <w:shd w:val="clear" w:color="auto" w:fill="auto"/>
            <w:vAlign w:val="center"/>
            <w:hideMark/>
          </w:tcPr>
          <w:p w14:paraId="30D541C7" w14:textId="77777777" w:rsidR="00F326E7" w:rsidRPr="00F326E7" w:rsidRDefault="00F326E7" w:rsidP="00F326E7">
            <w:pPr>
              <w:spacing w:after="0" w:line="240" w:lineRule="auto"/>
              <w:jc w:val="center"/>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01 de janeiro a 31 de dezembro de 2022</w:t>
            </w:r>
          </w:p>
        </w:tc>
        <w:tc>
          <w:tcPr>
            <w:tcW w:w="1786" w:type="pct"/>
            <w:gridSpan w:val="2"/>
            <w:tcBorders>
              <w:top w:val="single" w:sz="4" w:space="0" w:color="54BBAB"/>
              <w:left w:val="nil"/>
              <w:bottom w:val="single" w:sz="4" w:space="0" w:color="54BBAB"/>
              <w:right w:val="nil"/>
            </w:tcBorders>
            <w:shd w:val="clear" w:color="auto" w:fill="auto"/>
            <w:vAlign w:val="center"/>
            <w:hideMark/>
          </w:tcPr>
          <w:p w14:paraId="00493E92" w14:textId="77777777" w:rsidR="00F326E7" w:rsidRPr="00F326E7" w:rsidRDefault="00F326E7" w:rsidP="00F326E7">
            <w:pPr>
              <w:spacing w:after="0" w:line="240" w:lineRule="auto"/>
              <w:jc w:val="center"/>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01 de janeiro a 31 de dezembro de 2021</w:t>
            </w:r>
          </w:p>
        </w:tc>
      </w:tr>
      <w:tr w:rsidR="00F326E7" w:rsidRPr="00F326E7" w14:paraId="00AED219" w14:textId="77777777" w:rsidTr="00F326E7">
        <w:trPr>
          <w:trHeight w:val="227"/>
        </w:trPr>
        <w:tc>
          <w:tcPr>
            <w:tcW w:w="1429" w:type="pct"/>
            <w:vMerge/>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27F2BFFD" w14:textId="77777777" w:rsidR="00F326E7" w:rsidRPr="00F326E7" w:rsidRDefault="00F326E7" w:rsidP="00F326E7">
            <w:pPr>
              <w:spacing w:after="0" w:line="240" w:lineRule="auto"/>
              <w:rPr>
                <w:rFonts w:ascii="Calibri Light" w:eastAsia="Times New Roman" w:hAnsi="Calibri Light" w:cs="Calibri Light"/>
                <w:b/>
                <w:bCs/>
                <w:color w:val="005CA9"/>
                <w:sz w:val="18"/>
                <w:szCs w:val="18"/>
                <w:lang w:eastAsia="pt-BR"/>
              </w:rPr>
            </w:pPr>
          </w:p>
        </w:tc>
        <w:tc>
          <w:tcPr>
            <w:tcW w:w="893" w:type="pct"/>
            <w:tcBorders>
              <w:top w:val="nil"/>
              <w:left w:val="nil"/>
              <w:bottom w:val="single" w:sz="4" w:space="0" w:color="54BBAB"/>
              <w:right w:val="single" w:sz="4" w:space="0" w:color="FFFFFF"/>
            </w:tcBorders>
            <w:shd w:val="clear" w:color="auto" w:fill="auto"/>
            <w:vAlign w:val="center"/>
            <w:hideMark/>
          </w:tcPr>
          <w:p w14:paraId="26BC1B0B" w14:textId="77777777" w:rsidR="00F326E7" w:rsidRPr="00F326E7" w:rsidRDefault="00F326E7" w:rsidP="00F326E7">
            <w:pPr>
              <w:spacing w:after="0" w:line="240" w:lineRule="auto"/>
              <w:jc w:val="center"/>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Controladora</w:t>
            </w:r>
          </w:p>
        </w:tc>
        <w:tc>
          <w:tcPr>
            <w:tcW w:w="893" w:type="pct"/>
            <w:tcBorders>
              <w:top w:val="nil"/>
              <w:left w:val="nil"/>
              <w:bottom w:val="single" w:sz="4" w:space="0" w:color="54BBAB"/>
              <w:right w:val="single" w:sz="4" w:space="0" w:color="E2EFDA"/>
            </w:tcBorders>
            <w:shd w:val="clear" w:color="auto" w:fill="auto"/>
            <w:vAlign w:val="center"/>
            <w:hideMark/>
          </w:tcPr>
          <w:p w14:paraId="196641A7" w14:textId="77777777" w:rsidR="00F326E7" w:rsidRPr="00F326E7" w:rsidRDefault="00F326E7" w:rsidP="00F326E7">
            <w:pPr>
              <w:spacing w:after="0" w:line="240" w:lineRule="auto"/>
              <w:jc w:val="center"/>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Controladas em conjunto/coligadas</w:t>
            </w:r>
          </w:p>
        </w:tc>
        <w:tc>
          <w:tcPr>
            <w:tcW w:w="893" w:type="pct"/>
            <w:tcBorders>
              <w:top w:val="nil"/>
              <w:left w:val="nil"/>
              <w:bottom w:val="single" w:sz="4" w:space="0" w:color="54BBAB"/>
              <w:right w:val="single" w:sz="4" w:space="0" w:color="FFFFFF"/>
            </w:tcBorders>
            <w:shd w:val="clear" w:color="auto" w:fill="auto"/>
            <w:vAlign w:val="center"/>
            <w:hideMark/>
          </w:tcPr>
          <w:p w14:paraId="02F1502E" w14:textId="77777777" w:rsidR="00F326E7" w:rsidRPr="00F326E7" w:rsidRDefault="00F326E7" w:rsidP="00F326E7">
            <w:pPr>
              <w:spacing w:after="0" w:line="240" w:lineRule="auto"/>
              <w:jc w:val="center"/>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Controladora</w:t>
            </w:r>
          </w:p>
        </w:tc>
        <w:tc>
          <w:tcPr>
            <w:tcW w:w="893" w:type="pct"/>
            <w:tcBorders>
              <w:top w:val="nil"/>
              <w:left w:val="nil"/>
              <w:bottom w:val="single" w:sz="4" w:space="0" w:color="54BBAB"/>
              <w:right w:val="single" w:sz="4" w:space="0" w:color="FFFFFF"/>
            </w:tcBorders>
            <w:shd w:val="clear" w:color="auto" w:fill="auto"/>
            <w:vAlign w:val="center"/>
            <w:hideMark/>
          </w:tcPr>
          <w:p w14:paraId="7E9DA423" w14:textId="77777777" w:rsidR="00F326E7" w:rsidRPr="00F326E7" w:rsidRDefault="00F326E7" w:rsidP="00F326E7">
            <w:pPr>
              <w:spacing w:after="0" w:line="240" w:lineRule="auto"/>
              <w:jc w:val="center"/>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Controladas em conjunto/coligadas</w:t>
            </w:r>
          </w:p>
        </w:tc>
      </w:tr>
      <w:tr w:rsidR="00F326E7" w:rsidRPr="00F326E7" w14:paraId="6A1BBDB3" w14:textId="77777777" w:rsidTr="00F326E7">
        <w:trPr>
          <w:trHeight w:val="227"/>
        </w:trPr>
        <w:tc>
          <w:tcPr>
            <w:tcW w:w="1429" w:type="pct"/>
            <w:tcBorders>
              <w:top w:val="nil"/>
              <w:left w:val="single" w:sz="4" w:space="0" w:color="FFFFFF"/>
              <w:bottom w:val="single" w:sz="4" w:space="0" w:color="54BBAB"/>
              <w:right w:val="single" w:sz="4" w:space="0" w:color="FFFFFF"/>
            </w:tcBorders>
            <w:shd w:val="clear" w:color="auto" w:fill="auto"/>
            <w:vAlign w:val="center"/>
            <w:hideMark/>
          </w:tcPr>
          <w:p w14:paraId="4DBECB8B" w14:textId="77777777" w:rsidR="00F326E7" w:rsidRPr="00F326E7" w:rsidRDefault="00F326E7" w:rsidP="00F326E7">
            <w:pPr>
              <w:spacing w:after="0" w:line="240" w:lineRule="auto"/>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RECEITAS:</w:t>
            </w:r>
          </w:p>
        </w:tc>
        <w:tc>
          <w:tcPr>
            <w:tcW w:w="893" w:type="pct"/>
            <w:tcBorders>
              <w:top w:val="nil"/>
              <w:left w:val="nil"/>
              <w:bottom w:val="single" w:sz="4" w:space="0" w:color="54BBAB"/>
              <w:right w:val="single" w:sz="4" w:space="0" w:color="FFFFFF"/>
            </w:tcBorders>
            <w:shd w:val="clear" w:color="auto" w:fill="auto"/>
            <w:vAlign w:val="center"/>
            <w:hideMark/>
          </w:tcPr>
          <w:p w14:paraId="2B9371C2" w14:textId="77777777" w:rsidR="00F326E7" w:rsidRPr="00F326E7" w:rsidRDefault="00F326E7" w:rsidP="00F326E7">
            <w:pPr>
              <w:spacing w:after="0" w:line="240" w:lineRule="auto"/>
              <w:jc w:val="center"/>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w:t>
            </w:r>
          </w:p>
        </w:tc>
        <w:tc>
          <w:tcPr>
            <w:tcW w:w="893" w:type="pct"/>
            <w:tcBorders>
              <w:top w:val="nil"/>
              <w:left w:val="nil"/>
              <w:bottom w:val="single" w:sz="4" w:space="0" w:color="54BBAB"/>
              <w:right w:val="single" w:sz="4" w:space="0" w:color="FFFFFF"/>
            </w:tcBorders>
            <w:shd w:val="clear" w:color="auto" w:fill="auto"/>
            <w:vAlign w:val="center"/>
            <w:hideMark/>
          </w:tcPr>
          <w:p w14:paraId="527FF1BF" w14:textId="77777777" w:rsidR="00F326E7" w:rsidRPr="00F326E7" w:rsidRDefault="00F326E7" w:rsidP="00F326E7">
            <w:pPr>
              <w:spacing w:after="0" w:line="240" w:lineRule="auto"/>
              <w:jc w:val="right"/>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153.338</w:t>
            </w:r>
          </w:p>
        </w:tc>
        <w:tc>
          <w:tcPr>
            <w:tcW w:w="893" w:type="pct"/>
            <w:tcBorders>
              <w:top w:val="nil"/>
              <w:left w:val="nil"/>
              <w:bottom w:val="single" w:sz="4" w:space="0" w:color="54BBAB"/>
              <w:right w:val="single" w:sz="4" w:space="0" w:color="FFFFFF"/>
            </w:tcBorders>
            <w:shd w:val="clear" w:color="auto" w:fill="auto"/>
            <w:vAlign w:val="center"/>
            <w:hideMark/>
          </w:tcPr>
          <w:p w14:paraId="116A172A" w14:textId="77777777" w:rsidR="00F326E7" w:rsidRPr="00F326E7" w:rsidRDefault="00F326E7" w:rsidP="00F326E7">
            <w:pPr>
              <w:spacing w:after="0" w:line="240" w:lineRule="auto"/>
              <w:jc w:val="right"/>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5.935</w:t>
            </w:r>
          </w:p>
        </w:tc>
        <w:tc>
          <w:tcPr>
            <w:tcW w:w="893" w:type="pct"/>
            <w:tcBorders>
              <w:top w:val="nil"/>
              <w:left w:val="nil"/>
              <w:bottom w:val="single" w:sz="4" w:space="0" w:color="54BBAB"/>
              <w:right w:val="single" w:sz="4" w:space="0" w:color="FFFFFF"/>
            </w:tcBorders>
            <w:shd w:val="clear" w:color="auto" w:fill="auto"/>
            <w:vAlign w:val="center"/>
            <w:hideMark/>
          </w:tcPr>
          <w:p w14:paraId="2E075384" w14:textId="77777777" w:rsidR="00F326E7" w:rsidRPr="00F326E7" w:rsidRDefault="00F326E7" w:rsidP="00F326E7">
            <w:pPr>
              <w:spacing w:after="0" w:line="240" w:lineRule="auto"/>
              <w:jc w:val="right"/>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175.385</w:t>
            </w:r>
          </w:p>
        </w:tc>
      </w:tr>
      <w:tr w:rsidR="00F326E7" w:rsidRPr="00F326E7" w14:paraId="09267D37" w14:textId="77777777" w:rsidTr="00F326E7">
        <w:trPr>
          <w:trHeight w:val="227"/>
        </w:trPr>
        <w:tc>
          <w:tcPr>
            <w:tcW w:w="1429" w:type="pct"/>
            <w:tcBorders>
              <w:top w:val="nil"/>
              <w:left w:val="single" w:sz="4" w:space="0" w:color="FFFFFF"/>
              <w:bottom w:val="nil"/>
              <w:right w:val="single" w:sz="4" w:space="0" w:color="FFFFFF"/>
            </w:tcBorders>
            <w:shd w:val="clear" w:color="auto" w:fill="auto"/>
            <w:vAlign w:val="center"/>
            <w:hideMark/>
          </w:tcPr>
          <w:p w14:paraId="4549788F" w14:textId="77777777" w:rsidR="00F326E7" w:rsidRPr="00F326E7" w:rsidRDefault="00F326E7" w:rsidP="00F326E7">
            <w:pPr>
              <w:spacing w:after="0" w:line="240" w:lineRule="auto"/>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Receitas de acesso à rede de distribuição e uso da marca: (1)</w:t>
            </w:r>
          </w:p>
        </w:tc>
        <w:tc>
          <w:tcPr>
            <w:tcW w:w="893" w:type="pct"/>
            <w:tcBorders>
              <w:top w:val="nil"/>
              <w:left w:val="nil"/>
              <w:bottom w:val="nil"/>
              <w:right w:val="single" w:sz="4" w:space="0" w:color="FFFFFF"/>
            </w:tcBorders>
            <w:shd w:val="clear" w:color="auto" w:fill="auto"/>
            <w:vAlign w:val="center"/>
            <w:hideMark/>
          </w:tcPr>
          <w:p w14:paraId="2EA2DB72" w14:textId="77777777" w:rsidR="00F326E7" w:rsidRPr="00F326E7" w:rsidRDefault="00F326E7" w:rsidP="00F326E7">
            <w:pPr>
              <w:spacing w:after="0" w:line="240" w:lineRule="auto"/>
              <w:jc w:val="center"/>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w:t>
            </w:r>
          </w:p>
        </w:tc>
        <w:tc>
          <w:tcPr>
            <w:tcW w:w="893" w:type="pct"/>
            <w:tcBorders>
              <w:top w:val="nil"/>
              <w:left w:val="nil"/>
              <w:bottom w:val="nil"/>
              <w:right w:val="single" w:sz="4" w:space="0" w:color="FFFFFF"/>
            </w:tcBorders>
            <w:shd w:val="clear" w:color="auto" w:fill="auto"/>
            <w:vAlign w:val="center"/>
            <w:hideMark/>
          </w:tcPr>
          <w:p w14:paraId="38C9618E" w14:textId="77777777" w:rsidR="00F326E7" w:rsidRPr="00F326E7" w:rsidRDefault="00F326E7" w:rsidP="00F326E7">
            <w:pPr>
              <w:spacing w:after="0" w:line="240" w:lineRule="auto"/>
              <w:jc w:val="right"/>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136.746</w:t>
            </w:r>
          </w:p>
        </w:tc>
        <w:tc>
          <w:tcPr>
            <w:tcW w:w="893" w:type="pct"/>
            <w:tcBorders>
              <w:top w:val="nil"/>
              <w:left w:val="nil"/>
              <w:bottom w:val="nil"/>
              <w:right w:val="single" w:sz="4" w:space="0" w:color="FFFFFF"/>
            </w:tcBorders>
            <w:shd w:val="clear" w:color="auto" w:fill="auto"/>
            <w:vAlign w:val="center"/>
            <w:hideMark/>
          </w:tcPr>
          <w:p w14:paraId="20B066D2" w14:textId="77777777" w:rsidR="00F326E7" w:rsidRPr="00F326E7" w:rsidRDefault="00F326E7" w:rsidP="00F326E7">
            <w:pPr>
              <w:spacing w:after="0" w:line="240" w:lineRule="auto"/>
              <w:jc w:val="center"/>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w:t>
            </w:r>
          </w:p>
        </w:tc>
        <w:tc>
          <w:tcPr>
            <w:tcW w:w="893" w:type="pct"/>
            <w:tcBorders>
              <w:top w:val="nil"/>
              <w:left w:val="nil"/>
              <w:bottom w:val="nil"/>
              <w:right w:val="single" w:sz="4" w:space="0" w:color="FFFFFF"/>
            </w:tcBorders>
            <w:shd w:val="clear" w:color="auto" w:fill="auto"/>
            <w:vAlign w:val="center"/>
            <w:hideMark/>
          </w:tcPr>
          <w:p w14:paraId="2A653EC9" w14:textId="77777777" w:rsidR="00F326E7" w:rsidRPr="00F326E7" w:rsidRDefault="00F326E7" w:rsidP="00F326E7">
            <w:pPr>
              <w:spacing w:after="0" w:line="240" w:lineRule="auto"/>
              <w:jc w:val="right"/>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173.576</w:t>
            </w:r>
          </w:p>
        </w:tc>
      </w:tr>
      <w:tr w:rsidR="00F326E7" w:rsidRPr="00F326E7" w14:paraId="7C2BA854" w14:textId="77777777" w:rsidTr="00F326E7">
        <w:trPr>
          <w:trHeight w:val="227"/>
        </w:trPr>
        <w:tc>
          <w:tcPr>
            <w:tcW w:w="1429" w:type="pct"/>
            <w:tcBorders>
              <w:top w:val="nil"/>
              <w:left w:val="nil"/>
              <w:bottom w:val="nil"/>
              <w:right w:val="nil"/>
            </w:tcBorders>
            <w:shd w:val="clear" w:color="auto" w:fill="auto"/>
            <w:vAlign w:val="center"/>
            <w:hideMark/>
          </w:tcPr>
          <w:p w14:paraId="249E5271" w14:textId="77777777" w:rsidR="00F326E7" w:rsidRPr="00F326E7" w:rsidRDefault="00F326E7" w:rsidP="00F326E7">
            <w:pPr>
              <w:spacing w:after="0" w:line="240" w:lineRule="auto"/>
              <w:ind w:firstLineChars="100" w:firstLine="180"/>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CNP Brasil</w:t>
            </w:r>
          </w:p>
        </w:tc>
        <w:tc>
          <w:tcPr>
            <w:tcW w:w="893" w:type="pct"/>
            <w:tcBorders>
              <w:top w:val="nil"/>
              <w:left w:val="nil"/>
              <w:bottom w:val="nil"/>
              <w:right w:val="nil"/>
            </w:tcBorders>
            <w:shd w:val="clear" w:color="auto" w:fill="auto"/>
            <w:vAlign w:val="center"/>
            <w:hideMark/>
          </w:tcPr>
          <w:p w14:paraId="68CD7A03" w14:textId="77777777" w:rsidR="00F326E7" w:rsidRPr="00F326E7" w:rsidRDefault="00F326E7" w:rsidP="00F326E7">
            <w:pPr>
              <w:spacing w:after="0" w:line="240" w:lineRule="auto"/>
              <w:jc w:val="center"/>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2DCEB170" w14:textId="77777777" w:rsidR="00F326E7" w:rsidRPr="00F326E7" w:rsidRDefault="00F326E7" w:rsidP="00F326E7">
            <w:pPr>
              <w:spacing w:after="0" w:line="240" w:lineRule="auto"/>
              <w:jc w:val="right"/>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119.423</w:t>
            </w:r>
          </w:p>
        </w:tc>
        <w:tc>
          <w:tcPr>
            <w:tcW w:w="893" w:type="pct"/>
            <w:tcBorders>
              <w:top w:val="nil"/>
              <w:left w:val="nil"/>
              <w:bottom w:val="nil"/>
              <w:right w:val="nil"/>
            </w:tcBorders>
            <w:shd w:val="clear" w:color="auto" w:fill="auto"/>
            <w:vAlign w:val="center"/>
            <w:hideMark/>
          </w:tcPr>
          <w:p w14:paraId="6D79E230" w14:textId="77777777" w:rsidR="00F326E7" w:rsidRPr="00F326E7" w:rsidRDefault="00F326E7" w:rsidP="00F326E7">
            <w:pPr>
              <w:spacing w:after="0" w:line="240" w:lineRule="auto"/>
              <w:jc w:val="center"/>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77E736BB" w14:textId="77777777" w:rsidR="00F326E7" w:rsidRPr="00F326E7" w:rsidRDefault="00F326E7" w:rsidP="00F326E7">
            <w:pPr>
              <w:spacing w:after="0" w:line="240" w:lineRule="auto"/>
              <w:jc w:val="right"/>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162.285</w:t>
            </w:r>
          </w:p>
        </w:tc>
      </w:tr>
      <w:tr w:rsidR="00F326E7" w:rsidRPr="00F326E7" w14:paraId="27358276" w14:textId="77777777" w:rsidTr="00F326E7">
        <w:trPr>
          <w:trHeight w:val="227"/>
        </w:trPr>
        <w:tc>
          <w:tcPr>
            <w:tcW w:w="1429" w:type="pct"/>
            <w:tcBorders>
              <w:top w:val="nil"/>
              <w:left w:val="nil"/>
              <w:bottom w:val="nil"/>
              <w:right w:val="nil"/>
            </w:tcBorders>
            <w:shd w:val="clear" w:color="auto" w:fill="auto"/>
            <w:vAlign w:val="center"/>
            <w:hideMark/>
          </w:tcPr>
          <w:p w14:paraId="31E59D38" w14:textId="77777777" w:rsidR="00F326E7" w:rsidRPr="00F326E7" w:rsidRDefault="00F326E7" w:rsidP="00F326E7">
            <w:pPr>
              <w:spacing w:after="0" w:line="240" w:lineRule="auto"/>
              <w:ind w:firstLineChars="100" w:firstLine="180"/>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Too Seguros</w:t>
            </w:r>
          </w:p>
        </w:tc>
        <w:tc>
          <w:tcPr>
            <w:tcW w:w="893" w:type="pct"/>
            <w:tcBorders>
              <w:top w:val="nil"/>
              <w:left w:val="nil"/>
              <w:bottom w:val="nil"/>
              <w:right w:val="nil"/>
            </w:tcBorders>
            <w:shd w:val="clear" w:color="auto" w:fill="auto"/>
            <w:vAlign w:val="center"/>
            <w:hideMark/>
          </w:tcPr>
          <w:p w14:paraId="50CD4D2D" w14:textId="77777777" w:rsidR="00F326E7" w:rsidRPr="00F326E7" w:rsidRDefault="00F326E7" w:rsidP="00F326E7">
            <w:pPr>
              <w:spacing w:after="0" w:line="240" w:lineRule="auto"/>
              <w:jc w:val="center"/>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6F169D66" w14:textId="77777777" w:rsidR="00F326E7" w:rsidRPr="00F326E7" w:rsidRDefault="00F326E7" w:rsidP="00F326E7">
            <w:pPr>
              <w:spacing w:after="0" w:line="240" w:lineRule="auto"/>
              <w:jc w:val="right"/>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17.323</w:t>
            </w:r>
          </w:p>
        </w:tc>
        <w:tc>
          <w:tcPr>
            <w:tcW w:w="893" w:type="pct"/>
            <w:tcBorders>
              <w:top w:val="nil"/>
              <w:left w:val="nil"/>
              <w:bottom w:val="nil"/>
              <w:right w:val="nil"/>
            </w:tcBorders>
            <w:shd w:val="clear" w:color="auto" w:fill="auto"/>
            <w:vAlign w:val="center"/>
            <w:hideMark/>
          </w:tcPr>
          <w:p w14:paraId="51A13B07" w14:textId="77777777" w:rsidR="00F326E7" w:rsidRPr="00F326E7" w:rsidRDefault="00F326E7" w:rsidP="00F326E7">
            <w:pPr>
              <w:spacing w:after="0" w:line="240" w:lineRule="auto"/>
              <w:jc w:val="center"/>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316267D1" w14:textId="77777777" w:rsidR="00F326E7" w:rsidRPr="00F326E7" w:rsidRDefault="00F326E7" w:rsidP="00F326E7">
            <w:pPr>
              <w:spacing w:after="0" w:line="240" w:lineRule="auto"/>
              <w:jc w:val="right"/>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11.291</w:t>
            </w:r>
          </w:p>
        </w:tc>
      </w:tr>
      <w:tr w:rsidR="00F326E7" w:rsidRPr="00F326E7" w14:paraId="436A9787" w14:textId="77777777" w:rsidTr="00F326E7">
        <w:trPr>
          <w:trHeight w:val="227"/>
        </w:trPr>
        <w:tc>
          <w:tcPr>
            <w:tcW w:w="1429" w:type="pct"/>
            <w:tcBorders>
              <w:top w:val="nil"/>
              <w:left w:val="nil"/>
              <w:bottom w:val="nil"/>
              <w:right w:val="nil"/>
            </w:tcBorders>
            <w:shd w:val="clear" w:color="auto" w:fill="auto"/>
            <w:vAlign w:val="center"/>
            <w:hideMark/>
          </w:tcPr>
          <w:p w14:paraId="4ADAB1EC" w14:textId="77777777" w:rsidR="00F326E7" w:rsidRPr="00F326E7" w:rsidRDefault="00F326E7" w:rsidP="00F326E7">
            <w:pPr>
              <w:spacing w:after="0" w:line="240" w:lineRule="auto"/>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Outras receitas operacionais:</w:t>
            </w:r>
          </w:p>
        </w:tc>
        <w:tc>
          <w:tcPr>
            <w:tcW w:w="893" w:type="pct"/>
            <w:tcBorders>
              <w:top w:val="nil"/>
              <w:left w:val="nil"/>
              <w:bottom w:val="nil"/>
              <w:right w:val="nil"/>
            </w:tcBorders>
            <w:shd w:val="clear" w:color="auto" w:fill="auto"/>
            <w:vAlign w:val="center"/>
            <w:hideMark/>
          </w:tcPr>
          <w:p w14:paraId="42E88865" w14:textId="77777777" w:rsidR="00F326E7" w:rsidRPr="00F326E7" w:rsidRDefault="00F326E7" w:rsidP="00F326E7">
            <w:pPr>
              <w:spacing w:after="0" w:line="240" w:lineRule="auto"/>
              <w:jc w:val="center"/>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w:t>
            </w:r>
          </w:p>
        </w:tc>
        <w:tc>
          <w:tcPr>
            <w:tcW w:w="893" w:type="pct"/>
            <w:tcBorders>
              <w:top w:val="nil"/>
              <w:left w:val="nil"/>
              <w:bottom w:val="nil"/>
              <w:right w:val="nil"/>
            </w:tcBorders>
            <w:shd w:val="clear" w:color="auto" w:fill="auto"/>
            <w:vAlign w:val="center"/>
            <w:hideMark/>
          </w:tcPr>
          <w:p w14:paraId="6DC5667A" w14:textId="77777777" w:rsidR="00F326E7" w:rsidRPr="00F326E7" w:rsidRDefault="00F326E7" w:rsidP="00F326E7">
            <w:pPr>
              <w:spacing w:after="0" w:line="240" w:lineRule="auto"/>
              <w:jc w:val="right"/>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11.445</w:t>
            </w:r>
          </w:p>
        </w:tc>
        <w:tc>
          <w:tcPr>
            <w:tcW w:w="893" w:type="pct"/>
            <w:tcBorders>
              <w:top w:val="nil"/>
              <w:left w:val="nil"/>
              <w:bottom w:val="nil"/>
              <w:right w:val="nil"/>
            </w:tcBorders>
            <w:shd w:val="clear" w:color="auto" w:fill="auto"/>
            <w:vAlign w:val="center"/>
            <w:hideMark/>
          </w:tcPr>
          <w:p w14:paraId="48F943B7" w14:textId="77777777" w:rsidR="00F326E7" w:rsidRPr="00F326E7" w:rsidRDefault="00F326E7" w:rsidP="00F326E7">
            <w:pPr>
              <w:spacing w:after="0" w:line="240" w:lineRule="auto"/>
              <w:jc w:val="right"/>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5.935</w:t>
            </w:r>
          </w:p>
        </w:tc>
        <w:tc>
          <w:tcPr>
            <w:tcW w:w="893" w:type="pct"/>
            <w:tcBorders>
              <w:top w:val="nil"/>
              <w:left w:val="nil"/>
              <w:bottom w:val="nil"/>
              <w:right w:val="nil"/>
            </w:tcBorders>
            <w:shd w:val="clear" w:color="auto" w:fill="auto"/>
            <w:vAlign w:val="center"/>
            <w:hideMark/>
          </w:tcPr>
          <w:p w14:paraId="1DA7A4D1" w14:textId="77777777" w:rsidR="00F326E7" w:rsidRPr="00F326E7" w:rsidRDefault="00F326E7" w:rsidP="00F326E7">
            <w:pPr>
              <w:spacing w:after="0" w:line="240" w:lineRule="auto"/>
              <w:jc w:val="right"/>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1.809</w:t>
            </w:r>
          </w:p>
        </w:tc>
      </w:tr>
      <w:tr w:rsidR="00F326E7" w:rsidRPr="00F326E7" w14:paraId="1F5BEF85" w14:textId="77777777" w:rsidTr="00F326E7">
        <w:trPr>
          <w:trHeight w:val="227"/>
        </w:trPr>
        <w:tc>
          <w:tcPr>
            <w:tcW w:w="1429" w:type="pct"/>
            <w:tcBorders>
              <w:top w:val="nil"/>
              <w:left w:val="nil"/>
              <w:bottom w:val="nil"/>
              <w:right w:val="nil"/>
            </w:tcBorders>
            <w:shd w:val="clear" w:color="auto" w:fill="auto"/>
            <w:vAlign w:val="center"/>
            <w:hideMark/>
          </w:tcPr>
          <w:p w14:paraId="6B43F952" w14:textId="77777777" w:rsidR="00F326E7" w:rsidRPr="00F326E7" w:rsidRDefault="00F326E7" w:rsidP="00F326E7">
            <w:pPr>
              <w:spacing w:after="0" w:line="240" w:lineRule="auto"/>
              <w:ind w:firstLineChars="100" w:firstLine="180"/>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CAIXA</w:t>
            </w:r>
          </w:p>
        </w:tc>
        <w:tc>
          <w:tcPr>
            <w:tcW w:w="893" w:type="pct"/>
            <w:tcBorders>
              <w:top w:val="nil"/>
              <w:left w:val="nil"/>
              <w:bottom w:val="nil"/>
              <w:right w:val="nil"/>
            </w:tcBorders>
            <w:shd w:val="clear" w:color="auto" w:fill="auto"/>
            <w:vAlign w:val="center"/>
            <w:hideMark/>
          </w:tcPr>
          <w:p w14:paraId="29C0B27B" w14:textId="77777777" w:rsidR="00F326E7" w:rsidRPr="00F326E7" w:rsidRDefault="00F326E7" w:rsidP="00F326E7">
            <w:pPr>
              <w:spacing w:after="0" w:line="240" w:lineRule="auto"/>
              <w:jc w:val="center"/>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608BDD8B" w14:textId="77777777" w:rsidR="00F326E7" w:rsidRPr="00F326E7" w:rsidRDefault="00F326E7" w:rsidP="00F326E7">
            <w:pPr>
              <w:spacing w:after="0" w:line="240" w:lineRule="auto"/>
              <w:jc w:val="center"/>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70BEF48F" w14:textId="77777777" w:rsidR="00F326E7" w:rsidRPr="00F326E7" w:rsidRDefault="00F326E7" w:rsidP="00F326E7">
            <w:pPr>
              <w:spacing w:after="0" w:line="240" w:lineRule="auto"/>
              <w:jc w:val="right"/>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5.935</w:t>
            </w:r>
          </w:p>
        </w:tc>
        <w:tc>
          <w:tcPr>
            <w:tcW w:w="893" w:type="pct"/>
            <w:tcBorders>
              <w:top w:val="nil"/>
              <w:left w:val="nil"/>
              <w:bottom w:val="nil"/>
              <w:right w:val="nil"/>
            </w:tcBorders>
            <w:shd w:val="clear" w:color="auto" w:fill="auto"/>
            <w:vAlign w:val="center"/>
            <w:hideMark/>
          </w:tcPr>
          <w:p w14:paraId="68B914B2" w14:textId="77777777" w:rsidR="00F326E7" w:rsidRPr="00F326E7" w:rsidRDefault="00F326E7" w:rsidP="00F326E7">
            <w:pPr>
              <w:spacing w:after="0" w:line="240" w:lineRule="auto"/>
              <w:jc w:val="center"/>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w:t>
            </w:r>
          </w:p>
        </w:tc>
      </w:tr>
      <w:tr w:rsidR="00F326E7" w:rsidRPr="00F326E7" w14:paraId="53654B04" w14:textId="77777777" w:rsidTr="00F326E7">
        <w:trPr>
          <w:trHeight w:val="227"/>
        </w:trPr>
        <w:tc>
          <w:tcPr>
            <w:tcW w:w="1429" w:type="pct"/>
            <w:tcBorders>
              <w:top w:val="nil"/>
              <w:left w:val="nil"/>
              <w:bottom w:val="nil"/>
              <w:right w:val="nil"/>
            </w:tcBorders>
            <w:shd w:val="clear" w:color="auto" w:fill="auto"/>
            <w:vAlign w:val="center"/>
            <w:hideMark/>
          </w:tcPr>
          <w:p w14:paraId="250088A6" w14:textId="77777777" w:rsidR="00F326E7" w:rsidRPr="00F326E7" w:rsidRDefault="00F326E7" w:rsidP="00F326E7">
            <w:pPr>
              <w:spacing w:after="0" w:line="240" w:lineRule="auto"/>
              <w:ind w:firstLineChars="100" w:firstLine="180"/>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 xml:space="preserve">XS2 Vida e Previdência </w:t>
            </w:r>
          </w:p>
        </w:tc>
        <w:tc>
          <w:tcPr>
            <w:tcW w:w="893" w:type="pct"/>
            <w:tcBorders>
              <w:top w:val="nil"/>
              <w:left w:val="nil"/>
              <w:bottom w:val="nil"/>
              <w:right w:val="nil"/>
            </w:tcBorders>
            <w:shd w:val="clear" w:color="auto" w:fill="auto"/>
            <w:vAlign w:val="center"/>
            <w:hideMark/>
          </w:tcPr>
          <w:p w14:paraId="20871F26" w14:textId="77777777" w:rsidR="00F326E7" w:rsidRPr="00F326E7" w:rsidRDefault="00F326E7" w:rsidP="00F326E7">
            <w:pPr>
              <w:spacing w:after="0" w:line="240" w:lineRule="auto"/>
              <w:jc w:val="center"/>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7AC2BC48" w14:textId="77777777" w:rsidR="00F326E7" w:rsidRPr="00F326E7" w:rsidRDefault="00F326E7" w:rsidP="00F326E7">
            <w:pPr>
              <w:spacing w:after="0" w:line="240" w:lineRule="auto"/>
              <w:jc w:val="right"/>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11.445</w:t>
            </w:r>
          </w:p>
        </w:tc>
        <w:tc>
          <w:tcPr>
            <w:tcW w:w="893" w:type="pct"/>
            <w:tcBorders>
              <w:top w:val="nil"/>
              <w:left w:val="nil"/>
              <w:bottom w:val="nil"/>
              <w:right w:val="nil"/>
            </w:tcBorders>
            <w:shd w:val="clear" w:color="auto" w:fill="auto"/>
            <w:vAlign w:val="center"/>
            <w:hideMark/>
          </w:tcPr>
          <w:p w14:paraId="1BBE214D" w14:textId="77777777" w:rsidR="00F326E7" w:rsidRPr="00F326E7" w:rsidRDefault="00F326E7" w:rsidP="00F326E7">
            <w:pPr>
              <w:spacing w:after="0" w:line="240" w:lineRule="auto"/>
              <w:jc w:val="center"/>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68104649" w14:textId="77777777" w:rsidR="00F326E7" w:rsidRPr="00F326E7" w:rsidRDefault="00F326E7" w:rsidP="00F326E7">
            <w:pPr>
              <w:spacing w:after="0" w:line="240" w:lineRule="auto"/>
              <w:jc w:val="center"/>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w:t>
            </w:r>
          </w:p>
        </w:tc>
      </w:tr>
      <w:tr w:rsidR="00F326E7" w:rsidRPr="00F326E7" w14:paraId="6413D018" w14:textId="77777777" w:rsidTr="00F326E7">
        <w:trPr>
          <w:trHeight w:val="227"/>
        </w:trPr>
        <w:tc>
          <w:tcPr>
            <w:tcW w:w="1429" w:type="pct"/>
            <w:tcBorders>
              <w:top w:val="nil"/>
              <w:left w:val="nil"/>
              <w:bottom w:val="nil"/>
              <w:right w:val="nil"/>
            </w:tcBorders>
            <w:shd w:val="clear" w:color="auto" w:fill="auto"/>
            <w:vAlign w:val="center"/>
            <w:hideMark/>
          </w:tcPr>
          <w:p w14:paraId="6FFBB2E4" w14:textId="77777777" w:rsidR="00F326E7" w:rsidRPr="00F326E7" w:rsidRDefault="00F326E7" w:rsidP="00F326E7">
            <w:pPr>
              <w:spacing w:after="0" w:line="240" w:lineRule="auto"/>
              <w:ind w:firstLineChars="100" w:firstLine="180"/>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XS3 Seguros</w:t>
            </w:r>
          </w:p>
        </w:tc>
        <w:tc>
          <w:tcPr>
            <w:tcW w:w="893" w:type="pct"/>
            <w:tcBorders>
              <w:top w:val="nil"/>
              <w:left w:val="nil"/>
              <w:bottom w:val="nil"/>
              <w:right w:val="nil"/>
            </w:tcBorders>
            <w:shd w:val="clear" w:color="auto" w:fill="auto"/>
            <w:vAlign w:val="center"/>
            <w:hideMark/>
          </w:tcPr>
          <w:p w14:paraId="260AB7E3" w14:textId="77777777" w:rsidR="00F326E7" w:rsidRPr="00F326E7" w:rsidRDefault="00F326E7" w:rsidP="00F326E7">
            <w:pPr>
              <w:spacing w:after="0" w:line="240" w:lineRule="auto"/>
              <w:jc w:val="center"/>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043D380A" w14:textId="77777777" w:rsidR="00F326E7" w:rsidRPr="00F326E7" w:rsidRDefault="00F326E7" w:rsidP="00F326E7">
            <w:pPr>
              <w:spacing w:after="0" w:line="240" w:lineRule="auto"/>
              <w:jc w:val="center"/>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3B9B906E" w14:textId="77777777" w:rsidR="00F326E7" w:rsidRPr="00F326E7" w:rsidRDefault="00F326E7" w:rsidP="00F326E7">
            <w:pPr>
              <w:spacing w:after="0" w:line="240" w:lineRule="auto"/>
              <w:jc w:val="center"/>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5A0099A9" w14:textId="77777777" w:rsidR="00F326E7" w:rsidRPr="00F326E7" w:rsidRDefault="00F326E7" w:rsidP="00F326E7">
            <w:pPr>
              <w:spacing w:after="0" w:line="240" w:lineRule="auto"/>
              <w:jc w:val="right"/>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1.809</w:t>
            </w:r>
          </w:p>
        </w:tc>
      </w:tr>
      <w:tr w:rsidR="00F326E7" w:rsidRPr="00F326E7" w14:paraId="2ABC9CAE" w14:textId="77777777" w:rsidTr="00F326E7">
        <w:trPr>
          <w:trHeight w:val="227"/>
        </w:trPr>
        <w:tc>
          <w:tcPr>
            <w:tcW w:w="1429" w:type="pct"/>
            <w:tcBorders>
              <w:top w:val="nil"/>
              <w:left w:val="nil"/>
              <w:bottom w:val="nil"/>
              <w:right w:val="nil"/>
            </w:tcBorders>
            <w:shd w:val="clear" w:color="auto" w:fill="auto"/>
            <w:vAlign w:val="center"/>
            <w:hideMark/>
          </w:tcPr>
          <w:p w14:paraId="6723118B" w14:textId="77777777" w:rsidR="00F326E7" w:rsidRPr="00F326E7" w:rsidRDefault="00F326E7" w:rsidP="00F326E7">
            <w:pPr>
              <w:spacing w:after="0" w:line="240" w:lineRule="auto"/>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Receitas financeiras:</w:t>
            </w:r>
          </w:p>
        </w:tc>
        <w:tc>
          <w:tcPr>
            <w:tcW w:w="893" w:type="pct"/>
            <w:tcBorders>
              <w:top w:val="nil"/>
              <w:left w:val="nil"/>
              <w:bottom w:val="nil"/>
              <w:right w:val="nil"/>
            </w:tcBorders>
            <w:shd w:val="clear" w:color="auto" w:fill="auto"/>
            <w:vAlign w:val="center"/>
            <w:hideMark/>
          </w:tcPr>
          <w:p w14:paraId="4764DFC1" w14:textId="77777777" w:rsidR="00F326E7" w:rsidRPr="00F326E7" w:rsidRDefault="00F326E7" w:rsidP="00F326E7">
            <w:pPr>
              <w:spacing w:after="0" w:line="240" w:lineRule="auto"/>
              <w:jc w:val="center"/>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w:t>
            </w:r>
          </w:p>
        </w:tc>
        <w:tc>
          <w:tcPr>
            <w:tcW w:w="893" w:type="pct"/>
            <w:tcBorders>
              <w:top w:val="nil"/>
              <w:left w:val="nil"/>
              <w:bottom w:val="nil"/>
              <w:right w:val="nil"/>
            </w:tcBorders>
            <w:shd w:val="clear" w:color="auto" w:fill="auto"/>
            <w:vAlign w:val="center"/>
            <w:hideMark/>
          </w:tcPr>
          <w:p w14:paraId="03E8DC4A" w14:textId="77777777" w:rsidR="00F326E7" w:rsidRPr="00F326E7" w:rsidRDefault="00F326E7" w:rsidP="00F326E7">
            <w:pPr>
              <w:spacing w:after="0" w:line="240" w:lineRule="auto"/>
              <w:jc w:val="right"/>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5.147</w:t>
            </w:r>
          </w:p>
        </w:tc>
        <w:tc>
          <w:tcPr>
            <w:tcW w:w="893" w:type="pct"/>
            <w:tcBorders>
              <w:top w:val="nil"/>
              <w:left w:val="nil"/>
              <w:bottom w:val="nil"/>
              <w:right w:val="nil"/>
            </w:tcBorders>
            <w:shd w:val="clear" w:color="auto" w:fill="auto"/>
            <w:vAlign w:val="center"/>
            <w:hideMark/>
          </w:tcPr>
          <w:p w14:paraId="1757A8F3" w14:textId="77777777" w:rsidR="00F326E7" w:rsidRPr="00F326E7" w:rsidRDefault="00F326E7" w:rsidP="00F326E7">
            <w:pPr>
              <w:spacing w:after="0" w:line="240" w:lineRule="auto"/>
              <w:jc w:val="center"/>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w:t>
            </w:r>
          </w:p>
        </w:tc>
        <w:tc>
          <w:tcPr>
            <w:tcW w:w="893" w:type="pct"/>
            <w:tcBorders>
              <w:top w:val="nil"/>
              <w:left w:val="nil"/>
              <w:bottom w:val="nil"/>
              <w:right w:val="nil"/>
            </w:tcBorders>
            <w:shd w:val="clear" w:color="auto" w:fill="auto"/>
            <w:vAlign w:val="center"/>
            <w:hideMark/>
          </w:tcPr>
          <w:p w14:paraId="18F9303F" w14:textId="77777777" w:rsidR="00F326E7" w:rsidRPr="00F326E7" w:rsidRDefault="00F326E7" w:rsidP="00F326E7">
            <w:pPr>
              <w:spacing w:after="0" w:line="240" w:lineRule="auto"/>
              <w:jc w:val="center"/>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w:t>
            </w:r>
          </w:p>
        </w:tc>
      </w:tr>
      <w:tr w:rsidR="00F326E7" w:rsidRPr="00F326E7" w14:paraId="0D5FD05E" w14:textId="77777777" w:rsidTr="00F326E7">
        <w:trPr>
          <w:trHeight w:val="227"/>
        </w:trPr>
        <w:tc>
          <w:tcPr>
            <w:tcW w:w="1429" w:type="pct"/>
            <w:tcBorders>
              <w:top w:val="nil"/>
              <w:left w:val="nil"/>
              <w:bottom w:val="nil"/>
              <w:right w:val="nil"/>
            </w:tcBorders>
            <w:shd w:val="clear" w:color="auto" w:fill="auto"/>
            <w:vAlign w:val="center"/>
            <w:hideMark/>
          </w:tcPr>
          <w:p w14:paraId="20D3971B" w14:textId="77777777" w:rsidR="00F326E7" w:rsidRPr="00F326E7" w:rsidRDefault="00F326E7" w:rsidP="00F326E7">
            <w:pPr>
              <w:spacing w:after="0" w:line="240" w:lineRule="auto"/>
              <w:ind w:firstLineChars="100" w:firstLine="180"/>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CNP Brasil</w:t>
            </w:r>
          </w:p>
        </w:tc>
        <w:tc>
          <w:tcPr>
            <w:tcW w:w="893" w:type="pct"/>
            <w:tcBorders>
              <w:top w:val="nil"/>
              <w:left w:val="nil"/>
              <w:bottom w:val="nil"/>
              <w:right w:val="nil"/>
            </w:tcBorders>
            <w:shd w:val="clear" w:color="auto" w:fill="auto"/>
            <w:vAlign w:val="center"/>
            <w:hideMark/>
          </w:tcPr>
          <w:p w14:paraId="70589CC1" w14:textId="77777777" w:rsidR="00F326E7" w:rsidRPr="00F326E7" w:rsidRDefault="00F326E7" w:rsidP="00F326E7">
            <w:pPr>
              <w:spacing w:after="0" w:line="240" w:lineRule="auto"/>
              <w:jc w:val="center"/>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12828FED" w14:textId="77777777" w:rsidR="00F326E7" w:rsidRPr="00F326E7" w:rsidRDefault="00F326E7" w:rsidP="00F326E7">
            <w:pPr>
              <w:spacing w:after="0" w:line="240" w:lineRule="auto"/>
              <w:jc w:val="right"/>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94</w:t>
            </w:r>
          </w:p>
        </w:tc>
        <w:tc>
          <w:tcPr>
            <w:tcW w:w="893" w:type="pct"/>
            <w:tcBorders>
              <w:top w:val="nil"/>
              <w:left w:val="nil"/>
              <w:bottom w:val="nil"/>
              <w:right w:val="nil"/>
            </w:tcBorders>
            <w:shd w:val="clear" w:color="auto" w:fill="auto"/>
            <w:vAlign w:val="center"/>
            <w:hideMark/>
          </w:tcPr>
          <w:p w14:paraId="35D83BA8" w14:textId="77777777" w:rsidR="00F326E7" w:rsidRPr="00F326E7" w:rsidRDefault="00F326E7" w:rsidP="00F326E7">
            <w:pPr>
              <w:spacing w:after="0" w:line="240" w:lineRule="auto"/>
              <w:jc w:val="center"/>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w:t>
            </w:r>
          </w:p>
        </w:tc>
        <w:tc>
          <w:tcPr>
            <w:tcW w:w="893" w:type="pct"/>
            <w:tcBorders>
              <w:top w:val="nil"/>
              <w:left w:val="nil"/>
              <w:bottom w:val="nil"/>
              <w:right w:val="nil"/>
            </w:tcBorders>
            <w:shd w:val="clear" w:color="auto" w:fill="auto"/>
            <w:vAlign w:val="center"/>
            <w:hideMark/>
          </w:tcPr>
          <w:p w14:paraId="43757D97" w14:textId="77777777" w:rsidR="00F326E7" w:rsidRPr="00F326E7" w:rsidRDefault="00F326E7" w:rsidP="00F326E7">
            <w:pPr>
              <w:spacing w:after="0" w:line="240" w:lineRule="auto"/>
              <w:jc w:val="center"/>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w:t>
            </w:r>
          </w:p>
        </w:tc>
      </w:tr>
      <w:tr w:rsidR="00F326E7" w:rsidRPr="00F326E7" w14:paraId="7BC13CC6" w14:textId="77777777" w:rsidTr="00F326E7">
        <w:trPr>
          <w:trHeight w:val="227"/>
        </w:trPr>
        <w:tc>
          <w:tcPr>
            <w:tcW w:w="1429" w:type="pct"/>
            <w:tcBorders>
              <w:top w:val="nil"/>
              <w:left w:val="single" w:sz="4" w:space="0" w:color="FFFFFF"/>
              <w:bottom w:val="single" w:sz="4" w:space="0" w:color="54BBAB"/>
              <w:right w:val="single" w:sz="4" w:space="0" w:color="FFFFFF"/>
            </w:tcBorders>
            <w:shd w:val="clear" w:color="auto" w:fill="auto"/>
            <w:vAlign w:val="center"/>
            <w:hideMark/>
          </w:tcPr>
          <w:p w14:paraId="2FC956B4" w14:textId="77777777" w:rsidR="00F326E7" w:rsidRPr="00F326E7" w:rsidRDefault="00F326E7" w:rsidP="00F326E7">
            <w:pPr>
              <w:spacing w:after="0" w:line="240" w:lineRule="auto"/>
              <w:ind w:firstLineChars="100" w:firstLine="180"/>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 xml:space="preserve">XS2 Vida e Previdência </w:t>
            </w:r>
          </w:p>
        </w:tc>
        <w:tc>
          <w:tcPr>
            <w:tcW w:w="893" w:type="pct"/>
            <w:tcBorders>
              <w:top w:val="nil"/>
              <w:left w:val="nil"/>
              <w:bottom w:val="single" w:sz="4" w:space="0" w:color="54BBAB"/>
              <w:right w:val="single" w:sz="4" w:space="0" w:color="FFFFFF"/>
            </w:tcBorders>
            <w:shd w:val="clear" w:color="auto" w:fill="auto"/>
            <w:vAlign w:val="center"/>
            <w:hideMark/>
          </w:tcPr>
          <w:p w14:paraId="5A1005D7" w14:textId="77777777" w:rsidR="00F326E7" w:rsidRPr="00F326E7" w:rsidRDefault="00F326E7" w:rsidP="00F326E7">
            <w:pPr>
              <w:spacing w:after="0" w:line="240" w:lineRule="auto"/>
              <w:jc w:val="center"/>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w:t>
            </w:r>
          </w:p>
        </w:tc>
        <w:tc>
          <w:tcPr>
            <w:tcW w:w="893" w:type="pct"/>
            <w:tcBorders>
              <w:top w:val="nil"/>
              <w:left w:val="nil"/>
              <w:bottom w:val="single" w:sz="4" w:space="0" w:color="54BBAB"/>
              <w:right w:val="single" w:sz="4" w:space="0" w:color="E2EFDA"/>
            </w:tcBorders>
            <w:shd w:val="clear" w:color="auto" w:fill="auto"/>
            <w:vAlign w:val="center"/>
            <w:hideMark/>
          </w:tcPr>
          <w:p w14:paraId="33BCE9C4" w14:textId="77777777" w:rsidR="00F326E7" w:rsidRPr="00F326E7" w:rsidRDefault="00F326E7" w:rsidP="00F326E7">
            <w:pPr>
              <w:spacing w:after="0" w:line="240" w:lineRule="auto"/>
              <w:jc w:val="right"/>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5.053</w:t>
            </w:r>
          </w:p>
        </w:tc>
        <w:tc>
          <w:tcPr>
            <w:tcW w:w="893" w:type="pct"/>
            <w:tcBorders>
              <w:top w:val="nil"/>
              <w:left w:val="nil"/>
              <w:bottom w:val="single" w:sz="4" w:space="0" w:color="54BBAB"/>
              <w:right w:val="single" w:sz="4" w:space="0" w:color="FFFFFF"/>
            </w:tcBorders>
            <w:shd w:val="clear" w:color="auto" w:fill="auto"/>
            <w:vAlign w:val="center"/>
            <w:hideMark/>
          </w:tcPr>
          <w:p w14:paraId="7160C3D1" w14:textId="77777777" w:rsidR="00F326E7" w:rsidRPr="00F326E7" w:rsidRDefault="00F326E7" w:rsidP="00F326E7">
            <w:pPr>
              <w:spacing w:after="0" w:line="240" w:lineRule="auto"/>
              <w:jc w:val="center"/>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w:t>
            </w:r>
          </w:p>
        </w:tc>
        <w:tc>
          <w:tcPr>
            <w:tcW w:w="893" w:type="pct"/>
            <w:tcBorders>
              <w:top w:val="nil"/>
              <w:left w:val="nil"/>
              <w:bottom w:val="single" w:sz="4" w:space="0" w:color="54BBAB"/>
              <w:right w:val="single" w:sz="4" w:space="0" w:color="FFFFFF"/>
            </w:tcBorders>
            <w:shd w:val="clear" w:color="auto" w:fill="auto"/>
            <w:vAlign w:val="center"/>
            <w:hideMark/>
          </w:tcPr>
          <w:p w14:paraId="28450AEF" w14:textId="77777777" w:rsidR="00F326E7" w:rsidRPr="00F326E7" w:rsidRDefault="00F326E7" w:rsidP="00F326E7">
            <w:pPr>
              <w:spacing w:after="0" w:line="240" w:lineRule="auto"/>
              <w:jc w:val="center"/>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w:t>
            </w:r>
          </w:p>
        </w:tc>
      </w:tr>
      <w:tr w:rsidR="00F326E7" w:rsidRPr="00F326E7" w14:paraId="3C6232D7" w14:textId="77777777" w:rsidTr="00F326E7">
        <w:trPr>
          <w:trHeight w:val="227"/>
        </w:trPr>
        <w:tc>
          <w:tcPr>
            <w:tcW w:w="1429" w:type="pct"/>
            <w:tcBorders>
              <w:top w:val="nil"/>
              <w:left w:val="single" w:sz="4" w:space="0" w:color="FFFFFF"/>
              <w:bottom w:val="single" w:sz="4" w:space="0" w:color="54BBAB"/>
              <w:right w:val="single" w:sz="4" w:space="0" w:color="FFFFFF"/>
            </w:tcBorders>
            <w:shd w:val="clear" w:color="auto" w:fill="auto"/>
            <w:vAlign w:val="center"/>
            <w:hideMark/>
          </w:tcPr>
          <w:p w14:paraId="3F4582D9" w14:textId="77777777" w:rsidR="00F326E7" w:rsidRPr="00F326E7" w:rsidRDefault="00F326E7" w:rsidP="00F326E7">
            <w:pPr>
              <w:spacing w:after="0" w:line="240" w:lineRule="auto"/>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DESPESAS:</w:t>
            </w:r>
          </w:p>
        </w:tc>
        <w:tc>
          <w:tcPr>
            <w:tcW w:w="893" w:type="pct"/>
            <w:tcBorders>
              <w:top w:val="nil"/>
              <w:left w:val="nil"/>
              <w:bottom w:val="single" w:sz="4" w:space="0" w:color="54BBAB"/>
              <w:right w:val="single" w:sz="4" w:space="0" w:color="FFFFFF"/>
            </w:tcBorders>
            <w:shd w:val="clear" w:color="auto" w:fill="auto"/>
            <w:vAlign w:val="center"/>
            <w:hideMark/>
          </w:tcPr>
          <w:p w14:paraId="68B98FAD" w14:textId="77777777" w:rsidR="00F326E7" w:rsidRPr="00F326E7" w:rsidRDefault="00F326E7" w:rsidP="00F326E7">
            <w:pPr>
              <w:spacing w:after="0" w:line="240" w:lineRule="auto"/>
              <w:jc w:val="right"/>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(74.364)</w:t>
            </w:r>
          </w:p>
        </w:tc>
        <w:tc>
          <w:tcPr>
            <w:tcW w:w="893" w:type="pct"/>
            <w:tcBorders>
              <w:top w:val="nil"/>
              <w:left w:val="nil"/>
              <w:bottom w:val="single" w:sz="4" w:space="0" w:color="54BBAB"/>
              <w:right w:val="single" w:sz="4" w:space="0" w:color="FFFFFF"/>
            </w:tcBorders>
            <w:shd w:val="clear" w:color="auto" w:fill="auto"/>
            <w:vAlign w:val="center"/>
            <w:hideMark/>
          </w:tcPr>
          <w:p w14:paraId="31C9DFAD" w14:textId="77777777" w:rsidR="00F326E7" w:rsidRPr="00F326E7" w:rsidRDefault="00F326E7" w:rsidP="00F326E7">
            <w:pPr>
              <w:spacing w:after="0" w:line="240" w:lineRule="auto"/>
              <w:jc w:val="center"/>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w:t>
            </w:r>
          </w:p>
        </w:tc>
        <w:tc>
          <w:tcPr>
            <w:tcW w:w="893" w:type="pct"/>
            <w:tcBorders>
              <w:top w:val="nil"/>
              <w:left w:val="nil"/>
              <w:bottom w:val="single" w:sz="4" w:space="0" w:color="54BBAB"/>
              <w:right w:val="single" w:sz="4" w:space="0" w:color="FFFFFF"/>
            </w:tcBorders>
            <w:shd w:val="clear" w:color="auto" w:fill="auto"/>
            <w:vAlign w:val="center"/>
            <w:hideMark/>
          </w:tcPr>
          <w:p w14:paraId="2896C50B" w14:textId="77777777" w:rsidR="00F326E7" w:rsidRPr="00F326E7" w:rsidRDefault="00F326E7" w:rsidP="00F326E7">
            <w:pPr>
              <w:spacing w:after="0" w:line="240" w:lineRule="auto"/>
              <w:jc w:val="right"/>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(51.765)</w:t>
            </w:r>
          </w:p>
        </w:tc>
        <w:tc>
          <w:tcPr>
            <w:tcW w:w="893" w:type="pct"/>
            <w:tcBorders>
              <w:top w:val="nil"/>
              <w:left w:val="nil"/>
              <w:bottom w:val="single" w:sz="4" w:space="0" w:color="54BBAB"/>
              <w:right w:val="single" w:sz="4" w:space="0" w:color="FFFFFF"/>
            </w:tcBorders>
            <w:shd w:val="clear" w:color="auto" w:fill="auto"/>
            <w:vAlign w:val="center"/>
            <w:hideMark/>
          </w:tcPr>
          <w:p w14:paraId="3B11FEA1" w14:textId="77777777" w:rsidR="00F326E7" w:rsidRPr="00F326E7" w:rsidRDefault="00F326E7" w:rsidP="00F326E7">
            <w:pPr>
              <w:spacing w:after="0" w:line="240" w:lineRule="auto"/>
              <w:jc w:val="center"/>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w:t>
            </w:r>
          </w:p>
        </w:tc>
      </w:tr>
      <w:tr w:rsidR="00F326E7" w:rsidRPr="00F326E7" w14:paraId="36BC74A6" w14:textId="77777777" w:rsidTr="00F326E7">
        <w:trPr>
          <w:trHeight w:val="227"/>
        </w:trPr>
        <w:tc>
          <w:tcPr>
            <w:tcW w:w="1429" w:type="pct"/>
            <w:tcBorders>
              <w:top w:val="nil"/>
              <w:left w:val="single" w:sz="4" w:space="0" w:color="FFFFFF"/>
              <w:bottom w:val="nil"/>
              <w:right w:val="single" w:sz="4" w:space="0" w:color="FFFFFF"/>
            </w:tcBorders>
            <w:shd w:val="clear" w:color="auto" w:fill="auto"/>
            <w:vAlign w:val="center"/>
            <w:hideMark/>
          </w:tcPr>
          <w:p w14:paraId="1E453F78" w14:textId="77777777" w:rsidR="00F326E7" w:rsidRPr="00F326E7" w:rsidRDefault="00F326E7" w:rsidP="00F326E7">
            <w:pPr>
              <w:spacing w:after="0" w:line="240" w:lineRule="auto"/>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Despesas administrativas: (2)</w:t>
            </w:r>
          </w:p>
        </w:tc>
        <w:tc>
          <w:tcPr>
            <w:tcW w:w="893" w:type="pct"/>
            <w:tcBorders>
              <w:top w:val="nil"/>
              <w:left w:val="nil"/>
              <w:bottom w:val="nil"/>
              <w:right w:val="single" w:sz="4" w:space="0" w:color="FFFFFF"/>
            </w:tcBorders>
            <w:shd w:val="clear" w:color="auto" w:fill="auto"/>
            <w:vAlign w:val="center"/>
            <w:hideMark/>
          </w:tcPr>
          <w:p w14:paraId="61A09E81" w14:textId="77777777" w:rsidR="00F326E7" w:rsidRPr="00F326E7" w:rsidRDefault="00F326E7" w:rsidP="00F326E7">
            <w:pPr>
              <w:spacing w:after="0" w:line="240" w:lineRule="auto"/>
              <w:jc w:val="right"/>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(74.364)</w:t>
            </w:r>
          </w:p>
        </w:tc>
        <w:tc>
          <w:tcPr>
            <w:tcW w:w="893" w:type="pct"/>
            <w:tcBorders>
              <w:top w:val="nil"/>
              <w:left w:val="nil"/>
              <w:bottom w:val="nil"/>
              <w:right w:val="single" w:sz="4" w:space="0" w:color="FFFFFF"/>
            </w:tcBorders>
            <w:shd w:val="clear" w:color="auto" w:fill="auto"/>
            <w:vAlign w:val="center"/>
            <w:hideMark/>
          </w:tcPr>
          <w:p w14:paraId="69EDB8BE" w14:textId="77777777" w:rsidR="00F326E7" w:rsidRPr="00F326E7" w:rsidRDefault="00F326E7" w:rsidP="00F326E7">
            <w:pPr>
              <w:spacing w:after="0" w:line="240" w:lineRule="auto"/>
              <w:jc w:val="center"/>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w:t>
            </w:r>
          </w:p>
        </w:tc>
        <w:tc>
          <w:tcPr>
            <w:tcW w:w="893" w:type="pct"/>
            <w:tcBorders>
              <w:top w:val="nil"/>
              <w:left w:val="nil"/>
              <w:bottom w:val="nil"/>
              <w:right w:val="single" w:sz="4" w:space="0" w:color="FFFFFF"/>
            </w:tcBorders>
            <w:shd w:val="clear" w:color="auto" w:fill="auto"/>
            <w:vAlign w:val="center"/>
            <w:hideMark/>
          </w:tcPr>
          <w:p w14:paraId="5FD530DB" w14:textId="77777777" w:rsidR="00F326E7" w:rsidRPr="00F326E7" w:rsidRDefault="00F326E7" w:rsidP="00F326E7">
            <w:pPr>
              <w:spacing w:after="0" w:line="240" w:lineRule="auto"/>
              <w:jc w:val="right"/>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(50.759)</w:t>
            </w:r>
          </w:p>
        </w:tc>
        <w:tc>
          <w:tcPr>
            <w:tcW w:w="893" w:type="pct"/>
            <w:tcBorders>
              <w:top w:val="nil"/>
              <w:left w:val="nil"/>
              <w:bottom w:val="nil"/>
              <w:right w:val="single" w:sz="4" w:space="0" w:color="FFFFFF"/>
            </w:tcBorders>
            <w:shd w:val="clear" w:color="auto" w:fill="auto"/>
            <w:vAlign w:val="center"/>
            <w:hideMark/>
          </w:tcPr>
          <w:p w14:paraId="10C0279D" w14:textId="77777777" w:rsidR="00F326E7" w:rsidRPr="00F326E7" w:rsidRDefault="00F326E7" w:rsidP="00F326E7">
            <w:pPr>
              <w:spacing w:after="0" w:line="240" w:lineRule="auto"/>
              <w:jc w:val="center"/>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w:t>
            </w:r>
          </w:p>
        </w:tc>
      </w:tr>
      <w:tr w:rsidR="00F326E7" w:rsidRPr="00F326E7" w14:paraId="596E5FCF" w14:textId="77777777" w:rsidTr="00F326E7">
        <w:trPr>
          <w:trHeight w:val="227"/>
        </w:trPr>
        <w:tc>
          <w:tcPr>
            <w:tcW w:w="1429" w:type="pct"/>
            <w:tcBorders>
              <w:top w:val="nil"/>
              <w:left w:val="nil"/>
              <w:bottom w:val="nil"/>
              <w:right w:val="nil"/>
            </w:tcBorders>
            <w:shd w:val="clear" w:color="auto" w:fill="auto"/>
            <w:vAlign w:val="center"/>
            <w:hideMark/>
          </w:tcPr>
          <w:p w14:paraId="76D3CA23" w14:textId="77777777" w:rsidR="00F326E7" w:rsidRPr="00F326E7" w:rsidRDefault="00F326E7" w:rsidP="00F326E7">
            <w:pPr>
              <w:spacing w:after="0" w:line="240" w:lineRule="auto"/>
              <w:ind w:firstLineChars="100" w:firstLine="180"/>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CAIXA</w:t>
            </w:r>
          </w:p>
        </w:tc>
        <w:tc>
          <w:tcPr>
            <w:tcW w:w="893" w:type="pct"/>
            <w:tcBorders>
              <w:top w:val="nil"/>
              <w:left w:val="nil"/>
              <w:bottom w:val="nil"/>
              <w:right w:val="nil"/>
            </w:tcBorders>
            <w:shd w:val="clear" w:color="auto" w:fill="auto"/>
            <w:vAlign w:val="center"/>
            <w:hideMark/>
          </w:tcPr>
          <w:p w14:paraId="35FE85A5" w14:textId="77777777" w:rsidR="00F326E7" w:rsidRPr="00F326E7" w:rsidRDefault="00F326E7" w:rsidP="00F326E7">
            <w:pPr>
              <w:spacing w:after="0" w:line="240" w:lineRule="auto"/>
              <w:jc w:val="right"/>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(74.364)</w:t>
            </w:r>
          </w:p>
        </w:tc>
        <w:tc>
          <w:tcPr>
            <w:tcW w:w="893" w:type="pct"/>
            <w:tcBorders>
              <w:top w:val="nil"/>
              <w:left w:val="nil"/>
              <w:bottom w:val="nil"/>
              <w:right w:val="nil"/>
            </w:tcBorders>
            <w:shd w:val="clear" w:color="auto" w:fill="auto"/>
            <w:vAlign w:val="center"/>
            <w:hideMark/>
          </w:tcPr>
          <w:p w14:paraId="0059D832" w14:textId="77777777" w:rsidR="00F326E7" w:rsidRPr="00F326E7" w:rsidRDefault="00F326E7" w:rsidP="00F326E7">
            <w:pPr>
              <w:spacing w:after="0" w:line="240" w:lineRule="auto"/>
              <w:jc w:val="center"/>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11C7B40F" w14:textId="77777777" w:rsidR="00F326E7" w:rsidRPr="00F326E7" w:rsidRDefault="00F326E7" w:rsidP="00F326E7">
            <w:pPr>
              <w:spacing w:after="0" w:line="240" w:lineRule="auto"/>
              <w:jc w:val="right"/>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(50.759)</w:t>
            </w:r>
          </w:p>
        </w:tc>
        <w:tc>
          <w:tcPr>
            <w:tcW w:w="893" w:type="pct"/>
            <w:tcBorders>
              <w:top w:val="nil"/>
              <w:left w:val="nil"/>
              <w:bottom w:val="nil"/>
              <w:right w:val="nil"/>
            </w:tcBorders>
            <w:shd w:val="clear" w:color="auto" w:fill="auto"/>
            <w:vAlign w:val="center"/>
            <w:hideMark/>
          </w:tcPr>
          <w:p w14:paraId="35535847" w14:textId="77777777" w:rsidR="00F326E7" w:rsidRPr="00F326E7" w:rsidRDefault="00F326E7" w:rsidP="00F326E7">
            <w:pPr>
              <w:spacing w:after="0" w:line="240" w:lineRule="auto"/>
              <w:jc w:val="center"/>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w:t>
            </w:r>
          </w:p>
        </w:tc>
      </w:tr>
      <w:tr w:rsidR="00F326E7" w:rsidRPr="00F326E7" w14:paraId="2A646903" w14:textId="77777777" w:rsidTr="00F326E7">
        <w:trPr>
          <w:trHeight w:val="227"/>
        </w:trPr>
        <w:tc>
          <w:tcPr>
            <w:tcW w:w="1429" w:type="pct"/>
            <w:tcBorders>
              <w:top w:val="nil"/>
              <w:left w:val="nil"/>
              <w:bottom w:val="nil"/>
              <w:right w:val="nil"/>
            </w:tcBorders>
            <w:shd w:val="clear" w:color="auto" w:fill="auto"/>
            <w:vAlign w:val="center"/>
            <w:hideMark/>
          </w:tcPr>
          <w:p w14:paraId="7A5E6734" w14:textId="77777777" w:rsidR="00F326E7" w:rsidRPr="00F326E7" w:rsidRDefault="00F326E7" w:rsidP="00F326E7">
            <w:pPr>
              <w:spacing w:after="0" w:line="240" w:lineRule="auto"/>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Despesas financeiras:</w:t>
            </w:r>
          </w:p>
        </w:tc>
        <w:tc>
          <w:tcPr>
            <w:tcW w:w="893" w:type="pct"/>
            <w:tcBorders>
              <w:top w:val="nil"/>
              <w:left w:val="nil"/>
              <w:bottom w:val="nil"/>
              <w:right w:val="nil"/>
            </w:tcBorders>
            <w:shd w:val="clear" w:color="auto" w:fill="auto"/>
            <w:vAlign w:val="center"/>
            <w:hideMark/>
          </w:tcPr>
          <w:p w14:paraId="12AA4262" w14:textId="77777777" w:rsidR="00F326E7" w:rsidRPr="00F326E7" w:rsidRDefault="00F326E7" w:rsidP="00F326E7">
            <w:pPr>
              <w:spacing w:after="0" w:line="240" w:lineRule="auto"/>
              <w:jc w:val="center"/>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w:t>
            </w:r>
          </w:p>
        </w:tc>
        <w:tc>
          <w:tcPr>
            <w:tcW w:w="893" w:type="pct"/>
            <w:tcBorders>
              <w:top w:val="nil"/>
              <w:left w:val="nil"/>
              <w:bottom w:val="nil"/>
              <w:right w:val="nil"/>
            </w:tcBorders>
            <w:shd w:val="clear" w:color="auto" w:fill="auto"/>
            <w:vAlign w:val="center"/>
            <w:hideMark/>
          </w:tcPr>
          <w:p w14:paraId="28C17342" w14:textId="77777777" w:rsidR="00F326E7" w:rsidRPr="00F326E7" w:rsidRDefault="00F326E7" w:rsidP="00F326E7">
            <w:pPr>
              <w:spacing w:after="0" w:line="240" w:lineRule="auto"/>
              <w:jc w:val="center"/>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w:t>
            </w:r>
          </w:p>
        </w:tc>
        <w:tc>
          <w:tcPr>
            <w:tcW w:w="893" w:type="pct"/>
            <w:tcBorders>
              <w:top w:val="nil"/>
              <w:left w:val="nil"/>
              <w:bottom w:val="nil"/>
              <w:right w:val="nil"/>
            </w:tcBorders>
            <w:shd w:val="clear" w:color="auto" w:fill="auto"/>
            <w:vAlign w:val="center"/>
            <w:hideMark/>
          </w:tcPr>
          <w:p w14:paraId="206F73A9" w14:textId="77777777" w:rsidR="00F326E7" w:rsidRPr="00F326E7" w:rsidRDefault="00F326E7" w:rsidP="00F326E7">
            <w:pPr>
              <w:spacing w:after="0" w:line="240" w:lineRule="auto"/>
              <w:jc w:val="right"/>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(1.006)</w:t>
            </w:r>
          </w:p>
        </w:tc>
        <w:tc>
          <w:tcPr>
            <w:tcW w:w="893" w:type="pct"/>
            <w:tcBorders>
              <w:top w:val="nil"/>
              <w:left w:val="nil"/>
              <w:bottom w:val="nil"/>
              <w:right w:val="nil"/>
            </w:tcBorders>
            <w:shd w:val="clear" w:color="auto" w:fill="auto"/>
            <w:vAlign w:val="center"/>
            <w:hideMark/>
          </w:tcPr>
          <w:p w14:paraId="6EB4D536" w14:textId="77777777" w:rsidR="00F326E7" w:rsidRPr="00F326E7" w:rsidRDefault="00F326E7" w:rsidP="00F326E7">
            <w:pPr>
              <w:spacing w:after="0" w:line="240" w:lineRule="auto"/>
              <w:jc w:val="center"/>
              <w:rPr>
                <w:rFonts w:ascii="Calibri Light" w:eastAsia="Times New Roman" w:hAnsi="Calibri Light" w:cs="Calibri Light"/>
                <w:b/>
                <w:bCs/>
                <w:color w:val="005CA9"/>
                <w:sz w:val="18"/>
                <w:szCs w:val="18"/>
                <w:lang w:eastAsia="pt-BR"/>
              </w:rPr>
            </w:pPr>
            <w:r w:rsidRPr="00F326E7">
              <w:rPr>
                <w:rFonts w:ascii="Calibri Light" w:eastAsia="Times New Roman" w:hAnsi="Calibri Light" w:cs="Calibri Light"/>
                <w:b/>
                <w:bCs/>
                <w:color w:val="005CA9"/>
                <w:sz w:val="18"/>
                <w:szCs w:val="18"/>
                <w:lang w:eastAsia="pt-BR"/>
              </w:rPr>
              <w:t>-</w:t>
            </w:r>
          </w:p>
        </w:tc>
      </w:tr>
      <w:tr w:rsidR="00F326E7" w:rsidRPr="00F326E7" w14:paraId="1CCD142A" w14:textId="77777777" w:rsidTr="00F326E7">
        <w:trPr>
          <w:trHeight w:val="227"/>
        </w:trPr>
        <w:tc>
          <w:tcPr>
            <w:tcW w:w="1429" w:type="pct"/>
            <w:tcBorders>
              <w:top w:val="nil"/>
              <w:left w:val="single" w:sz="4" w:space="0" w:color="FFFFFF"/>
              <w:bottom w:val="single" w:sz="4" w:space="0" w:color="54BBAB"/>
              <w:right w:val="single" w:sz="4" w:space="0" w:color="FFFFFF"/>
            </w:tcBorders>
            <w:shd w:val="clear" w:color="auto" w:fill="auto"/>
            <w:vAlign w:val="center"/>
            <w:hideMark/>
          </w:tcPr>
          <w:p w14:paraId="691D5D3F" w14:textId="77777777" w:rsidR="00F326E7" w:rsidRPr="00F326E7" w:rsidRDefault="00F326E7" w:rsidP="00F326E7">
            <w:pPr>
              <w:spacing w:after="0" w:line="240" w:lineRule="auto"/>
              <w:ind w:firstLineChars="100" w:firstLine="180"/>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CAIXA</w:t>
            </w:r>
          </w:p>
        </w:tc>
        <w:tc>
          <w:tcPr>
            <w:tcW w:w="893" w:type="pct"/>
            <w:tcBorders>
              <w:top w:val="nil"/>
              <w:left w:val="nil"/>
              <w:bottom w:val="single" w:sz="4" w:space="0" w:color="54BBAB"/>
              <w:right w:val="single" w:sz="4" w:space="0" w:color="FFFFFF"/>
            </w:tcBorders>
            <w:shd w:val="clear" w:color="auto" w:fill="auto"/>
            <w:vAlign w:val="center"/>
            <w:hideMark/>
          </w:tcPr>
          <w:p w14:paraId="268F2CD4" w14:textId="77777777" w:rsidR="00F326E7" w:rsidRPr="00F326E7" w:rsidRDefault="00F326E7" w:rsidP="00F326E7">
            <w:pPr>
              <w:spacing w:after="0" w:line="240" w:lineRule="auto"/>
              <w:jc w:val="center"/>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w:t>
            </w:r>
          </w:p>
        </w:tc>
        <w:tc>
          <w:tcPr>
            <w:tcW w:w="893" w:type="pct"/>
            <w:tcBorders>
              <w:top w:val="nil"/>
              <w:left w:val="nil"/>
              <w:bottom w:val="single" w:sz="4" w:space="0" w:color="54BBAB"/>
              <w:right w:val="single" w:sz="4" w:space="0" w:color="E2EFDA"/>
            </w:tcBorders>
            <w:shd w:val="clear" w:color="auto" w:fill="auto"/>
            <w:vAlign w:val="center"/>
            <w:hideMark/>
          </w:tcPr>
          <w:p w14:paraId="5DB78CEB" w14:textId="77777777" w:rsidR="00F326E7" w:rsidRPr="00F326E7" w:rsidRDefault="00F326E7" w:rsidP="00F326E7">
            <w:pPr>
              <w:spacing w:after="0" w:line="240" w:lineRule="auto"/>
              <w:jc w:val="center"/>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w:t>
            </w:r>
          </w:p>
        </w:tc>
        <w:tc>
          <w:tcPr>
            <w:tcW w:w="893" w:type="pct"/>
            <w:tcBorders>
              <w:top w:val="nil"/>
              <w:left w:val="nil"/>
              <w:bottom w:val="single" w:sz="4" w:space="0" w:color="54BBAB"/>
              <w:right w:val="single" w:sz="4" w:space="0" w:color="FFFFFF"/>
            </w:tcBorders>
            <w:shd w:val="clear" w:color="auto" w:fill="auto"/>
            <w:vAlign w:val="center"/>
            <w:hideMark/>
          </w:tcPr>
          <w:p w14:paraId="65A5ED48" w14:textId="77777777" w:rsidR="00F326E7" w:rsidRPr="00F326E7" w:rsidRDefault="00F326E7" w:rsidP="00F326E7">
            <w:pPr>
              <w:spacing w:after="0" w:line="240" w:lineRule="auto"/>
              <w:jc w:val="right"/>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(1.006)</w:t>
            </w:r>
          </w:p>
        </w:tc>
        <w:tc>
          <w:tcPr>
            <w:tcW w:w="893" w:type="pct"/>
            <w:tcBorders>
              <w:top w:val="nil"/>
              <w:left w:val="nil"/>
              <w:bottom w:val="single" w:sz="4" w:space="0" w:color="54BBAB"/>
              <w:right w:val="single" w:sz="4" w:space="0" w:color="FFFFFF"/>
            </w:tcBorders>
            <w:shd w:val="clear" w:color="auto" w:fill="auto"/>
            <w:vAlign w:val="center"/>
            <w:hideMark/>
          </w:tcPr>
          <w:p w14:paraId="298CE229" w14:textId="77777777" w:rsidR="00F326E7" w:rsidRPr="00F326E7" w:rsidRDefault="00F326E7" w:rsidP="00F326E7">
            <w:pPr>
              <w:spacing w:after="0" w:line="240" w:lineRule="auto"/>
              <w:jc w:val="center"/>
              <w:rPr>
                <w:rFonts w:ascii="Calibri Light" w:eastAsia="Times New Roman" w:hAnsi="Calibri Light" w:cs="Calibri Light"/>
                <w:color w:val="005CA9"/>
                <w:sz w:val="18"/>
                <w:szCs w:val="18"/>
                <w:lang w:eastAsia="pt-BR"/>
              </w:rPr>
            </w:pPr>
            <w:r w:rsidRPr="00F326E7">
              <w:rPr>
                <w:rFonts w:ascii="Calibri Light" w:eastAsia="Times New Roman" w:hAnsi="Calibri Light" w:cs="Calibri Light"/>
                <w:color w:val="005CA9"/>
                <w:sz w:val="18"/>
                <w:szCs w:val="18"/>
                <w:lang w:eastAsia="pt-BR"/>
              </w:rPr>
              <w:t>-</w:t>
            </w:r>
          </w:p>
        </w:tc>
      </w:tr>
    </w:tbl>
    <w:p w14:paraId="3C2C320B" w14:textId="78B186BA" w:rsidR="00C358C7" w:rsidRPr="00812E40" w:rsidRDefault="00C358C7" w:rsidP="00CD205F">
      <w:pPr>
        <w:pStyle w:val="PargrafodaLista"/>
        <w:numPr>
          <w:ilvl w:val="0"/>
          <w:numId w:val="32"/>
        </w:numPr>
        <w:tabs>
          <w:tab w:val="center" w:pos="426"/>
        </w:tabs>
        <w:jc w:val="both"/>
        <w:rPr>
          <w:rFonts w:ascii="Calibri Light" w:hAnsi="Calibri Light" w:cs="Calibri Light"/>
          <w:color w:val="2F75B5"/>
          <w:sz w:val="14"/>
          <w:szCs w:val="20"/>
          <w:lang w:val="pt-BR"/>
        </w:rPr>
      </w:pPr>
      <w:r w:rsidRPr="00F50F9B">
        <w:rPr>
          <w:rFonts w:ascii="Calibri Light" w:hAnsi="Calibri Light" w:cs="Calibri Light"/>
          <w:color w:val="2F75B5"/>
          <w:sz w:val="14"/>
          <w:szCs w:val="20"/>
          <w:lang w:val="pt-BR"/>
        </w:rPr>
        <w:t xml:space="preserve">O montante apresentado não contempla a parcela de R$ </w:t>
      </w:r>
      <w:r w:rsidR="00440965">
        <w:rPr>
          <w:rFonts w:ascii="Calibri Light" w:hAnsi="Calibri Light" w:cs="Calibri Light"/>
          <w:color w:val="2F75B5"/>
          <w:sz w:val="14"/>
          <w:szCs w:val="20"/>
          <w:lang w:val="pt-BR"/>
        </w:rPr>
        <w:t>4.901</w:t>
      </w:r>
      <w:r w:rsidRPr="00F50F9B">
        <w:rPr>
          <w:rFonts w:ascii="Calibri Light" w:hAnsi="Calibri Light" w:cs="Calibri Light"/>
          <w:color w:val="2F75B5"/>
          <w:sz w:val="14"/>
          <w:szCs w:val="20"/>
          <w:lang w:val="pt-BR"/>
        </w:rPr>
        <w:t xml:space="preserve"> (R</w:t>
      </w:r>
      <w:r w:rsidRPr="00812E40">
        <w:rPr>
          <w:rFonts w:ascii="Calibri Light" w:hAnsi="Calibri Light" w:cs="Calibri Light"/>
          <w:color w:val="2F75B5"/>
          <w:sz w:val="14"/>
          <w:szCs w:val="20"/>
          <w:lang w:val="pt-BR"/>
        </w:rPr>
        <w:t xml:space="preserve">$ </w:t>
      </w:r>
      <w:r w:rsidR="00142342" w:rsidRPr="00812E40">
        <w:rPr>
          <w:rFonts w:ascii="Calibri Light" w:hAnsi="Calibri Light" w:cs="Calibri Light"/>
          <w:color w:val="2F75B5"/>
          <w:sz w:val="14"/>
          <w:szCs w:val="20"/>
          <w:lang w:val="pt-BR"/>
        </w:rPr>
        <w:t>7</w:t>
      </w:r>
      <w:r w:rsidR="008560F2" w:rsidRPr="00812E40">
        <w:rPr>
          <w:rFonts w:ascii="Calibri Light" w:hAnsi="Calibri Light" w:cs="Calibri Light"/>
          <w:color w:val="2F75B5"/>
          <w:sz w:val="14"/>
          <w:szCs w:val="20"/>
          <w:lang w:val="pt-BR"/>
        </w:rPr>
        <w:t>.</w:t>
      </w:r>
      <w:r w:rsidR="00142342" w:rsidRPr="00812E40">
        <w:rPr>
          <w:rFonts w:ascii="Calibri Light" w:hAnsi="Calibri Light" w:cs="Calibri Light"/>
          <w:color w:val="2F75B5"/>
          <w:sz w:val="14"/>
          <w:szCs w:val="20"/>
          <w:lang w:val="pt-BR"/>
        </w:rPr>
        <w:t>302</w:t>
      </w:r>
      <w:r w:rsidRPr="00812E40">
        <w:rPr>
          <w:rFonts w:ascii="Calibri Light" w:hAnsi="Calibri Light" w:cs="Calibri Light"/>
          <w:color w:val="2F75B5"/>
          <w:sz w:val="14"/>
          <w:szCs w:val="20"/>
          <w:lang w:val="pt-BR"/>
        </w:rPr>
        <w:t xml:space="preserve"> – em igual período do exercício anterior) relativa às Receitas de acesso à rede de distribuição e uso da marca oriundas de partes não-relacionadas à CAIXA Seguridade.</w:t>
      </w:r>
    </w:p>
    <w:p w14:paraId="0688A711" w14:textId="39209519" w:rsidR="00C358C7" w:rsidRPr="00F50F9B" w:rsidRDefault="00C358C7" w:rsidP="00CD205F">
      <w:pPr>
        <w:pStyle w:val="PargrafodaLista"/>
        <w:numPr>
          <w:ilvl w:val="0"/>
          <w:numId w:val="32"/>
        </w:numPr>
        <w:tabs>
          <w:tab w:val="center" w:pos="426"/>
        </w:tabs>
        <w:jc w:val="both"/>
        <w:rPr>
          <w:rFonts w:ascii="Calibri Light" w:hAnsi="Calibri Light" w:cs="Calibri Light"/>
          <w:color w:val="2F75B5"/>
          <w:sz w:val="14"/>
          <w:szCs w:val="20"/>
          <w:lang w:val="pt-BR"/>
        </w:rPr>
      </w:pPr>
      <w:r w:rsidRPr="00812E40">
        <w:rPr>
          <w:rFonts w:ascii="Calibri Light" w:hAnsi="Calibri Light" w:cs="Calibri Light"/>
          <w:color w:val="2F75B5"/>
          <w:sz w:val="14"/>
          <w:szCs w:val="20"/>
          <w:lang w:val="pt-BR"/>
        </w:rPr>
        <w:t xml:space="preserve">As Despesas Administrativas incluem as despesas compartilhadas e atividades operacionais previstas no Convênio de Execução de Atividades Operacionais e de Compartilhamento de Estrutura celebrado entre CAIXA e Caixa Seguridade. O montante apresentado no período não contempla a parcela de R$ </w:t>
      </w:r>
      <w:r w:rsidR="008E0C69" w:rsidRPr="00812E40">
        <w:rPr>
          <w:rFonts w:ascii="Calibri Light" w:hAnsi="Calibri Light" w:cs="Calibri Light"/>
          <w:color w:val="2F75B5"/>
          <w:sz w:val="14"/>
          <w:szCs w:val="20"/>
          <w:lang w:val="pt-BR"/>
        </w:rPr>
        <w:t>7</w:t>
      </w:r>
      <w:r w:rsidR="005A1E04" w:rsidRPr="00812E40">
        <w:rPr>
          <w:rFonts w:ascii="Calibri Light" w:hAnsi="Calibri Light" w:cs="Calibri Light"/>
          <w:color w:val="2F75B5"/>
          <w:sz w:val="14"/>
          <w:szCs w:val="20"/>
          <w:lang w:val="pt-BR"/>
        </w:rPr>
        <w:t>.</w:t>
      </w:r>
      <w:r w:rsidR="008E0C69" w:rsidRPr="00812E40">
        <w:rPr>
          <w:rFonts w:ascii="Calibri Light" w:hAnsi="Calibri Light" w:cs="Calibri Light"/>
          <w:color w:val="2F75B5"/>
          <w:sz w:val="14"/>
          <w:szCs w:val="20"/>
          <w:lang w:val="pt-BR"/>
        </w:rPr>
        <w:t>483</w:t>
      </w:r>
      <w:r w:rsidRPr="00812E40">
        <w:rPr>
          <w:rFonts w:ascii="Calibri Light" w:hAnsi="Calibri Light" w:cs="Calibri Light"/>
          <w:color w:val="2F75B5"/>
          <w:sz w:val="14"/>
          <w:szCs w:val="20"/>
          <w:lang w:val="pt-BR"/>
        </w:rPr>
        <w:t xml:space="preserve"> (R$ </w:t>
      </w:r>
      <w:r w:rsidR="00812E40" w:rsidRPr="00812E40">
        <w:rPr>
          <w:rFonts w:ascii="Calibri Light" w:hAnsi="Calibri Light" w:cs="Calibri Light"/>
          <w:color w:val="2F75B5"/>
          <w:sz w:val="14"/>
          <w:szCs w:val="20"/>
          <w:lang w:val="pt-BR"/>
        </w:rPr>
        <w:t>10</w:t>
      </w:r>
      <w:r w:rsidR="005A1E04" w:rsidRPr="00812E40">
        <w:rPr>
          <w:rFonts w:ascii="Calibri Light" w:hAnsi="Calibri Light" w:cs="Calibri Light"/>
          <w:color w:val="2F75B5"/>
          <w:sz w:val="14"/>
          <w:szCs w:val="20"/>
          <w:lang w:val="pt-BR"/>
        </w:rPr>
        <w:t>.</w:t>
      </w:r>
      <w:r w:rsidR="00812E40" w:rsidRPr="00812E40">
        <w:rPr>
          <w:rFonts w:ascii="Calibri Light" w:hAnsi="Calibri Light" w:cs="Calibri Light"/>
          <w:color w:val="2F75B5"/>
          <w:sz w:val="14"/>
          <w:szCs w:val="20"/>
          <w:lang w:val="pt-BR"/>
        </w:rPr>
        <w:t>011</w:t>
      </w:r>
      <w:r w:rsidRPr="00F50F9B">
        <w:rPr>
          <w:rFonts w:ascii="Calibri Light" w:hAnsi="Calibri Light" w:cs="Calibri Light"/>
          <w:color w:val="2F75B5"/>
          <w:sz w:val="14"/>
          <w:szCs w:val="20"/>
          <w:lang w:val="pt-BR"/>
        </w:rPr>
        <w:t xml:space="preserve"> – em igual período do exercício anterior) relativas às despesas administrativas realizadas com partes não relacionadas à CAIXA Seguridade. </w:t>
      </w:r>
    </w:p>
    <w:p w14:paraId="7FAB58A5" w14:textId="62E793A4" w:rsidR="00C358C7" w:rsidRPr="00F50F9B" w:rsidRDefault="004229D1" w:rsidP="00B57F36">
      <w:pPr>
        <w:pStyle w:val="PargrafodaLista"/>
        <w:tabs>
          <w:tab w:val="center" w:pos="426"/>
        </w:tabs>
        <w:ind w:left="45"/>
        <w:jc w:val="both"/>
        <w:rPr>
          <w:rFonts w:ascii="Calibri Light" w:hAnsi="Calibri Light" w:cs="Calibri Light"/>
          <w:color w:val="2F75B5"/>
          <w:sz w:val="14"/>
          <w:szCs w:val="20"/>
          <w:lang w:val="pt-BR"/>
        </w:rPr>
      </w:pPr>
      <w:r>
        <w:rPr>
          <w:rFonts w:ascii="Calibri Light" w:hAnsi="Calibri Light" w:cs="Calibri Light"/>
          <w:b/>
          <w:color w:val="2F75B5"/>
          <w:sz w:val="20"/>
          <w:szCs w:val="20"/>
          <w:lang w:val="pt-BR"/>
        </w:rPr>
        <w:br w:type="page"/>
      </w:r>
    </w:p>
    <w:tbl>
      <w:tblPr>
        <w:tblW w:w="5000" w:type="pct"/>
        <w:tblCellMar>
          <w:left w:w="70" w:type="dxa"/>
          <w:right w:w="70" w:type="dxa"/>
        </w:tblCellMar>
        <w:tblLook w:val="04A0" w:firstRow="1" w:lastRow="0" w:firstColumn="1" w:lastColumn="0" w:noHBand="0" w:noVBand="1"/>
      </w:tblPr>
      <w:tblGrid>
        <w:gridCol w:w="3932"/>
        <w:gridCol w:w="2456"/>
        <w:gridCol w:w="2456"/>
        <w:gridCol w:w="2456"/>
        <w:gridCol w:w="2454"/>
      </w:tblGrid>
      <w:tr w:rsidR="00CF3D4C" w:rsidRPr="00CF3D4C" w14:paraId="2BCBE426" w14:textId="77777777" w:rsidTr="00CF3D4C">
        <w:trPr>
          <w:trHeight w:val="227"/>
        </w:trPr>
        <w:tc>
          <w:tcPr>
            <w:tcW w:w="1429"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06DBF5BF" w14:textId="77777777" w:rsidR="00CF3D4C" w:rsidRPr="00CF3D4C" w:rsidRDefault="00CF3D4C" w:rsidP="00CF3D4C">
            <w:pPr>
              <w:spacing w:after="0" w:line="240" w:lineRule="auto"/>
              <w:jc w:val="center"/>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lastRenderedPageBreak/>
              <w:t>Descrição</w:t>
            </w:r>
          </w:p>
        </w:tc>
        <w:tc>
          <w:tcPr>
            <w:tcW w:w="3571" w:type="pct"/>
            <w:gridSpan w:val="4"/>
            <w:tcBorders>
              <w:top w:val="single" w:sz="4" w:space="0" w:color="54BBAB"/>
              <w:left w:val="nil"/>
              <w:bottom w:val="single" w:sz="4" w:space="0" w:color="54BBAB"/>
              <w:right w:val="single" w:sz="4" w:space="0" w:color="FFFFFF"/>
            </w:tcBorders>
            <w:shd w:val="clear" w:color="auto" w:fill="auto"/>
            <w:vAlign w:val="center"/>
            <w:hideMark/>
          </w:tcPr>
          <w:p w14:paraId="3F6F4C38" w14:textId="77777777" w:rsidR="00CF3D4C" w:rsidRPr="00CF3D4C" w:rsidRDefault="00CF3D4C" w:rsidP="00CF3D4C">
            <w:pPr>
              <w:spacing w:after="0" w:line="240" w:lineRule="auto"/>
              <w:jc w:val="center"/>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Consolidado</w:t>
            </w:r>
          </w:p>
        </w:tc>
      </w:tr>
      <w:tr w:rsidR="00CF3D4C" w:rsidRPr="00CF3D4C" w14:paraId="1D7A3C26" w14:textId="77777777" w:rsidTr="00CF3D4C">
        <w:trPr>
          <w:trHeight w:val="227"/>
        </w:trPr>
        <w:tc>
          <w:tcPr>
            <w:tcW w:w="1429" w:type="pct"/>
            <w:vMerge/>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47FC5D8C" w14:textId="77777777" w:rsidR="00CF3D4C" w:rsidRPr="00CF3D4C" w:rsidRDefault="00CF3D4C" w:rsidP="00CF3D4C">
            <w:pPr>
              <w:spacing w:after="0" w:line="240" w:lineRule="auto"/>
              <w:rPr>
                <w:rFonts w:ascii="Calibri Light" w:eastAsia="Times New Roman" w:hAnsi="Calibri Light" w:cs="Calibri Light"/>
                <w:b/>
                <w:bCs/>
                <w:color w:val="005CA9"/>
                <w:sz w:val="18"/>
                <w:szCs w:val="18"/>
                <w:lang w:eastAsia="pt-BR"/>
              </w:rPr>
            </w:pPr>
          </w:p>
        </w:tc>
        <w:tc>
          <w:tcPr>
            <w:tcW w:w="1786" w:type="pct"/>
            <w:gridSpan w:val="2"/>
            <w:tcBorders>
              <w:top w:val="single" w:sz="4" w:space="0" w:color="54BBAB"/>
              <w:left w:val="nil"/>
              <w:bottom w:val="single" w:sz="4" w:space="0" w:color="54BBAB"/>
              <w:right w:val="single" w:sz="4" w:space="0" w:color="E2EFDA"/>
            </w:tcBorders>
            <w:shd w:val="clear" w:color="auto" w:fill="auto"/>
            <w:vAlign w:val="center"/>
            <w:hideMark/>
          </w:tcPr>
          <w:p w14:paraId="379D923C" w14:textId="77777777" w:rsidR="00CF3D4C" w:rsidRPr="00CF3D4C" w:rsidRDefault="00CF3D4C" w:rsidP="00CF3D4C">
            <w:pPr>
              <w:spacing w:after="0" w:line="240" w:lineRule="auto"/>
              <w:jc w:val="center"/>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01 de janeiro a 31 de dezembro de 2022</w:t>
            </w:r>
          </w:p>
        </w:tc>
        <w:tc>
          <w:tcPr>
            <w:tcW w:w="1786" w:type="pct"/>
            <w:gridSpan w:val="2"/>
            <w:tcBorders>
              <w:top w:val="single" w:sz="4" w:space="0" w:color="54BBAB"/>
              <w:left w:val="nil"/>
              <w:bottom w:val="single" w:sz="4" w:space="0" w:color="54BBAB"/>
              <w:right w:val="single" w:sz="4" w:space="0" w:color="FFFFFF"/>
            </w:tcBorders>
            <w:shd w:val="clear" w:color="auto" w:fill="auto"/>
            <w:vAlign w:val="center"/>
            <w:hideMark/>
          </w:tcPr>
          <w:p w14:paraId="32FFE17D" w14:textId="77777777" w:rsidR="00CF3D4C" w:rsidRPr="00CF3D4C" w:rsidRDefault="00CF3D4C" w:rsidP="00CF3D4C">
            <w:pPr>
              <w:spacing w:after="0" w:line="240" w:lineRule="auto"/>
              <w:jc w:val="center"/>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01 de janeiro a 31 de dezembro de 2021</w:t>
            </w:r>
          </w:p>
        </w:tc>
      </w:tr>
      <w:tr w:rsidR="00CF3D4C" w:rsidRPr="00CF3D4C" w14:paraId="5C8E0314" w14:textId="77777777" w:rsidTr="00CF3D4C">
        <w:trPr>
          <w:trHeight w:val="227"/>
        </w:trPr>
        <w:tc>
          <w:tcPr>
            <w:tcW w:w="1429" w:type="pct"/>
            <w:vMerge/>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75623912" w14:textId="77777777" w:rsidR="00CF3D4C" w:rsidRPr="00CF3D4C" w:rsidRDefault="00CF3D4C" w:rsidP="00CF3D4C">
            <w:pPr>
              <w:spacing w:after="0" w:line="240" w:lineRule="auto"/>
              <w:rPr>
                <w:rFonts w:ascii="Calibri Light" w:eastAsia="Times New Roman" w:hAnsi="Calibri Light" w:cs="Calibri Light"/>
                <w:b/>
                <w:bCs/>
                <w:color w:val="005CA9"/>
                <w:sz w:val="18"/>
                <w:szCs w:val="18"/>
                <w:lang w:eastAsia="pt-BR"/>
              </w:rPr>
            </w:pPr>
          </w:p>
        </w:tc>
        <w:tc>
          <w:tcPr>
            <w:tcW w:w="893" w:type="pct"/>
            <w:tcBorders>
              <w:top w:val="nil"/>
              <w:left w:val="nil"/>
              <w:bottom w:val="single" w:sz="4" w:space="0" w:color="54BBAB"/>
              <w:right w:val="single" w:sz="4" w:space="0" w:color="FFFFFF"/>
            </w:tcBorders>
            <w:shd w:val="clear" w:color="auto" w:fill="auto"/>
            <w:vAlign w:val="center"/>
            <w:hideMark/>
          </w:tcPr>
          <w:p w14:paraId="54345B61" w14:textId="77777777" w:rsidR="00CF3D4C" w:rsidRPr="00CF3D4C" w:rsidRDefault="00CF3D4C" w:rsidP="00CF3D4C">
            <w:pPr>
              <w:spacing w:after="0" w:line="240" w:lineRule="auto"/>
              <w:jc w:val="center"/>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Controladora</w:t>
            </w:r>
          </w:p>
        </w:tc>
        <w:tc>
          <w:tcPr>
            <w:tcW w:w="893" w:type="pct"/>
            <w:tcBorders>
              <w:top w:val="nil"/>
              <w:left w:val="nil"/>
              <w:bottom w:val="single" w:sz="4" w:space="0" w:color="54BBAB"/>
              <w:right w:val="single" w:sz="4" w:space="0" w:color="E2EFDA"/>
            </w:tcBorders>
            <w:shd w:val="clear" w:color="auto" w:fill="auto"/>
            <w:vAlign w:val="center"/>
            <w:hideMark/>
          </w:tcPr>
          <w:p w14:paraId="77A26B2E" w14:textId="77777777" w:rsidR="00CF3D4C" w:rsidRPr="00CF3D4C" w:rsidRDefault="00CF3D4C" w:rsidP="00CF3D4C">
            <w:pPr>
              <w:spacing w:after="0" w:line="240" w:lineRule="auto"/>
              <w:jc w:val="center"/>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Controladas em conjunto/coligadas</w:t>
            </w:r>
          </w:p>
        </w:tc>
        <w:tc>
          <w:tcPr>
            <w:tcW w:w="893" w:type="pct"/>
            <w:tcBorders>
              <w:top w:val="nil"/>
              <w:left w:val="nil"/>
              <w:bottom w:val="single" w:sz="4" w:space="0" w:color="54BBAB"/>
              <w:right w:val="single" w:sz="4" w:space="0" w:color="FFFFFF"/>
            </w:tcBorders>
            <w:shd w:val="clear" w:color="auto" w:fill="auto"/>
            <w:vAlign w:val="center"/>
            <w:hideMark/>
          </w:tcPr>
          <w:p w14:paraId="2CF6C6D6" w14:textId="77777777" w:rsidR="00CF3D4C" w:rsidRPr="00CF3D4C" w:rsidRDefault="00CF3D4C" w:rsidP="00CF3D4C">
            <w:pPr>
              <w:spacing w:after="0" w:line="240" w:lineRule="auto"/>
              <w:jc w:val="center"/>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Controladora</w:t>
            </w:r>
          </w:p>
        </w:tc>
        <w:tc>
          <w:tcPr>
            <w:tcW w:w="893" w:type="pct"/>
            <w:tcBorders>
              <w:top w:val="nil"/>
              <w:left w:val="nil"/>
              <w:bottom w:val="single" w:sz="4" w:space="0" w:color="54BBAB"/>
              <w:right w:val="single" w:sz="4" w:space="0" w:color="FFFFFF"/>
            </w:tcBorders>
            <w:shd w:val="clear" w:color="auto" w:fill="auto"/>
            <w:vAlign w:val="center"/>
            <w:hideMark/>
          </w:tcPr>
          <w:p w14:paraId="1236D4CA" w14:textId="77777777" w:rsidR="00CF3D4C" w:rsidRPr="00CF3D4C" w:rsidRDefault="00CF3D4C" w:rsidP="00CF3D4C">
            <w:pPr>
              <w:spacing w:after="0" w:line="240" w:lineRule="auto"/>
              <w:jc w:val="center"/>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Controladas em conjunto/coligadas</w:t>
            </w:r>
          </w:p>
        </w:tc>
      </w:tr>
      <w:tr w:rsidR="00CF3D4C" w:rsidRPr="00CF3D4C" w14:paraId="2929C68D" w14:textId="77777777" w:rsidTr="00CF3D4C">
        <w:trPr>
          <w:trHeight w:val="227"/>
        </w:trPr>
        <w:tc>
          <w:tcPr>
            <w:tcW w:w="1429" w:type="pct"/>
            <w:tcBorders>
              <w:top w:val="nil"/>
              <w:left w:val="single" w:sz="4" w:space="0" w:color="FFFFFF"/>
              <w:bottom w:val="single" w:sz="4" w:space="0" w:color="54BBAB"/>
              <w:right w:val="single" w:sz="4" w:space="0" w:color="FFFFFF"/>
            </w:tcBorders>
            <w:shd w:val="clear" w:color="auto" w:fill="auto"/>
            <w:vAlign w:val="center"/>
            <w:hideMark/>
          </w:tcPr>
          <w:p w14:paraId="4F18EADC" w14:textId="77777777" w:rsidR="00CF3D4C" w:rsidRPr="00CF3D4C" w:rsidRDefault="00CF3D4C" w:rsidP="00CF3D4C">
            <w:pPr>
              <w:spacing w:after="0" w:line="240" w:lineRule="auto"/>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RECEITAS:</w:t>
            </w:r>
          </w:p>
        </w:tc>
        <w:tc>
          <w:tcPr>
            <w:tcW w:w="893" w:type="pct"/>
            <w:tcBorders>
              <w:top w:val="nil"/>
              <w:left w:val="nil"/>
              <w:bottom w:val="single" w:sz="4" w:space="0" w:color="54BBAB"/>
              <w:right w:val="single" w:sz="4" w:space="0" w:color="FFFFFF"/>
            </w:tcBorders>
            <w:shd w:val="clear" w:color="auto" w:fill="auto"/>
            <w:vAlign w:val="center"/>
            <w:hideMark/>
          </w:tcPr>
          <w:p w14:paraId="09F6D689" w14:textId="77777777" w:rsidR="00CF3D4C" w:rsidRPr="00CF3D4C" w:rsidRDefault="00CF3D4C" w:rsidP="00CF3D4C">
            <w:pPr>
              <w:spacing w:after="0" w:line="240" w:lineRule="auto"/>
              <w:jc w:val="center"/>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w:t>
            </w:r>
          </w:p>
        </w:tc>
        <w:tc>
          <w:tcPr>
            <w:tcW w:w="893" w:type="pct"/>
            <w:tcBorders>
              <w:top w:val="nil"/>
              <w:left w:val="nil"/>
              <w:bottom w:val="single" w:sz="4" w:space="0" w:color="54BBAB"/>
              <w:right w:val="single" w:sz="4" w:space="0" w:color="FFFFFF"/>
            </w:tcBorders>
            <w:shd w:val="clear" w:color="auto" w:fill="auto"/>
            <w:vAlign w:val="center"/>
            <w:hideMark/>
          </w:tcPr>
          <w:p w14:paraId="5D910CBA" w14:textId="77777777" w:rsidR="00CF3D4C" w:rsidRPr="00CF3D4C" w:rsidRDefault="00CF3D4C" w:rsidP="00CF3D4C">
            <w:pPr>
              <w:spacing w:after="0" w:line="240" w:lineRule="auto"/>
              <w:jc w:val="right"/>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1.685.036</w:t>
            </w:r>
          </w:p>
        </w:tc>
        <w:tc>
          <w:tcPr>
            <w:tcW w:w="893" w:type="pct"/>
            <w:tcBorders>
              <w:top w:val="nil"/>
              <w:left w:val="nil"/>
              <w:bottom w:val="single" w:sz="4" w:space="0" w:color="54BBAB"/>
              <w:right w:val="single" w:sz="4" w:space="0" w:color="FFFFFF"/>
            </w:tcBorders>
            <w:shd w:val="clear" w:color="auto" w:fill="auto"/>
            <w:vAlign w:val="center"/>
            <w:hideMark/>
          </w:tcPr>
          <w:p w14:paraId="20A215F0" w14:textId="77777777" w:rsidR="00CF3D4C" w:rsidRPr="00CF3D4C" w:rsidRDefault="00CF3D4C" w:rsidP="00CF3D4C">
            <w:pPr>
              <w:spacing w:after="0" w:line="240" w:lineRule="auto"/>
              <w:jc w:val="right"/>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5.935</w:t>
            </w:r>
          </w:p>
        </w:tc>
        <w:tc>
          <w:tcPr>
            <w:tcW w:w="893" w:type="pct"/>
            <w:tcBorders>
              <w:top w:val="nil"/>
              <w:left w:val="nil"/>
              <w:bottom w:val="single" w:sz="4" w:space="0" w:color="54BBAB"/>
              <w:right w:val="single" w:sz="4" w:space="0" w:color="FFFFFF"/>
            </w:tcBorders>
            <w:shd w:val="clear" w:color="auto" w:fill="auto"/>
            <w:vAlign w:val="center"/>
            <w:hideMark/>
          </w:tcPr>
          <w:p w14:paraId="05304DEA" w14:textId="77777777" w:rsidR="00CF3D4C" w:rsidRPr="00CF3D4C" w:rsidRDefault="00CF3D4C" w:rsidP="00CF3D4C">
            <w:pPr>
              <w:spacing w:after="0" w:line="240" w:lineRule="auto"/>
              <w:jc w:val="right"/>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1.116.660</w:t>
            </w:r>
          </w:p>
        </w:tc>
      </w:tr>
      <w:tr w:rsidR="00CF3D4C" w:rsidRPr="00CF3D4C" w14:paraId="09161C0C" w14:textId="77777777" w:rsidTr="00CF3D4C">
        <w:trPr>
          <w:trHeight w:val="227"/>
        </w:trPr>
        <w:tc>
          <w:tcPr>
            <w:tcW w:w="1429" w:type="pct"/>
            <w:tcBorders>
              <w:top w:val="nil"/>
              <w:left w:val="single" w:sz="4" w:space="0" w:color="FFFFFF"/>
              <w:bottom w:val="nil"/>
              <w:right w:val="single" w:sz="4" w:space="0" w:color="FFFFFF"/>
            </w:tcBorders>
            <w:shd w:val="clear" w:color="auto" w:fill="auto"/>
            <w:vAlign w:val="center"/>
            <w:hideMark/>
          </w:tcPr>
          <w:p w14:paraId="42B2E012" w14:textId="77777777" w:rsidR="00CF3D4C" w:rsidRPr="00CF3D4C" w:rsidRDefault="00CF3D4C" w:rsidP="00CF3D4C">
            <w:pPr>
              <w:spacing w:after="0" w:line="240" w:lineRule="auto"/>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Receitas de acesso à rede de distribuição e uso da marca: (1)</w:t>
            </w:r>
          </w:p>
        </w:tc>
        <w:tc>
          <w:tcPr>
            <w:tcW w:w="893" w:type="pct"/>
            <w:tcBorders>
              <w:top w:val="nil"/>
              <w:left w:val="nil"/>
              <w:bottom w:val="nil"/>
              <w:right w:val="single" w:sz="4" w:space="0" w:color="FFFFFF"/>
            </w:tcBorders>
            <w:shd w:val="clear" w:color="auto" w:fill="auto"/>
            <w:vAlign w:val="center"/>
            <w:hideMark/>
          </w:tcPr>
          <w:p w14:paraId="634AEC00" w14:textId="77777777" w:rsidR="00CF3D4C" w:rsidRPr="00CF3D4C" w:rsidRDefault="00CF3D4C" w:rsidP="00CF3D4C">
            <w:pPr>
              <w:spacing w:after="0" w:line="240" w:lineRule="auto"/>
              <w:jc w:val="center"/>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w:t>
            </w:r>
          </w:p>
        </w:tc>
        <w:tc>
          <w:tcPr>
            <w:tcW w:w="893" w:type="pct"/>
            <w:tcBorders>
              <w:top w:val="nil"/>
              <w:left w:val="nil"/>
              <w:bottom w:val="nil"/>
              <w:right w:val="single" w:sz="4" w:space="0" w:color="FFFFFF"/>
            </w:tcBorders>
            <w:shd w:val="clear" w:color="auto" w:fill="auto"/>
            <w:vAlign w:val="center"/>
            <w:hideMark/>
          </w:tcPr>
          <w:p w14:paraId="4C4CB78E" w14:textId="77777777" w:rsidR="00CF3D4C" w:rsidRPr="00CF3D4C" w:rsidRDefault="00CF3D4C" w:rsidP="00CF3D4C">
            <w:pPr>
              <w:spacing w:after="0" w:line="240" w:lineRule="auto"/>
              <w:jc w:val="right"/>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136.746</w:t>
            </w:r>
          </w:p>
        </w:tc>
        <w:tc>
          <w:tcPr>
            <w:tcW w:w="893" w:type="pct"/>
            <w:tcBorders>
              <w:top w:val="nil"/>
              <w:left w:val="nil"/>
              <w:bottom w:val="nil"/>
              <w:right w:val="single" w:sz="4" w:space="0" w:color="FFFFFF"/>
            </w:tcBorders>
            <w:shd w:val="clear" w:color="auto" w:fill="auto"/>
            <w:vAlign w:val="center"/>
            <w:hideMark/>
          </w:tcPr>
          <w:p w14:paraId="362AB095" w14:textId="77777777" w:rsidR="00CF3D4C" w:rsidRPr="00CF3D4C" w:rsidRDefault="00CF3D4C" w:rsidP="00CF3D4C">
            <w:pPr>
              <w:spacing w:after="0" w:line="240" w:lineRule="auto"/>
              <w:jc w:val="center"/>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w:t>
            </w:r>
          </w:p>
        </w:tc>
        <w:tc>
          <w:tcPr>
            <w:tcW w:w="893" w:type="pct"/>
            <w:tcBorders>
              <w:top w:val="nil"/>
              <w:left w:val="nil"/>
              <w:bottom w:val="nil"/>
              <w:right w:val="single" w:sz="4" w:space="0" w:color="FFFFFF"/>
            </w:tcBorders>
            <w:shd w:val="clear" w:color="auto" w:fill="auto"/>
            <w:vAlign w:val="center"/>
            <w:hideMark/>
          </w:tcPr>
          <w:p w14:paraId="1EC5107C" w14:textId="77777777" w:rsidR="00CF3D4C" w:rsidRPr="00CF3D4C" w:rsidRDefault="00CF3D4C" w:rsidP="00CF3D4C">
            <w:pPr>
              <w:spacing w:after="0" w:line="240" w:lineRule="auto"/>
              <w:jc w:val="right"/>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173.576</w:t>
            </w:r>
          </w:p>
        </w:tc>
      </w:tr>
      <w:tr w:rsidR="00CF3D4C" w:rsidRPr="00CF3D4C" w14:paraId="0F9BFE7C" w14:textId="77777777" w:rsidTr="00CF3D4C">
        <w:trPr>
          <w:trHeight w:val="227"/>
        </w:trPr>
        <w:tc>
          <w:tcPr>
            <w:tcW w:w="1429" w:type="pct"/>
            <w:tcBorders>
              <w:top w:val="nil"/>
              <w:left w:val="nil"/>
              <w:bottom w:val="nil"/>
              <w:right w:val="nil"/>
            </w:tcBorders>
            <w:shd w:val="clear" w:color="auto" w:fill="auto"/>
            <w:vAlign w:val="center"/>
            <w:hideMark/>
          </w:tcPr>
          <w:p w14:paraId="303EB846" w14:textId="77777777" w:rsidR="00CF3D4C" w:rsidRPr="00CF3D4C" w:rsidRDefault="00CF3D4C" w:rsidP="00CF3D4C">
            <w:pPr>
              <w:spacing w:after="0" w:line="240" w:lineRule="auto"/>
              <w:ind w:firstLineChars="100" w:firstLine="180"/>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CNP Brasil</w:t>
            </w:r>
          </w:p>
        </w:tc>
        <w:tc>
          <w:tcPr>
            <w:tcW w:w="893" w:type="pct"/>
            <w:tcBorders>
              <w:top w:val="nil"/>
              <w:left w:val="nil"/>
              <w:bottom w:val="nil"/>
              <w:right w:val="nil"/>
            </w:tcBorders>
            <w:shd w:val="clear" w:color="auto" w:fill="auto"/>
            <w:vAlign w:val="center"/>
            <w:hideMark/>
          </w:tcPr>
          <w:p w14:paraId="71302CF1"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60391FBF" w14:textId="77777777" w:rsidR="00CF3D4C" w:rsidRPr="00CF3D4C" w:rsidRDefault="00CF3D4C" w:rsidP="00CF3D4C">
            <w:pPr>
              <w:spacing w:after="0" w:line="240" w:lineRule="auto"/>
              <w:jc w:val="right"/>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119.423</w:t>
            </w:r>
          </w:p>
        </w:tc>
        <w:tc>
          <w:tcPr>
            <w:tcW w:w="893" w:type="pct"/>
            <w:tcBorders>
              <w:top w:val="nil"/>
              <w:left w:val="nil"/>
              <w:bottom w:val="nil"/>
              <w:right w:val="nil"/>
            </w:tcBorders>
            <w:shd w:val="clear" w:color="auto" w:fill="auto"/>
            <w:vAlign w:val="center"/>
            <w:hideMark/>
          </w:tcPr>
          <w:p w14:paraId="0A83C884"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7CB03988" w14:textId="77777777" w:rsidR="00CF3D4C" w:rsidRPr="00CF3D4C" w:rsidRDefault="00CF3D4C" w:rsidP="00CF3D4C">
            <w:pPr>
              <w:spacing w:after="0" w:line="240" w:lineRule="auto"/>
              <w:jc w:val="right"/>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162.285</w:t>
            </w:r>
          </w:p>
        </w:tc>
      </w:tr>
      <w:tr w:rsidR="00CF3D4C" w:rsidRPr="00CF3D4C" w14:paraId="0BC88EA8" w14:textId="77777777" w:rsidTr="00CF3D4C">
        <w:trPr>
          <w:trHeight w:val="227"/>
        </w:trPr>
        <w:tc>
          <w:tcPr>
            <w:tcW w:w="1429" w:type="pct"/>
            <w:tcBorders>
              <w:top w:val="nil"/>
              <w:left w:val="nil"/>
              <w:bottom w:val="nil"/>
              <w:right w:val="nil"/>
            </w:tcBorders>
            <w:shd w:val="clear" w:color="auto" w:fill="auto"/>
            <w:vAlign w:val="center"/>
            <w:hideMark/>
          </w:tcPr>
          <w:p w14:paraId="6E7E9A0F" w14:textId="77777777" w:rsidR="00CF3D4C" w:rsidRPr="00CF3D4C" w:rsidRDefault="00CF3D4C" w:rsidP="00CF3D4C">
            <w:pPr>
              <w:spacing w:after="0" w:line="240" w:lineRule="auto"/>
              <w:ind w:firstLineChars="100" w:firstLine="180"/>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Too Seguros</w:t>
            </w:r>
          </w:p>
        </w:tc>
        <w:tc>
          <w:tcPr>
            <w:tcW w:w="893" w:type="pct"/>
            <w:tcBorders>
              <w:top w:val="nil"/>
              <w:left w:val="nil"/>
              <w:bottom w:val="nil"/>
              <w:right w:val="nil"/>
            </w:tcBorders>
            <w:shd w:val="clear" w:color="auto" w:fill="auto"/>
            <w:vAlign w:val="center"/>
            <w:hideMark/>
          </w:tcPr>
          <w:p w14:paraId="09E92870"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50C1153F" w14:textId="77777777" w:rsidR="00CF3D4C" w:rsidRPr="00CF3D4C" w:rsidRDefault="00CF3D4C" w:rsidP="00CF3D4C">
            <w:pPr>
              <w:spacing w:after="0" w:line="240" w:lineRule="auto"/>
              <w:jc w:val="right"/>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17.323</w:t>
            </w:r>
          </w:p>
        </w:tc>
        <w:tc>
          <w:tcPr>
            <w:tcW w:w="893" w:type="pct"/>
            <w:tcBorders>
              <w:top w:val="nil"/>
              <w:left w:val="nil"/>
              <w:bottom w:val="nil"/>
              <w:right w:val="nil"/>
            </w:tcBorders>
            <w:shd w:val="clear" w:color="auto" w:fill="auto"/>
            <w:vAlign w:val="center"/>
            <w:hideMark/>
          </w:tcPr>
          <w:p w14:paraId="1A58F372"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618022EB" w14:textId="77777777" w:rsidR="00CF3D4C" w:rsidRPr="00CF3D4C" w:rsidRDefault="00CF3D4C" w:rsidP="00CF3D4C">
            <w:pPr>
              <w:spacing w:after="0" w:line="240" w:lineRule="auto"/>
              <w:jc w:val="right"/>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11.291</w:t>
            </w:r>
          </w:p>
        </w:tc>
      </w:tr>
      <w:tr w:rsidR="00CF3D4C" w:rsidRPr="00CF3D4C" w14:paraId="4DE66994" w14:textId="77777777" w:rsidTr="00CF3D4C">
        <w:trPr>
          <w:trHeight w:val="227"/>
        </w:trPr>
        <w:tc>
          <w:tcPr>
            <w:tcW w:w="1429" w:type="pct"/>
            <w:tcBorders>
              <w:top w:val="nil"/>
              <w:left w:val="nil"/>
              <w:bottom w:val="nil"/>
              <w:right w:val="nil"/>
            </w:tcBorders>
            <w:shd w:val="clear" w:color="auto" w:fill="auto"/>
            <w:vAlign w:val="center"/>
            <w:hideMark/>
          </w:tcPr>
          <w:p w14:paraId="28156B1F" w14:textId="77777777" w:rsidR="00CF3D4C" w:rsidRPr="00CF3D4C" w:rsidRDefault="00CF3D4C" w:rsidP="00CF3D4C">
            <w:pPr>
              <w:spacing w:after="0" w:line="240" w:lineRule="auto"/>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Receitas de Prestação de Serviços</w:t>
            </w:r>
          </w:p>
        </w:tc>
        <w:tc>
          <w:tcPr>
            <w:tcW w:w="893" w:type="pct"/>
            <w:tcBorders>
              <w:top w:val="nil"/>
              <w:left w:val="nil"/>
              <w:bottom w:val="nil"/>
              <w:right w:val="nil"/>
            </w:tcBorders>
            <w:shd w:val="clear" w:color="auto" w:fill="auto"/>
            <w:vAlign w:val="center"/>
            <w:hideMark/>
          </w:tcPr>
          <w:p w14:paraId="58BB3E8E" w14:textId="77777777" w:rsidR="00CF3D4C" w:rsidRPr="00CF3D4C" w:rsidRDefault="00CF3D4C" w:rsidP="00CF3D4C">
            <w:pPr>
              <w:spacing w:after="0" w:line="240" w:lineRule="auto"/>
              <w:jc w:val="center"/>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w:t>
            </w:r>
          </w:p>
        </w:tc>
        <w:tc>
          <w:tcPr>
            <w:tcW w:w="893" w:type="pct"/>
            <w:tcBorders>
              <w:top w:val="nil"/>
              <w:left w:val="nil"/>
              <w:bottom w:val="nil"/>
              <w:right w:val="nil"/>
            </w:tcBorders>
            <w:shd w:val="clear" w:color="auto" w:fill="auto"/>
            <w:vAlign w:val="center"/>
            <w:hideMark/>
          </w:tcPr>
          <w:p w14:paraId="225BB391" w14:textId="77777777" w:rsidR="00CF3D4C" w:rsidRPr="00CF3D4C" w:rsidRDefault="00CF3D4C" w:rsidP="00CF3D4C">
            <w:pPr>
              <w:spacing w:after="0" w:line="240" w:lineRule="auto"/>
              <w:jc w:val="right"/>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1.531.698</w:t>
            </w:r>
          </w:p>
        </w:tc>
        <w:tc>
          <w:tcPr>
            <w:tcW w:w="893" w:type="pct"/>
            <w:tcBorders>
              <w:top w:val="nil"/>
              <w:left w:val="nil"/>
              <w:bottom w:val="nil"/>
              <w:right w:val="nil"/>
            </w:tcBorders>
            <w:shd w:val="clear" w:color="auto" w:fill="auto"/>
            <w:vAlign w:val="center"/>
            <w:hideMark/>
          </w:tcPr>
          <w:p w14:paraId="33047D52" w14:textId="77777777" w:rsidR="00CF3D4C" w:rsidRPr="00CF3D4C" w:rsidRDefault="00CF3D4C" w:rsidP="00CF3D4C">
            <w:pPr>
              <w:spacing w:after="0" w:line="240" w:lineRule="auto"/>
              <w:jc w:val="center"/>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w:t>
            </w:r>
          </w:p>
        </w:tc>
        <w:tc>
          <w:tcPr>
            <w:tcW w:w="893" w:type="pct"/>
            <w:tcBorders>
              <w:top w:val="nil"/>
              <w:left w:val="nil"/>
              <w:bottom w:val="nil"/>
              <w:right w:val="nil"/>
            </w:tcBorders>
            <w:shd w:val="clear" w:color="auto" w:fill="auto"/>
            <w:vAlign w:val="center"/>
            <w:hideMark/>
          </w:tcPr>
          <w:p w14:paraId="4E487CBE" w14:textId="77777777" w:rsidR="00CF3D4C" w:rsidRPr="00CF3D4C" w:rsidRDefault="00CF3D4C" w:rsidP="00CF3D4C">
            <w:pPr>
              <w:spacing w:after="0" w:line="240" w:lineRule="auto"/>
              <w:jc w:val="right"/>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941.275</w:t>
            </w:r>
          </w:p>
        </w:tc>
      </w:tr>
      <w:tr w:rsidR="00CF3D4C" w:rsidRPr="00CF3D4C" w14:paraId="19CE31EB" w14:textId="77777777" w:rsidTr="00CF3D4C">
        <w:trPr>
          <w:trHeight w:val="227"/>
        </w:trPr>
        <w:tc>
          <w:tcPr>
            <w:tcW w:w="1429" w:type="pct"/>
            <w:tcBorders>
              <w:top w:val="nil"/>
              <w:left w:val="nil"/>
              <w:bottom w:val="nil"/>
              <w:right w:val="nil"/>
            </w:tcBorders>
            <w:shd w:val="clear" w:color="auto" w:fill="auto"/>
            <w:vAlign w:val="center"/>
            <w:hideMark/>
          </w:tcPr>
          <w:p w14:paraId="1B6D2377" w14:textId="77777777" w:rsidR="00CF3D4C" w:rsidRPr="00CF3D4C" w:rsidRDefault="00CF3D4C" w:rsidP="00CF3D4C">
            <w:pPr>
              <w:spacing w:after="0" w:line="240" w:lineRule="auto"/>
              <w:ind w:firstLineChars="100" w:firstLine="180"/>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 xml:space="preserve">XS2 Vida e Previdência </w:t>
            </w:r>
          </w:p>
        </w:tc>
        <w:tc>
          <w:tcPr>
            <w:tcW w:w="893" w:type="pct"/>
            <w:tcBorders>
              <w:top w:val="nil"/>
              <w:left w:val="nil"/>
              <w:bottom w:val="nil"/>
              <w:right w:val="nil"/>
            </w:tcBorders>
            <w:shd w:val="clear" w:color="auto" w:fill="auto"/>
            <w:vAlign w:val="center"/>
            <w:hideMark/>
          </w:tcPr>
          <w:p w14:paraId="44F657C2"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39918AEA" w14:textId="77777777" w:rsidR="00CF3D4C" w:rsidRPr="00CF3D4C" w:rsidRDefault="00CF3D4C" w:rsidP="00CF3D4C">
            <w:pPr>
              <w:spacing w:after="0" w:line="240" w:lineRule="auto"/>
              <w:jc w:val="right"/>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882.451</w:t>
            </w:r>
          </w:p>
        </w:tc>
        <w:tc>
          <w:tcPr>
            <w:tcW w:w="893" w:type="pct"/>
            <w:tcBorders>
              <w:top w:val="nil"/>
              <w:left w:val="nil"/>
              <w:bottom w:val="nil"/>
              <w:right w:val="nil"/>
            </w:tcBorders>
            <w:shd w:val="clear" w:color="auto" w:fill="auto"/>
            <w:vAlign w:val="center"/>
            <w:hideMark/>
          </w:tcPr>
          <w:p w14:paraId="1F8AF9E4"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31A17339" w14:textId="77777777" w:rsidR="00CF3D4C" w:rsidRPr="00CF3D4C" w:rsidRDefault="00CF3D4C" w:rsidP="00CF3D4C">
            <w:pPr>
              <w:spacing w:after="0" w:line="240" w:lineRule="auto"/>
              <w:jc w:val="right"/>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743.716</w:t>
            </w:r>
          </w:p>
        </w:tc>
      </w:tr>
      <w:tr w:rsidR="00CF3D4C" w:rsidRPr="00CF3D4C" w14:paraId="41F6D60C" w14:textId="77777777" w:rsidTr="00CF3D4C">
        <w:trPr>
          <w:trHeight w:val="227"/>
        </w:trPr>
        <w:tc>
          <w:tcPr>
            <w:tcW w:w="1429" w:type="pct"/>
            <w:tcBorders>
              <w:top w:val="nil"/>
              <w:left w:val="nil"/>
              <w:bottom w:val="nil"/>
              <w:right w:val="nil"/>
            </w:tcBorders>
            <w:shd w:val="clear" w:color="auto" w:fill="auto"/>
            <w:vAlign w:val="center"/>
            <w:hideMark/>
          </w:tcPr>
          <w:p w14:paraId="165DC08B" w14:textId="77777777" w:rsidR="00CF3D4C" w:rsidRPr="00CF3D4C" w:rsidRDefault="00CF3D4C" w:rsidP="00CF3D4C">
            <w:pPr>
              <w:spacing w:after="0" w:line="240" w:lineRule="auto"/>
              <w:ind w:firstLineChars="100" w:firstLine="180"/>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XS3 Seguros</w:t>
            </w:r>
          </w:p>
        </w:tc>
        <w:tc>
          <w:tcPr>
            <w:tcW w:w="893" w:type="pct"/>
            <w:tcBorders>
              <w:top w:val="nil"/>
              <w:left w:val="nil"/>
              <w:bottom w:val="nil"/>
              <w:right w:val="nil"/>
            </w:tcBorders>
            <w:shd w:val="clear" w:color="auto" w:fill="auto"/>
            <w:vAlign w:val="center"/>
            <w:hideMark/>
          </w:tcPr>
          <w:p w14:paraId="25B04281"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75F41691" w14:textId="77777777" w:rsidR="00CF3D4C" w:rsidRPr="00CF3D4C" w:rsidRDefault="00CF3D4C" w:rsidP="00CF3D4C">
            <w:pPr>
              <w:spacing w:after="0" w:line="240" w:lineRule="auto"/>
              <w:jc w:val="right"/>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324.283</w:t>
            </w:r>
          </w:p>
        </w:tc>
        <w:tc>
          <w:tcPr>
            <w:tcW w:w="893" w:type="pct"/>
            <w:tcBorders>
              <w:top w:val="nil"/>
              <w:left w:val="nil"/>
              <w:bottom w:val="nil"/>
              <w:right w:val="nil"/>
            </w:tcBorders>
            <w:shd w:val="clear" w:color="auto" w:fill="auto"/>
            <w:vAlign w:val="center"/>
            <w:hideMark/>
          </w:tcPr>
          <w:p w14:paraId="3012B25C"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58514CA9" w14:textId="77777777" w:rsidR="00CF3D4C" w:rsidRPr="00CF3D4C" w:rsidRDefault="00CF3D4C" w:rsidP="00CF3D4C">
            <w:pPr>
              <w:spacing w:after="0" w:line="240" w:lineRule="auto"/>
              <w:jc w:val="right"/>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175.614</w:t>
            </w:r>
          </w:p>
        </w:tc>
      </w:tr>
      <w:tr w:rsidR="00CF3D4C" w:rsidRPr="00CF3D4C" w14:paraId="3375C985" w14:textId="77777777" w:rsidTr="00CF3D4C">
        <w:trPr>
          <w:trHeight w:val="227"/>
        </w:trPr>
        <w:tc>
          <w:tcPr>
            <w:tcW w:w="1429" w:type="pct"/>
            <w:tcBorders>
              <w:top w:val="nil"/>
              <w:left w:val="nil"/>
              <w:bottom w:val="nil"/>
              <w:right w:val="nil"/>
            </w:tcBorders>
            <w:shd w:val="clear" w:color="auto" w:fill="auto"/>
            <w:vAlign w:val="center"/>
            <w:hideMark/>
          </w:tcPr>
          <w:p w14:paraId="357E5E5B" w14:textId="77777777" w:rsidR="00CF3D4C" w:rsidRPr="00CF3D4C" w:rsidRDefault="00CF3D4C" w:rsidP="00CF3D4C">
            <w:pPr>
              <w:spacing w:after="0" w:line="240" w:lineRule="auto"/>
              <w:ind w:firstLineChars="100" w:firstLine="180"/>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XS4 Capitalização</w:t>
            </w:r>
          </w:p>
        </w:tc>
        <w:tc>
          <w:tcPr>
            <w:tcW w:w="893" w:type="pct"/>
            <w:tcBorders>
              <w:top w:val="nil"/>
              <w:left w:val="nil"/>
              <w:bottom w:val="nil"/>
              <w:right w:val="nil"/>
            </w:tcBorders>
            <w:shd w:val="clear" w:color="auto" w:fill="auto"/>
            <w:vAlign w:val="center"/>
            <w:hideMark/>
          </w:tcPr>
          <w:p w14:paraId="4BF69449"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4DA39C72" w14:textId="77777777" w:rsidR="00CF3D4C" w:rsidRPr="00CF3D4C" w:rsidRDefault="00CF3D4C" w:rsidP="00CF3D4C">
            <w:pPr>
              <w:spacing w:after="0" w:line="240" w:lineRule="auto"/>
              <w:jc w:val="right"/>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53.318</w:t>
            </w:r>
          </w:p>
        </w:tc>
        <w:tc>
          <w:tcPr>
            <w:tcW w:w="893" w:type="pct"/>
            <w:tcBorders>
              <w:top w:val="nil"/>
              <w:left w:val="nil"/>
              <w:bottom w:val="nil"/>
              <w:right w:val="nil"/>
            </w:tcBorders>
            <w:shd w:val="clear" w:color="auto" w:fill="auto"/>
            <w:vAlign w:val="center"/>
            <w:hideMark/>
          </w:tcPr>
          <w:p w14:paraId="18B598C8"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09B3028E" w14:textId="77777777" w:rsidR="00CF3D4C" w:rsidRPr="00CF3D4C" w:rsidRDefault="00CF3D4C" w:rsidP="00CF3D4C">
            <w:pPr>
              <w:spacing w:after="0" w:line="240" w:lineRule="auto"/>
              <w:jc w:val="right"/>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13.778</w:t>
            </w:r>
          </w:p>
        </w:tc>
      </w:tr>
      <w:tr w:rsidR="00CF3D4C" w:rsidRPr="00CF3D4C" w14:paraId="67DFA0F9" w14:textId="77777777" w:rsidTr="00CF3D4C">
        <w:trPr>
          <w:trHeight w:val="227"/>
        </w:trPr>
        <w:tc>
          <w:tcPr>
            <w:tcW w:w="1429" w:type="pct"/>
            <w:tcBorders>
              <w:top w:val="nil"/>
              <w:left w:val="nil"/>
              <w:bottom w:val="nil"/>
              <w:right w:val="nil"/>
            </w:tcBorders>
            <w:shd w:val="clear" w:color="auto" w:fill="auto"/>
            <w:vAlign w:val="center"/>
            <w:hideMark/>
          </w:tcPr>
          <w:p w14:paraId="48C0B52E" w14:textId="77777777" w:rsidR="00CF3D4C" w:rsidRPr="00CF3D4C" w:rsidRDefault="00CF3D4C" w:rsidP="00CF3D4C">
            <w:pPr>
              <w:spacing w:after="0" w:line="240" w:lineRule="auto"/>
              <w:ind w:firstLineChars="100" w:firstLine="180"/>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XS5 Consórcios</w:t>
            </w:r>
          </w:p>
        </w:tc>
        <w:tc>
          <w:tcPr>
            <w:tcW w:w="893" w:type="pct"/>
            <w:tcBorders>
              <w:top w:val="nil"/>
              <w:left w:val="nil"/>
              <w:bottom w:val="nil"/>
              <w:right w:val="nil"/>
            </w:tcBorders>
            <w:shd w:val="clear" w:color="auto" w:fill="auto"/>
            <w:vAlign w:val="center"/>
            <w:hideMark/>
          </w:tcPr>
          <w:p w14:paraId="23F37297"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4D7FCC44" w14:textId="77777777" w:rsidR="00CF3D4C" w:rsidRPr="00CF3D4C" w:rsidRDefault="00CF3D4C" w:rsidP="00CF3D4C">
            <w:pPr>
              <w:spacing w:after="0" w:line="240" w:lineRule="auto"/>
              <w:jc w:val="right"/>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255.158</w:t>
            </w:r>
          </w:p>
        </w:tc>
        <w:tc>
          <w:tcPr>
            <w:tcW w:w="893" w:type="pct"/>
            <w:tcBorders>
              <w:top w:val="nil"/>
              <w:left w:val="nil"/>
              <w:bottom w:val="nil"/>
              <w:right w:val="nil"/>
            </w:tcBorders>
            <w:shd w:val="clear" w:color="auto" w:fill="auto"/>
            <w:vAlign w:val="center"/>
            <w:hideMark/>
          </w:tcPr>
          <w:p w14:paraId="3ACC3C7F"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4839AE46" w14:textId="77777777" w:rsidR="00CF3D4C" w:rsidRPr="00CF3D4C" w:rsidRDefault="00CF3D4C" w:rsidP="00CF3D4C">
            <w:pPr>
              <w:spacing w:after="0" w:line="240" w:lineRule="auto"/>
              <w:jc w:val="right"/>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8.153</w:t>
            </w:r>
          </w:p>
        </w:tc>
      </w:tr>
      <w:tr w:rsidR="00CF3D4C" w:rsidRPr="00CF3D4C" w14:paraId="34E0B6A6" w14:textId="77777777" w:rsidTr="00CF3D4C">
        <w:trPr>
          <w:trHeight w:val="227"/>
        </w:trPr>
        <w:tc>
          <w:tcPr>
            <w:tcW w:w="1429" w:type="pct"/>
            <w:tcBorders>
              <w:top w:val="nil"/>
              <w:left w:val="nil"/>
              <w:bottom w:val="nil"/>
              <w:right w:val="nil"/>
            </w:tcBorders>
            <w:shd w:val="clear" w:color="auto" w:fill="auto"/>
            <w:vAlign w:val="center"/>
            <w:hideMark/>
          </w:tcPr>
          <w:p w14:paraId="092F5FBB" w14:textId="77777777" w:rsidR="00CF3D4C" w:rsidRPr="00CF3D4C" w:rsidRDefault="00CF3D4C" w:rsidP="00CF3D4C">
            <w:pPr>
              <w:spacing w:after="0" w:line="240" w:lineRule="auto"/>
              <w:ind w:firstLineChars="100" w:firstLine="180"/>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XS6 Participações</w:t>
            </w:r>
          </w:p>
        </w:tc>
        <w:tc>
          <w:tcPr>
            <w:tcW w:w="893" w:type="pct"/>
            <w:tcBorders>
              <w:top w:val="nil"/>
              <w:left w:val="nil"/>
              <w:bottom w:val="nil"/>
              <w:right w:val="nil"/>
            </w:tcBorders>
            <w:shd w:val="clear" w:color="auto" w:fill="auto"/>
            <w:vAlign w:val="center"/>
            <w:hideMark/>
          </w:tcPr>
          <w:p w14:paraId="7978324A"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132E4B47" w14:textId="77777777" w:rsidR="00CF3D4C" w:rsidRPr="00CF3D4C" w:rsidRDefault="00CF3D4C" w:rsidP="00CF3D4C">
            <w:pPr>
              <w:spacing w:after="0" w:line="240" w:lineRule="auto"/>
              <w:jc w:val="right"/>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16.488</w:t>
            </w:r>
          </w:p>
        </w:tc>
        <w:tc>
          <w:tcPr>
            <w:tcW w:w="893" w:type="pct"/>
            <w:tcBorders>
              <w:top w:val="nil"/>
              <w:left w:val="nil"/>
              <w:bottom w:val="nil"/>
              <w:right w:val="nil"/>
            </w:tcBorders>
            <w:shd w:val="clear" w:color="auto" w:fill="auto"/>
            <w:vAlign w:val="center"/>
            <w:hideMark/>
          </w:tcPr>
          <w:p w14:paraId="720AA926"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1E080627" w14:textId="77777777" w:rsidR="00CF3D4C" w:rsidRPr="00CF3D4C" w:rsidRDefault="00CF3D4C" w:rsidP="00CF3D4C">
            <w:pPr>
              <w:spacing w:after="0" w:line="240" w:lineRule="auto"/>
              <w:jc w:val="right"/>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14</w:t>
            </w:r>
          </w:p>
        </w:tc>
      </w:tr>
      <w:tr w:rsidR="00CF3D4C" w:rsidRPr="00CF3D4C" w14:paraId="2016332F" w14:textId="77777777" w:rsidTr="00CF3D4C">
        <w:trPr>
          <w:trHeight w:val="227"/>
        </w:trPr>
        <w:tc>
          <w:tcPr>
            <w:tcW w:w="1429" w:type="pct"/>
            <w:tcBorders>
              <w:top w:val="nil"/>
              <w:left w:val="nil"/>
              <w:bottom w:val="nil"/>
              <w:right w:val="nil"/>
            </w:tcBorders>
            <w:shd w:val="clear" w:color="auto" w:fill="auto"/>
            <w:vAlign w:val="center"/>
            <w:hideMark/>
          </w:tcPr>
          <w:p w14:paraId="2BCBC5CA" w14:textId="77777777" w:rsidR="00CF3D4C" w:rsidRPr="00CF3D4C" w:rsidRDefault="00CF3D4C" w:rsidP="00CF3D4C">
            <w:pPr>
              <w:spacing w:after="0" w:line="240" w:lineRule="auto"/>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Outras receitas operacionais:</w:t>
            </w:r>
          </w:p>
        </w:tc>
        <w:tc>
          <w:tcPr>
            <w:tcW w:w="893" w:type="pct"/>
            <w:tcBorders>
              <w:top w:val="nil"/>
              <w:left w:val="nil"/>
              <w:bottom w:val="nil"/>
              <w:right w:val="nil"/>
            </w:tcBorders>
            <w:shd w:val="clear" w:color="auto" w:fill="auto"/>
            <w:vAlign w:val="center"/>
            <w:hideMark/>
          </w:tcPr>
          <w:p w14:paraId="436F94CC" w14:textId="77777777" w:rsidR="00CF3D4C" w:rsidRPr="00CF3D4C" w:rsidRDefault="00CF3D4C" w:rsidP="00CF3D4C">
            <w:pPr>
              <w:spacing w:after="0" w:line="240" w:lineRule="auto"/>
              <w:jc w:val="center"/>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w:t>
            </w:r>
          </w:p>
        </w:tc>
        <w:tc>
          <w:tcPr>
            <w:tcW w:w="893" w:type="pct"/>
            <w:tcBorders>
              <w:top w:val="nil"/>
              <w:left w:val="nil"/>
              <w:bottom w:val="nil"/>
              <w:right w:val="nil"/>
            </w:tcBorders>
            <w:shd w:val="clear" w:color="auto" w:fill="auto"/>
            <w:vAlign w:val="center"/>
            <w:hideMark/>
          </w:tcPr>
          <w:p w14:paraId="2AAC3BB7" w14:textId="77777777" w:rsidR="00CF3D4C" w:rsidRPr="00CF3D4C" w:rsidRDefault="00CF3D4C" w:rsidP="00CF3D4C">
            <w:pPr>
              <w:spacing w:after="0" w:line="240" w:lineRule="auto"/>
              <w:jc w:val="right"/>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11.445</w:t>
            </w:r>
          </w:p>
        </w:tc>
        <w:tc>
          <w:tcPr>
            <w:tcW w:w="893" w:type="pct"/>
            <w:tcBorders>
              <w:top w:val="nil"/>
              <w:left w:val="nil"/>
              <w:bottom w:val="nil"/>
              <w:right w:val="nil"/>
            </w:tcBorders>
            <w:shd w:val="clear" w:color="auto" w:fill="auto"/>
            <w:vAlign w:val="center"/>
            <w:hideMark/>
          </w:tcPr>
          <w:p w14:paraId="2C7B9AA6" w14:textId="77777777" w:rsidR="00CF3D4C" w:rsidRPr="00CF3D4C" w:rsidRDefault="00CF3D4C" w:rsidP="00CF3D4C">
            <w:pPr>
              <w:spacing w:after="0" w:line="240" w:lineRule="auto"/>
              <w:jc w:val="right"/>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5.935</w:t>
            </w:r>
          </w:p>
        </w:tc>
        <w:tc>
          <w:tcPr>
            <w:tcW w:w="893" w:type="pct"/>
            <w:tcBorders>
              <w:top w:val="nil"/>
              <w:left w:val="nil"/>
              <w:bottom w:val="nil"/>
              <w:right w:val="nil"/>
            </w:tcBorders>
            <w:shd w:val="clear" w:color="auto" w:fill="auto"/>
            <w:vAlign w:val="center"/>
            <w:hideMark/>
          </w:tcPr>
          <w:p w14:paraId="1CE88A81" w14:textId="77777777" w:rsidR="00CF3D4C" w:rsidRPr="00CF3D4C" w:rsidRDefault="00CF3D4C" w:rsidP="00CF3D4C">
            <w:pPr>
              <w:spacing w:after="0" w:line="240" w:lineRule="auto"/>
              <w:jc w:val="right"/>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1.809</w:t>
            </w:r>
          </w:p>
        </w:tc>
      </w:tr>
      <w:tr w:rsidR="00CF3D4C" w:rsidRPr="00CF3D4C" w14:paraId="6299E543" w14:textId="77777777" w:rsidTr="00CF3D4C">
        <w:trPr>
          <w:trHeight w:val="227"/>
        </w:trPr>
        <w:tc>
          <w:tcPr>
            <w:tcW w:w="1429" w:type="pct"/>
            <w:tcBorders>
              <w:top w:val="nil"/>
              <w:left w:val="nil"/>
              <w:bottom w:val="nil"/>
              <w:right w:val="nil"/>
            </w:tcBorders>
            <w:shd w:val="clear" w:color="auto" w:fill="auto"/>
            <w:vAlign w:val="center"/>
            <w:hideMark/>
          </w:tcPr>
          <w:p w14:paraId="0EB64E05" w14:textId="77777777" w:rsidR="00CF3D4C" w:rsidRPr="00CF3D4C" w:rsidRDefault="00CF3D4C" w:rsidP="00CF3D4C">
            <w:pPr>
              <w:spacing w:after="0" w:line="240" w:lineRule="auto"/>
              <w:ind w:firstLineChars="100" w:firstLine="180"/>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CAIXA</w:t>
            </w:r>
          </w:p>
        </w:tc>
        <w:tc>
          <w:tcPr>
            <w:tcW w:w="893" w:type="pct"/>
            <w:tcBorders>
              <w:top w:val="nil"/>
              <w:left w:val="nil"/>
              <w:bottom w:val="nil"/>
              <w:right w:val="nil"/>
            </w:tcBorders>
            <w:shd w:val="clear" w:color="auto" w:fill="auto"/>
            <w:vAlign w:val="center"/>
            <w:hideMark/>
          </w:tcPr>
          <w:p w14:paraId="02DBD549"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4691FF3A"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69F92644" w14:textId="77777777" w:rsidR="00CF3D4C" w:rsidRPr="00CF3D4C" w:rsidRDefault="00CF3D4C" w:rsidP="00CF3D4C">
            <w:pPr>
              <w:spacing w:after="0" w:line="240" w:lineRule="auto"/>
              <w:jc w:val="right"/>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5.935</w:t>
            </w:r>
          </w:p>
        </w:tc>
        <w:tc>
          <w:tcPr>
            <w:tcW w:w="893" w:type="pct"/>
            <w:tcBorders>
              <w:top w:val="nil"/>
              <w:left w:val="nil"/>
              <w:bottom w:val="nil"/>
              <w:right w:val="nil"/>
            </w:tcBorders>
            <w:shd w:val="clear" w:color="auto" w:fill="auto"/>
            <w:vAlign w:val="center"/>
            <w:hideMark/>
          </w:tcPr>
          <w:p w14:paraId="163DF983"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r>
      <w:tr w:rsidR="00CF3D4C" w:rsidRPr="00CF3D4C" w14:paraId="4E4CCBB7" w14:textId="77777777" w:rsidTr="00CF3D4C">
        <w:trPr>
          <w:trHeight w:val="227"/>
        </w:trPr>
        <w:tc>
          <w:tcPr>
            <w:tcW w:w="1429" w:type="pct"/>
            <w:tcBorders>
              <w:top w:val="nil"/>
              <w:left w:val="nil"/>
              <w:bottom w:val="nil"/>
              <w:right w:val="nil"/>
            </w:tcBorders>
            <w:shd w:val="clear" w:color="auto" w:fill="auto"/>
            <w:vAlign w:val="center"/>
            <w:hideMark/>
          </w:tcPr>
          <w:p w14:paraId="44FD30E7" w14:textId="77777777" w:rsidR="00CF3D4C" w:rsidRPr="00CF3D4C" w:rsidRDefault="00CF3D4C" w:rsidP="00CF3D4C">
            <w:pPr>
              <w:spacing w:after="0" w:line="240" w:lineRule="auto"/>
              <w:ind w:firstLineChars="100" w:firstLine="180"/>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 xml:space="preserve">XS2 Vida e Previdência </w:t>
            </w:r>
          </w:p>
        </w:tc>
        <w:tc>
          <w:tcPr>
            <w:tcW w:w="893" w:type="pct"/>
            <w:tcBorders>
              <w:top w:val="nil"/>
              <w:left w:val="nil"/>
              <w:bottom w:val="nil"/>
              <w:right w:val="nil"/>
            </w:tcBorders>
            <w:shd w:val="clear" w:color="auto" w:fill="auto"/>
            <w:vAlign w:val="center"/>
            <w:hideMark/>
          </w:tcPr>
          <w:p w14:paraId="4049E788"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6E442F89" w14:textId="77777777" w:rsidR="00CF3D4C" w:rsidRPr="00CF3D4C" w:rsidRDefault="00CF3D4C" w:rsidP="00CF3D4C">
            <w:pPr>
              <w:spacing w:after="0" w:line="240" w:lineRule="auto"/>
              <w:jc w:val="right"/>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11.445</w:t>
            </w:r>
          </w:p>
        </w:tc>
        <w:tc>
          <w:tcPr>
            <w:tcW w:w="893" w:type="pct"/>
            <w:tcBorders>
              <w:top w:val="nil"/>
              <w:left w:val="nil"/>
              <w:bottom w:val="nil"/>
              <w:right w:val="nil"/>
            </w:tcBorders>
            <w:shd w:val="clear" w:color="auto" w:fill="auto"/>
            <w:vAlign w:val="center"/>
            <w:hideMark/>
          </w:tcPr>
          <w:p w14:paraId="48E08086"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67AF61EE"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r>
      <w:tr w:rsidR="00CF3D4C" w:rsidRPr="00CF3D4C" w14:paraId="4BA5CE3C" w14:textId="77777777" w:rsidTr="00CF3D4C">
        <w:trPr>
          <w:trHeight w:val="227"/>
        </w:trPr>
        <w:tc>
          <w:tcPr>
            <w:tcW w:w="1429" w:type="pct"/>
            <w:tcBorders>
              <w:top w:val="nil"/>
              <w:left w:val="nil"/>
              <w:bottom w:val="nil"/>
              <w:right w:val="nil"/>
            </w:tcBorders>
            <w:shd w:val="clear" w:color="auto" w:fill="auto"/>
            <w:vAlign w:val="center"/>
            <w:hideMark/>
          </w:tcPr>
          <w:p w14:paraId="733006AA" w14:textId="77777777" w:rsidR="00CF3D4C" w:rsidRPr="00CF3D4C" w:rsidRDefault="00CF3D4C" w:rsidP="00CF3D4C">
            <w:pPr>
              <w:spacing w:after="0" w:line="240" w:lineRule="auto"/>
              <w:ind w:firstLineChars="100" w:firstLine="180"/>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XS3 Seguros</w:t>
            </w:r>
          </w:p>
        </w:tc>
        <w:tc>
          <w:tcPr>
            <w:tcW w:w="893" w:type="pct"/>
            <w:tcBorders>
              <w:top w:val="nil"/>
              <w:left w:val="nil"/>
              <w:bottom w:val="nil"/>
              <w:right w:val="nil"/>
            </w:tcBorders>
            <w:shd w:val="clear" w:color="auto" w:fill="auto"/>
            <w:vAlign w:val="center"/>
            <w:hideMark/>
          </w:tcPr>
          <w:p w14:paraId="147CAA23"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0D97B64B"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103909DB"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773BC948" w14:textId="77777777" w:rsidR="00CF3D4C" w:rsidRPr="00CF3D4C" w:rsidRDefault="00CF3D4C" w:rsidP="00CF3D4C">
            <w:pPr>
              <w:spacing w:after="0" w:line="240" w:lineRule="auto"/>
              <w:jc w:val="right"/>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1.809</w:t>
            </w:r>
          </w:p>
        </w:tc>
      </w:tr>
      <w:tr w:rsidR="00CF3D4C" w:rsidRPr="00CF3D4C" w14:paraId="1C13C5FE" w14:textId="77777777" w:rsidTr="00CF3D4C">
        <w:trPr>
          <w:trHeight w:val="227"/>
        </w:trPr>
        <w:tc>
          <w:tcPr>
            <w:tcW w:w="1429" w:type="pct"/>
            <w:tcBorders>
              <w:top w:val="nil"/>
              <w:left w:val="nil"/>
              <w:bottom w:val="nil"/>
              <w:right w:val="nil"/>
            </w:tcBorders>
            <w:shd w:val="clear" w:color="auto" w:fill="auto"/>
            <w:vAlign w:val="center"/>
            <w:hideMark/>
          </w:tcPr>
          <w:p w14:paraId="32E5B009" w14:textId="77777777" w:rsidR="00CF3D4C" w:rsidRPr="00CF3D4C" w:rsidRDefault="00CF3D4C" w:rsidP="00CF3D4C">
            <w:pPr>
              <w:spacing w:after="0" w:line="240" w:lineRule="auto"/>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Receitas financeiras:</w:t>
            </w:r>
          </w:p>
        </w:tc>
        <w:tc>
          <w:tcPr>
            <w:tcW w:w="893" w:type="pct"/>
            <w:tcBorders>
              <w:top w:val="nil"/>
              <w:left w:val="nil"/>
              <w:bottom w:val="nil"/>
              <w:right w:val="nil"/>
            </w:tcBorders>
            <w:shd w:val="clear" w:color="auto" w:fill="auto"/>
            <w:vAlign w:val="center"/>
            <w:hideMark/>
          </w:tcPr>
          <w:p w14:paraId="309F13C0" w14:textId="77777777" w:rsidR="00CF3D4C" w:rsidRPr="00CF3D4C" w:rsidRDefault="00CF3D4C" w:rsidP="00CF3D4C">
            <w:pPr>
              <w:spacing w:after="0" w:line="240" w:lineRule="auto"/>
              <w:jc w:val="center"/>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w:t>
            </w:r>
          </w:p>
        </w:tc>
        <w:tc>
          <w:tcPr>
            <w:tcW w:w="893" w:type="pct"/>
            <w:tcBorders>
              <w:top w:val="nil"/>
              <w:left w:val="nil"/>
              <w:bottom w:val="nil"/>
              <w:right w:val="nil"/>
            </w:tcBorders>
            <w:shd w:val="clear" w:color="auto" w:fill="auto"/>
            <w:vAlign w:val="center"/>
            <w:hideMark/>
          </w:tcPr>
          <w:p w14:paraId="61C5755B" w14:textId="77777777" w:rsidR="00CF3D4C" w:rsidRPr="00CF3D4C" w:rsidRDefault="00CF3D4C" w:rsidP="00CF3D4C">
            <w:pPr>
              <w:spacing w:after="0" w:line="240" w:lineRule="auto"/>
              <w:jc w:val="right"/>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5.147</w:t>
            </w:r>
          </w:p>
        </w:tc>
        <w:tc>
          <w:tcPr>
            <w:tcW w:w="893" w:type="pct"/>
            <w:tcBorders>
              <w:top w:val="nil"/>
              <w:left w:val="nil"/>
              <w:bottom w:val="nil"/>
              <w:right w:val="nil"/>
            </w:tcBorders>
            <w:shd w:val="clear" w:color="auto" w:fill="auto"/>
            <w:vAlign w:val="center"/>
            <w:hideMark/>
          </w:tcPr>
          <w:p w14:paraId="6F33FE45" w14:textId="77777777" w:rsidR="00CF3D4C" w:rsidRPr="00CF3D4C" w:rsidRDefault="00CF3D4C" w:rsidP="00CF3D4C">
            <w:pPr>
              <w:spacing w:after="0" w:line="240" w:lineRule="auto"/>
              <w:jc w:val="center"/>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w:t>
            </w:r>
          </w:p>
        </w:tc>
        <w:tc>
          <w:tcPr>
            <w:tcW w:w="893" w:type="pct"/>
            <w:tcBorders>
              <w:top w:val="nil"/>
              <w:left w:val="nil"/>
              <w:bottom w:val="nil"/>
              <w:right w:val="nil"/>
            </w:tcBorders>
            <w:shd w:val="clear" w:color="auto" w:fill="auto"/>
            <w:vAlign w:val="center"/>
            <w:hideMark/>
          </w:tcPr>
          <w:p w14:paraId="38AE9195" w14:textId="77777777" w:rsidR="00CF3D4C" w:rsidRPr="00CF3D4C" w:rsidRDefault="00CF3D4C" w:rsidP="00CF3D4C">
            <w:pPr>
              <w:spacing w:after="0" w:line="240" w:lineRule="auto"/>
              <w:jc w:val="center"/>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w:t>
            </w:r>
          </w:p>
        </w:tc>
      </w:tr>
      <w:tr w:rsidR="00CF3D4C" w:rsidRPr="00CF3D4C" w14:paraId="4FD2BF37" w14:textId="77777777" w:rsidTr="00CF3D4C">
        <w:trPr>
          <w:trHeight w:val="227"/>
        </w:trPr>
        <w:tc>
          <w:tcPr>
            <w:tcW w:w="1429" w:type="pct"/>
            <w:tcBorders>
              <w:top w:val="nil"/>
              <w:left w:val="nil"/>
              <w:bottom w:val="nil"/>
              <w:right w:val="nil"/>
            </w:tcBorders>
            <w:shd w:val="clear" w:color="auto" w:fill="auto"/>
            <w:vAlign w:val="center"/>
            <w:hideMark/>
          </w:tcPr>
          <w:p w14:paraId="3D9F51FA" w14:textId="77777777" w:rsidR="00CF3D4C" w:rsidRPr="00CF3D4C" w:rsidRDefault="00CF3D4C" w:rsidP="00CF3D4C">
            <w:pPr>
              <w:spacing w:after="0" w:line="240" w:lineRule="auto"/>
              <w:ind w:firstLineChars="100" w:firstLine="180"/>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CNP Brasil</w:t>
            </w:r>
          </w:p>
        </w:tc>
        <w:tc>
          <w:tcPr>
            <w:tcW w:w="893" w:type="pct"/>
            <w:tcBorders>
              <w:top w:val="nil"/>
              <w:left w:val="nil"/>
              <w:bottom w:val="nil"/>
              <w:right w:val="nil"/>
            </w:tcBorders>
            <w:shd w:val="clear" w:color="auto" w:fill="auto"/>
            <w:vAlign w:val="center"/>
            <w:hideMark/>
          </w:tcPr>
          <w:p w14:paraId="2418C035"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649289AB" w14:textId="77777777" w:rsidR="00CF3D4C" w:rsidRPr="00CF3D4C" w:rsidRDefault="00CF3D4C" w:rsidP="00CF3D4C">
            <w:pPr>
              <w:spacing w:after="0" w:line="240" w:lineRule="auto"/>
              <w:jc w:val="right"/>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94</w:t>
            </w:r>
          </w:p>
        </w:tc>
        <w:tc>
          <w:tcPr>
            <w:tcW w:w="893" w:type="pct"/>
            <w:tcBorders>
              <w:top w:val="nil"/>
              <w:left w:val="nil"/>
              <w:bottom w:val="nil"/>
              <w:right w:val="nil"/>
            </w:tcBorders>
            <w:shd w:val="clear" w:color="auto" w:fill="auto"/>
            <w:vAlign w:val="center"/>
            <w:hideMark/>
          </w:tcPr>
          <w:p w14:paraId="64B84BD9"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c>
          <w:tcPr>
            <w:tcW w:w="893" w:type="pct"/>
            <w:tcBorders>
              <w:top w:val="nil"/>
              <w:left w:val="nil"/>
              <w:bottom w:val="nil"/>
              <w:right w:val="nil"/>
            </w:tcBorders>
            <w:shd w:val="clear" w:color="auto" w:fill="auto"/>
            <w:vAlign w:val="center"/>
            <w:hideMark/>
          </w:tcPr>
          <w:p w14:paraId="0D429ECC"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r>
      <w:tr w:rsidR="00CF3D4C" w:rsidRPr="00CF3D4C" w14:paraId="46FA525D" w14:textId="77777777" w:rsidTr="00CF3D4C">
        <w:trPr>
          <w:trHeight w:val="227"/>
        </w:trPr>
        <w:tc>
          <w:tcPr>
            <w:tcW w:w="1429" w:type="pct"/>
            <w:tcBorders>
              <w:top w:val="nil"/>
              <w:left w:val="single" w:sz="4" w:space="0" w:color="FFFFFF"/>
              <w:bottom w:val="single" w:sz="4" w:space="0" w:color="54BBAB"/>
              <w:right w:val="single" w:sz="4" w:space="0" w:color="FFFFFF"/>
            </w:tcBorders>
            <w:shd w:val="clear" w:color="auto" w:fill="auto"/>
            <w:vAlign w:val="center"/>
            <w:hideMark/>
          </w:tcPr>
          <w:p w14:paraId="62FE8947" w14:textId="77777777" w:rsidR="00CF3D4C" w:rsidRPr="00CF3D4C" w:rsidRDefault="00CF3D4C" w:rsidP="00CF3D4C">
            <w:pPr>
              <w:spacing w:after="0" w:line="240" w:lineRule="auto"/>
              <w:ind w:firstLineChars="100" w:firstLine="180"/>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 xml:space="preserve">XS2 Vida e Previdência </w:t>
            </w:r>
          </w:p>
        </w:tc>
        <w:tc>
          <w:tcPr>
            <w:tcW w:w="893" w:type="pct"/>
            <w:tcBorders>
              <w:top w:val="nil"/>
              <w:left w:val="nil"/>
              <w:bottom w:val="single" w:sz="4" w:space="0" w:color="54BBAB"/>
              <w:right w:val="single" w:sz="4" w:space="0" w:color="FFFFFF"/>
            </w:tcBorders>
            <w:shd w:val="clear" w:color="auto" w:fill="auto"/>
            <w:vAlign w:val="center"/>
            <w:hideMark/>
          </w:tcPr>
          <w:p w14:paraId="59E56300"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c>
          <w:tcPr>
            <w:tcW w:w="893" w:type="pct"/>
            <w:tcBorders>
              <w:top w:val="nil"/>
              <w:left w:val="nil"/>
              <w:bottom w:val="single" w:sz="4" w:space="0" w:color="54BBAB"/>
              <w:right w:val="single" w:sz="4" w:space="0" w:color="E2EFDA"/>
            </w:tcBorders>
            <w:shd w:val="clear" w:color="auto" w:fill="auto"/>
            <w:vAlign w:val="center"/>
            <w:hideMark/>
          </w:tcPr>
          <w:p w14:paraId="5013DAA7" w14:textId="77777777" w:rsidR="00CF3D4C" w:rsidRPr="00CF3D4C" w:rsidRDefault="00CF3D4C" w:rsidP="00CF3D4C">
            <w:pPr>
              <w:spacing w:after="0" w:line="240" w:lineRule="auto"/>
              <w:jc w:val="right"/>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5.053</w:t>
            </w:r>
          </w:p>
        </w:tc>
        <w:tc>
          <w:tcPr>
            <w:tcW w:w="893" w:type="pct"/>
            <w:tcBorders>
              <w:top w:val="nil"/>
              <w:left w:val="nil"/>
              <w:bottom w:val="single" w:sz="4" w:space="0" w:color="54BBAB"/>
              <w:right w:val="single" w:sz="4" w:space="0" w:color="FFFFFF"/>
            </w:tcBorders>
            <w:shd w:val="clear" w:color="auto" w:fill="auto"/>
            <w:vAlign w:val="center"/>
            <w:hideMark/>
          </w:tcPr>
          <w:p w14:paraId="24B828D6"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c>
          <w:tcPr>
            <w:tcW w:w="893" w:type="pct"/>
            <w:tcBorders>
              <w:top w:val="nil"/>
              <w:left w:val="nil"/>
              <w:bottom w:val="single" w:sz="4" w:space="0" w:color="54BBAB"/>
              <w:right w:val="single" w:sz="4" w:space="0" w:color="FFFFFF"/>
            </w:tcBorders>
            <w:shd w:val="clear" w:color="auto" w:fill="auto"/>
            <w:vAlign w:val="center"/>
            <w:hideMark/>
          </w:tcPr>
          <w:p w14:paraId="4803705C"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r>
      <w:tr w:rsidR="00CF3D4C" w:rsidRPr="00CF3D4C" w14:paraId="5EC197EF" w14:textId="77777777" w:rsidTr="00CF3D4C">
        <w:trPr>
          <w:trHeight w:val="227"/>
        </w:trPr>
        <w:tc>
          <w:tcPr>
            <w:tcW w:w="1429" w:type="pct"/>
            <w:tcBorders>
              <w:top w:val="nil"/>
              <w:left w:val="single" w:sz="4" w:space="0" w:color="FFFFFF"/>
              <w:bottom w:val="single" w:sz="4" w:space="0" w:color="54BBAB"/>
              <w:right w:val="single" w:sz="4" w:space="0" w:color="FFFFFF"/>
            </w:tcBorders>
            <w:shd w:val="clear" w:color="auto" w:fill="auto"/>
            <w:vAlign w:val="center"/>
            <w:hideMark/>
          </w:tcPr>
          <w:p w14:paraId="0C368491" w14:textId="77777777" w:rsidR="00CF3D4C" w:rsidRPr="00CF3D4C" w:rsidRDefault="00CF3D4C" w:rsidP="00CF3D4C">
            <w:pPr>
              <w:spacing w:after="0" w:line="240" w:lineRule="auto"/>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DESPESAS:</w:t>
            </w:r>
          </w:p>
        </w:tc>
        <w:tc>
          <w:tcPr>
            <w:tcW w:w="893" w:type="pct"/>
            <w:tcBorders>
              <w:top w:val="nil"/>
              <w:left w:val="nil"/>
              <w:bottom w:val="single" w:sz="4" w:space="0" w:color="54BBAB"/>
              <w:right w:val="single" w:sz="4" w:space="0" w:color="FFFFFF"/>
            </w:tcBorders>
            <w:shd w:val="clear" w:color="auto" w:fill="auto"/>
            <w:vAlign w:val="center"/>
            <w:hideMark/>
          </w:tcPr>
          <w:p w14:paraId="22886CCB" w14:textId="77777777" w:rsidR="00CF3D4C" w:rsidRPr="00CF3D4C" w:rsidRDefault="00CF3D4C" w:rsidP="00CF3D4C">
            <w:pPr>
              <w:spacing w:after="0" w:line="240" w:lineRule="auto"/>
              <w:jc w:val="right"/>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(397.370)</w:t>
            </w:r>
          </w:p>
        </w:tc>
        <w:tc>
          <w:tcPr>
            <w:tcW w:w="893" w:type="pct"/>
            <w:tcBorders>
              <w:top w:val="nil"/>
              <w:left w:val="nil"/>
              <w:bottom w:val="single" w:sz="4" w:space="0" w:color="54BBAB"/>
              <w:right w:val="single" w:sz="4" w:space="0" w:color="FFFFFF"/>
            </w:tcBorders>
            <w:shd w:val="clear" w:color="auto" w:fill="auto"/>
            <w:vAlign w:val="center"/>
            <w:hideMark/>
          </w:tcPr>
          <w:p w14:paraId="66C27179" w14:textId="77777777" w:rsidR="00CF3D4C" w:rsidRPr="00CF3D4C" w:rsidRDefault="00CF3D4C" w:rsidP="00CF3D4C">
            <w:pPr>
              <w:spacing w:after="0" w:line="240" w:lineRule="auto"/>
              <w:jc w:val="center"/>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w:t>
            </w:r>
          </w:p>
        </w:tc>
        <w:tc>
          <w:tcPr>
            <w:tcW w:w="893" w:type="pct"/>
            <w:tcBorders>
              <w:top w:val="nil"/>
              <w:left w:val="nil"/>
              <w:bottom w:val="single" w:sz="4" w:space="0" w:color="54BBAB"/>
              <w:right w:val="single" w:sz="4" w:space="0" w:color="FFFFFF"/>
            </w:tcBorders>
            <w:shd w:val="clear" w:color="auto" w:fill="auto"/>
            <w:vAlign w:val="center"/>
            <w:hideMark/>
          </w:tcPr>
          <w:p w14:paraId="4C8824F8" w14:textId="77777777" w:rsidR="00CF3D4C" w:rsidRPr="00CF3D4C" w:rsidRDefault="00CF3D4C" w:rsidP="00CF3D4C">
            <w:pPr>
              <w:spacing w:after="0" w:line="240" w:lineRule="auto"/>
              <w:jc w:val="right"/>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(135.633)</w:t>
            </w:r>
          </w:p>
        </w:tc>
        <w:tc>
          <w:tcPr>
            <w:tcW w:w="893" w:type="pct"/>
            <w:tcBorders>
              <w:top w:val="nil"/>
              <w:left w:val="nil"/>
              <w:bottom w:val="single" w:sz="4" w:space="0" w:color="54BBAB"/>
              <w:right w:val="single" w:sz="4" w:space="0" w:color="FFFFFF"/>
            </w:tcBorders>
            <w:shd w:val="clear" w:color="auto" w:fill="auto"/>
            <w:vAlign w:val="center"/>
            <w:hideMark/>
          </w:tcPr>
          <w:p w14:paraId="1DFF1B28" w14:textId="77777777" w:rsidR="00CF3D4C" w:rsidRPr="00CF3D4C" w:rsidRDefault="00CF3D4C" w:rsidP="00CF3D4C">
            <w:pPr>
              <w:spacing w:after="0" w:line="240" w:lineRule="auto"/>
              <w:jc w:val="center"/>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w:t>
            </w:r>
          </w:p>
        </w:tc>
      </w:tr>
      <w:tr w:rsidR="00CF3D4C" w:rsidRPr="00CF3D4C" w14:paraId="6261F0B4" w14:textId="77777777" w:rsidTr="00CF3D4C">
        <w:trPr>
          <w:trHeight w:val="227"/>
        </w:trPr>
        <w:tc>
          <w:tcPr>
            <w:tcW w:w="1429" w:type="pct"/>
            <w:tcBorders>
              <w:top w:val="nil"/>
              <w:left w:val="single" w:sz="4" w:space="0" w:color="FFFFFF"/>
              <w:bottom w:val="single" w:sz="4" w:space="0" w:color="FFFFFF"/>
              <w:right w:val="single" w:sz="4" w:space="0" w:color="FFFFFF"/>
            </w:tcBorders>
            <w:shd w:val="clear" w:color="auto" w:fill="auto"/>
            <w:vAlign w:val="center"/>
            <w:hideMark/>
          </w:tcPr>
          <w:p w14:paraId="43EE93D3" w14:textId="77777777" w:rsidR="00CF3D4C" w:rsidRPr="00CF3D4C" w:rsidRDefault="00CF3D4C" w:rsidP="00CF3D4C">
            <w:pPr>
              <w:spacing w:after="0" w:line="240" w:lineRule="auto"/>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Despesas administrativas: (2)</w:t>
            </w:r>
          </w:p>
        </w:tc>
        <w:tc>
          <w:tcPr>
            <w:tcW w:w="893" w:type="pct"/>
            <w:tcBorders>
              <w:top w:val="nil"/>
              <w:left w:val="nil"/>
              <w:bottom w:val="single" w:sz="4" w:space="0" w:color="FFFFFF"/>
              <w:right w:val="single" w:sz="4" w:space="0" w:color="FFFFFF"/>
            </w:tcBorders>
            <w:shd w:val="clear" w:color="auto" w:fill="auto"/>
            <w:vAlign w:val="center"/>
            <w:hideMark/>
          </w:tcPr>
          <w:p w14:paraId="32A9E3FD" w14:textId="77777777" w:rsidR="00CF3D4C" w:rsidRPr="00CF3D4C" w:rsidRDefault="00CF3D4C" w:rsidP="00CF3D4C">
            <w:pPr>
              <w:spacing w:after="0" w:line="240" w:lineRule="auto"/>
              <w:jc w:val="right"/>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(92.175)</w:t>
            </w:r>
          </w:p>
        </w:tc>
        <w:tc>
          <w:tcPr>
            <w:tcW w:w="893" w:type="pct"/>
            <w:tcBorders>
              <w:top w:val="nil"/>
              <w:left w:val="nil"/>
              <w:bottom w:val="single" w:sz="4" w:space="0" w:color="FFFFFF"/>
              <w:right w:val="single" w:sz="4" w:space="0" w:color="FFFFFF"/>
            </w:tcBorders>
            <w:shd w:val="clear" w:color="auto" w:fill="auto"/>
            <w:vAlign w:val="center"/>
            <w:hideMark/>
          </w:tcPr>
          <w:p w14:paraId="3A9C2EB0" w14:textId="77777777" w:rsidR="00CF3D4C" w:rsidRPr="00CF3D4C" w:rsidRDefault="00CF3D4C" w:rsidP="00CF3D4C">
            <w:pPr>
              <w:spacing w:after="0" w:line="240" w:lineRule="auto"/>
              <w:jc w:val="center"/>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w:t>
            </w:r>
          </w:p>
        </w:tc>
        <w:tc>
          <w:tcPr>
            <w:tcW w:w="893" w:type="pct"/>
            <w:tcBorders>
              <w:top w:val="nil"/>
              <w:left w:val="nil"/>
              <w:bottom w:val="single" w:sz="4" w:space="0" w:color="FFFFFF"/>
              <w:right w:val="single" w:sz="4" w:space="0" w:color="FFFFFF"/>
            </w:tcBorders>
            <w:shd w:val="clear" w:color="auto" w:fill="auto"/>
            <w:vAlign w:val="center"/>
            <w:hideMark/>
          </w:tcPr>
          <w:p w14:paraId="14B7DE3F" w14:textId="77777777" w:rsidR="00CF3D4C" w:rsidRPr="00CF3D4C" w:rsidRDefault="00CF3D4C" w:rsidP="00CF3D4C">
            <w:pPr>
              <w:spacing w:after="0" w:line="240" w:lineRule="auto"/>
              <w:jc w:val="right"/>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(59.200)</w:t>
            </w:r>
          </w:p>
        </w:tc>
        <w:tc>
          <w:tcPr>
            <w:tcW w:w="893" w:type="pct"/>
            <w:tcBorders>
              <w:top w:val="nil"/>
              <w:left w:val="nil"/>
              <w:bottom w:val="single" w:sz="4" w:space="0" w:color="FFFFFF"/>
              <w:right w:val="single" w:sz="4" w:space="0" w:color="FFFFFF"/>
            </w:tcBorders>
            <w:shd w:val="clear" w:color="auto" w:fill="auto"/>
            <w:vAlign w:val="center"/>
            <w:hideMark/>
          </w:tcPr>
          <w:p w14:paraId="6CD5D53A" w14:textId="77777777" w:rsidR="00CF3D4C" w:rsidRPr="00CF3D4C" w:rsidRDefault="00CF3D4C" w:rsidP="00CF3D4C">
            <w:pPr>
              <w:spacing w:after="0" w:line="240" w:lineRule="auto"/>
              <w:jc w:val="center"/>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w:t>
            </w:r>
          </w:p>
        </w:tc>
      </w:tr>
      <w:tr w:rsidR="00CF3D4C" w:rsidRPr="00CF3D4C" w14:paraId="226B7B02" w14:textId="77777777" w:rsidTr="00CF3D4C">
        <w:trPr>
          <w:trHeight w:val="227"/>
        </w:trPr>
        <w:tc>
          <w:tcPr>
            <w:tcW w:w="1429" w:type="pct"/>
            <w:tcBorders>
              <w:top w:val="nil"/>
              <w:left w:val="single" w:sz="4" w:space="0" w:color="FFFFFF"/>
              <w:bottom w:val="single" w:sz="4" w:space="0" w:color="FFFFFF"/>
              <w:right w:val="single" w:sz="4" w:space="0" w:color="FFFFFF"/>
            </w:tcBorders>
            <w:shd w:val="clear" w:color="auto" w:fill="auto"/>
            <w:vAlign w:val="center"/>
            <w:hideMark/>
          </w:tcPr>
          <w:p w14:paraId="625C131D" w14:textId="77777777" w:rsidR="00CF3D4C" w:rsidRPr="00CF3D4C" w:rsidRDefault="00CF3D4C" w:rsidP="00CF3D4C">
            <w:pPr>
              <w:spacing w:after="0" w:line="240" w:lineRule="auto"/>
              <w:ind w:firstLineChars="100" w:firstLine="180"/>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CAIXA</w:t>
            </w:r>
          </w:p>
        </w:tc>
        <w:tc>
          <w:tcPr>
            <w:tcW w:w="893" w:type="pct"/>
            <w:tcBorders>
              <w:top w:val="nil"/>
              <w:left w:val="nil"/>
              <w:bottom w:val="single" w:sz="4" w:space="0" w:color="FFFFFF"/>
              <w:right w:val="single" w:sz="4" w:space="0" w:color="FFFFFF"/>
            </w:tcBorders>
            <w:shd w:val="clear" w:color="auto" w:fill="auto"/>
            <w:vAlign w:val="center"/>
            <w:hideMark/>
          </w:tcPr>
          <w:p w14:paraId="015624B1" w14:textId="77777777" w:rsidR="00CF3D4C" w:rsidRPr="00CF3D4C" w:rsidRDefault="00CF3D4C" w:rsidP="00CF3D4C">
            <w:pPr>
              <w:spacing w:after="0" w:line="240" w:lineRule="auto"/>
              <w:jc w:val="right"/>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(92.175)</w:t>
            </w:r>
          </w:p>
        </w:tc>
        <w:tc>
          <w:tcPr>
            <w:tcW w:w="893" w:type="pct"/>
            <w:tcBorders>
              <w:top w:val="nil"/>
              <w:left w:val="nil"/>
              <w:bottom w:val="single" w:sz="4" w:space="0" w:color="FFFFFF"/>
              <w:right w:val="single" w:sz="4" w:space="0" w:color="E2EFDA"/>
            </w:tcBorders>
            <w:shd w:val="clear" w:color="auto" w:fill="auto"/>
            <w:vAlign w:val="center"/>
            <w:hideMark/>
          </w:tcPr>
          <w:p w14:paraId="60CA5604"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c>
          <w:tcPr>
            <w:tcW w:w="893" w:type="pct"/>
            <w:tcBorders>
              <w:top w:val="nil"/>
              <w:left w:val="nil"/>
              <w:bottom w:val="single" w:sz="4" w:space="0" w:color="FFFFFF"/>
              <w:right w:val="single" w:sz="4" w:space="0" w:color="FFFFFF"/>
            </w:tcBorders>
            <w:shd w:val="clear" w:color="auto" w:fill="auto"/>
            <w:vAlign w:val="center"/>
            <w:hideMark/>
          </w:tcPr>
          <w:p w14:paraId="4D52CEBD" w14:textId="77777777" w:rsidR="00CF3D4C" w:rsidRPr="00CF3D4C" w:rsidRDefault="00CF3D4C" w:rsidP="00CF3D4C">
            <w:pPr>
              <w:spacing w:after="0" w:line="240" w:lineRule="auto"/>
              <w:jc w:val="right"/>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(59.200)</w:t>
            </w:r>
          </w:p>
        </w:tc>
        <w:tc>
          <w:tcPr>
            <w:tcW w:w="893" w:type="pct"/>
            <w:tcBorders>
              <w:top w:val="nil"/>
              <w:left w:val="nil"/>
              <w:bottom w:val="single" w:sz="4" w:space="0" w:color="FFFFFF"/>
              <w:right w:val="single" w:sz="4" w:space="0" w:color="FFFFFF"/>
            </w:tcBorders>
            <w:shd w:val="clear" w:color="auto" w:fill="auto"/>
            <w:vAlign w:val="center"/>
            <w:hideMark/>
          </w:tcPr>
          <w:p w14:paraId="7CD2148E"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r>
      <w:tr w:rsidR="00CF3D4C" w:rsidRPr="00CF3D4C" w14:paraId="1B8A6794" w14:textId="77777777" w:rsidTr="00CF3D4C">
        <w:trPr>
          <w:trHeight w:val="227"/>
        </w:trPr>
        <w:tc>
          <w:tcPr>
            <w:tcW w:w="1429" w:type="pct"/>
            <w:tcBorders>
              <w:top w:val="nil"/>
              <w:left w:val="single" w:sz="4" w:space="0" w:color="FFFFFF"/>
              <w:bottom w:val="nil"/>
              <w:right w:val="single" w:sz="4" w:space="0" w:color="FFFFFF"/>
            </w:tcBorders>
            <w:shd w:val="clear" w:color="auto" w:fill="auto"/>
            <w:vAlign w:val="center"/>
            <w:hideMark/>
          </w:tcPr>
          <w:p w14:paraId="105AB31A" w14:textId="77777777" w:rsidR="00CF3D4C" w:rsidRPr="00CF3D4C" w:rsidRDefault="00CF3D4C" w:rsidP="00CF3D4C">
            <w:pPr>
              <w:spacing w:after="0" w:line="240" w:lineRule="auto"/>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Despesas financeiras:</w:t>
            </w:r>
          </w:p>
        </w:tc>
        <w:tc>
          <w:tcPr>
            <w:tcW w:w="893" w:type="pct"/>
            <w:tcBorders>
              <w:top w:val="nil"/>
              <w:left w:val="nil"/>
              <w:bottom w:val="nil"/>
              <w:right w:val="single" w:sz="4" w:space="0" w:color="FFFFFF"/>
            </w:tcBorders>
            <w:shd w:val="clear" w:color="auto" w:fill="auto"/>
            <w:vAlign w:val="center"/>
            <w:hideMark/>
          </w:tcPr>
          <w:p w14:paraId="0295A8D7" w14:textId="77777777" w:rsidR="00CF3D4C" w:rsidRPr="00CF3D4C" w:rsidRDefault="00CF3D4C" w:rsidP="00CF3D4C">
            <w:pPr>
              <w:spacing w:after="0" w:line="240" w:lineRule="auto"/>
              <w:jc w:val="center"/>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w:t>
            </w:r>
          </w:p>
        </w:tc>
        <w:tc>
          <w:tcPr>
            <w:tcW w:w="893" w:type="pct"/>
            <w:tcBorders>
              <w:top w:val="nil"/>
              <w:left w:val="nil"/>
              <w:bottom w:val="nil"/>
              <w:right w:val="single" w:sz="4" w:space="0" w:color="FFFFFF"/>
            </w:tcBorders>
            <w:shd w:val="clear" w:color="auto" w:fill="auto"/>
            <w:vAlign w:val="center"/>
            <w:hideMark/>
          </w:tcPr>
          <w:p w14:paraId="427B0304" w14:textId="77777777" w:rsidR="00CF3D4C" w:rsidRPr="00CF3D4C" w:rsidRDefault="00CF3D4C" w:rsidP="00CF3D4C">
            <w:pPr>
              <w:spacing w:after="0" w:line="240" w:lineRule="auto"/>
              <w:jc w:val="center"/>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w:t>
            </w:r>
          </w:p>
        </w:tc>
        <w:tc>
          <w:tcPr>
            <w:tcW w:w="893" w:type="pct"/>
            <w:tcBorders>
              <w:top w:val="nil"/>
              <w:left w:val="nil"/>
              <w:bottom w:val="nil"/>
              <w:right w:val="single" w:sz="4" w:space="0" w:color="FFFFFF"/>
            </w:tcBorders>
            <w:shd w:val="clear" w:color="auto" w:fill="auto"/>
            <w:vAlign w:val="center"/>
            <w:hideMark/>
          </w:tcPr>
          <w:p w14:paraId="042F922A" w14:textId="77777777" w:rsidR="00CF3D4C" w:rsidRPr="00CF3D4C" w:rsidRDefault="00CF3D4C" w:rsidP="00CF3D4C">
            <w:pPr>
              <w:spacing w:after="0" w:line="240" w:lineRule="auto"/>
              <w:jc w:val="right"/>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(1.006)</w:t>
            </w:r>
          </w:p>
        </w:tc>
        <w:tc>
          <w:tcPr>
            <w:tcW w:w="893" w:type="pct"/>
            <w:tcBorders>
              <w:top w:val="nil"/>
              <w:left w:val="nil"/>
              <w:bottom w:val="nil"/>
              <w:right w:val="single" w:sz="4" w:space="0" w:color="FFFFFF"/>
            </w:tcBorders>
            <w:shd w:val="clear" w:color="auto" w:fill="auto"/>
            <w:vAlign w:val="center"/>
            <w:hideMark/>
          </w:tcPr>
          <w:p w14:paraId="30071A58" w14:textId="77777777" w:rsidR="00CF3D4C" w:rsidRPr="00CF3D4C" w:rsidRDefault="00CF3D4C" w:rsidP="00CF3D4C">
            <w:pPr>
              <w:spacing w:after="0" w:line="240" w:lineRule="auto"/>
              <w:jc w:val="center"/>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w:t>
            </w:r>
          </w:p>
        </w:tc>
      </w:tr>
      <w:tr w:rsidR="00CF3D4C" w:rsidRPr="00CF3D4C" w14:paraId="5799A5C2" w14:textId="77777777" w:rsidTr="00CF3D4C">
        <w:trPr>
          <w:trHeight w:val="227"/>
        </w:trPr>
        <w:tc>
          <w:tcPr>
            <w:tcW w:w="1429" w:type="pct"/>
            <w:tcBorders>
              <w:top w:val="nil"/>
              <w:left w:val="nil"/>
              <w:bottom w:val="nil"/>
              <w:right w:val="nil"/>
            </w:tcBorders>
            <w:shd w:val="clear" w:color="auto" w:fill="auto"/>
            <w:vAlign w:val="center"/>
            <w:hideMark/>
          </w:tcPr>
          <w:p w14:paraId="27B468CA" w14:textId="77777777" w:rsidR="00CF3D4C" w:rsidRPr="00CF3D4C" w:rsidRDefault="00CF3D4C" w:rsidP="00CF3D4C">
            <w:pPr>
              <w:spacing w:after="0" w:line="240" w:lineRule="auto"/>
              <w:ind w:firstLineChars="100" w:firstLine="180"/>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CAIXA</w:t>
            </w:r>
          </w:p>
        </w:tc>
        <w:tc>
          <w:tcPr>
            <w:tcW w:w="893" w:type="pct"/>
            <w:tcBorders>
              <w:top w:val="nil"/>
              <w:left w:val="nil"/>
              <w:bottom w:val="nil"/>
              <w:right w:val="nil"/>
            </w:tcBorders>
            <w:shd w:val="clear" w:color="auto" w:fill="auto"/>
            <w:vAlign w:val="center"/>
            <w:hideMark/>
          </w:tcPr>
          <w:p w14:paraId="4F24E6EC"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c>
          <w:tcPr>
            <w:tcW w:w="893" w:type="pct"/>
            <w:tcBorders>
              <w:top w:val="nil"/>
              <w:left w:val="nil"/>
              <w:bottom w:val="nil"/>
              <w:right w:val="single" w:sz="4" w:space="0" w:color="E2EFDA"/>
            </w:tcBorders>
            <w:shd w:val="clear" w:color="auto" w:fill="auto"/>
            <w:vAlign w:val="center"/>
            <w:hideMark/>
          </w:tcPr>
          <w:p w14:paraId="55BBC7E5"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c>
          <w:tcPr>
            <w:tcW w:w="893" w:type="pct"/>
            <w:tcBorders>
              <w:top w:val="single" w:sz="4" w:space="0" w:color="FFFFFF"/>
              <w:left w:val="nil"/>
              <w:bottom w:val="nil"/>
              <w:right w:val="single" w:sz="4" w:space="0" w:color="FFFFFF"/>
            </w:tcBorders>
            <w:shd w:val="clear" w:color="auto" w:fill="auto"/>
            <w:vAlign w:val="center"/>
            <w:hideMark/>
          </w:tcPr>
          <w:p w14:paraId="1FF08611" w14:textId="77777777" w:rsidR="00CF3D4C" w:rsidRPr="00CF3D4C" w:rsidRDefault="00CF3D4C" w:rsidP="00CF3D4C">
            <w:pPr>
              <w:spacing w:after="0" w:line="240" w:lineRule="auto"/>
              <w:jc w:val="right"/>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(1.006)</w:t>
            </w:r>
          </w:p>
        </w:tc>
        <w:tc>
          <w:tcPr>
            <w:tcW w:w="893" w:type="pct"/>
            <w:tcBorders>
              <w:top w:val="nil"/>
              <w:left w:val="nil"/>
              <w:bottom w:val="nil"/>
              <w:right w:val="nil"/>
            </w:tcBorders>
            <w:shd w:val="clear" w:color="auto" w:fill="auto"/>
            <w:vAlign w:val="center"/>
            <w:hideMark/>
          </w:tcPr>
          <w:p w14:paraId="695406E6"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r>
      <w:tr w:rsidR="00CF3D4C" w:rsidRPr="00CF3D4C" w14:paraId="49BE507D" w14:textId="77777777" w:rsidTr="00CF3D4C">
        <w:trPr>
          <w:trHeight w:val="227"/>
        </w:trPr>
        <w:tc>
          <w:tcPr>
            <w:tcW w:w="1429" w:type="pct"/>
            <w:tcBorders>
              <w:top w:val="single" w:sz="4" w:space="0" w:color="FFFFFF"/>
              <w:left w:val="single" w:sz="4" w:space="0" w:color="FFFFFF"/>
              <w:bottom w:val="nil"/>
              <w:right w:val="single" w:sz="4" w:space="0" w:color="FFFFFF"/>
            </w:tcBorders>
            <w:shd w:val="clear" w:color="auto" w:fill="auto"/>
            <w:vAlign w:val="center"/>
            <w:hideMark/>
          </w:tcPr>
          <w:p w14:paraId="3C78D526" w14:textId="77777777" w:rsidR="00CF3D4C" w:rsidRPr="00CF3D4C" w:rsidRDefault="00CF3D4C" w:rsidP="00CF3D4C">
            <w:pPr>
              <w:spacing w:after="0" w:line="240" w:lineRule="auto"/>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Custos dos serviços prestados</w:t>
            </w:r>
          </w:p>
        </w:tc>
        <w:tc>
          <w:tcPr>
            <w:tcW w:w="893" w:type="pct"/>
            <w:tcBorders>
              <w:top w:val="single" w:sz="4" w:space="0" w:color="FFFFFF"/>
              <w:left w:val="nil"/>
              <w:bottom w:val="nil"/>
              <w:right w:val="single" w:sz="4" w:space="0" w:color="FFFFFF"/>
            </w:tcBorders>
            <w:shd w:val="clear" w:color="auto" w:fill="auto"/>
            <w:vAlign w:val="center"/>
            <w:hideMark/>
          </w:tcPr>
          <w:p w14:paraId="0295EC33" w14:textId="77777777" w:rsidR="00CF3D4C" w:rsidRPr="00CF3D4C" w:rsidRDefault="00CF3D4C" w:rsidP="00CF3D4C">
            <w:pPr>
              <w:spacing w:after="0" w:line="240" w:lineRule="auto"/>
              <w:jc w:val="right"/>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(305.195)</w:t>
            </w:r>
          </w:p>
        </w:tc>
        <w:tc>
          <w:tcPr>
            <w:tcW w:w="893" w:type="pct"/>
            <w:tcBorders>
              <w:top w:val="single" w:sz="4" w:space="0" w:color="FFFFFF"/>
              <w:left w:val="nil"/>
              <w:bottom w:val="nil"/>
              <w:right w:val="single" w:sz="4" w:space="0" w:color="FFFFFF"/>
            </w:tcBorders>
            <w:shd w:val="clear" w:color="auto" w:fill="auto"/>
            <w:vAlign w:val="center"/>
            <w:hideMark/>
          </w:tcPr>
          <w:p w14:paraId="4C930864" w14:textId="77777777" w:rsidR="00CF3D4C" w:rsidRPr="00CF3D4C" w:rsidRDefault="00CF3D4C" w:rsidP="00CF3D4C">
            <w:pPr>
              <w:spacing w:after="0" w:line="240" w:lineRule="auto"/>
              <w:jc w:val="center"/>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w:t>
            </w:r>
          </w:p>
        </w:tc>
        <w:tc>
          <w:tcPr>
            <w:tcW w:w="893" w:type="pct"/>
            <w:tcBorders>
              <w:top w:val="single" w:sz="4" w:space="0" w:color="FFFFFF"/>
              <w:left w:val="nil"/>
              <w:bottom w:val="nil"/>
              <w:right w:val="single" w:sz="4" w:space="0" w:color="FFFFFF"/>
            </w:tcBorders>
            <w:shd w:val="clear" w:color="auto" w:fill="auto"/>
            <w:vAlign w:val="center"/>
            <w:hideMark/>
          </w:tcPr>
          <w:p w14:paraId="3FB5B015" w14:textId="77777777" w:rsidR="00CF3D4C" w:rsidRPr="00CF3D4C" w:rsidRDefault="00CF3D4C" w:rsidP="00CF3D4C">
            <w:pPr>
              <w:spacing w:after="0" w:line="240" w:lineRule="auto"/>
              <w:jc w:val="right"/>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(75.427)</w:t>
            </w:r>
          </w:p>
        </w:tc>
        <w:tc>
          <w:tcPr>
            <w:tcW w:w="893" w:type="pct"/>
            <w:tcBorders>
              <w:top w:val="single" w:sz="4" w:space="0" w:color="FFFFFF"/>
              <w:left w:val="nil"/>
              <w:bottom w:val="nil"/>
              <w:right w:val="single" w:sz="4" w:space="0" w:color="FFFFFF"/>
            </w:tcBorders>
            <w:shd w:val="clear" w:color="auto" w:fill="auto"/>
            <w:vAlign w:val="center"/>
            <w:hideMark/>
          </w:tcPr>
          <w:p w14:paraId="3830F89C" w14:textId="77777777" w:rsidR="00CF3D4C" w:rsidRPr="00CF3D4C" w:rsidRDefault="00CF3D4C" w:rsidP="00CF3D4C">
            <w:pPr>
              <w:spacing w:after="0" w:line="240" w:lineRule="auto"/>
              <w:jc w:val="center"/>
              <w:rPr>
                <w:rFonts w:ascii="Calibri Light" w:eastAsia="Times New Roman" w:hAnsi="Calibri Light" w:cs="Calibri Light"/>
                <w:b/>
                <w:bCs/>
                <w:color w:val="005CA9"/>
                <w:sz w:val="18"/>
                <w:szCs w:val="18"/>
                <w:lang w:eastAsia="pt-BR"/>
              </w:rPr>
            </w:pPr>
            <w:r w:rsidRPr="00CF3D4C">
              <w:rPr>
                <w:rFonts w:ascii="Calibri Light" w:eastAsia="Times New Roman" w:hAnsi="Calibri Light" w:cs="Calibri Light"/>
                <w:b/>
                <w:bCs/>
                <w:color w:val="005CA9"/>
                <w:sz w:val="18"/>
                <w:szCs w:val="18"/>
                <w:lang w:eastAsia="pt-BR"/>
              </w:rPr>
              <w:t>-</w:t>
            </w:r>
          </w:p>
        </w:tc>
      </w:tr>
      <w:tr w:rsidR="00CF3D4C" w:rsidRPr="00CF3D4C" w14:paraId="495242DE" w14:textId="77777777" w:rsidTr="00CF3D4C">
        <w:trPr>
          <w:trHeight w:val="227"/>
        </w:trPr>
        <w:tc>
          <w:tcPr>
            <w:tcW w:w="1429" w:type="pct"/>
            <w:tcBorders>
              <w:top w:val="nil"/>
              <w:left w:val="single" w:sz="4" w:space="0" w:color="FFFFFF"/>
              <w:bottom w:val="single" w:sz="4" w:space="0" w:color="54BBAB"/>
              <w:right w:val="single" w:sz="4" w:space="0" w:color="FFFFFF"/>
            </w:tcBorders>
            <w:shd w:val="clear" w:color="auto" w:fill="auto"/>
            <w:vAlign w:val="center"/>
            <w:hideMark/>
          </w:tcPr>
          <w:p w14:paraId="2522A0C1" w14:textId="77777777" w:rsidR="00CF3D4C" w:rsidRPr="00CF3D4C" w:rsidRDefault="00CF3D4C" w:rsidP="00CF3D4C">
            <w:pPr>
              <w:spacing w:after="0" w:line="240" w:lineRule="auto"/>
              <w:ind w:firstLineChars="100" w:firstLine="180"/>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CAIXA</w:t>
            </w:r>
          </w:p>
        </w:tc>
        <w:tc>
          <w:tcPr>
            <w:tcW w:w="893" w:type="pct"/>
            <w:tcBorders>
              <w:top w:val="nil"/>
              <w:left w:val="nil"/>
              <w:bottom w:val="single" w:sz="4" w:space="0" w:color="54BBAB"/>
              <w:right w:val="single" w:sz="4" w:space="0" w:color="FFFFFF"/>
            </w:tcBorders>
            <w:shd w:val="clear" w:color="auto" w:fill="auto"/>
            <w:vAlign w:val="center"/>
            <w:hideMark/>
          </w:tcPr>
          <w:p w14:paraId="3C7DE1AF" w14:textId="77777777" w:rsidR="00CF3D4C" w:rsidRPr="00CF3D4C" w:rsidRDefault="00CF3D4C" w:rsidP="00CF3D4C">
            <w:pPr>
              <w:spacing w:after="0" w:line="240" w:lineRule="auto"/>
              <w:jc w:val="right"/>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(305.195)</w:t>
            </w:r>
          </w:p>
        </w:tc>
        <w:tc>
          <w:tcPr>
            <w:tcW w:w="893" w:type="pct"/>
            <w:tcBorders>
              <w:top w:val="nil"/>
              <w:left w:val="nil"/>
              <w:bottom w:val="single" w:sz="4" w:space="0" w:color="54BBAB"/>
              <w:right w:val="single" w:sz="4" w:space="0" w:color="E2EFDA"/>
            </w:tcBorders>
            <w:shd w:val="clear" w:color="auto" w:fill="auto"/>
            <w:vAlign w:val="center"/>
            <w:hideMark/>
          </w:tcPr>
          <w:p w14:paraId="4447BAAF"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c>
          <w:tcPr>
            <w:tcW w:w="893" w:type="pct"/>
            <w:tcBorders>
              <w:top w:val="nil"/>
              <w:left w:val="nil"/>
              <w:bottom w:val="single" w:sz="4" w:space="0" w:color="54BBAB"/>
              <w:right w:val="single" w:sz="4" w:space="0" w:color="FFFFFF"/>
            </w:tcBorders>
            <w:shd w:val="clear" w:color="auto" w:fill="auto"/>
            <w:vAlign w:val="center"/>
            <w:hideMark/>
          </w:tcPr>
          <w:p w14:paraId="0ED1A9B0" w14:textId="77777777" w:rsidR="00CF3D4C" w:rsidRPr="00CF3D4C" w:rsidRDefault="00CF3D4C" w:rsidP="00CF3D4C">
            <w:pPr>
              <w:spacing w:after="0" w:line="240" w:lineRule="auto"/>
              <w:jc w:val="right"/>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(75.427)</w:t>
            </w:r>
          </w:p>
        </w:tc>
        <w:tc>
          <w:tcPr>
            <w:tcW w:w="893" w:type="pct"/>
            <w:tcBorders>
              <w:top w:val="nil"/>
              <w:left w:val="nil"/>
              <w:bottom w:val="single" w:sz="4" w:space="0" w:color="54BBAB"/>
              <w:right w:val="single" w:sz="4" w:space="0" w:color="FFFFFF"/>
            </w:tcBorders>
            <w:shd w:val="clear" w:color="auto" w:fill="auto"/>
            <w:vAlign w:val="center"/>
            <w:hideMark/>
          </w:tcPr>
          <w:p w14:paraId="1C677DD0" w14:textId="77777777" w:rsidR="00CF3D4C" w:rsidRPr="00CF3D4C" w:rsidRDefault="00CF3D4C" w:rsidP="00CF3D4C">
            <w:pPr>
              <w:spacing w:after="0" w:line="240" w:lineRule="auto"/>
              <w:jc w:val="center"/>
              <w:rPr>
                <w:rFonts w:ascii="Calibri Light" w:eastAsia="Times New Roman" w:hAnsi="Calibri Light" w:cs="Calibri Light"/>
                <w:color w:val="005CA9"/>
                <w:sz w:val="18"/>
                <w:szCs w:val="18"/>
                <w:lang w:eastAsia="pt-BR"/>
              </w:rPr>
            </w:pPr>
            <w:r w:rsidRPr="00CF3D4C">
              <w:rPr>
                <w:rFonts w:ascii="Calibri Light" w:eastAsia="Times New Roman" w:hAnsi="Calibri Light" w:cs="Calibri Light"/>
                <w:color w:val="005CA9"/>
                <w:sz w:val="18"/>
                <w:szCs w:val="18"/>
                <w:lang w:eastAsia="pt-BR"/>
              </w:rPr>
              <w:t>-</w:t>
            </w:r>
          </w:p>
        </w:tc>
      </w:tr>
    </w:tbl>
    <w:p w14:paraId="4D8AEDCF" w14:textId="0EEFFB31" w:rsidR="00C358C7" w:rsidRPr="00F50F9B" w:rsidRDefault="00C358C7" w:rsidP="00CD205F">
      <w:pPr>
        <w:pStyle w:val="PargrafodaLista"/>
        <w:numPr>
          <w:ilvl w:val="0"/>
          <w:numId w:val="31"/>
        </w:numPr>
        <w:tabs>
          <w:tab w:val="center" w:pos="426"/>
        </w:tabs>
        <w:jc w:val="both"/>
        <w:rPr>
          <w:rFonts w:ascii="Calibri Light" w:hAnsi="Calibri Light" w:cs="Calibri Light"/>
          <w:color w:val="2F75B5"/>
          <w:sz w:val="14"/>
          <w:szCs w:val="20"/>
          <w:lang w:val="pt-BR"/>
        </w:rPr>
      </w:pPr>
      <w:r w:rsidRPr="00F50F9B">
        <w:rPr>
          <w:rFonts w:ascii="Calibri Light" w:hAnsi="Calibri Light" w:cs="Calibri Light"/>
          <w:color w:val="2F75B5"/>
          <w:sz w:val="14"/>
          <w:szCs w:val="20"/>
          <w:lang w:val="pt-BR"/>
        </w:rPr>
        <w:t xml:space="preserve">O montante apresentado não contempla a parcela de R$ </w:t>
      </w:r>
      <w:r w:rsidR="003B1115">
        <w:rPr>
          <w:rFonts w:ascii="Calibri Light" w:hAnsi="Calibri Light" w:cs="Calibri Light"/>
          <w:color w:val="2F75B5"/>
          <w:sz w:val="14"/>
          <w:szCs w:val="20"/>
          <w:lang w:val="pt-BR"/>
        </w:rPr>
        <w:t>4</w:t>
      </w:r>
      <w:r w:rsidR="00B433FC">
        <w:rPr>
          <w:rFonts w:ascii="Calibri Light" w:hAnsi="Calibri Light" w:cs="Calibri Light"/>
          <w:color w:val="2F75B5"/>
          <w:sz w:val="14"/>
          <w:szCs w:val="20"/>
          <w:lang w:val="pt-BR"/>
        </w:rPr>
        <w:t>.901</w:t>
      </w:r>
      <w:r w:rsidRPr="00F50F9B">
        <w:rPr>
          <w:rFonts w:ascii="Calibri Light" w:hAnsi="Calibri Light" w:cs="Calibri Light"/>
          <w:color w:val="2F75B5"/>
          <w:sz w:val="14"/>
          <w:szCs w:val="20"/>
          <w:lang w:val="pt-BR"/>
        </w:rPr>
        <w:t xml:space="preserve"> (R$ </w:t>
      </w:r>
      <w:r w:rsidR="00812E40">
        <w:rPr>
          <w:rFonts w:ascii="Calibri Light" w:hAnsi="Calibri Light" w:cs="Calibri Light"/>
          <w:color w:val="2F75B5"/>
          <w:sz w:val="14"/>
          <w:szCs w:val="20"/>
          <w:lang w:val="pt-BR"/>
        </w:rPr>
        <w:t>7.302</w:t>
      </w:r>
      <w:r w:rsidRPr="00F50F9B">
        <w:rPr>
          <w:rFonts w:ascii="Calibri Light" w:hAnsi="Calibri Light" w:cs="Calibri Light"/>
          <w:color w:val="2F75B5"/>
          <w:sz w:val="14"/>
          <w:szCs w:val="20"/>
          <w:lang w:val="pt-BR"/>
        </w:rPr>
        <w:t xml:space="preserve"> – em igual período do exercício anterior) relativa às Receitas de acesso à rede de distribuição e uso da marca oriundas de partes não-relacionadas à CAIXA Seguridade.</w:t>
      </w:r>
    </w:p>
    <w:p w14:paraId="65D2017A" w14:textId="57DCB924" w:rsidR="00C358C7" w:rsidRDefault="00C358C7" w:rsidP="00CD205F">
      <w:pPr>
        <w:pStyle w:val="PargrafodaLista"/>
        <w:numPr>
          <w:ilvl w:val="0"/>
          <w:numId w:val="31"/>
        </w:numPr>
        <w:tabs>
          <w:tab w:val="center" w:pos="426"/>
        </w:tabs>
        <w:jc w:val="both"/>
        <w:rPr>
          <w:rFonts w:ascii="Calibri Light" w:hAnsi="Calibri Light" w:cs="Calibri Light"/>
          <w:color w:val="2F75B5"/>
          <w:sz w:val="14"/>
          <w:szCs w:val="20"/>
          <w:lang w:val="pt-BR"/>
        </w:rPr>
      </w:pPr>
      <w:r w:rsidRPr="00F50F9B">
        <w:rPr>
          <w:rFonts w:ascii="Calibri Light" w:hAnsi="Calibri Light" w:cs="Calibri Light"/>
          <w:color w:val="2F75B5"/>
          <w:sz w:val="14"/>
          <w:szCs w:val="20"/>
          <w:lang w:val="pt-BR"/>
        </w:rPr>
        <w:t xml:space="preserve">As Despesas Administrativas incluem as despesas compartilhadas e atividades operacionais previstas no Convênio de Execução de Atividades Operacionais e de Compartilhamento de Estrutura celebrado entre CAIXA e Caixa Seguridade. O montante apresentado no período não contempla a parcela de R$ </w:t>
      </w:r>
      <w:r w:rsidR="003B1115">
        <w:rPr>
          <w:rFonts w:ascii="Calibri Light" w:hAnsi="Calibri Light" w:cs="Calibri Light"/>
          <w:color w:val="2F75B5"/>
          <w:sz w:val="14"/>
          <w:szCs w:val="20"/>
          <w:lang w:val="pt-BR"/>
        </w:rPr>
        <w:t>8</w:t>
      </w:r>
      <w:r w:rsidR="0028229E">
        <w:rPr>
          <w:rFonts w:ascii="Calibri Light" w:hAnsi="Calibri Light" w:cs="Calibri Light"/>
          <w:color w:val="2F75B5"/>
          <w:sz w:val="14"/>
          <w:szCs w:val="20"/>
          <w:lang w:val="pt-BR"/>
        </w:rPr>
        <w:t>.</w:t>
      </w:r>
      <w:r w:rsidR="003B1115">
        <w:rPr>
          <w:rFonts w:ascii="Calibri Light" w:hAnsi="Calibri Light" w:cs="Calibri Light"/>
          <w:color w:val="2F75B5"/>
          <w:sz w:val="14"/>
          <w:szCs w:val="20"/>
          <w:lang w:val="pt-BR"/>
        </w:rPr>
        <w:t>127</w:t>
      </w:r>
      <w:r w:rsidRPr="00F50F9B">
        <w:rPr>
          <w:rFonts w:ascii="Calibri Light" w:hAnsi="Calibri Light" w:cs="Calibri Light"/>
          <w:color w:val="2F75B5"/>
          <w:sz w:val="14"/>
          <w:szCs w:val="20"/>
          <w:lang w:val="pt-BR"/>
        </w:rPr>
        <w:t xml:space="preserve"> (R$</w:t>
      </w:r>
      <w:r>
        <w:rPr>
          <w:rFonts w:ascii="Calibri Light" w:hAnsi="Calibri Light" w:cs="Calibri Light"/>
          <w:color w:val="2F75B5"/>
          <w:sz w:val="14"/>
          <w:szCs w:val="20"/>
          <w:lang w:val="pt-BR"/>
        </w:rPr>
        <w:t xml:space="preserve"> </w:t>
      </w:r>
      <w:r w:rsidR="00812E40">
        <w:rPr>
          <w:rFonts w:ascii="Calibri Light" w:hAnsi="Calibri Light" w:cs="Calibri Light"/>
          <w:color w:val="2F75B5"/>
          <w:sz w:val="14"/>
          <w:szCs w:val="20"/>
          <w:lang w:val="pt-BR"/>
        </w:rPr>
        <w:t>10.363</w:t>
      </w:r>
      <w:r w:rsidRPr="00F50F9B">
        <w:rPr>
          <w:rFonts w:ascii="Calibri Light" w:hAnsi="Calibri Light" w:cs="Calibri Light"/>
          <w:color w:val="2F75B5"/>
          <w:sz w:val="14"/>
          <w:szCs w:val="20"/>
          <w:lang w:val="pt-BR"/>
        </w:rPr>
        <w:t xml:space="preserve"> – em igual período do exercício anterior) relativas às despesas administrativas realizadas com partes não relacionadas à CAIXA Seguridade. </w:t>
      </w:r>
    </w:p>
    <w:p w14:paraId="44631867" w14:textId="77777777" w:rsidR="00CF3D4C" w:rsidRPr="00F50F9B" w:rsidRDefault="00CF3D4C" w:rsidP="00CF3D4C">
      <w:pPr>
        <w:pStyle w:val="PargrafodaLista"/>
        <w:tabs>
          <w:tab w:val="center" w:pos="426"/>
        </w:tabs>
        <w:ind w:left="405"/>
        <w:jc w:val="both"/>
        <w:rPr>
          <w:rFonts w:ascii="Calibri Light" w:hAnsi="Calibri Light" w:cs="Calibri Light"/>
          <w:color w:val="2F75B5"/>
          <w:sz w:val="14"/>
          <w:szCs w:val="20"/>
          <w:lang w:val="pt-BR"/>
        </w:rPr>
      </w:pPr>
    </w:p>
    <w:p w14:paraId="448F9902" w14:textId="77777777" w:rsidR="00C358C7" w:rsidRPr="00F50F9B" w:rsidRDefault="00C358C7" w:rsidP="00C358C7">
      <w:pPr>
        <w:tabs>
          <w:tab w:val="center" w:pos="4252"/>
        </w:tabs>
        <w:jc w:val="both"/>
        <w:rPr>
          <w:rFonts w:ascii="Calibri Light" w:hAnsi="Calibri Light" w:cs="Calibri Light"/>
          <w:color w:val="2F75B5"/>
          <w:sz w:val="14"/>
          <w:szCs w:val="20"/>
          <w:highlight w:val="yellow"/>
        </w:rPr>
        <w:sectPr w:rsidR="00C358C7" w:rsidRPr="00F50F9B" w:rsidSect="00D2636A">
          <w:headerReference w:type="even" r:id="rId78"/>
          <w:headerReference w:type="default" r:id="rId79"/>
          <w:headerReference w:type="first" r:id="rId80"/>
          <w:pgSz w:w="16838" w:h="11906" w:orient="landscape" w:code="9"/>
          <w:pgMar w:top="1701" w:right="1657" w:bottom="1701" w:left="1417" w:header="567" w:footer="567" w:gutter="0"/>
          <w:cols w:space="708"/>
          <w:docGrid w:linePitch="360"/>
        </w:sectPr>
      </w:pPr>
    </w:p>
    <w:p w14:paraId="53EDCCF3" w14:textId="77777777" w:rsidR="00C358C7" w:rsidRPr="00F50F9B" w:rsidRDefault="00C358C7" w:rsidP="00C358C7">
      <w:pPr>
        <w:pStyle w:val="PargrafodaLista"/>
        <w:numPr>
          <w:ilvl w:val="0"/>
          <w:numId w:val="2"/>
        </w:numPr>
        <w:spacing w:line="252" w:lineRule="auto"/>
        <w:ind w:hanging="720"/>
        <w:jc w:val="both"/>
        <w:outlineLvl w:val="1"/>
        <w:rPr>
          <w:rFonts w:ascii="Calibri Light" w:hAnsi="Calibri Light" w:cs="Calibri Light"/>
          <w:b/>
          <w:color w:val="2F75B5"/>
          <w:sz w:val="20"/>
          <w:szCs w:val="20"/>
          <w:lang w:val="pt-BR"/>
        </w:rPr>
      </w:pPr>
      <w:r w:rsidRPr="00F50F9B">
        <w:rPr>
          <w:rFonts w:ascii="Calibri Light" w:hAnsi="Calibri Light" w:cs="Calibri Light"/>
          <w:b/>
          <w:color w:val="2F75B5"/>
          <w:sz w:val="20"/>
          <w:szCs w:val="20"/>
          <w:lang w:val="pt-BR"/>
        </w:rPr>
        <w:lastRenderedPageBreak/>
        <w:t>Remuneração de pessoal-chave da Administração</w:t>
      </w:r>
    </w:p>
    <w:p w14:paraId="64DC5D58" w14:textId="02C5E320" w:rsidR="00C358C7" w:rsidRPr="00C358C7" w:rsidRDefault="00C358C7" w:rsidP="00C358C7">
      <w:pPr>
        <w:jc w:val="both"/>
        <w:rPr>
          <w:rFonts w:ascii="Calibri Light" w:hAnsi="Calibri Light" w:cs="Calibri Light"/>
          <w:color w:val="222A35"/>
          <w:sz w:val="20"/>
          <w:szCs w:val="20"/>
        </w:rPr>
      </w:pPr>
      <w:r w:rsidRPr="00C358C7">
        <w:rPr>
          <w:rFonts w:ascii="Calibri Light" w:hAnsi="Calibri Light" w:cs="Calibri Light"/>
          <w:color w:val="222A35"/>
          <w:sz w:val="20"/>
          <w:szCs w:val="20"/>
        </w:rPr>
        <w:t xml:space="preserve">A remuneração de pessoal-chave da Administração, incluindo a remuneração dos administradores das subsidiárias, totalizou até </w:t>
      </w:r>
      <w:r w:rsidRPr="00442888">
        <w:rPr>
          <w:rFonts w:ascii="Calibri Light" w:hAnsi="Calibri Light" w:cs="Calibri Light"/>
          <w:color w:val="222A35"/>
          <w:sz w:val="20"/>
          <w:szCs w:val="20"/>
        </w:rPr>
        <w:t>3</w:t>
      </w:r>
      <w:r w:rsidR="00203D0D">
        <w:rPr>
          <w:rFonts w:ascii="Calibri Light" w:hAnsi="Calibri Light" w:cs="Calibri Light"/>
          <w:color w:val="222A35"/>
          <w:sz w:val="20"/>
          <w:szCs w:val="20"/>
        </w:rPr>
        <w:t>1</w:t>
      </w:r>
      <w:r w:rsidRPr="00442888">
        <w:rPr>
          <w:rFonts w:ascii="Calibri Light" w:hAnsi="Calibri Light" w:cs="Calibri Light"/>
          <w:color w:val="222A35"/>
          <w:sz w:val="20"/>
          <w:szCs w:val="20"/>
        </w:rPr>
        <w:t xml:space="preserve"> de </w:t>
      </w:r>
      <w:r w:rsidR="00203D0D">
        <w:rPr>
          <w:rFonts w:ascii="Calibri Light" w:hAnsi="Calibri Light" w:cs="Calibri Light"/>
          <w:color w:val="222A35"/>
          <w:sz w:val="20"/>
          <w:szCs w:val="20"/>
        </w:rPr>
        <w:t>dez</w:t>
      </w:r>
      <w:r w:rsidR="00297666" w:rsidRPr="00442888">
        <w:rPr>
          <w:rFonts w:ascii="Calibri Light" w:hAnsi="Calibri Light" w:cs="Calibri Light"/>
          <w:color w:val="222A35"/>
          <w:sz w:val="20"/>
          <w:szCs w:val="20"/>
        </w:rPr>
        <w:t>embro</w:t>
      </w:r>
      <w:r w:rsidRPr="00442888">
        <w:rPr>
          <w:rFonts w:ascii="Calibri Light" w:hAnsi="Calibri Light" w:cs="Calibri Light"/>
          <w:color w:val="222A35"/>
          <w:sz w:val="20"/>
          <w:szCs w:val="20"/>
        </w:rPr>
        <w:t xml:space="preserve"> de 2022 o montante de R$ </w:t>
      </w:r>
      <w:r w:rsidR="0025407D">
        <w:rPr>
          <w:rFonts w:ascii="Calibri Light" w:hAnsi="Calibri Light" w:cs="Calibri Light"/>
          <w:color w:val="222A35"/>
          <w:sz w:val="20"/>
          <w:szCs w:val="20"/>
        </w:rPr>
        <w:t>10.579</w:t>
      </w:r>
      <w:r w:rsidRPr="00442888">
        <w:rPr>
          <w:rFonts w:ascii="Calibri Light" w:hAnsi="Calibri Light" w:cs="Calibri Light"/>
          <w:color w:val="222A35"/>
          <w:sz w:val="20"/>
          <w:szCs w:val="20"/>
        </w:rPr>
        <w:t xml:space="preserve"> (</w:t>
      </w:r>
      <w:r w:rsidR="00FB03E6" w:rsidRPr="00442888">
        <w:rPr>
          <w:rFonts w:ascii="Calibri Light" w:hAnsi="Calibri Light" w:cs="Calibri Light"/>
          <w:color w:val="222A35"/>
          <w:sz w:val="20"/>
          <w:szCs w:val="20"/>
        </w:rPr>
        <w:t>3</w:t>
      </w:r>
      <w:r w:rsidR="00DC01E9">
        <w:rPr>
          <w:rFonts w:ascii="Calibri Light" w:hAnsi="Calibri Light" w:cs="Calibri Light"/>
          <w:color w:val="222A35"/>
          <w:sz w:val="20"/>
          <w:szCs w:val="20"/>
        </w:rPr>
        <w:t>1</w:t>
      </w:r>
      <w:r w:rsidR="00FB03E6" w:rsidRPr="00442888">
        <w:rPr>
          <w:rFonts w:ascii="Calibri Light" w:hAnsi="Calibri Light" w:cs="Calibri Light"/>
          <w:color w:val="222A35"/>
          <w:sz w:val="20"/>
          <w:szCs w:val="20"/>
        </w:rPr>
        <w:t xml:space="preserve"> de </w:t>
      </w:r>
      <w:r w:rsidR="00DC01E9">
        <w:rPr>
          <w:rFonts w:ascii="Calibri Light" w:hAnsi="Calibri Light" w:cs="Calibri Light"/>
          <w:color w:val="222A35"/>
          <w:sz w:val="20"/>
          <w:szCs w:val="20"/>
        </w:rPr>
        <w:t>dez</w:t>
      </w:r>
      <w:r w:rsidR="00FB03E6" w:rsidRPr="00442888">
        <w:rPr>
          <w:rFonts w:ascii="Calibri Light" w:hAnsi="Calibri Light" w:cs="Calibri Light"/>
          <w:color w:val="222A35"/>
          <w:sz w:val="20"/>
          <w:szCs w:val="20"/>
        </w:rPr>
        <w:t>embro</w:t>
      </w:r>
      <w:r w:rsidRPr="00442888">
        <w:rPr>
          <w:rFonts w:ascii="Calibri Light" w:hAnsi="Calibri Light" w:cs="Calibri Light"/>
          <w:color w:val="222A35"/>
          <w:sz w:val="20"/>
          <w:szCs w:val="20"/>
        </w:rPr>
        <w:t xml:space="preserve"> de 2021 - R$ </w:t>
      </w:r>
      <w:r w:rsidR="0025407D">
        <w:rPr>
          <w:rFonts w:ascii="Calibri Light" w:hAnsi="Calibri Light" w:cs="Calibri Light"/>
          <w:color w:val="222A35"/>
          <w:sz w:val="20"/>
          <w:szCs w:val="20"/>
        </w:rPr>
        <w:t>7.615</w:t>
      </w:r>
      <w:r w:rsidRPr="00442888">
        <w:rPr>
          <w:rFonts w:ascii="Calibri Light" w:hAnsi="Calibri Light" w:cs="Calibri Light"/>
          <w:color w:val="222A35"/>
          <w:sz w:val="20"/>
          <w:szCs w:val="20"/>
        </w:rPr>
        <w:t>), conforme demon</w:t>
      </w:r>
      <w:r w:rsidRPr="00C358C7">
        <w:rPr>
          <w:rFonts w:ascii="Calibri Light" w:hAnsi="Calibri Light" w:cs="Calibri Light"/>
          <w:color w:val="222A35"/>
          <w:sz w:val="20"/>
          <w:szCs w:val="20"/>
        </w:rPr>
        <w:t xml:space="preserve">strado na Nota </w:t>
      </w:r>
      <w:r w:rsidR="0054768F">
        <w:rPr>
          <w:rFonts w:ascii="Calibri Light" w:hAnsi="Calibri Light" w:cs="Calibri Light"/>
          <w:color w:val="222A35"/>
          <w:sz w:val="20"/>
          <w:szCs w:val="20"/>
        </w:rPr>
        <w:t>21</w:t>
      </w:r>
      <w:r w:rsidRPr="00C358C7">
        <w:rPr>
          <w:rFonts w:ascii="Calibri Light" w:hAnsi="Calibri Light" w:cs="Calibri Light"/>
          <w:color w:val="222A35"/>
          <w:sz w:val="20"/>
          <w:szCs w:val="20"/>
        </w:rPr>
        <w:t xml:space="preserve"> – Despesas Administrativas. </w:t>
      </w:r>
    </w:p>
    <w:p w14:paraId="74F5D55A" w14:textId="77777777" w:rsidR="00C358C7" w:rsidRPr="00C358C7" w:rsidRDefault="00C358C7" w:rsidP="00C358C7">
      <w:pPr>
        <w:jc w:val="both"/>
        <w:rPr>
          <w:rFonts w:ascii="Calibri Light" w:hAnsi="Calibri Light" w:cs="Calibri Light"/>
          <w:color w:val="222A35"/>
          <w:sz w:val="20"/>
          <w:szCs w:val="20"/>
        </w:rPr>
      </w:pPr>
      <w:r w:rsidRPr="00C358C7">
        <w:rPr>
          <w:rFonts w:ascii="Calibri Light" w:hAnsi="Calibri Light" w:cs="Calibri Light"/>
          <w:color w:val="222A35"/>
          <w:sz w:val="20"/>
          <w:szCs w:val="20"/>
        </w:rPr>
        <w:t>Os Dirigentes da Companhia ou subsidiárias com vínculo empregatício com a Controladora têm seus benefícios pós-emprego custeados pela mesma, ao passo que os demais Dirigentes não recebem qualquer auxílio pós-emprego.</w:t>
      </w:r>
    </w:p>
    <w:p w14:paraId="1606DC7A" w14:textId="77777777" w:rsidR="00C358C7" w:rsidRPr="00C358C7" w:rsidRDefault="00C358C7" w:rsidP="00FD5975">
      <w:pPr>
        <w:spacing w:after="0"/>
        <w:jc w:val="both"/>
        <w:rPr>
          <w:rFonts w:ascii="Calibri Light" w:hAnsi="Calibri Light" w:cs="Calibri Light"/>
          <w:color w:val="222A35"/>
          <w:sz w:val="20"/>
          <w:szCs w:val="20"/>
        </w:rPr>
      </w:pPr>
      <w:r w:rsidRPr="00C358C7">
        <w:rPr>
          <w:rFonts w:ascii="Calibri Light" w:hAnsi="Calibri Light" w:cs="Calibri Light"/>
          <w:color w:val="222A35"/>
          <w:sz w:val="20"/>
          <w:szCs w:val="20"/>
        </w:rPr>
        <w:t xml:space="preserve">A Companhia não possuí política de remuneração baseada em ações até a data base destas demonstrações. </w:t>
      </w:r>
    </w:p>
    <w:p w14:paraId="2044F4B0" w14:textId="77777777" w:rsidR="00C358C7" w:rsidRPr="00C358C7" w:rsidRDefault="00C358C7" w:rsidP="00C358C7">
      <w:pPr>
        <w:pStyle w:val="PargrafodaLista"/>
        <w:numPr>
          <w:ilvl w:val="0"/>
          <w:numId w:val="2"/>
        </w:numPr>
        <w:spacing w:line="252" w:lineRule="auto"/>
        <w:ind w:hanging="720"/>
        <w:jc w:val="both"/>
        <w:outlineLvl w:val="1"/>
        <w:rPr>
          <w:rFonts w:ascii="Calibri Light" w:hAnsi="Calibri Light" w:cs="Calibri Light"/>
          <w:b/>
          <w:color w:val="2F75B5"/>
          <w:sz w:val="20"/>
          <w:szCs w:val="20"/>
          <w:lang w:val="pt-BR"/>
        </w:rPr>
      </w:pPr>
      <w:r w:rsidRPr="00C358C7">
        <w:rPr>
          <w:rFonts w:ascii="Calibri Light" w:hAnsi="Calibri Light" w:cs="Calibri Light"/>
          <w:b/>
          <w:color w:val="2F75B5"/>
          <w:sz w:val="20"/>
          <w:szCs w:val="20"/>
          <w:lang w:val="pt-BR"/>
        </w:rPr>
        <w:t>Remuneração de empregados e dirigentes</w:t>
      </w:r>
    </w:p>
    <w:p w14:paraId="106BB88A" w14:textId="77777777" w:rsidR="00C358C7" w:rsidRPr="00C358C7" w:rsidRDefault="00C358C7" w:rsidP="00C358C7">
      <w:pPr>
        <w:jc w:val="both"/>
        <w:rPr>
          <w:rFonts w:ascii="Calibri Light" w:hAnsi="Calibri Light" w:cs="Calibri Light"/>
          <w:color w:val="222A35"/>
          <w:sz w:val="20"/>
          <w:szCs w:val="20"/>
        </w:rPr>
      </w:pPr>
      <w:r w:rsidRPr="00C358C7">
        <w:rPr>
          <w:rFonts w:ascii="Calibri Light" w:hAnsi="Calibri Light" w:cs="Calibri Light"/>
          <w:color w:val="222A35"/>
          <w:sz w:val="20"/>
          <w:szCs w:val="20"/>
        </w:rPr>
        <w:t>Conforme determina a Lei nº 13.303 de 30 de junho de 2016, regulamentada pelo Decreto nº 8.945/2016, bem como em função das disposições constantes no Pronunciamento Técnico CPC 05 (R1), a seguir são apresentadas informações relativas à remuneração de pessoal, inclusive dirigentes e conselheiros.</w:t>
      </w:r>
    </w:p>
    <w:p w14:paraId="0F934D3E" w14:textId="77777777" w:rsidR="0028035E" w:rsidRDefault="00C358C7" w:rsidP="00C358C7">
      <w:pPr>
        <w:jc w:val="both"/>
        <w:rPr>
          <w:rFonts w:ascii="Calibri Light" w:hAnsi="Calibri Light" w:cs="Calibri Light"/>
          <w:color w:val="222A35"/>
          <w:sz w:val="20"/>
          <w:szCs w:val="20"/>
        </w:rPr>
      </w:pPr>
      <w:r w:rsidRPr="00C358C7">
        <w:rPr>
          <w:rFonts w:ascii="Calibri Light" w:hAnsi="Calibri Light" w:cs="Calibri Light"/>
          <w:color w:val="222A35"/>
          <w:sz w:val="20"/>
          <w:szCs w:val="20"/>
        </w:rPr>
        <w:t>Remuneração mensal paga aos funcionários e à Administração da CAIXA Seguridade (em Reais):</w:t>
      </w:r>
    </w:p>
    <w:tbl>
      <w:tblPr>
        <w:tblW w:w="5000" w:type="pct"/>
        <w:tblCellMar>
          <w:left w:w="70" w:type="dxa"/>
          <w:right w:w="70" w:type="dxa"/>
        </w:tblCellMar>
        <w:tblLook w:val="04A0" w:firstRow="1" w:lastRow="0" w:firstColumn="1" w:lastColumn="0" w:noHBand="0" w:noVBand="1"/>
      </w:tblPr>
      <w:tblGrid>
        <w:gridCol w:w="4164"/>
        <w:gridCol w:w="2460"/>
        <w:gridCol w:w="1875"/>
      </w:tblGrid>
      <w:tr w:rsidR="00A22D33" w:rsidRPr="00A22D33" w14:paraId="60EF0536" w14:textId="77777777" w:rsidTr="00A22D33">
        <w:trPr>
          <w:trHeight w:val="227"/>
        </w:trPr>
        <w:tc>
          <w:tcPr>
            <w:tcW w:w="2450"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0B10B8EA" w14:textId="77777777" w:rsidR="00A22D33" w:rsidRPr="00A22D33" w:rsidRDefault="00A22D33" w:rsidP="00A22D33">
            <w:pPr>
              <w:spacing w:after="0" w:line="240" w:lineRule="auto"/>
              <w:jc w:val="center"/>
              <w:rPr>
                <w:rFonts w:ascii="Calibri Light" w:eastAsia="Times New Roman" w:hAnsi="Calibri Light" w:cs="Calibri Light"/>
                <w:b/>
                <w:bCs/>
                <w:color w:val="005CA9"/>
                <w:sz w:val="18"/>
                <w:szCs w:val="18"/>
                <w:lang w:eastAsia="pt-BR"/>
              </w:rPr>
            </w:pPr>
            <w:r w:rsidRPr="00A22D33">
              <w:rPr>
                <w:rFonts w:ascii="Calibri Light" w:eastAsia="Times New Roman" w:hAnsi="Calibri Light" w:cs="Calibri Light"/>
                <w:b/>
                <w:bCs/>
                <w:color w:val="005CA9"/>
                <w:sz w:val="18"/>
                <w:szCs w:val="18"/>
                <w:lang w:eastAsia="pt-BR"/>
              </w:rPr>
              <w:t>Descrição</w:t>
            </w:r>
          </w:p>
        </w:tc>
        <w:tc>
          <w:tcPr>
            <w:tcW w:w="2550" w:type="pct"/>
            <w:gridSpan w:val="2"/>
            <w:tcBorders>
              <w:top w:val="single" w:sz="4" w:space="0" w:color="54BBAB"/>
              <w:left w:val="nil"/>
              <w:bottom w:val="single" w:sz="4" w:space="0" w:color="54BBAB"/>
              <w:right w:val="nil"/>
            </w:tcBorders>
            <w:shd w:val="clear" w:color="auto" w:fill="auto"/>
            <w:vAlign w:val="center"/>
            <w:hideMark/>
          </w:tcPr>
          <w:p w14:paraId="1B9291C5" w14:textId="77777777" w:rsidR="00A22D33" w:rsidRPr="00A22D33" w:rsidRDefault="00A22D33" w:rsidP="00A22D33">
            <w:pPr>
              <w:spacing w:after="0" w:line="240" w:lineRule="auto"/>
              <w:jc w:val="center"/>
              <w:rPr>
                <w:rFonts w:ascii="Calibri Light" w:eastAsia="Times New Roman" w:hAnsi="Calibri Light" w:cs="Calibri Light"/>
                <w:b/>
                <w:bCs/>
                <w:color w:val="005CA9"/>
                <w:sz w:val="18"/>
                <w:szCs w:val="18"/>
                <w:lang w:eastAsia="pt-BR"/>
              </w:rPr>
            </w:pPr>
            <w:r w:rsidRPr="00A22D33">
              <w:rPr>
                <w:rFonts w:ascii="Calibri Light" w:eastAsia="Times New Roman" w:hAnsi="Calibri Light" w:cs="Calibri Light"/>
                <w:b/>
                <w:bCs/>
                <w:color w:val="005CA9"/>
                <w:sz w:val="18"/>
                <w:szCs w:val="18"/>
                <w:lang w:eastAsia="pt-BR"/>
              </w:rPr>
              <w:t>Controladora e Consolidado</w:t>
            </w:r>
          </w:p>
        </w:tc>
      </w:tr>
      <w:tr w:rsidR="00A22D33" w:rsidRPr="00A22D33" w14:paraId="762A842D" w14:textId="77777777" w:rsidTr="00A22D33">
        <w:trPr>
          <w:trHeight w:val="227"/>
        </w:trPr>
        <w:tc>
          <w:tcPr>
            <w:tcW w:w="2450" w:type="pct"/>
            <w:vMerge/>
            <w:tcBorders>
              <w:top w:val="single" w:sz="4" w:space="0" w:color="54BBAB"/>
              <w:left w:val="single" w:sz="4" w:space="0" w:color="FFFFFF"/>
              <w:bottom w:val="single" w:sz="4" w:space="0" w:color="54BBAB"/>
              <w:right w:val="single" w:sz="4" w:space="0" w:color="FFFFFF"/>
            </w:tcBorders>
            <w:vAlign w:val="center"/>
            <w:hideMark/>
          </w:tcPr>
          <w:p w14:paraId="4CA7CFDE" w14:textId="77777777" w:rsidR="00A22D33" w:rsidRPr="00A22D33" w:rsidRDefault="00A22D33" w:rsidP="00A22D33">
            <w:pPr>
              <w:spacing w:after="0" w:line="240" w:lineRule="auto"/>
              <w:rPr>
                <w:rFonts w:ascii="Calibri Light" w:eastAsia="Times New Roman" w:hAnsi="Calibri Light" w:cs="Calibri Light"/>
                <w:b/>
                <w:bCs/>
                <w:color w:val="005CA9"/>
                <w:sz w:val="18"/>
                <w:szCs w:val="18"/>
                <w:lang w:eastAsia="pt-BR"/>
              </w:rPr>
            </w:pPr>
          </w:p>
        </w:tc>
        <w:tc>
          <w:tcPr>
            <w:tcW w:w="1447" w:type="pct"/>
            <w:tcBorders>
              <w:top w:val="nil"/>
              <w:left w:val="nil"/>
              <w:bottom w:val="single" w:sz="4" w:space="0" w:color="54BBAB"/>
              <w:right w:val="single" w:sz="4" w:space="0" w:color="FFFFFF"/>
            </w:tcBorders>
            <w:shd w:val="clear" w:color="auto" w:fill="auto"/>
            <w:vAlign w:val="center"/>
            <w:hideMark/>
          </w:tcPr>
          <w:p w14:paraId="5CDE5D06" w14:textId="08C1A27E" w:rsidR="00A22D33" w:rsidRPr="00A22D33" w:rsidRDefault="00A22D33" w:rsidP="00A22D33">
            <w:pPr>
              <w:spacing w:after="0" w:line="240" w:lineRule="auto"/>
              <w:jc w:val="center"/>
              <w:rPr>
                <w:rFonts w:ascii="Calibri Light" w:eastAsia="Times New Roman" w:hAnsi="Calibri Light" w:cs="Calibri Light"/>
                <w:b/>
                <w:bCs/>
                <w:color w:val="005CA9"/>
                <w:sz w:val="18"/>
                <w:szCs w:val="18"/>
                <w:lang w:eastAsia="pt-BR"/>
              </w:rPr>
            </w:pPr>
            <w:r w:rsidRPr="00A22D33">
              <w:rPr>
                <w:rFonts w:ascii="Calibri Light" w:eastAsia="Times New Roman" w:hAnsi="Calibri Light" w:cs="Calibri Light"/>
                <w:b/>
                <w:bCs/>
                <w:color w:val="005CA9"/>
                <w:sz w:val="18"/>
                <w:szCs w:val="18"/>
                <w:lang w:eastAsia="pt-BR"/>
              </w:rPr>
              <w:t>3</w:t>
            </w:r>
            <w:r w:rsidR="00442888">
              <w:rPr>
                <w:rFonts w:ascii="Calibri Light" w:eastAsia="Times New Roman" w:hAnsi="Calibri Light" w:cs="Calibri Light"/>
                <w:b/>
                <w:bCs/>
                <w:color w:val="005CA9"/>
                <w:sz w:val="18"/>
                <w:szCs w:val="18"/>
                <w:lang w:eastAsia="pt-BR"/>
              </w:rPr>
              <w:t>1</w:t>
            </w:r>
            <w:r w:rsidRPr="00A22D33">
              <w:rPr>
                <w:rFonts w:ascii="Calibri Light" w:eastAsia="Times New Roman" w:hAnsi="Calibri Light" w:cs="Calibri Light"/>
                <w:b/>
                <w:bCs/>
                <w:color w:val="005CA9"/>
                <w:sz w:val="18"/>
                <w:szCs w:val="18"/>
                <w:lang w:eastAsia="pt-BR"/>
              </w:rPr>
              <w:t>/</w:t>
            </w:r>
            <w:r w:rsidR="00442888">
              <w:rPr>
                <w:rFonts w:ascii="Calibri Light" w:eastAsia="Times New Roman" w:hAnsi="Calibri Light" w:cs="Calibri Light"/>
                <w:b/>
                <w:bCs/>
                <w:color w:val="005CA9"/>
                <w:sz w:val="18"/>
                <w:szCs w:val="18"/>
                <w:lang w:eastAsia="pt-BR"/>
              </w:rPr>
              <w:t>12</w:t>
            </w:r>
            <w:r w:rsidRPr="00A22D33">
              <w:rPr>
                <w:rFonts w:ascii="Calibri Light" w:eastAsia="Times New Roman" w:hAnsi="Calibri Light" w:cs="Calibri Light"/>
                <w:b/>
                <w:bCs/>
                <w:color w:val="005CA9"/>
                <w:sz w:val="18"/>
                <w:szCs w:val="18"/>
                <w:lang w:eastAsia="pt-BR"/>
              </w:rPr>
              <w:t>/2022</w:t>
            </w:r>
          </w:p>
        </w:tc>
        <w:tc>
          <w:tcPr>
            <w:tcW w:w="1103" w:type="pct"/>
            <w:tcBorders>
              <w:top w:val="nil"/>
              <w:left w:val="nil"/>
              <w:bottom w:val="single" w:sz="4" w:space="0" w:color="54BBAB"/>
              <w:right w:val="single" w:sz="4" w:space="0" w:color="FFFFFF"/>
            </w:tcBorders>
            <w:shd w:val="clear" w:color="auto" w:fill="auto"/>
            <w:vAlign w:val="center"/>
            <w:hideMark/>
          </w:tcPr>
          <w:p w14:paraId="59A3A62A" w14:textId="77777777" w:rsidR="00A22D33" w:rsidRPr="00A22D33" w:rsidRDefault="00A22D33" w:rsidP="00A22D33">
            <w:pPr>
              <w:spacing w:after="0" w:line="240" w:lineRule="auto"/>
              <w:jc w:val="center"/>
              <w:rPr>
                <w:rFonts w:ascii="Calibri Light" w:eastAsia="Times New Roman" w:hAnsi="Calibri Light" w:cs="Calibri Light"/>
                <w:b/>
                <w:bCs/>
                <w:color w:val="005CA9"/>
                <w:sz w:val="18"/>
                <w:szCs w:val="18"/>
                <w:lang w:eastAsia="pt-BR"/>
              </w:rPr>
            </w:pPr>
            <w:r w:rsidRPr="00A22D33">
              <w:rPr>
                <w:rFonts w:ascii="Calibri Light" w:eastAsia="Times New Roman" w:hAnsi="Calibri Light" w:cs="Calibri Light"/>
                <w:b/>
                <w:bCs/>
                <w:color w:val="005CA9"/>
                <w:sz w:val="18"/>
                <w:szCs w:val="18"/>
                <w:lang w:eastAsia="pt-BR"/>
              </w:rPr>
              <w:t>31/12/2021</w:t>
            </w:r>
          </w:p>
        </w:tc>
      </w:tr>
      <w:tr w:rsidR="00A22D33" w:rsidRPr="00A22D33" w14:paraId="38B7F905" w14:textId="77777777" w:rsidTr="00A22D33">
        <w:trPr>
          <w:trHeight w:val="227"/>
        </w:trPr>
        <w:tc>
          <w:tcPr>
            <w:tcW w:w="2450" w:type="pct"/>
            <w:tcBorders>
              <w:top w:val="nil"/>
              <w:left w:val="single" w:sz="8" w:space="0" w:color="FFFFFF"/>
              <w:bottom w:val="single" w:sz="4" w:space="0" w:color="54BBAB"/>
              <w:right w:val="nil"/>
            </w:tcBorders>
            <w:shd w:val="clear" w:color="auto" w:fill="auto"/>
            <w:vAlign w:val="center"/>
            <w:hideMark/>
          </w:tcPr>
          <w:p w14:paraId="581DBA44" w14:textId="77777777" w:rsidR="00A22D33" w:rsidRPr="00A22D33" w:rsidRDefault="00A22D33" w:rsidP="00A22D33">
            <w:pPr>
              <w:spacing w:after="0" w:line="240" w:lineRule="auto"/>
              <w:ind w:firstLineChars="100" w:firstLine="201"/>
              <w:rPr>
                <w:rFonts w:ascii="Calibri Light" w:eastAsia="Times New Roman" w:hAnsi="Calibri Light" w:cs="Calibri Light"/>
                <w:b/>
                <w:bCs/>
                <w:color w:val="005CA9"/>
                <w:sz w:val="20"/>
                <w:szCs w:val="20"/>
                <w:lang w:eastAsia="pt-BR"/>
              </w:rPr>
            </w:pPr>
            <w:r w:rsidRPr="00A22D33">
              <w:rPr>
                <w:rFonts w:ascii="Calibri Light" w:eastAsia="Times New Roman" w:hAnsi="Calibri Light" w:cs="Calibri Light"/>
                <w:b/>
                <w:bCs/>
                <w:color w:val="005CA9"/>
                <w:sz w:val="20"/>
                <w:szCs w:val="20"/>
                <w:lang w:eastAsia="pt-BR"/>
              </w:rPr>
              <w:t>Empregados</w:t>
            </w:r>
          </w:p>
        </w:tc>
        <w:tc>
          <w:tcPr>
            <w:tcW w:w="1447" w:type="pct"/>
            <w:tcBorders>
              <w:top w:val="nil"/>
              <w:left w:val="nil"/>
              <w:bottom w:val="single" w:sz="4" w:space="0" w:color="54BBAB"/>
              <w:right w:val="nil"/>
            </w:tcBorders>
            <w:shd w:val="clear" w:color="auto" w:fill="auto"/>
            <w:vAlign w:val="center"/>
            <w:hideMark/>
          </w:tcPr>
          <w:p w14:paraId="077FAFBA" w14:textId="77777777" w:rsidR="00A22D33" w:rsidRPr="00A22D33" w:rsidRDefault="00A22D33" w:rsidP="00A22D33">
            <w:pPr>
              <w:spacing w:after="0" w:line="240" w:lineRule="auto"/>
              <w:ind w:firstLineChars="100" w:firstLine="201"/>
              <w:rPr>
                <w:rFonts w:ascii="Calibri Light" w:eastAsia="Times New Roman" w:hAnsi="Calibri Light" w:cs="Calibri Light"/>
                <w:b/>
                <w:bCs/>
                <w:color w:val="005CA9"/>
                <w:sz w:val="20"/>
                <w:szCs w:val="20"/>
                <w:lang w:eastAsia="pt-BR"/>
              </w:rPr>
            </w:pPr>
            <w:r w:rsidRPr="00A22D33">
              <w:rPr>
                <w:rFonts w:ascii="Calibri Light" w:eastAsia="Times New Roman" w:hAnsi="Calibri Light" w:cs="Calibri Light"/>
                <w:b/>
                <w:bCs/>
                <w:color w:val="005CA9"/>
                <w:sz w:val="20"/>
                <w:szCs w:val="20"/>
                <w:lang w:eastAsia="pt-BR"/>
              </w:rPr>
              <w:t> </w:t>
            </w:r>
          </w:p>
        </w:tc>
        <w:tc>
          <w:tcPr>
            <w:tcW w:w="1103" w:type="pct"/>
            <w:tcBorders>
              <w:top w:val="nil"/>
              <w:left w:val="nil"/>
              <w:bottom w:val="single" w:sz="4" w:space="0" w:color="54BBAB"/>
              <w:right w:val="single" w:sz="4" w:space="0" w:color="FFFFFF"/>
            </w:tcBorders>
            <w:shd w:val="clear" w:color="auto" w:fill="auto"/>
            <w:vAlign w:val="center"/>
            <w:hideMark/>
          </w:tcPr>
          <w:p w14:paraId="4885310F" w14:textId="77777777" w:rsidR="00A22D33" w:rsidRPr="00A22D33" w:rsidRDefault="00A22D33" w:rsidP="00A22D33">
            <w:pPr>
              <w:spacing w:after="0" w:line="240" w:lineRule="auto"/>
              <w:rPr>
                <w:rFonts w:ascii="Calibri Light" w:eastAsia="Times New Roman" w:hAnsi="Calibri Light" w:cs="Calibri Light"/>
                <w:b/>
                <w:bCs/>
                <w:color w:val="005CA9"/>
                <w:sz w:val="18"/>
                <w:szCs w:val="18"/>
                <w:lang w:eastAsia="pt-BR"/>
              </w:rPr>
            </w:pPr>
            <w:r w:rsidRPr="00A22D33">
              <w:rPr>
                <w:rFonts w:ascii="Calibri Light" w:eastAsia="Times New Roman" w:hAnsi="Calibri Light" w:cs="Calibri Light"/>
                <w:b/>
                <w:bCs/>
                <w:color w:val="005CA9"/>
                <w:sz w:val="18"/>
                <w:szCs w:val="18"/>
                <w:lang w:eastAsia="pt-BR"/>
              </w:rPr>
              <w:t> </w:t>
            </w:r>
          </w:p>
        </w:tc>
      </w:tr>
      <w:tr w:rsidR="00CC2C1C" w:rsidRPr="00A22D33" w14:paraId="4371695C" w14:textId="77777777" w:rsidTr="00694830">
        <w:trPr>
          <w:trHeight w:val="227"/>
        </w:trPr>
        <w:tc>
          <w:tcPr>
            <w:tcW w:w="2450" w:type="pct"/>
            <w:tcBorders>
              <w:top w:val="nil"/>
              <w:left w:val="nil"/>
              <w:bottom w:val="single" w:sz="8" w:space="0" w:color="FFFFFF"/>
              <w:right w:val="single" w:sz="8" w:space="0" w:color="FFFFFF"/>
            </w:tcBorders>
            <w:shd w:val="clear" w:color="auto" w:fill="auto"/>
            <w:vAlign w:val="center"/>
            <w:hideMark/>
          </w:tcPr>
          <w:p w14:paraId="04D9163A" w14:textId="77777777" w:rsidR="00CC2C1C" w:rsidRPr="00A22D33" w:rsidRDefault="00CC2C1C" w:rsidP="00CC2C1C">
            <w:pPr>
              <w:spacing w:after="0" w:line="240" w:lineRule="auto"/>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Menor salário¹</w:t>
            </w:r>
          </w:p>
        </w:tc>
        <w:tc>
          <w:tcPr>
            <w:tcW w:w="1447" w:type="pct"/>
            <w:tcBorders>
              <w:top w:val="nil"/>
              <w:left w:val="nil"/>
              <w:bottom w:val="single" w:sz="8" w:space="0" w:color="FFFFFF"/>
              <w:right w:val="single" w:sz="8" w:space="0" w:color="FFFFFF"/>
            </w:tcBorders>
            <w:shd w:val="clear" w:color="auto" w:fill="auto"/>
            <w:vAlign w:val="center"/>
          </w:tcPr>
          <w:p w14:paraId="173667A5" w14:textId="72A048AE" w:rsidR="00CC2C1C" w:rsidRPr="00A22D33" w:rsidRDefault="00CC2C1C" w:rsidP="0069483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13.029</w:t>
            </w:r>
          </w:p>
        </w:tc>
        <w:tc>
          <w:tcPr>
            <w:tcW w:w="1103" w:type="pct"/>
            <w:tcBorders>
              <w:top w:val="nil"/>
              <w:left w:val="nil"/>
              <w:bottom w:val="single" w:sz="4" w:space="0" w:color="FFFFFF"/>
              <w:right w:val="single" w:sz="4" w:space="0" w:color="FFFFFF"/>
            </w:tcBorders>
            <w:shd w:val="clear" w:color="auto" w:fill="auto"/>
            <w:vAlign w:val="center"/>
            <w:hideMark/>
          </w:tcPr>
          <w:p w14:paraId="1D32DDBD" w14:textId="4DD154EA" w:rsidR="00CC2C1C" w:rsidRPr="00A22D33" w:rsidRDefault="00CC2C1C" w:rsidP="0069483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10.473</w:t>
            </w:r>
          </w:p>
        </w:tc>
      </w:tr>
      <w:tr w:rsidR="00CC2C1C" w:rsidRPr="00A22D33" w14:paraId="1476525E" w14:textId="77777777" w:rsidTr="00694830">
        <w:trPr>
          <w:trHeight w:val="227"/>
        </w:trPr>
        <w:tc>
          <w:tcPr>
            <w:tcW w:w="2450" w:type="pct"/>
            <w:tcBorders>
              <w:top w:val="nil"/>
              <w:left w:val="nil"/>
              <w:bottom w:val="single" w:sz="8" w:space="0" w:color="FFFFFF"/>
              <w:right w:val="single" w:sz="8" w:space="0" w:color="FFFFFF"/>
            </w:tcBorders>
            <w:shd w:val="clear" w:color="auto" w:fill="auto"/>
            <w:vAlign w:val="center"/>
            <w:hideMark/>
          </w:tcPr>
          <w:p w14:paraId="70E3D61F" w14:textId="77777777" w:rsidR="00CC2C1C" w:rsidRPr="00A22D33" w:rsidRDefault="00CC2C1C" w:rsidP="00CC2C1C">
            <w:pPr>
              <w:spacing w:after="0" w:line="240" w:lineRule="auto"/>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Maior salário¹</w:t>
            </w:r>
          </w:p>
        </w:tc>
        <w:tc>
          <w:tcPr>
            <w:tcW w:w="1447" w:type="pct"/>
            <w:tcBorders>
              <w:top w:val="nil"/>
              <w:left w:val="nil"/>
              <w:bottom w:val="single" w:sz="8" w:space="0" w:color="FFFFFF"/>
              <w:right w:val="single" w:sz="8" w:space="0" w:color="FFFFFF"/>
            </w:tcBorders>
            <w:shd w:val="clear" w:color="auto" w:fill="auto"/>
            <w:vAlign w:val="center"/>
          </w:tcPr>
          <w:p w14:paraId="6F9A4C15" w14:textId="72B37EF4" w:rsidR="00CC2C1C" w:rsidRPr="00A22D33" w:rsidRDefault="00CC2C1C" w:rsidP="0069483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47.725</w:t>
            </w:r>
          </w:p>
        </w:tc>
        <w:tc>
          <w:tcPr>
            <w:tcW w:w="1103" w:type="pct"/>
            <w:tcBorders>
              <w:top w:val="nil"/>
              <w:left w:val="nil"/>
              <w:bottom w:val="single" w:sz="4" w:space="0" w:color="FFFFFF"/>
              <w:right w:val="single" w:sz="4" w:space="0" w:color="FFFFFF"/>
            </w:tcBorders>
            <w:shd w:val="clear" w:color="auto" w:fill="auto"/>
            <w:vAlign w:val="center"/>
            <w:hideMark/>
          </w:tcPr>
          <w:p w14:paraId="0D65C655" w14:textId="19AE2180" w:rsidR="00CC2C1C" w:rsidRPr="00A22D33" w:rsidRDefault="00CC2C1C" w:rsidP="0069483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44.189</w:t>
            </w:r>
          </w:p>
        </w:tc>
      </w:tr>
      <w:tr w:rsidR="00CC2C1C" w:rsidRPr="00A22D33" w14:paraId="514758F3" w14:textId="77777777" w:rsidTr="00694830">
        <w:trPr>
          <w:trHeight w:val="227"/>
        </w:trPr>
        <w:tc>
          <w:tcPr>
            <w:tcW w:w="2450" w:type="pct"/>
            <w:tcBorders>
              <w:top w:val="nil"/>
              <w:left w:val="single" w:sz="8" w:space="0" w:color="FFFFFF"/>
              <w:bottom w:val="single" w:sz="8" w:space="0" w:color="FFFFFF"/>
              <w:right w:val="single" w:sz="8" w:space="0" w:color="FFFFFF"/>
            </w:tcBorders>
            <w:shd w:val="clear" w:color="auto" w:fill="auto"/>
            <w:vAlign w:val="center"/>
            <w:hideMark/>
          </w:tcPr>
          <w:p w14:paraId="1A42AF6D" w14:textId="77777777" w:rsidR="00CC2C1C" w:rsidRPr="00A22D33" w:rsidRDefault="00CC2C1C" w:rsidP="00CC2C1C">
            <w:pPr>
              <w:spacing w:after="0" w:line="240" w:lineRule="auto"/>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Salário médio¹</w:t>
            </w:r>
          </w:p>
        </w:tc>
        <w:tc>
          <w:tcPr>
            <w:tcW w:w="1447" w:type="pct"/>
            <w:tcBorders>
              <w:top w:val="nil"/>
              <w:left w:val="nil"/>
              <w:bottom w:val="single" w:sz="8" w:space="0" w:color="FFFFFF"/>
              <w:right w:val="single" w:sz="8" w:space="0" w:color="FFFFFF"/>
            </w:tcBorders>
            <w:shd w:val="clear" w:color="auto" w:fill="auto"/>
            <w:vAlign w:val="center"/>
          </w:tcPr>
          <w:p w14:paraId="0B50A2D2" w14:textId="103D2962" w:rsidR="00CC2C1C" w:rsidRPr="00A22D33" w:rsidRDefault="00CC2C1C" w:rsidP="0069483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22.463</w:t>
            </w:r>
          </w:p>
        </w:tc>
        <w:tc>
          <w:tcPr>
            <w:tcW w:w="1103" w:type="pct"/>
            <w:tcBorders>
              <w:top w:val="nil"/>
              <w:left w:val="nil"/>
              <w:bottom w:val="single" w:sz="4" w:space="0" w:color="FFFFFF"/>
              <w:right w:val="single" w:sz="4" w:space="0" w:color="FFFFFF"/>
            </w:tcBorders>
            <w:shd w:val="clear" w:color="auto" w:fill="auto"/>
            <w:vAlign w:val="center"/>
            <w:hideMark/>
          </w:tcPr>
          <w:p w14:paraId="2F830AF0" w14:textId="07A0F5BD" w:rsidR="00CC2C1C" w:rsidRPr="00A22D33" w:rsidRDefault="00CC2C1C" w:rsidP="0069483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20.561</w:t>
            </w:r>
          </w:p>
        </w:tc>
      </w:tr>
      <w:tr w:rsidR="00CC2C1C" w:rsidRPr="00A22D33" w14:paraId="44AC4401" w14:textId="77777777" w:rsidTr="00694830">
        <w:trPr>
          <w:trHeight w:val="227"/>
        </w:trPr>
        <w:tc>
          <w:tcPr>
            <w:tcW w:w="2450" w:type="pct"/>
            <w:tcBorders>
              <w:top w:val="nil"/>
              <w:left w:val="single" w:sz="8" w:space="0" w:color="FFFFFF"/>
              <w:bottom w:val="nil"/>
              <w:right w:val="nil"/>
            </w:tcBorders>
            <w:shd w:val="clear" w:color="auto" w:fill="auto"/>
            <w:vAlign w:val="center"/>
            <w:hideMark/>
          </w:tcPr>
          <w:p w14:paraId="392C5239" w14:textId="77777777" w:rsidR="00CC2C1C" w:rsidRPr="00A22D33" w:rsidRDefault="00CC2C1C" w:rsidP="00CC2C1C">
            <w:pPr>
              <w:spacing w:after="0" w:line="240" w:lineRule="auto"/>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Benefício global médio</w:t>
            </w:r>
            <w:r w:rsidRPr="00A22D33">
              <w:rPr>
                <w:rFonts w:ascii="Calibri Light" w:eastAsia="Times New Roman" w:hAnsi="Calibri Light" w:cs="Calibri Light"/>
                <w:color w:val="005CA9"/>
                <w:sz w:val="18"/>
                <w:szCs w:val="18"/>
                <w:vertAlign w:val="superscript"/>
                <w:lang w:eastAsia="pt-BR"/>
              </w:rPr>
              <w:t>2</w:t>
            </w:r>
          </w:p>
        </w:tc>
        <w:tc>
          <w:tcPr>
            <w:tcW w:w="1447" w:type="pct"/>
            <w:tcBorders>
              <w:top w:val="nil"/>
              <w:left w:val="nil"/>
              <w:bottom w:val="nil"/>
              <w:right w:val="nil"/>
            </w:tcBorders>
            <w:shd w:val="clear" w:color="auto" w:fill="auto"/>
            <w:vAlign w:val="center"/>
          </w:tcPr>
          <w:p w14:paraId="745B166B" w14:textId="02C71E1D" w:rsidR="00CC2C1C" w:rsidRPr="00A22D33" w:rsidRDefault="00CC2C1C" w:rsidP="0069483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8.040</w:t>
            </w:r>
          </w:p>
        </w:tc>
        <w:tc>
          <w:tcPr>
            <w:tcW w:w="1103" w:type="pct"/>
            <w:tcBorders>
              <w:top w:val="nil"/>
              <w:left w:val="nil"/>
              <w:bottom w:val="nil"/>
              <w:right w:val="nil"/>
            </w:tcBorders>
            <w:shd w:val="clear" w:color="auto" w:fill="auto"/>
            <w:vAlign w:val="center"/>
            <w:hideMark/>
          </w:tcPr>
          <w:p w14:paraId="6577EC2C" w14:textId="2D245B21" w:rsidR="00CC2C1C" w:rsidRPr="00A22D33" w:rsidRDefault="00CC2C1C" w:rsidP="0069483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6.360</w:t>
            </w:r>
          </w:p>
        </w:tc>
      </w:tr>
      <w:tr w:rsidR="00A22D33" w:rsidRPr="00A22D33" w14:paraId="0D2EA230" w14:textId="77777777" w:rsidTr="00442888">
        <w:trPr>
          <w:trHeight w:val="227"/>
        </w:trPr>
        <w:tc>
          <w:tcPr>
            <w:tcW w:w="2450" w:type="pct"/>
            <w:tcBorders>
              <w:top w:val="nil"/>
              <w:left w:val="single" w:sz="8" w:space="0" w:color="FFFFFF"/>
              <w:bottom w:val="nil"/>
              <w:right w:val="nil"/>
            </w:tcBorders>
            <w:shd w:val="clear" w:color="auto" w:fill="auto"/>
            <w:vAlign w:val="center"/>
            <w:hideMark/>
          </w:tcPr>
          <w:p w14:paraId="1FB9A30C" w14:textId="77777777" w:rsidR="00A22D33" w:rsidRPr="00A22D33" w:rsidRDefault="00A22D33" w:rsidP="00A22D33">
            <w:pPr>
              <w:spacing w:after="0" w:line="240" w:lineRule="auto"/>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 </w:t>
            </w:r>
          </w:p>
        </w:tc>
        <w:tc>
          <w:tcPr>
            <w:tcW w:w="1447" w:type="pct"/>
            <w:tcBorders>
              <w:top w:val="nil"/>
              <w:left w:val="nil"/>
              <w:bottom w:val="nil"/>
              <w:right w:val="nil"/>
            </w:tcBorders>
            <w:shd w:val="clear" w:color="auto" w:fill="auto"/>
            <w:vAlign w:val="center"/>
          </w:tcPr>
          <w:p w14:paraId="2FB0BE2E" w14:textId="77777777" w:rsidR="00A22D33" w:rsidRPr="00A22D33" w:rsidRDefault="00A22D33" w:rsidP="00A22D33">
            <w:pPr>
              <w:spacing w:after="0" w:line="240" w:lineRule="auto"/>
              <w:rPr>
                <w:rFonts w:ascii="Calibri Light" w:eastAsia="Times New Roman" w:hAnsi="Calibri Light" w:cs="Calibri Light"/>
                <w:color w:val="005CA9"/>
                <w:sz w:val="18"/>
                <w:szCs w:val="18"/>
                <w:lang w:eastAsia="pt-BR"/>
              </w:rPr>
            </w:pPr>
          </w:p>
        </w:tc>
        <w:tc>
          <w:tcPr>
            <w:tcW w:w="1103" w:type="pct"/>
            <w:tcBorders>
              <w:top w:val="single" w:sz="4" w:space="0" w:color="FFFFFF"/>
              <w:left w:val="nil"/>
              <w:bottom w:val="nil"/>
              <w:right w:val="single" w:sz="4" w:space="0" w:color="FFFFFF"/>
            </w:tcBorders>
            <w:shd w:val="clear" w:color="auto" w:fill="auto"/>
            <w:vAlign w:val="center"/>
            <w:hideMark/>
          </w:tcPr>
          <w:p w14:paraId="2A7CB4BE" w14:textId="77777777" w:rsidR="00A22D33" w:rsidRPr="00A22D33" w:rsidRDefault="00A22D33" w:rsidP="00A22D33">
            <w:pPr>
              <w:spacing w:after="0" w:line="240" w:lineRule="auto"/>
              <w:jc w:val="right"/>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 </w:t>
            </w:r>
          </w:p>
        </w:tc>
      </w:tr>
      <w:tr w:rsidR="00A22D33" w:rsidRPr="00A22D33" w14:paraId="0BC25249" w14:textId="77777777" w:rsidTr="00442888">
        <w:trPr>
          <w:trHeight w:val="227"/>
        </w:trPr>
        <w:tc>
          <w:tcPr>
            <w:tcW w:w="2450" w:type="pct"/>
            <w:tcBorders>
              <w:top w:val="single" w:sz="4" w:space="0" w:color="54BBAB"/>
              <w:left w:val="nil"/>
              <w:bottom w:val="single" w:sz="4" w:space="0" w:color="54BBAB"/>
              <w:right w:val="nil"/>
            </w:tcBorders>
            <w:shd w:val="clear" w:color="auto" w:fill="auto"/>
            <w:vAlign w:val="center"/>
            <w:hideMark/>
          </w:tcPr>
          <w:p w14:paraId="5110B1A6" w14:textId="77777777" w:rsidR="00A22D33" w:rsidRPr="00A22D33" w:rsidRDefault="00A22D33" w:rsidP="00A22D33">
            <w:pPr>
              <w:spacing w:after="0" w:line="240" w:lineRule="auto"/>
              <w:ind w:firstLineChars="100" w:firstLine="201"/>
              <w:rPr>
                <w:rFonts w:ascii="Calibri Light" w:eastAsia="Times New Roman" w:hAnsi="Calibri Light" w:cs="Calibri Light"/>
                <w:b/>
                <w:bCs/>
                <w:color w:val="005CA9"/>
                <w:sz w:val="20"/>
                <w:szCs w:val="20"/>
                <w:lang w:eastAsia="pt-BR"/>
              </w:rPr>
            </w:pPr>
            <w:r w:rsidRPr="00A22D33">
              <w:rPr>
                <w:rFonts w:ascii="Calibri Light" w:eastAsia="Times New Roman" w:hAnsi="Calibri Light" w:cs="Calibri Light"/>
                <w:b/>
                <w:bCs/>
                <w:color w:val="005CA9"/>
                <w:sz w:val="20"/>
                <w:szCs w:val="20"/>
                <w:lang w:eastAsia="pt-BR"/>
              </w:rPr>
              <w:t>Dirigentes</w:t>
            </w:r>
          </w:p>
        </w:tc>
        <w:tc>
          <w:tcPr>
            <w:tcW w:w="1447" w:type="pct"/>
            <w:tcBorders>
              <w:top w:val="single" w:sz="4" w:space="0" w:color="54BBAB"/>
              <w:left w:val="nil"/>
              <w:bottom w:val="single" w:sz="4" w:space="0" w:color="54BBAB"/>
              <w:right w:val="nil"/>
            </w:tcBorders>
            <w:shd w:val="clear" w:color="auto" w:fill="auto"/>
            <w:vAlign w:val="center"/>
          </w:tcPr>
          <w:p w14:paraId="087C1F93" w14:textId="20E660D2" w:rsidR="00A22D33" w:rsidRPr="00A22D33" w:rsidRDefault="00A22D33" w:rsidP="00A22D33">
            <w:pPr>
              <w:spacing w:after="0" w:line="240" w:lineRule="auto"/>
              <w:jc w:val="center"/>
              <w:rPr>
                <w:rFonts w:ascii="Calibri Light" w:eastAsia="Times New Roman" w:hAnsi="Calibri Light" w:cs="Calibri Light"/>
                <w:b/>
                <w:bCs/>
                <w:color w:val="005CA9"/>
                <w:sz w:val="20"/>
                <w:szCs w:val="20"/>
                <w:lang w:eastAsia="pt-BR"/>
              </w:rPr>
            </w:pPr>
          </w:p>
        </w:tc>
        <w:tc>
          <w:tcPr>
            <w:tcW w:w="1103" w:type="pct"/>
            <w:tcBorders>
              <w:top w:val="single" w:sz="4" w:space="0" w:color="54BBAB"/>
              <w:left w:val="nil"/>
              <w:bottom w:val="single" w:sz="4" w:space="0" w:color="54BBAB"/>
              <w:right w:val="single" w:sz="4" w:space="0" w:color="FFFFFF"/>
            </w:tcBorders>
            <w:shd w:val="clear" w:color="auto" w:fill="auto"/>
            <w:vAlign w:val="center"/>
            <w:hideMark/>
          </w:tcPr>
          <w:p w14:paraId="1CD3FDF5" w14:textId="77777777" w:rsidR="00A22D33" w:rsidRPr="00A22D33" w:rsidRDefault="00A22D33" w:rsidP="00A22D33">
            <w:pPr>
              <w:spacing w:after="0" w:line="240" w:lineRule="auto"/>
              <w:jc w:val="right"/>
              <w:rPr>
                <w:rFonts w:ascii="Calibri Light" w:eastAsia="Times New Roman" w:hAnsi="Calibri Light" w:cs="Calibri Light"/>
                <w:b/>
                <w:bCs/>
                <w:color w:val="005CA9"/>
                <w:sz w:val="18"/>
                <w:szCs w:val="18"/>
                <w:lang w:eastAsia="pt-BR"/>
              </w:rPr>
            </w:pPr>
            <w:r w:rsidRPr="00A22D33">
              <w:rPr>
                <w:rFonts w:ascii="Calibri Light" w:eastAsia="Times New Roman" w:hAnsi="Calibri Light" w:cs="Calibri Light"/>
                <w:b/>
                <w:bCs/>
                <w:color w:val="005CA9"/>
                <w:sz w:val="18"/>
                <w:szCs w:val="18"/>
                <w:lang w:eastAsia="pt-BR"/>
              </w:rPr>
              <w:t> </w:t>
            </w:r>
          </w:p>
        </w:tc>
      </w:tr>
      <w:tr w:rsidR="00694830" w:rsidRPr="00A22D33" w14:paraId="34637D36" w14:textId="77777777" w:rsidTr="00694830">
        <w:trPr>
          <w:trHeight w:val="227"/>
        </w:trPr>
        <w:tc>
          <w:tcPr>
            <w:tcW w:w="2450" w:type="pct"/>
            <w:tcBorders>
              <w:top w:val="nil"/>
              <w:left w:val="single" w:sz="8" w:space="0" w:color="FFFFFF"/>
              <w:bottom w:val="nil"/>
              <w:right w:val="nil"/>
            </w:tcBorders>
            <w:shd w:val="clear" w:color="auto" w:fill="auto"/>
            <w:vAlign w:val="center"/>
            <w:hideMark/>
          </w:tcPr>
          <w:p w14:paraId="38DB696D" w14:textId="77777777" w:rsidR="00694830" w:rsidRPr="00A22D33" w:rsidRDefault="00694830" w:rsidP="00694830">
            <w:pPr>
              <w:spacing w:after="0" w:line="240" w:lineRule="auto"/>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Diretor-presidente</w:t>
            </w:r>
          </w:p>
        </w:tc>
        <w:tc>
          <w:tcPr>
            <w:tcW w:w="1447" w:type="pct"/>
            <w:tcBorders>
              <w:top w:val="nil"/>
              <w:left w:val="nil"/>
              <w:bottom w:val="nil"/>
              <w:right w:val="nil"/>
            </w:tcBorders>
            <w:shd w:val="clear" w:color="auto" w:fill="auto"/>
            <w:vAlign w:val="center"/>
          </w:tcPr>
          <w:p w14:paraId="54684932" w14:textId="0F60CD57" w:rsidR="00694830" w:rsidRPr="00A22D33" w:rsidRDefault="00694830" w:rsidP="0069483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50.240</w:t>
            </w:r>
          </w:p>
        </w:tc>
        <w:tc>
          <w:tcPr>
            <w:tcW w:w="1103" w:type="pct"/>
            <w:tcBorders>
              <w:top w:val="nil"/>
              <w:left w:val="nil"/>
              <w:bottom w:val="nil"/>
              <w:right w:val="single" w:sz="4" w:space="0" w:color="FFFFFF"/>
            </w:tcBorders>
            <w:shd w:val="clear" w:color="auto" w:fill="auto"/>
            <w:vAlign w:val="center"/>
            <w:hideMark/>
          </w:tcPr>
          <w:p w14:paraId="3FCCF1C2" w14:textId="00854037" w:rsidR="00694830" w:rsidRPr="00A22D33" w:rsidRDefault="00694830" w:rsidP="0069483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50.240</w:t>
            </w:r>
          </w:p>
        </w:tc>
      </w:tr>
      <w:tr w:rsidR="00694830" w:rsidRPr="00A22D33" w14:paraId="2EA5B004" w14:textId="77777777" w:rsidTr="00694830">
        <w:trPr>
          <w:trHeight w:val="227"/>
        </w:trPr>
        <w:tc>
          <w:tcPr>
            <w:tcW w:w="2450" w:type="pct"/>
            <w:tcBorders>
              <w:top w:val="nil"/>
              <w:left w:val="single" w:sz="8" w:space="0" w:color="FFFFFF"/>
              <w:bottom w:val="nil"/>
              <w:right w:val="nil"/>
            </w:tcBorders>
            <w:shd w:val="clear" w:color="auto" w:fill="auto"/>
            <w:vAlign w:val="center"/>
            <w:hideMark/>
          </w:tcPr>
          <w:p w14:paraId="67C7635F" w14:textId="77777777" w:rsidR="00694830" w:rsidRPr="00A22D33" w:rsidRDefault="00694830" w:rsidP="00694830">
            <w:pPr>
              <w:spacing w:after="0" w:line="240" w:lineRule="auto"/>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Diretores</w:t>
            </w:r>
          </w:p>
        </w:tc>
        <w:tc>
          <w:tcPr>
            <w:tcW w:w="1447" w:type="pct"/>
            <w:tcBorders>
              <w:top w:val="nil"/>
              <w:left w:val="nil"/>
              <w:bottom w:val="nil"/>
              <w:right w:val="nil"/>
            </w:tcBorders>
            <w:shd w:val="clear" w:color="auto" w:fill="auto"/>
            <w:vAlign w:val="center"/>
          </w:tcPr>
          <w:p w14:paraId="673C1CC9" w14:textId="598900D2" w:rsidR="00694830" w:rsidRPr="00A22D33" w:rsidRDefault="00694830" w:rsidP="0069483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41.868</w:t>
            </w:r>
          </w:p>
        </w:tc>
        <w:tc>
          <w:tcPr>
            <w:tcW w:w="1103" w:type="pct"/>
            <w:tcBorders>
              <w:top w:val="single" w:sz="4" w:space="0" w:color="FFFFFF"/>
              <w:left w:val="nil"/>
              <w:bottom w:val="nil"/>
              <w:right w:val="single" w:sz="4" w:space="0" w:color="FFFFFF"/>
            </w:tcBorders>
            <w:shd w:val="clear" w:color="auto" w:fill="auto"/>
            <w:vAlign w:val="center"/>
            <w:hideMark/>
          </w:tcPr>
          <w:p w14:paraId="08292CBB" w14:textId="16004B73" w:rsidR="00694830" w:rsidRPr="00A22D33" w:rsidRDefault="00694830" w:rsidP="0069483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41.868</w:t>
            </w:r>
          </w:p>
        </w:tc>
      </w:tr>
      <w:tr w:rsidR="00694830" w:rsidRPr="00A22D33" w14:paraId="3DFE15DA" w14:textId="77777777" w:rsidTr="00694830">
        <w:trPr>
          <w:trHeight w:val="227"/>
        </w:trPr>
        <w:tc>
          <w:tcPr>
            <w:tcW w:w="2450" w:type="pct"/>
            <w:tcBorders>
              <w:top w:val="nil"/>
              <w:left w:val="single" w:sz="8" w:space="0" w:color="FFFFFF"/>
              <w:bottom w:val="nil"/>
              <w:right w:val="nil"/>
            </w:tcBorders>
            <w:shd w:val="clear" w:color="auto" w:fill="auto"/>
            <w:vAlign w:val="center"/>
            <w:hideMark/>
          </w:tcPr>
          <w:p w14:paraId="255E5821" w14:textId="77777777" w:rsidR="00694830" w:rsidRPr="00A22D33" w:rsidRDefault="00694830" w:rsidP="00694830">
            <w:pPr>
              <w:spacing w:after="0" w:line="240" w:lineRule="auto"/>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Benefício global médio</w:t>
            </w:r>
            <w:r w:rsidRPr="00A22D33">
              <w:rPr>
                <w:rFonts w:ascii="Calibri Light" w:eastAsia="Times New Roman" w:hAnsi="Calibri Light" w:cs="Calibri Light"/>
                <w:color w:val="005CA9"/>
                <w:sz w:val="18"/>
                <w:szCs w:val="18"/>
                <w:vertAlign w:val="superscript"/>
                <w:lang w:eastAsia="pt-BR"/>
              </w:rPr>
              <w:t>2</w:t>
            </w:r>
          </w:p>
        </w:tc>
        <w:tc>
          <w:tcPr>
            <w:tcW w:w="1447" w:type="pct"/>
            <w:tcBorders>
              <w:top w:val="nil"/>
              <w:left w:val="nil"/>
              <w:bottom w:val="nil"/>
              <w:right w:val="nil"/>
            </w:tcBorders>
            <w:shd w:val="clear" w:color="auto" w:fill="auto"/>
            <w:vAlign w:val="center"/>
          </w:tcPr>
          <w:p w14:paraId="2F67B930" w14:textId="1306EF05" w:rsidR="00694830" w:rsidRPr="00A22D33" w:rsidRDefault="00694830" w:rsidP="0069483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6.896</w:t>
            </w:r>
          </w:p>
        </w:tc>
        <w:tc>
          <w:tcPr>
            <w:tcW w:w="1103" w:type="pct"/>
            <w:tcBorders>
              <w:top w:val="nil"/>
              <w:left w:val="nil"/>
              <w:bottom w:val="nil"/>
              <w:right w:val="nil"/>
            </w:tcBorders>
            <w:shd w:val="clear" w:color="auto" w:fill="auto"/>
            <w:vAlign w:val="center"/>
            <w:hideMark/>
          </w:tcPr>
          <w:p w14:paraId="3938400D" w14:textId="58148057" w:rsidR="00694830" w:rsidRPr="00A22D33" w:rsidRDefault="00694830" w:rsidP="0069483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3.963</w:t>
            </w:r>
          </w:p>
        </w:tc>
      </w:tr>
      <w:tr w:rsidR="00A22D33" w:rsidRPr="00A22D33" w14:paraId="03B2D205" w14:textId="77777777" w:rsidTr="00442888">
        <w:trPr>
          <w:trHeight w:val="227"/>
        </w:trPr>
        <w:tc>
          <w:tcPr>
            <w:tcW w:w="2450" w:type="pct"/>
            <w:tcBorders>
              <w:top w:val="nil"/>
              <w:left w:val="single" w:sz="8" w:space="0" w:color="FFFFFF"/>
              <w:bottom w:val="nil"/>
              <w:right w:val="nil"/>
            </w:tcBorders>
            <w:shd w:val="clear" w:color="auto" w:fill="auto"/>
            <w:vAlign w:val="center"/>
            <w:hideMark/>
          </w:tcPr>
          <w:p w14:paraId="579931F2" w14:textId="77777777" w:rsidR="00A22D33" w:rsidRPr="00A22D33" w:rsidRDefault="00A22D33" w:rsidP="00A22D33">
            <w:pPr>
              <w:spacing w:after="0" w:line="240" w:lineRule="auto"/>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 </w:t>
            </w:r>
          </w:p>
        </w:tc>
        <w:tc>
          <w:tcPr>
            <w:tcW w:w="1447" w:type="pct"/>
            <w:tcBorders>
              <w:top w:val="nil"/>
              <w:left w:val="nil"/>
              <w:bottom w:val="nil"/>
              <w:right w:val="nil"/>
            </w:tcBorders>
            <w:shd w:val="clear" w:color="auto" w:fill="auto"/>
            <w:vAlign w:val="center"/>
          </w:tcPr>
          <w:p w14:paraId="2B1E0461" w14:textId="77777777" w:rsidR="00A22D33" w:rsidRPr="00A22D33" w:rsidRDefault="00A22D33" w:rsidP="00A22D33">
            <w:pPr>
              <w:spacing w:after="0" w:line="240" w:lineRule="auto"/>
              <w:rPr>
                <w:rFonts w:ascii="Calibri Light" w:eastAsia="Times New Roman" w:hAnsi="Calibri Light" w:cs="Calibri Light"/>
                <w:color w:val="005CA9"/>
                <w:sz w:val="18"/>
                <w:szCs w:val="18"/>
                <w:lang w:eastAsia="pt-BR"/>
              </w:rPr>
            </w:pPr>
          </w:p>
        </w:tc>
        <w:tc>
          <w:tcPr>
            <w:tcW w:w="1103" w:type="pct"/>
            <w:tcBorders>
              <w:top w:val="single" w:sz="4" w:space="0" w:color="FFFFFF"/>
              <w:left w:val="nil"/>
              <w:bottom w:val="nil"/>
              <w:right w:val="single" w:sz="4" w:space="0" w:color="FFFFFF"/>
            </w:tcBorders>
            <w:shd w:val="clear" w:color="auto" w:fill="auto"/>
            <w:vAlign w:val="center"/>
            <w:hideMark/>
          </w:tcPr>
          <w:p w14:paraId="399AD38E" w14:textId="77777777" w:rsidR="00A22D33" w:rsidRPr="00A22D33" w:rsidRDefault="00A22D33" w:rsidP="00A22D33">
            <w:pPr>
              <w:spacing w:after="0" w:line="240" w:lineRule="auto"/>
              <w:jc w:val="right"/>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 </w:t>
            </w:r>
          </w:p>
        </w:tc>
      </w:tr>
      <w:tr w:rsidR="00A22D33" w:rsidRPr="00A22D33" w14:paraId="607C59C9" w14:textId="77777777" w:rsidTr="00442888">
        <w:trPr>
          <w:trHeight w:val="227"/>
        </w:trPr>
        <w:tc>
          <w:tcPr>
            <w:tcW w:w="2450" w:type="pct"/>
            <w:tcBorders>
              <w:top w:val="single" w:sz="4" w:space="0" w:color="54BBAB"/>
              <w:left w:val="nil"/>
              <w:bottom w:val="single" w:sz="4" w:space="0" w:color="54BBAB"/>
              <w:right w:val="nil"/>
            </w:tcBorders>
            <w:shd w:val="clear" w:color="auto" w:fill="auto"/>
            <w:vAlign w:val="center"/>
            <w:hideMark/>
          </w:tcPr>
          <w:p w14:paraId="7E2FBEB6" w14:textId="77777777" w:rsidR="00A22D33" w:rsidRPr="00A22D33" w:rsidRDefault="00A22D33" w:rsidP="00A22D33">
            <w:pPr>
              <w:spacing w:after="0" w:line="240" w:lineRule="auto"/>
              <w:ind w:firstLineChars="100" w:firstLine="201"/>
              <w:rPr>
                <w:rFonts w:ascii="Calibri Light" w:eastAsia="Times New Roman" w:hAnsi="Calibri Light" w:cs="Calibri Light"/>
                <w:b/>
                <w:bCs/>
                <w:color w:val="005CA9"/>
                <w:sz w:val="20"/>
                <w:szCs w:val="20"/>
                <w:lang w:eastAsia="pt-BR"/>
              </w:rPr>
            </w:pPr>
            <w:r w:rsidRPr="00A22D33">
              <w:rPr>
                <w:rFonts w:ascii="Calibri Light" w:eastAsia="Times New Roman" w:hAnsi="Calibri Light" w:cs="Calibri Light"/>
                <w:b/>
                <w:bCs/>
                <w:color w:val="005CA9"/>
                <w:sz w:val="20"/>
                <w:szCs w:val="20"/>
                <w:lang w:eastAsia="pt-BR"/>
              </w:rPr>
              <w:t>Conselheiros</w:t>
            </w:r>
          </w:p>
        </w:tc>
        <w:tc>
          <w:tcPr>
            <w:tcW w:w="1447" w:type="pct"/>
            <w:tcBorders>
              <w:top w:val="single" w:sz="4" w:space="0" w:color="54BBAB"/>
              <w:left w:val="nil"/>
              <w:bottom w:val="single" w:sz="4" w:space="0" w:color="54BBAB"/>
              <w:right w:val="nil"/>
            </w:tcBorders>
            <w:shd w:val="clear" w:color="auto" w:fill="auto"/>
            <w:vAlign w:val="center"/>
          </w:tcPr>
          <w:p w14:paraId="08B45577" w14:textId="5E48312C" w:rsidR="00A22D33" w:rsidRPr="00A22D33" w:rsidRDefault="00A22D33" w:rsidP="00A22D33">
            <w:pPr>
              <w:spacing w:after="0" w:line="240" w:lineRule="auto"/>
              <w:jc w:val="center"/>
              <w:rPr>
                <w:rFonts w:ascii="Calibri Light" w:eastAsia="Times New Roman" w:hAnsi="Calibri Light" w:cs="Calibri Light"/>
                <w:b/>
                <w:bCs/>
                <w:color w:val="005CA9"/>
                <w:sz w:val="20"/>
                <w:szCs w:val="20"/>
                <w:lang w:eastAsia="pt-BR"/>
              </w:rPr>
            </w:pPr>
          </w:p>
        </w:tc>
        <w:tc>
          <w:tcPr>
            <w:tcW w:w="1103" w:type="pct"/>
            <w:tcBorders>
              <w:top w:val="single" w:sz="4" w:space="0" w:color="54BBAB"/>
              <w:left w:val="nil"/>
              <w:bottom w:val="single" w:sz="4" w:space="0" w:color="54BBAB"/>
              <w:right w:val="single" w:sz="4" w:space="0" w:color="FFFFFF"/>
            </w:tcBorders>
            <w:shd w:val="clear" w:color="auto" w:fill="auto"/>
            <w:vAlign w:val="center"/>
            <w:hideMark/>
          </w:tcPr>
          <w:p w14:paraId="093F67C3" w14:textId="77777777" w:rsidR="00A22D33" w:rsidRPr="00A22D33" w:rsidRDefault="00A22D33" w:rsidP="00A22D33">
            <w:pPr>
              <w:spacing w:after="0" w:line="240" w:lineRule="auto"/>
              <w:jc w:val="right"/>
              <w:rPr>
                <w:rFonts w:ascii="Calibri Light" w:eastAsia="Times New Roman" w:hAnsi="Calibri Light" w:cs="Calibri Light"/>
                <w:b/>
                <w:bCs/>
                <w:color w:val="005CA9"/>
                <w:sz w:val="18"/>
                <w:szCs w:val="18"/>
                <w:lang w:eastAsia="pt-BR"/>
              </w:rPr>
            </w:pPr>
            <w:r w:rsidRPr="00A22D33">
              <w:rPr>
                <w:rFonts w:ascii="Calibri Light" w:eastAsia="Times New Roman" w:hAnsi="Calibri Light" w:cs="Calibri Light"/>
                <w:b/>
                <w:bCs/>
                <w:color w:val="005CA9"/>
                <w:sz w:val="18"/>
                <w:szCs w:val="18"/>
                <w:lang w:eastAsia="pt-BR"/>
              </w:rPr>
              <w:t> </w:t>
            </w:r>
          </w:p>
        </w:tc>
      </w:tr>
      <w:tr w:rsidR="00694830" w:rsidRPr="00A22D33" w14:paraId="7254F200" w14:textId="77777777" w:rsidTr="00694830">
        <w:trPr>
          <w:trHeight w:val="227"/>
        </w:trPr>
        <w:tc>
          <w:tcPr>
            <w:tcW w:w="2450" w:type="pct"/>
            <w:tcBorders>
              <w:top w:val="nil"/>
              <w:left w:val="single" w:sz="8" w:space="0" w:color="FFFFFF"/>
              <w:bottom w:val="nil"/>
              <w:right w:val="nil"/>
            </w:tcBorders>
            <w:shd w:val="clear" w:color="auto" w:fill="auto"/>
            <w:vAlign w:val="center"/>
            <w:hideMark/>
          </w:tcPr>
          <w:p w14:paraId="1D8D6BD5" w14:textId="77777777" w:rsidR="00694830" w:rsidRPr="00A22D33" w:rsidRDefault="00694830" w:rsidP="00694830">
            <w:pPr>
              <w:spacing w:after="0" w:line="240" w:lineRule="auto"/>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Comitê de Auditoria</w:t>
            </w:r>
          </w:p>
        </w:tc>
        <w:tc>
          <w:tcPr>
            <w:tcW w:w="1447" w:type="pct"/>
            <w:tcBorders>
              <w:top w:val="nil"/>
              <w:left w:val="nil"/>
              <w:bottom w:val="nil"/>
              <w:right w:val="nil"/>
            </w:tcBorders>
            <w:shd w:val="clear" w:color="auto" w:fill="auto"/>
            <w:vAlign w:val="center"/>
          </w:tcPr>
          <w:p w14:paraId="556E8EDD" w14:textId="0D3864F3" w:rsidR="00694830" w:rsidRPr="00A22D33" w:rsidRDefault="00694830" w:rsidP="0069483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9.525</w:t>
            </w:r>
          </w:p>
        </w:tc>
        <w:tc>
          <w:tcPr>
            <w:tcW w:w="1103" w:type="pct"/>
            <w:tcBorders>
              <w:top w:val="nil"/>
              <w:left w:val="nil"/>
              <w:bottom w:val="nil"/>
              <w:right w:val="single" w:sz="4" w:space="0" w:color="FFFFFF"/>
            </w:tcBorders>
            <w:shd w:val="clear" w:color="auto" w:fill="auto"/>
            <w:vAlign w:val="center"/>
            <w:hideMark/>
          </w:tcPr>
          <w:p w14:paraId="0D6B8EE0" w14:textId="05222BF6" w:rsidR="00694830" w:rsidRPr="00A22D33" w:rsidRDefault="00694830" w:rsidP="0069483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9.525</w:t>
            </w:r>
          </w:p>
        </w:tc>
      </w:tr>
      <w:tr w:rsidR="00694830" w:rsidRPr="00A22D33" w14:paraId="42530F96" w14:textId="77777777" w:rsidTr="00694830">
        <w:trPr>
          <w:trHeight w:val="227"/>
        </w:trPr>
        <w:tc>
          <w:tcPr>
            <w:tcW w:w="2450" w:type="pct"/>
            <w:tcBorders>
              <w:top w:val="nil"/>
              <w:left w:val="single" w:sz="8" w:space="0" w:color="FFFFFF"/>
              <w:bottom w:val="nil"/>
              <w:right w:val="nil"/>
            </w:tcBorders>
            <w:shd w:val="clear" w:color="auto" w:fill="auto"/>
            <w:vAlign w:val="center"/>
            <w:hideMark/>
          </w:tcPr>
          <w:p w14:paraId="3FD4E6E8" w14:textId="77777777" w:rsidR="00694830" w:rsidRPr="00A22D33" w:rsidRDefault="00694830" w:rsidP="00694830">
            <w:pPr>
              <w:spacing w:after="0" w:line="240" w:lineRule="auto"/>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Conselho de Administração</w:t>
            </w:r>
          </w:p>
        </w:tc>
        <w:tc>
          <w:tcPr>
            <w:tcW w:w="1447" w:type="pct"/>
            <w:tcBorders>
              <w:top w:val="nil"/>
              <w:left w:val="nil"/>
              <w:bottom w:val="nil"/>
              <w:right w:val="nil"/>
            </w:tcBorders>
            <w:shd w:val="clear" w:color="auto" w:fill="auto"/>
            <w:vAlign w:val="center"/>
          </w:tcPr>
          <w:p w14:paraId="65AB2453" w14:textId="5571DF03" w:rsidR="00694830" w:rsidRPr="00A22D33" w:rsidRDefault="00694830" w:rsidP="0069483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4.762</w:t>
            </w:r>
          </w:p>
        </w:tc>
        <w:tc>
          <w:tcPr>
            <w:tcW w:w="1103" w:type="pct"/>
            <w:tcBorders>
              <w:top w:val="single" w:sz="4" w:space="0" w:color="FFFFFF"/>
              <w:left w:val="nil"/>
              <w:bottom w:val="nil"/>
              <w:right w:val="single" w:sz="4" w:space="0" w:color="FFFFFF"/>
            </w:tcBorders>
            <w:shd w:val="clear" w:color="auto" w:fill="auto"/>
            <w:vAlign w:val="center"/>
            <w:hideMark/>
          </w:tcPr>
          <w:p w14:paraId="719D8061" w14:textId="2DC26769" w:rsidR="00694830" w:rsidRPr="00A22D33" w:rsidRDefault="00694830" w:rsidP="0069483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4.762</w:t>
            </w:r>
          </w:p>
        </w:tc>
      </w:tr>
      <w:tr w:rsidR="00694830" w:rsidRPr="00A22D33" w14:paraId="505CC769" w14:textId="77777777" w:rsidTr="00694830">
        <w:trPr>
          <w:trHeight w:val="227"/>
        </w:trPr>
        <w:tc>
          <w:tcPr>
            <w:tcW w:w="2450" w:type="pct"/>
            <w:tcBorders>
              <w:top w:val="nil"/>
              <w:left w:val="single" w:sz="8" w:space="0" w:color="FFFFFF"/>
              <w:bottom w:val="single" w:sz="4" w:space="0" w:color="54BBAB"/>
              <w:right w:val="nil"/>
            </w:tcBorders>
            <w:shd w:val="clear" w:color="auto" w:fill="auto"/>
            <w:vAlign w:val="center"/>
            <w:hideMark/>
          </w:tcPr>
          <w:p w14:paraId="0789BB32" w14:textId="77777777" w:rsidR="00694830" w:rsidRPr="00A22D33" w:rsidRDefault="00694830" w:rsidP="00694830">
            <w:pPr>
              <w:spacing w:after="0" w:line="240" w:lineRule="auto"/>
              <w:rPr>
                <w:rFonts w:ascii="Calibri Light" w:eastAsia="Times New Roman" w:hAnsi="Calibri Light" w:cs="Calibri Light"/>
                <w:color w:val="005CA9"/>
                <w:sz w:val="18"/>
                <w:szCs w:val="18"/>
                <w:lang w:eastAsia="pt-BR"/>
              </w:rPr>
            </w:pPr>
            <w:r w:rsidRPr="00A22D33">
              <w:rPr>
                <w:rFonts w:ascii="Calibri Light" w:eastAsia="Times New Roman" w:hAnsi="Calibri Light" w:cs="Calibri Light"/>
                <w:color w:val="005CA9"/>
                <w:sz w:val="18"/>
                <w:szCs w:val="18"/>
                <w:lang w:eastAsia="pt-BR"/>
              </w:rPr>
              <w:t>Conselho Fiscal</w:t>
            </w:r>
          </w:p>
        </w:tc>
        <w:tc>
          <w:tcPr>
            <w:tcW w:w="1447" w:type="pct"/>
            <w:tcBorders>
              <w:top w:val="nil"/>
              <w:left w:val="nil"/>
              <w:bottom w:val="single" w:sz="4" w:space="0" w:color="54BBAB"/>
              <w:right w:val="nil"/>
            </w:tcBorders>
            <w:shd w:val="clear" w:color="auto" w:fill="auto"/>
            <w:vAlign w:val="center"/>
          </w:tcPr>
          <w:p w14:paraId="49DF2E80" w14:textId="6B19EEA8" w:rsidR="00694830" w:rsidRPr="00A22D33" w:rsidRDefault="00694830" w:rsidP="0069483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4.762</w:t>
            </w:r>
          </w:p>
        </w:tc>
        <w:tc>
          <w:tcPr>
            <w:tcW w:w="1103" w:type="pct"/>
            <w:tcBorders>
              <w:top w:val="single" w:sz="4" w:space="0" w:color="FFFFFF"/>
              <w:left w:val="nil"/>
              <w:bottom w:val="single" w:sz="4" w:space="0" w:color="54BBAB"/>
              <w:right w:val="single" w:sz="4" w:space="0" w:color="FFFFFF"/>
            </w:tcBorders>
            <w:shd w:val="clear" w:color="auto" w:fill="auto"/>
            <w:vAlign w:val="center"/>
            <w:hideMark/>
          </w:tcPr>
          <w:p w14:paraId="1207CD54" w14:textId="7CB19420" w:rsidR="00694830" w:rsidRPr="00A22D33" w:rsidRDefault="00694830" w:rsidP="0069483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4.762</w:t>
            </w:r>
          </w:p>
        </w:tc>
      </w:tr>
    </w:tbl>
    <w:p w14:paraId="7FAC4B43" w14:textId="77777777" w:rsidR="00620013" w:rsidRDefault="00B77C47" w:rsidP="00CD205F">
      <w:pPr>
        <w:pStyle w:val="PargrafodaLista"/>
        <w:numPr>
          <w:ilvl w:val="0"/>
          <w:numId w:val="27"/>
        </w:numPr>
        <w:tabs>
          <w:tab w:val="center" w:pos="426"/>
        </w:tabs>
        <w:jc w:val="both"/>
        <w:rPr>
          <w:rFonts w:ascii="Calibri Light" w:hAnsi="Calibri Light" w:cs="Calibri Light"/>
          <w:color w:val="2F75B5"/>
          <w:sz w:val="14"/>
          <w:szCs w:val="20"/>
          <w:lang w:val="pt-BR"/>
        </w:rPr>
      </w:pPr>
      <w:r w:rsidRPr="00F50F9B">
        <w:rPr>
          <w:rFonts w:ascii="Calibri Light" w:hAnsi="Calibri Light" w:cs="Calibri Light"/>
          <w:color w:val="2F75B5"/>
          <w:sz w:val="14"/>
          <w:szCs w:val="20"/>
          <w:lang w:val="pt-BR"/>
        </w:rPr>
        <w:t>Salário dos empregados disponibilizados pela CAIXA e ressarcido à Controladora conforme Acordo de Compartilhamento de Infraestrutura e Atividades Operacionais</w:t>
      </w:r>
      <w:r w:rsidR="00C83CF3">
        <w:rPr>
          <w:rFonts w:ascii="Calibri Light" w:hAnsi="Calibri Light" w:cs="Calibri Light"/>
          <w:color w:val="2F75B5"/>
          <w:sz w:val="14"/>
          <w:szCs w:val="20"/>
          <w:lang w:val="pt-BR"/>
        </w:rPr>
        <w:t>.</w:t>
      </w:r>
    </w:p>
    <w:p w14:paraId="0FD03F0E" w14:textId="77777777" w:rsidR="00C83CF3" w:rsidRDefault="00C83CF3" w:rsidP="00CD205F">
      <w:pPr>
        <w:pStyle w:val="PargrafodaLista"/>
        <w:numPr>
          <w:ilvl w:val="0"/>
          <w:numId w:val="27"/>
        </w:numPr>
        <w:tabs>
          <w:tab w:val="center" w:pos="426"/>
        </w:tabs>
        <w:jc w:val="both"/>
        <w:rPr>
          <w:rFonts w:ascii="Calibri Light" w:hAnsi="Calibri Light" w:cs="Calibri Light"/>
          <w:color w:val="2F75B5"/>
          <w:sz w:val="14"/>
          <w:szCs w:val="20"/>
          <w:lang w:val="pt-BR"/>
        </w:rPr>
      </w:pPr>
      <w:r w:rsidRPr="00C83CF3">
        <w:rPr>
          <w:rFonts w:ascii="Calibri Light" w:hAnsi="Calibri Light" w:cs="Calibri Light"/>
          <w:color w:val="2F75B5"/>
          <w:sz w:val="14"/>
          <w:szCs w:val="20"/>
          <w:lang w:val="pt-BR"/>
        </w:rPr>
        <w:t>Valor médio global dos benefícios oferecidos, considerando assi</w:t>
      </w:r>
      <w:r>
        <w:rPr>
          <w:rFonts w:ascii="Calibri Light" w:hAnsi="Calibri Light" w:cs="Calibri Light"/>
          <w:color w:val="2F75B5"/>
          <w:sz w:val="14"/>
          <w:szCs w:val="20"/>
          <w:lang w:val="pt-BR"/>
        </w:rPr>
        <w:t>s</w:t>
      </w:r>
      <w:r w:rsidRPr="00C83CF3">
        <w:rPr>
          <w:rFonts w:ascii="Calibri Light" w:hAnsi="Calibri Light" w:cs="Calibri Light"/>
          <w:color w:val="2F75B5"/>
          <w:sz w:val="14"/>
          <w:szCs w:val="20"/>
          <w:lang w:val="pt-BR"/>
        </w:rPr>
        <w:t>tências médica e odontológica, auxílios alimentação e refeição, auxílio creche, auxílio transporte, previdência complementar e outros benefícios.</w:t>
      </w:r>
    </w:p>
    <w:p w14:paraId="430FBD59" w14:textId="77777777" w:rsidR="00921604" w:rsidRDefault="00921604" w:rsidP="00921604">
      <w:pPr>
        <w:pStyle w:val="PargrafodaLista"/>
        <w:tabs>
          <w:tab w:val="center" w:pos="426"/>
        </w:tabs>
        <w:jc w:val="both"/>
        <w:rPr>
          <w:rFonts w:ascii="Calibri Light" w:hAnsi="Calibri Light" w:cs="Calibri Light"/>
          <w:color w:val="2F75B5"/>
          <w:sz w:val="14"/>
          <w:szCs w:val="20"/>
          <w:lang w:val="pt-BR"/>
        </w:rPr>
      </w:pPr>
    </w:p>
    <w:tbl>
      <w:tblPr>
        <w:tblW w:w="5000" w:type="pct"/>
        <w:tblCellMar>
          <w:left w:w="70" w:type="dxa"/>
          <w:right w:w="70" w:type="dxa"/>
        </w:tblCellMar>
        <w:tblLook w:val="04A0" w:firstRow="1" w:lastRow="0" w:firstColumn="1" w:lastColumn="0" w:noHBand="0" w:noVBand="1"/>
      </w:tblPr>
      <w:tblGrid>
        <w:gridCol w:w="4164"/>
        <w:gridCol w:w="2460"/>
        <w:gridCol w:w="1875"/>
      </w:tblGrid>
      <w:tr w:rsidR="00F45927" w:rsidRPr="00F45927" w14:paraId="757F3BB7" w14:textId="77777777" w:rsidTr="00F45927">
        <w:trPr>
          <w:trHeight w:val="227"/>
        </w:trPr>
        <w:tc>
          <w:tcPr>
            <w:tcW w:w="2450"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73058185" w14:textId="77777777" w:rsidR="00F45927" w:rsidRPr="00F45927" w:rsidRDefault="00F45927" w:rsidP="00F45927">
            <w:pPr>
              <w:spacing w:after="0" w:line="240" w:lineRule="auto"/>
              <w:jc w:val="center"/>
              <w:rPr>
                <w:rFonts w:ascii="Calibri Light" w:eastAsia="Times New Roman" w:hAnsi="Calibri Light" w:cs="Calibri Light"/>
                <w:b/>
                <w:bCs/>
                <w:color w:val="005CA9"/>
                <w:sz w:val="18"/>
                <w:szCs w:val="18"/>
                <w:lang w:eastAsia="pt-BR"/>
              </w:rPr>
            </w:pPr>
            <w:r w:rsidRPr="00F45927">
              <w:rPr>
                <w:rFonts w:ascii="Calibri Light" w:eastAsia="Times New Roman" w:hAnsi="Calibri Light" w:cs="Calibri Light"/>
                <w:b/>
                <w:bCs/>
                <w:color w:val="005CA9"/>
                <w:sz w:val="18"/>
                <w:szCs w:val="18"/>
                <w:lang w:eastAsia="pt-BR"/>
              </w:rPr>
              <w:t>Descrição</w:t>
            </w:r>
          </w:p>
        </w:tc>
        <w:tc>
          <w:tcPr>
            <w:tcW w:w="2550" w:type="pct"/>
            <w:gridSpan w:val="2"/>
            <w:tcBorders>
              <w:top w:val="single" w:sz="4" w:space="0" w:color="54BBAB"/>
              <w:left w:val="nil"/>
              <w:bottom w:val="single" w:sz="4" w:space="0" w:color="54BBAB"/>
              <w:right w:val="nil"/>
            </w:tcBorders>
            <w:shd w:val="clear" w:color="auto" w:fill="auto"/>
            <w:vAlign w:val="center"/>
            <w:hideMark/>
          </w:tcPr>
          <w:p w14:paraId="3546BAF6" w14:textId="77777777" w:rsidR="00F45927" w:rsidRPr="00F45927" w:rsidRDefault="00F45927" w:rsidP="00F45927">
            <w:pPr>
              <w:spacing w:after="0" w:line="240" w:lineRule="auto"/>
              <w:jc w:val="center"/>
              <w:rPr>
                <w:rFonts w:ascii="Calibri Light" w:eastAsia="Times New Roman" w:hAnsi="Calibri Light" w:cs="Calibri Light"/>
                <w:b/>
                <w:bCs/>
                <w:color w:val="005CA9"/>
                <w:sz w:val="18"/>
                <w:szCs w:val="18"/>
                <w:lang w:eastAsia="pt-BR"/>
              </w:rPr>
            </w:pPr>
            <w:r w:rsidRPr="00F45927">
              <w:rPr>
                <w:rFonts w:ascii="Calibri Light" w:eastAsia="Times New Roman" w:hAnsi="Calibri Light" w:cs="Calibri Light"/>
                <w:b/>
                <w:bCs/>
                <w:color w:val="005CA9"/>
                <w:sz w:val="18"/>
                <w:szCs w:val="18"/>
                <w:lang w:eastAsia="pt-BR"/>
              </w:rPr>
              <w:t>Controladora e Consolidado</w:t>
            </w:r>
          </w:p>
        </w:tc>
      </w:tr>
      <w:tr w:rsidR="00F45927" w:rsidRPr="00F45927" w14:paraId="3048CB55" w14:textId="77777777" w:rsidTr="00F45927">
        <w:trPr>
          <w:trHeight w:val="227"/>
        </w:trPr>
        <w:tc>
          <w:tcPr>
            <w:tcW w:w="2450" w:type="pct"/>
            <w:vMerge/>
            <w:tcBorders>
              <w:top w:val="single" w:sz="4" w:space="0" w:color="54BBAB"/>
              <w:left w:val="single" w:sz="4" w:space="0" w:color="FFFFFF"/>
              <w:bottom w:val="single" w:sz="4" w:space="0" w:color="54BBAB"/>
              <w:right w:val="single" w:sz="4" w:space="0" w:color="FFFFFF"/>
            </w:tcBorders>
            <w:vAlign w:val="center"/>
            <w:hideMark/>
          </w:tcPr>
          <w:p w14:paraId="2D22DF35" w14:textId="77777777" w:rsidR="00F45927" w:rsidRPr="00F45927" w:rsidRDefault="00F45927" w:rsidP="00F45927">
            <w:pPr>
              <w:spacing w:after="0" w:line="240" w:lineRule="auto"/>
              <w:rPr>
                <w:rFonts w:ascii="Calibri Light" w:eastAsia="Times New Roman" w:hAnsi="Calibri Light" w:cs="Calibri Light"/>
                <w:b/>
                <w:bCs/>
                <w:color w:val="005CA9"/>
                <w:sz w:val="18"/>
                <w:szCs w:val="18"/>
                <w:lang w:eastAsia="pt-BR"/>
              </w:rPr>
            </w:pPr>
          </w:p>
        </w:tc>
        <w:tc>
          <w:tcPr>
            <w:tcW w:w="1447" w:type="pct"/>
            <w:tcBorders>
              <w:top w:val="nil"/>
              <w:left w:val="nil"/>
              <w:bottom w:val="single" w:sz="4" w:space="0" w:color="54BBAB"/>
              <w:right w:val="single" w:sz="4" w:space="0" w:color="FFFFFF"/>
            </w:tcBorders>
            <w:shd w:val="clear" w:color="auto" w:fill="auto"/>
            <w:vAlign w:val="center"/>
            <w:hideMark/>
          </w:tcPr>
          <w:p w14:paraId="2DD9B452" w14:textId="053495CF" w:rsidR="00F45927" w:rsidRPr="00F45927" w:rsidRDefault="00442888" w:rsidP="00F45927">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31/12/2022</w:t>
            </w:r>
          </w:p>
        </w:tc>
        <w:tc>
          <w:tcPr>
            <w:tcW w:w="1103" w:type="pct"/>
            <w:tcBorders>
              <w:top w:val="nil"/>
              <w:left w:val="nil"/>
              <w:bottom w:val="single" w:sz="4" w:space="0" w:color="54BBAB"/>
              <w:right w:val="single" w:sz="4" w:space="0" w:color="FFFFFF"/>
            </w:tcBorders>
            <w:shd w:val="clear" w:color="auto" w:fill="auto"/>
            <w:vAlign w:val="center"/>
            <w:hideMark/>
          </w:tcPr>
          <w:p w14:paraId="13E76CE2" w14:textId="77777777" w:rsidR="00F45927" w:rsidRPr="00F45927" w:rsidRDefault="00F45927" w:rsidP="00F45927">
            <w:pPr>
              <w:spacing w:after="0" w:line="240" w:lineRule="auto"/>
              <w:jc w:val="center"/>
              <w:rPr>
                <w:rFonts w:ascii="Calibri Light" w:eastAsia="Times New Roman" w:hAnsi="Calibri Light" w:cs="Calibri Light"/>
                <w:b/>
                <w:bCs/>
                <w:color w:val="005CA9"/>
                <w:sz w:val="18"/>
                <w:szCs w:val="18"/>
                <w:lang w:eastAsia="pt-BR"/>
              </w:rPr>
            </w:pPr>
            <w:r w:rsidRPr="00F45927">
              <w:rPr>
                <w:rFonts w:ascii="Calibri Light" w:eastAsia="Times New Roman" w:hAnsi="Calibri Light" w:cs="Calibri Light"/>
                <w:b/>
                <w:bCs/>
                <w:color w:val="005CA9"/>
                <w:sz w:val="18"/>
                <w:szCs w:val="18"/>
                <w:lang w:eastAsia="pt-BR"/>
              </w:rPr>
              <w:t>31/12/2021</w:t>
            </w:r>
          </w:p>
        </w:tc>
      </w:tr>
      <w:tr w:rsidR="00F45927" w:rsidRPr="00F45927" w14:paraId="6C245353" w14:textId="77777777" w:rsidTr="00F45927">
        <w:trPr>
          <w:trHeight w:val="227"/>
        </w:trPr>
        <w:tc>
          <w:tcPr>
            <w:tcW w:w="2450" w:type="pct"/>
            <w:tcBorders>
              <w:top w:val="nil"/>
              <w:left w:val="nil"/>
              <w:bottom w:val="single" w:sz="4" w:space="0" w:color="54BBAB"/>
              <w:right w:val="single" w:sz="8" w:space="0" w:color="FFFFFF"/>
            </w:tcBorders>
            <w:shd w:val="clear" w:color="auto" w:fill="auto"/>
            <w:vAlign w:val="center"/>
            <w:hideMark/>
          </w:tcPr>
          <w:p w14:paraId="73AD3C50" w14:textId="77777777" w:rsidR="00F45927" w:rsidRPr="00F45927" w:rsidRDefault="00F45927" w:rsidP="00F45927">
            <w:pPr>
              <w:spacing w:after="0" w:line="240" w:lineRule="auto"/>
              <w:rPr>
                <w:rFonts w:ascii="Calibri Light" w:eastAsia="Times New Roman" w:hAnsi="Calibri Light" w:cs="Calibri Light"/>
                <w:color w:val="005CA9"/>
                <w:sz w:val="18"/>
                <w:szCs w:val="18"/>
                <w:lang w:eastAsia="pt-BR"/>
              </w:rPr>
            </w:pPr>
            <w:r w:rsidRPr="00F45927">
              <w:rPr>
                <w:rFonts w:ascii="Calibri Light" w:eastAsia="Times New Roman" w:hAnsi="Calibri Light" w:cs="Calibri Light"/>
                <w:color w:val="005CA9"/>
                <w:sz w:val="18"/>
                <w:szCs w:val="18"/>
                <w:lang w:eastAsia="pt-BR"/>
              </w:rPr>
              <w:t>Empregados contratados</w:t>
            </w:r>
          </w:p>
        </w:tc>
        <w:tc>
          <w:tcPr>
            <w:tcW w:w="1447" w:type="pct"/>
            <w:tcBorders>
              <w:top w:val="nil"/>
              <w:left w:val="nil"/>
              <w:bottom w:val="single" w:sz="4" w:space="0" w:color="54BBAB"/>
              <w:right w:val="single" w:sz="8" w:space="0" w:color="FFFFFF"/>
            </w:tcBorders>
            <w:shd w:val="clear" w:color="auto" w:fill="auto"/>
            <w:vAlign w:val="center"/>
            <w:hideMark/>
          </w:tcPr>
          <w:p w14:paraId="57EFD15B" w14:textId="096E7E13" w:rsidR="00F45927" w:rsidRPr="00F45927" w:rsidRDefault="00CC2C1C" w:rsidP="00F45927">
            <w:pPr>
              <w:spacing w:after="0" w:line="240" w:lineRule="auto"/>
              <w:jc w:val="center"/>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138</w:t>
            </w:r>
          </w:p>
        </w:tc>
        <w:tc>
          <w:tcPr>
            <w:tcW w:w="1103" w:type="pct"/>
            <w:tcBorders>
              <w:top w:val="nil"/>
              <w:left w:val="nil"/>
              <w:bottom w:val="single" w:sz="4" w:space="0" w:color="54BBAB"/>
              <w:right w:val="single" w:sz="8" w:space="0" w:color="FFFFFF"/>
            </w:tcBorders>
            <w:shd w:val="clear" w:color="auto" w:fill="auto"/>
            <w:vAlign w:val="center"/>
            <w:hideMark/>
          </w:tcPr>
          <w:p w14:paraId="263F797C" w14:textId="3D24AFD5" w:rsidR="00F45927" w:rsidRPr="00F45927" w:rsidRDefault="00F45927" w:rsidP="00F45927">
            <w:pPr>
              <w:spacing w:after="0" w:line="240" w:lineRule="auto"/>
              <w:jc w:val="center"/>
              <w:rPr>
                <w:rFonts w:ascii="Calibri Light" w:eastAsia="Times New Roman" w:hAnsi="Calibri Light" w:cs="Calibri Light"/>
                <w:color w:val="005CA9"/>
                <w:sz w:val="18"/>
                <w:szCs w:val="18"/>
                <w:lang w:eastAsia="pt-BR"/>
              </w:rPr>
            </w:pPr>
            <w:r w:rsidRPr="00F45927">
              <w:rPr>
                <w:rFonts w:ascii="Calibri Light" w:eastAsia="Times New Roman" w:hAnsi="Calibri Light" w:cs="Calibri Light"/>
                <w:color w:val="005CA9"/>
                <w:sz w:val="18"/>
                <w:szCs w:val="18"/>
                <w:lang w:eastAsia="pt-BR"/>
              </w:rPr>
              <w:t>11</w:t>
            </w:r>
            <w:r w:rsidR="00CC2C1C">
              <w:rPr>
                <w:rFonts w:ascii="Calibri Light" w:eastAsia="Times New Roman" w:hAnsi="Calibri Light" w:cs="Calibri Light"/>
                <w:color w:val="005CA9"/>
                <w:sz w:val="18"/>
                <w:szCs w:val="18"/>
                <w:lang w:eastAsia="pt-BR"/>
              </w:rPr>
              <w:t>3</w:t>
            </w:r>
          </w:p>
        </w:tc>
      </w:tr>
    </w:tbl>
    <w:p w14:paraId="186C5512" w14:textId="77777777" w:rsidR="00F45927" w:rsidRDefault="00F45927" w:rsidP="00921604">
      <w:pPr>
        <w:pStyle w:val="PargrafodaLista"/>
        <w:tabs>
          <w:tab w:val="center" w:pos="426"/>
        </w:tabs>
        <w:jc w:val="both"/>
        <w:rPr>
          <w:rFonts w:ascii="Calibri Light" w:hAnsi="Calibri Light" w:cs="Calibri Light"/>
          <w:color w:val="2F75B5"/>
          <w:sz w:val="14"/>
          <w:szCs w:val="20"/>
          <w:lang w:val="pt-BR"/>
        </w:rPr>
      </w:pPr>
    </w:p>
    <w:p w14:paraId="7082E20A" w14:textId="20CADAF0" w:rsidR="00F213A2" w:rsidRDefault="00F213A2" w:rsidP="005913AE">
      <w:pPr>
        <w:pStyle w:val="Ttulo1Leo"/>
        <w:spacing w:after="120"/>
        <w:jc w:val="both"/>
        <w:outlineLvl w:val="0"/>
        <w:rPr>
          <w:rFonts w:cs="Calibri Light"/>
          <w:lang w:val="pt-BR"/>
        </w:rPr>
      </w:pPr>
      <w:bookmarkStart w:id="55" w:name="_Toc128655531"/>
      <w:r w:rsidRPr="00E24D99">
        <w:rPr>
          <w:rFonts w:cs="Calibri Light"/>
          <w:lang w:val="pt-BR"/>
        </w:rPr>
        <w:t xml:space="preserve">Nota 25 – </w:t>
      </w:r>
      <w:r w:rsidR="00E24D99" w:rsidRPr="00E24D99">
        <w:rPr>
          <w:rFonts w:cs="Calibri Light"/>
          <w:lang w:val="pt-BR"/>
        </w:rPr>
        <w:t>Operações descontinuadas</w:t>
      </w:r>
      <w:bookmarkEnd w:id="55"/>
    </w:p>
    <w:p w14:paraId="06E72101" w14:textId="64C8F4CB" w:rsidR="00604843" w:rsidRDefault="00210BCD" w:rsidP="00210BCD">
      <w:pPr>
        <w:pStyle w:val="Ttulo1Leo"/>
        <w:spacing w:after="120"/>
        <w:jc w:val="both"/>
        <w:rPr>
          <w:rFonts w:eastAsia="Calibri" w:cs="Calibri Light"/>
          <w:b w:val="0"/>
          <w:bCs w:val="0"/>
          <w:color w:val="222A35"/>
          <w:sz w:val="20"/>
          <w:lang w:val="pt-BR"/>
        </w:rPr>
      </w:pPr>
      <w:r w:rsidRPr="005913AE">
        <w:rPr>
          <w:rFonts w:eastAsia="Calibri" w:cs="Calibri Light"/>
          <w:b w:val="0"/>
          <w:bCs w:val="0"/>
          <w:color w:val="222A35"/>
          <w:sz w:val="20"/>
          <w:lang w:val="pt-BR"/>
        </w:rPr>
        <w:t xml:space="preserve">Conforme mencionado na nota </w:t>
      </w:r>
      <w:r w:rsidR="00D66D19" w:rsidRPr="005913AE">
        <w:rPr>
          <w:rFonts w:eastAsia="Calibri" w:cs="Calibri Light"/>
          <w:b w:val="0"/>
          <w:bCs w:val="0"/>
          <w:color w:val="222A35"/>
          <w:sz w:val="20"/>
          <w:lang w:val="pt-BR"/>
        </w:rPr>
        <w:t>2(b)</w:t>
      </w:r>
      <w:r w:rsidRPr="005913AE">
        <w:rPr>
          <w:rFonts w:eastAsia="Calibri" w:cs="Calibri Light"/>
          <w:b w:val="0"/>
          <w:bCs w:val="0"/>
          <w:color w:val="222A35"/>
          <w:sz w:val="20"/>
          <w:lang w:val="pt-BR"/>
        </w:rPr>
        <w:t>, em 3</w:t>
      </w:r>
      <w:r w:rsidR="00974B24" w:rsidRPr="005913AE">
        <w:rPr>
          <w:rFonts w:eastAsia="Calibri" w:cs="Calibri Light"/>
          <w:b w:val="0"/>
          <w:bCs w:val="0"/>
          <w:color w:val="222A35"/>
          <w:sz w:val="20"/>
          <w:lang w:val="pt-BR"/>
        </w:rPr>
        <w:t>1</w:t>
      </w:r>
      <w:r w:rsidRPr="005913AE">
        <w:rPr>
          <w:rFonts w:eastAsia="Calibri" w:cs="Calibri Light"/>
          <w:b w:val="0"/>
          <w:bCs w:val="0"/>
          <w:color w:val="222A35"/>
          <w:sz w:val="20"/>
          <w:lang w:val="pt-BR"/>
        </w:rPr>
        <w:t xml:space="preserve"> de </w:t>
      </w:r>
      <w:r w:rsidR="00974B24" w:rsidRPr="005913AE">
        <w:rPr>
          <w:rFonts w:eastAsia="Calibri" w:cs="Calibri Light"/>
          <w:b w:val="0"/>
          <w:bCs w:val="0"/>
          <w:color w:val="222A35"/>
          <w:sz w:val="20"/>
          <w:lang w:val="pt-BR"/>
        </w:rPr>
        <w:t>outubro</w:t>
      </w:r>
      <w:r w:rsidRPr="005913AE">
        <w:rPr>
          <w:rFonts w:eastAsia="Calibri" w:cs="Calibri Light"/>
          <w:b w:val="0"/>
          <w:bCs w:val="0"/>
          <w:color w:val="222A35"/>
          <w:sz w:val="20"/>
          <w:lang w:val="pt-BR"/>
        </w:rPr>
        <w:t xml:space="preserve"> de 202</w:t>
      </w:r>
      <w:r w:rsidR="00974B24" w:rsidRPr="005913AE">
        <w:rPr>
          <w:rFonts w:eastAsia="Calibri" w:cs="Calibri Light"/>
          <w:b w:val="0"/>
          <w:bCs w:val="0"/>
          <w:color w:val="222A35"/>
          <w:sz w:val="20"/>
          <w:lang w:val="pt-BR"/>
        </w:rPr>
        <w:t>2</w:t>
      </w:r>
      <w:r w:rsidR="00414920" w:rsidRPr="005913AE">
        <w:rPr>
          <w:rFonts w:eastAsia="Calibri" w:cs="Calibri Light"/>
          <w:b w:val="0"/>
          <w:bCs w:val="0"/>
          <w:color w:val="222A35"/>
          <w:sz w:val="20"/>
          <w:lang w:val="pt-BR"/>
        </w:rPr>
        <w:t xml:space="preserve"> </w:t>
      </w:r>
      <w:r w:rsidR="00206520" w:rsidRPr="005913AE">
        <w:rPr>
          <w:rFonts w:eastAsia="Calibri" w:cs="Calibri Light"/>
          <w:b w:val="0"/>
          <w:bCs w:val="0"/>
          <w:color w:val="222A35"/>
          <w:sz w:val="20"/>
          <w:lang w:val="pt-BR"/>
        </w:rPr>
        <w:t>a Assembleia Geral Extraordinária da CNP Brasil aprovou cisão parcial da companhia, com versão do acervo cindido, consistente no investimento em participação societária na</w:t>
      </w:r>
      <w:r w:rsidR="00E02104" w:rsidRPr="005913AE">
        <w:rPr>
          <w:rFonts w:eastAsia="Calibri" w:cs="Calibri Light"/>
          <w:b w:val="0"/>
          <w:bCs w:val="0"/>
          <w:color w:val="222A35"/>
          <w:sz w:val="20"/>
          <w:lang w:val="pt-BR"/>
        </w:rPr>
        <w:t>s empresas (i)</w:t>
      </w:r>
      <w:r w:rsidR="00017E06" w:rsidRPr="005913AE">
        <w:rPr>
          <w:rFonts w:eastAsia="Calibri" w:cs="Calibri Light"/>
          <w:b w:val="0"/>
          <w:bCs w:val="0"/>
          <w:color w:val="222A35"/>
          <w:sz w:val="20"/>
          <w:lang w:val="pt-BR"/>
        </w:rPr>
        <w:t xml:space="preserve"> CNP Consórcios</w:t>
      </w:r>
      <w:r w:rsidR="00F67ED5" w:rsidRPr="005913AE">
        <w:rPr>
          <w:rFonts w:eastAsia="Calibri" w:cs="Calibri Light"/>
          <w:b w:val="0"/>
          <w:bCs w:val="0"/>
          <w:color w:val="222A35"/>
          <w:sz w:val="20"/>
          <w:lang w:val="pt-BR"/>
        </w:rPr>
        <w:t>, (</w:t>
      </w:r>
      <w:proofErr w:type="spellStart"/>
      <w:r w:rsidR="00F67ED5" w:rsidRPr="005913AE">
        <w:rPr>
          <w:rFonts w:eastAsia="Calibri" w:cs="Calibri Light"/>
          <w:b w:val="0"/>
          <w:bCs w:val="0"/>
          <w:color w:val="222A35"/>
          <w:sz w:val="20"/>
          <w:lang w:val="pt-BR"/>
        </w:rPr>
        <w:t>ii</w:t>
      </w:r>
      <w:proofErr w:type="spellEnd"/>
      <w:r w:rsidR="00F67ED5" w:rsidRPr="005913AE">
        <w:rPr>
          <w:rFonts w:eastAsia="Calibri" w:cs="Calibri Light"/>
          <w:b w:val="0"/>
          <w:bCs w:val="0"/>
          <w:color w:val="222A35"/>
          <w:sz w:val="20"/>
          <w:lang w:val="pt-BR"/>
        </w:rPr>
        <w:t xml:space="preserve">) </w:t>
      </w:r>
      <w:proofErr w:type="spellStart"/>
      <w:r w:rsidR="00F67ED5" w:rsidRPr="005913AE">
        <w:rPr>
          <w:rFonts w:eastAsia="Calibri" w:cs="Calibri Light"/>
          <w:b w:val="0"/>
          <w:bCs w:val="0"/>
          <w:color w:val="222A35"/>
          <w:sz w:val="20"/>
          <w:lang w:val="pt-BR"/>
        </w:rPr>
        <w:t>Odonto</w:t>
      </w:r>
      <w:proofErr w:type="spellEnd"/>
      <w:r w:rsidR="00F67ED5" w:rsidRPr="005913AE">
        <w:rPr>
          <w:rFonts w:eastAsia="Calibri" w:cs="Calibri Light"/>
          <w:b w:val="0"/>
          <w:bCs w:val="0"/>
          <w:color w:val="222A35"/>
          <w:sz w:val="20"/>
          <w:lang w:val="pt-BR"/>
        </w:rPr>
        <w:t xml:space="preserve"> Empresas Convênios Dentários Ltda (“</w:t>
      </w:r>
      <w:proofErr w:type="spellStart"/>
      <w:r w:rsidR="00F67ED5" w:rsidRPr="005913AE">
        <w:rPr>
          <w:rFonts w:eastAsia="Calibri" w:cs="Calibri Light"/>
          <w:b w:val="0"/>
          <w:bCs w:val="0"/>
          <w:color w:val="222A35"/>
          <w:sz w:val="20"/>
          <w:lang w:val="pt-BR"/>
        </w:rPr>
        <w:t>Odonto</w:t>
      </w:r>
      <w:proofErr w:type="spellEnd"/>
      <w:r w:rsidR="00F67ED5" w:rsidRPr="005913AE">
        <w:rPr>
          <w:rFonts w:eastAsia="Calibri" w:cs="Calibri Light"/>
          <w:b w:val="0"/>
          <w:bCs w:val="0"/>
          <w:color w:val="222A35"/>
          <w:sz w:val="20"/>
          <w:lang w:val="pt-BR"/>
        </w:rPr>
        <w:t xml:space="preserve"> Empresas”); e, (</w:t>
      </w:r>
      <w:proofErr w:type="spellStart"/>
      <w:r w:rsidR="00F67ED5" w:rsidRPr="005913AE">
        <w:rPr>
          <w:rFonts w:eastAsia="Calibri" w:cs="Calibri Light"/>
          <w:b w:val="0"/>
          <w:bCs w:val="0"/>
          <w:color w:val="222A35"/>
          <w:sz w:val="20"/>
          <w:lang w:val="pt-BR"/>
        </w:rPr>
        <w:t>iii</w:t>
      </w:r>
      <w:proofErr w:type="spellEnd"/>
      <w:r w:rsidR="00F67ED5" w:rsidRPr="005913AE">
        <w:rPr>
          <w:rFonts w:eastAsia="Calibri" w:cs="Calibri Light"/>
          <w:b w:val="0"/>
          <w:bCs w:val="0"/>
          <w:color w:val="222A35"/>
          <w:sz w:val="20"/>
          <w:lang w:val="pt-BR"/>
        </w:rPr>
        <w:t>)</w:t>
      </w:r>
      <w:r w:rsidR="00206520" w:rsidRPr="005913AE">
        <w:rPr>
          <w:rFonts w:eastAsia="Calibri" w:cs="Calibri Light"/>
          <w:b w:val="0"/>
          <w:bCs w:val="0"/>
          <w:color w:val="222A35"/>
          <w:sz w:val="20"/>
          <w:lang w:val="pt-BR"/>
        </w:rPr>
        <w:t xml:space="preserve"> CNP Seguros Participações em Saúde Ltda. (“Holding Saúde”), para a própria investida</w:t>
      </w:r>
      <w:r w:rsidR="007E5F90" w:rsidRPr="005913AE">
        <w:rPr>
          <w:rFonts w:eastAsia="Calibri" w:cs="Calibri Light"/>
          <w:b w:val="0"/>
          <w:bCs w:val="0"/>
          <w:color w:val="222A35"/>
          <w:sz w:val="20"/>
          <w:lang w:val="pt-BR"/>
        </w:rPr>
        <w:t>.</w:t>
      </w:r>
    </w:p>
    <w:p w14:paraId="0C6407A3" w14:textId="77777777" w:rsidR="00604843" w:rsidRDefault="00604843">
      <w:pPr>
        <w:spacing w:after="0" w:line="240" w:lineRule="auto"/>
        <w:rPr>
          <w:rFonts w:ascii="Calibri Light" w:hAnsi="Calibri Light" w:cs="Calibri Light"/>
          <w:color w:val="222A35"/>
          <w:sz w:val="20"/>
          <w:szCs w:val="20"/>
        </w:rPr>
      </w:pPr>
      <w:r>
        <w:rPr>
          <w:rFonts w:cs="Calibri Light"/>
          <w:b/>
          <w:bCs/>
          <w:color w:val="222A35"/>
          <w:sz w:val="20"/>
        </w:rPr>
        <w:br w:type="page"/>
      </w:r>
    </w:p>
    <w:p w14:paraId="7A731C19" w14:textId="0CE39AE2" w:rsidR="00F213A2" w:rsidRDefault="00210BCD" w:rsidP="00615634">
      <w:pPr>
        <w:pStyle w:val="Ttulo1Leo"/>
        <w:spacing w:after="240"/>
        <w:jc w:val="both"/>
        <w:rPr>
          <w:rFonts w:eastAsia="Calibri" w:cs="Calibri Light"/>
          <w:b w:val="0"/>
          <w:bCs w:val="0"/>
          <w:color w:val="222A35"/>
          <w:sz w:val="20"/>
          <w:lang w:val="pt-BR"/>
        </w:rPr>
      </w:pPr>
      <w:r w:rsidRPr="005913AE">
        <w:rPr>
          <w:rFonts w:eastAsia="Calibri" w:cs="Calibri Light"/>
          <w:b w:val="0"/>
          <w:bCs w:val="0"/>
          <w:color w:val="222A35"/>
          <w:sz w:val="20"/>
          <w:lang w:val="pt-BR"/>
        </w:rPr>
        <w:lastRenderedPageBreak/>
        <w:t>A seguir apresentamos o resultado das operações descontinuada</w:t>
      </w:r>
      <w:r w:rsidR="005A3C64" w:rsidRPr="005913AE">
        <w:rPr>
          <w:rFonts w:eastAsia="Calibri" w:cs="Calibri Light"/>
          <w:b w:val="0"/>
          <w:bCs w:val="0"/>
          <w:color w:val="222A35"/>
          <w:sz w:val="20"/>
          <w:lang w:val="pt-BR"/>
        </w:rPr>
        <w:t>s</w:t>
      </w:r>
      <w:r w:rsidRPr="005913AE">
        <w:rPr>
          <w:rFonts w:eastAsia="Calibri" w:cs="Calibri Light"/>
          <w:b w:val="0"/>
          <w:bCs w:val="0"/>
          <w:color w:val="222A35"/>
          <w:sz w:val="20"/>
          <w:lang w:val="pt-BR"/>
        </w:rPr>
        <w:t xml:space="preserve"> para os períodos findos em 31 de dezembro de 202</w:t>
      </w:r>
      <w:r w:rsidR="00764F24" w:rsidRPr="005913AE">
        <w:rPr>
          <w:rFonts w:eastAsia="Calibri" w:cs="Calibri Light"/>
          <w:b w:val="0"/>
          <w:bCs w:val="0"/>
          <w:color w:val="222A35"/>
          <w:sz w:val="20"/>
          <w:lang w:val="pt-BR"/>
        </w:rPr>
        <w:t>2</w:t>
      </w:r>
      <w:r w:rsidRPr="005913AE">
        <w:rPr>
          <w:rFonts w:eastAsia="Calibri" w:cs="Calibri Light"/>
          <w:b w:val="0"/>
          <w:bCs w:val="0"/>
          <w:color w:val="222A35"/>
          <w:sz w:val="20"/>
          <w:lang w:val="pt-BR"/>
        </w:rPr>
        <w:t xml:space="preserve"> e 20</w:t>
      </w:r>
      <w:r w:rsidR="00764F24" w:rsidRPr="005913AE">
        <w:rPr>
          <w:rFonts w:eastAsia="Calibri" w:cs="Calibri Light"/>
          <w:b w:val="0"/>
          <w:bCs w:val="0"/>
          <w:color w:val="222A35"/>
          <w:sz w:val="20"/>
          <w:lang w:val="pt-BR"/>
        </w:rPr>
        <w:t>21</w:t>
      </w:r>
      <w:r w:rsidRPr="005913AE">
        <w:rPr>
          <w:rFonts w:eastAsia="Calibri" w:cs="Calibri Light"/>
          <w:b w:val="0"/>
          <w:bCs w:val="0"/>
          <w:color w:val="222A35"/>
          <w:sz w:val="20"/>
          <w:lang w:val="pt-BR"/>
        </w:rPr>
        <w:t>:</w:t>
      </w:r>
    </w:p>
    <w:tbl>
      <w:tblPr>
        <w:tblW w:w="5000" w:type="pct"/>
        <w:tblCellMar>
          <w:left w:w="70" w:type="dxa"/>
          <w:right w:w="70" w:type="dxa"/>
        </w:tblCellMar>
        <w:tblLook w:val="04A0" w:firstRow="1" w:lastRow="0" w:firstColumn="1" w:lastColumn="0" w:noHBand="0" w:noVBand="1"/>
      </w:tblPr>
      <w:tblGrid>
        <w:gridCol w:w="5558"/>
        <w:gridCol w:w="1473"/>
        <w:gridCol w:w="1473"/>
      </w:tblGrid>
      <w:tr w:rsidR="00D0439B" w:rsidRPr="00D0439B" w14:paraId="2977ADD2" w14:textId="77777777" w:rsidTr="00FE3050">
        <w:trPr>
          <w:trHeight w:val="255"/>
        </w:trPr>
        <w:tc>
          <w:tcPr>
            <w:tcW w:w="5000" w:type="pct"/>
            <w:gridSpan w:val="3"/>
            <w:tcBorders>
              <w:top w:val="single" w:sz="4" w:space="0" w:color="54BBAB"/>
              <w:left w:val="nil"/>
              <w:bottom w:val="single" w:sz="4" w:space="0" w:color="54BBAB"/>
              <w:right w:val="nil"/>
            </w:tcBorders>
            <w:shd w:val="clear" w:color="000000" w:fill="FFFFFF"/>
            <w:vAlign w:val="center"/>
            <w:hideMark/>
          </w:tcPr>
          <w:p w14:paraId="6F83AC58" w14:textId="77777777" w:rsidR="00D0439B" w:rsidRPr="00D0439B" w:rsidRDefault="00D0439B" w:rsidP="00D0439B">
            <w:pPr>
              <w:spacing w:after="0" w:line="240" w:lineRule="auto"/>
              <w:jc w:val="center"/>
              <w:rPr>
                <w:rFonts w:ascii="Calibri Light" w:eastAsia="Times New Roman" w:hAnsi="Calibri Light" w:cs="Calibri Light"/>
                <w:b/>
                <w:bCs/>
                <w:color w:val="005CA9"/>
                <w:sz w:val="18"/>
                <w:szCs w:val="18"/>
                <w:lang w:eastAsia="pt-BR"/>
              </w:rPr>
            </w:pPr>
            <w:r w:rsidRPr="00D0439B">
              <w:rPr>
                <w:rFonts w:ascii="Calibri Light" w:eastAsia="Times New Roman" w:hAnsi="Calibri Light" w:cs="Calibri Light"/>
                <w:b/>
                <w:bCs/>
                <w:color w:val="005CA9"/>
                <w:sz w:val="18"/>
                <w:szCs w:val="18"/>
                <w:lang w:eastAsia="pt-BR"/>
              </w:rPr>
              <w:t>Controladora e Consolidado</w:t>
            </w:r>
          </w:p>
        </w:tc>
      </w:tr>
      <w:tr w:rsidR="00D0439B" w:rsidRPr="00D0439B" w14:paraId="71EC64F0" w14:textId="77777777" w:rsidTr="00FE3050">
        <w:trPr>
          <w:trHeight w:val="255"/>
        </w:trPr>
        <w:tc>
          <w:tcPr>
            <w:tcW w:w="3268" w:type="pct"/>
            <w:tcBorders>
              <w:top w:val="nil"/>
              <w:left w:val="nil"/>
              <w:bottom w:val="single" w:sz="4" w:space="0" w:color="54BBAB"/>
              <w:right w:val="nil"/>
            </w:tcBorders>
            <w:shd w:val="clear" w:color="000000" w:fill="FFFFFF"/>
            <w:vAlign w:val="center"/>
            <w:hideMark/>
          </w:tcPr>
          <w:p w14:paraId="6F5422E2" w14:textId="77777777" w:rsidR="00D0439B" w:rsidRPr="00D0439B" w:rsidRDefault="00D0439B" w:rsidP="00D0439B">
            <w:pPr>
              <w:spacing w:after="0" w:line="240" w:lineRule="auto"/>
              <w:jc w:val="center"/>
              <w:rPr>
                <w:rFonts w:ascii="Calibri Light" w:eastAsia="Times New Roman" w:hAnsi="Calibri Light" w:cs="Calibri Light"/>
                <w:b/>
                <w:bCs/>
                <w:color w:val="005CA9"/>
                <w:sz w:val="18"/>
                <w:szCs w:val="18"/>
                <w:lang w:eastAsia="pt-BR"/>
              </w:rPr>
            </w:pPr>
            <w:r w:rsidRPr="00D0439B">
              <w:rPr>
                <w:rFonts w:ascii="Calibri Light" w:eastAsia="Times New Roman" w:hAnsi="Calibri Light" w:cs="Calibri Light"/>
                <w:b/>
                <w:bCs/>
                <w:color w:val="005CA9"/>
                <w:sz w:val="18"/>
                <w:szCs w:val="18"/>
                <w:lang w:eastAsia="pt-BR"/>
              </w:rPr>
              <w:t>DESCRIÇÃO</w:t>
            </w:r>
          </w:p>
        </w:tc>
        <w:tc>
          <w:tcPr>
            <w:tcW w:w="866" w:type="pct"/>
            <w:tcBorders>
              <w:top w:val="nil"/>
              <w:left w:val="nil"/>
              <w:bottom w:val="single" w:sz="4" w:space="0" w:color="54BBAB"/>
              <w:right w:val="nil"/>
            </w:tcBorders>
            <w:shd w:val="clear" w:color="000000" w:fill="FFFFFF"/>
            <w:noWrap/>
            <w:vAlign w:val="center"/>
            <w:hideMark/>
          </w:tcPr>
          <w:p w14:paraId="09CB30E4" w14:textId="77777777" w:rsidR="00D0439B" w:rsidRPr="00D0439B" w:rsidRDefault="00D0439B" w:rsidP="00D0439B">
            <w:pPr>
              <w:spacing w:after="0" w:line="240" w:lineRule="auto"/>
              <w:ind w:firstLineChars="100" w:firstLine="181"/>
              <w:rPr>
                <w:rFonts w:ascii="Calibri Light" w:eastAsia="Times New Roman" w:hAnsi="Calibri Light" w:cs="Calibri Light"/>
                <w:b/>
                <w:bCs/>
                <w:color w:val="005CA9"/>
                <w:sz w:val="18"/>
                <w:szCs w:val="18"/>
                <w:lang w:eastAsia="pt-BR"/>
              </w:rPr>
            </w:pPr>
            <w:r w:rsidRPr="00D0439B">
              <w:rPr>
                <w:rFonts w:ascii="Calibri Light" w:eastAsia="Times New Roman" w:hAnsi="Calibri Light" w:cs="Calibri Light"/>
                <w:b/>
                <w:bCs/>
                <w:color w:val="005CA9"/>
                <w:sz w:val="18"/>
                <w:szCs w:val="18"/>
                <w:lang w:eastAsia="pt-BR"/>
              </w:rPr>
              <w:t>31/12/2022</w:t>
            </w:r>
          </w:p>
        </w:tc>
        <w:tc>
          <w:tcPr>
            <w:tcW w:w="866" w:type="pct"/>
            <w:tcBorders>
              <w:top w:val="nil"/>
              <w:left w:val="nil"/>
              <w:bottom w:val="single" w:sz="4" w:space="0" w:color="54BBAB"/>
              <w:right w:val="nil"/>
            </w:tcBorders>
            <w:shd w:val="clear" w:color="000000" w:fill="FFFFFF"/>
            <w:noWrap/>
            <w:vAlign w:val="center"/>
            <w:hideMark/>
          </w:tcPr>
          <w:p w14:paraId="531F46CF" w14:textId="77777777" w:rsidR="00D0439B" w:rsidRPr="00D0439B" w:rsidRDefault="00D0439B" w:rsidP="00D0439B">
            <w:pPr>
              <w:spacing w:after="0" w:line="240" w:lineRule="auto"/>
              <w:ind w:firstLineChars="100" w:firstLine="181"/>
              <w:rPr>
                <w:rFonts w:ascii="Calibri Light" w:eastAsia="Times New Roman" w:hAnsi="Calibri Light" w:cs="Calibri Light"/>
                <w:b/>
                <w:bCs/>
                <w:color w:val="005CA9"/>
                <w:sz w:val="18"/>
                <w:szCs w:val="18"/>
                <w:lang w:eastAsia="pt-BR"/>
              </w:rPr>
            </w:pPr>
            <w:r w:rsidRPr="00D0439B">
              <w:rPr>
                <w:rFonts w:ascii="Calibri Light" w:eastAsia="Times New Roman" w:hAnsi="Calibri Light" w:cs="Calibri Light"/>
                <w:b/>
                <w:bCs/>
                <w:color w:val="005CA9"/>
                <w:sz w:val="18"/>
                <w:szCs w:val="18"/>
                <w:lang w:eastAsia="pt-BR"/>
              </w:rPr>
              <w:t>31/12/2021</w:t>
            </w:r>
          </w:p>
        </w:tc>
      </w:tr>
      <w:tr w:rsidR="00D0439B" w:rsidRPr="00D0439B" w14:paraId="7C310275" w14:textId="77777777" w:rsidTr="00FE3050">
        <w:trPr>
          <w:trHeight w:val="255"/>
        </w:trPr>
        <w:tc>
          <w:tcPr>
            <w:tcW w:w="3268" w:type="pct"/>
            <w:tcBorders>
              <w:top w:val="nil"/>
              <w:left w:val="nil"/>
              <w:bottom w:val="nil"/>
              <w:right w:val="nil"/>
            </w:tcBorders>
            <w:shd w:val="clear" w:color="000000" w:fill="FFFFFF"/>
            <w:vAlign w:val="center"/>
            <w:hideMark/>
          </w:tcPr>
          <w:p w14:paraId="14E9410D" w14:textId="77777777" w:rsidR="00D0439B" w:rsidRPr="00D0439B" w:rsidRDefault="00D0439B" w:rsidP="00D0439B">
            <w:pPr>
              <w:spacing w:after="0" w:line="240" w:lineRule="auto"/>
              <w:ind w:firstLineChars="100" w:firstLine="181"/>
              <w:rPr>
                <w:rFonts w:ascii="Calibri Light" w:eastAsia="Times New Roman" w:hAnsi="Calibri Light" w:cs="Calibri Light"/>
                <w:b/>
                <w:bCs/>
                <w:color w:val="005CA9"/>
                <w:sz w:val="18"/>
                <w:szCs w:val="18"/>
                <w:lang w:eastAsia="pt-BR"/>
              </w:rPr>
            </w:pPr>
            <w:r w:rsidRPr="00D0439B">
              <w:rPr>
                <w:rFonts w:ascii="Calibri Light" w:eastAsia="Times New Roman" w:hAnsi="Calibri Light" w:cs="Calibri Light"/>
                <w:b/>
                <w:bCs/>
                <w:color w:val="005CA9"/>
                <w:sz w:val="18"/>
                <w:szCs w:val="18"/>
                <w:lang w:eastAsia="pt-BR"/>
              </w:rPr>
              <w:t>Receitas operacionais</w:t>
            </w:r>
          </w:p>
        </w:tc>
        <w:tc>
          <w:tcPr>
            <w:tcW w:w="866" w:type="pct"/>
            <w:tcBorders>
              <w:top w:val="nil"/>
              <w:left w:val="nil"/>
              <w:bottom w:val="nil"/>
              <w:right w:val="nil"/>
            </w:tcBorders>
            <w:shd w:val="clear" w:color="auto" w:fill="auto"/>
            <w:vAlign w:val="center"/>
            <w:hideMark/>
          </w:tcPr>
          <w:p w14:paraId="53715EEC" w14:textId="77777777" w:rsidR="00D0439B" w:rsidRPr="00D0439B" w:rsidRDefault="00D0439B" w:rsidP="00D0439B">
            <w:pPr>
              <w:spacing w:after="0" w:line="240" w:lineRule="auto"/>
              <w:jc w:val="right"/>
              <w:rPr>
                <w:rFonts w:ascii="Calibri Light" w:eastAsia="Times New Roman" w:hAnsi="Calibri Light" w:cs="Calibri Light"/>
                <w:b/>
                <w:bCs/>
                <w:color w:val="005CA9"/>
                <w:sz w:val="18"/>
                <w:szCs w:val="18"/>
                <w:lang w:eastAsia="pt-BR"/>
              </w:rPr>
            </w:pPr>
            <w:r w:rsidRPr="00D0439B">
              <w:rPr>
                <w:rFonts w:ascii="Calibri Light" w:eastAsia="Times New Roman" w:hAnsi="Calibri Light" w:cs="Calibri Light"/>
                <w:b/>
                <w:bCs/>
                <w:color w:val="005CA9"/>
                <w:sz w:val="18"/>
                <w:szCs w:val="18"/>
                <w:lang w:eastAsia="pt-BR"/>
              </w:rPr>
              <w:t>46.895</w:t>
            </w:r>
          </w:p>
        </w:tc>
        <w:tc>
          <w:tcPr>
            <w:tcW w:w="866" w:type="pct"/>
            <w:tcBorders>
              <w:top w:val="nil"/>
              <w:left w:val="nil"/>
              <w:bottom w:val="nil"/>
              <w:right w:val="nil"/>
            </w:tcBorders>
            <w:shd w:val="clear" w:color="auto" w:fill="auto"/>
            <w:vAlign w:val="center"/>
            <w:hideMark/>
          </w:tcPr>
          <w:p w14:paraId="3F535D59" w14:textId="77777777" w:rsidR="00D0439B" w:rsidRPr="00D0439B" w:rsidRDefault="00D0439B" w:rsidP="00D0439B">
            <w:pPr>
              <w:spacing w:after="0" w:line="240" w:lineRule="auto"/>
              <w:jc w:val="right"/>
              <w:rPr>
                <w:rFonts w:ascii="Calibri Light" w:eastAsia="Times New Roman" w:hAnsi="Calibri Light" w:cs="Calibri Light"/>
                <w:b/>
                <w:bCs/>
                <w:color w:val="005CA9"/>
                <w:sz w:val="18"/>
                <w:szCs w:val="18"/>
                <w:lang w:eastAsia="pt-BR"/>
              </w:rPr>
            </w:pPr>
            <w:r w:rsidRPr="00D0439B">
              <w:rPr>
                <w:rFonts w:ascii="Calibri Light" w:eastAsia="Times New Roman" w:hAnsi="Calibri Light" w:cs="Calibri Light"/>
                <w:b/>
                <w:bCs/>
                <w:color w:val="005CA9"/>
                <w:sz w:val="18"/>
                <w:szCs w:val="18"/>
                <w:lang w:eastAsia="pt-BR"/>
              </w:rPr>
              <w:t>89.585</w:t>
            </w:r>
          </w:p>
        </w:tc>
      </w:tr>
      <w:tr w:rsidR="00D0439B" w:rsidRPr="00D0439B" w14:paraId="26887507" w14:textId="77777777" w:rsidTr="00FE3050">
        <w:trPr>
          <w:trHeight w:val="255"/>
        </w:trPr>
        <w:tc>
          <w:tcPr>
            <w:tcW w:w="3268" w:type="pct"/>
            <w:tcBorders>
              <w:top w:val="nil"/>
              <w:left w:val="nil"/>
              <w:bottom w:val="nil"/>
              <w:right w:val="nil"/>
            </w:tcBorders>
            <w:shd w:val="clear" w:color="auto" w:fill="auto"/>
            <w:vAlign w:val="center"/>
            <w:hideMark/>
          </w:tcPr>
          <w:p w14:paraId="7F384E9E" w14:textId="77777777" w:rsidR="00D0439B" w:rsidRPr="00D0439B" w:rsidRDefault="00D0439B" w:rsidP="00D0439B">
            <w:pPr>
              <w:spacing w:after="0" w:line="240" w:lineRule="auto"/>
              <w:ind w:firstLineChars="200" w:firstLine="360"/>
              <w:rPr>
                <w:rFonts w:ascii="Calibri Light" w:eastAsia="Times New Roman" w:hAnsi="Calibri Light" w:cs="Calibri Light"/>
                <w:color w:val="005CAA"/>
                <w:sz w:val="18"/>
                <w:szCs w:val="18"/>
                <w:lang w:eastAsia="pt-BR"/>
              </w:rPr>
            </w:pPr>
            <w:r w:rsidRPr="00D0439B">
              <w:rPr>
                <w:rFonts w:ascii="Calibri Light" w:eastAsia="Times New Roman" w:hAnsi="Calibri Light" w:cs="Calibri Light"/>
                <w:color w:val="005CAA"/>
                <w:sz w:val="18"/>
                <w:szCs w:val="18"/>
                <w:lang w:eastAsia="pt-BR"/>
              </w:rPr>
              <w:t>Resultado de investimentos em participações societárias</w:t>
            </w:r>
          </w:p>
        </w:tc>
        <w:tc>
          <w:tcPr>
            <w:tcW w:w="866" w:type="pct"/>
            <w:tcBorders>
              <w:top w:val="nil"/>
              <w:left w:val="nil"/>
              <w:bottom w:val="nil"/>
              <w:right w:val="nil"/>
            </w:tcBorders>
            <w:shd w:val="clear" w:color="auto" w:fill="auto"/>
            <w:vAlign w:val="center"/>
            <w:hideMark/>
          </w:tcPr>
          <w:p w14:paraId="2E2CF704" w14:textId="77777777" w:rsidR="00D0439B" w:rsidRPr="00D0439B" w:rsidRDefault="00D0439B" w:rsidP="00D0439B">
            <w:pPr>
              <w:spacing w:after="0" w:line="240" w:lineRule="auto"/>
              <w:jc w:val="right"/>
              <w:rPr>
                <w:rFonts w:ascii="Calibri Light" w:eastAsia="Times New Roman" w:hAnsi="Calibri Light" w:cs="Calibri Light"/>
                <w:color w:val="005CA9"/>
                <w:sz w:val="18"/>
                <w:szCs w:val="18"/>
                <w:lang w:eastAsia="pt-BR"/>
              </w:rPr>
            </w:pPr>
            <w:r w:rsidRPr="00D0439B">
              <w:rPr>
                <w:rFonts w:ascii="Calibri Light" w:eastAsia="Times New Roman" w:hAnsi="Calibri Light" w:cs="Calibri Light"/>
                <w:color w:val="005CA9"/>
                <w:sz w:val="18"/>
                <w:szCs w:val="18"/>
                <w:lang w:eastAsia="pt-BR"/>
              </w:rPr>
              <w:t>46.895</w:t>
            </w:r>
          </w:p>
        </w:tc>
        <w:tc>
          <w:tcPr>
            <w:tcW w:w="866" w:type="pct"/>
            <w:tcBorders>
              <w:top w:val="nil"/>
              <w:left w:val="nil"/>
              <w:bottom w:val="nil"/>
              <w:right w:val="nil"/>
            </w:tcBorders>
            <w:shd w:val="clear" w:color="auto" w:fill="auto"/>
            <w:vAlign w:val="center"/>
            <w:hideMark/>
          </w:tcPr>
          <w:p w14:paraId="0E0D126C" w14:textId="77777777" w:rsidR="00D0439B" w:rsidRPr="00D0439B" w:rsidRDefault="00D0439B" w:rsidP="00D0439B">
            <w:pPr>
              <w:spacing w:after="0" w:line="240" w:lineRule="auto"/>
              <w:jc w:val="right"/>
              <w:rPr>
                <w:rFonts w:ascii="Calibri Light" w:eastAsia="Times New Roman" w:hAnsi="Calibri Light" w:cs="Calibri Light"/>
                <w:color w:val="005CA9"/>
                <w:sz w:val="18"/>
                <w:szCs w:val="18"/>
                <w:lang w:eastAsia="pt-BR"/>
              </w:rPr>
            </w:pPr>
            <w:r w:rsidRPr="00D0439B">
              <w:rPr>
                <w:rFonts w:ascii="Calibri Light" w:eastAsia="Times New Roman" w:hAnsi="Calibri Light" w:cs="Calibri Light"/>
                <w:color w:val="005CA9"/>
                <w:sz w:val="18"/>
                <w:szCs w:val="18"/>
                <w:lang w:eastAsia="pt-BR"/>
              </w:rPr>
              <w:t>89.585</w:t>
            </w:r>
          </w:p>
        </w:tc>
      </w:tr>
      <w:tr w:rsidR="00D0439B" w:rsidRPr="00D0439B" w14:paraId="5AEFAB3E" w14:textId="77777777" w:rsidTr="00FE3050">
        <w:trPr>
          <w:trHeight w:val="255"/>
        </w:trPr>
        <w:tc>
          <w:tcPr>
            <w:tcW w:w="3268" w:type="pct"/>
            <w:tcBorders>
              <w:top w:val="nil"/>
              <w:left w:val="nil"/>
              <w:bottom w:val="nil"/>
              <w:right w:val="nil"/>
            </w:tcBorders>
            <w:shd w:val="clear" w:color="000000" w:fill="FFFFFF"/>
            <w:vAlign w:val="center"/>
            <w:hideMark/>
          </w:tcPr>
          <w:p w14:paraId="5BFE656F" w14:textId="77777777" w:rsidR="00D0439B" w:rsidRPr="00D0439B" w:rsidRDefault="00D0439B" w:rsidP="00D0439B">
            <w:pPr>
              <w:spacing w:after="0" w:line="240" w:lineRule="auto"/>
              <w:ind w:firstLineChars="100" w:firstLine="181"/>
              <w:rPr>
                <w:rFonts w:ascii="Calibri Light" w:eastAsia="Times New Roman" w:hAnsi="Calibri Light" w:cs="Calibri Light"/>
                <w:b/>
                <w:bCs/>
                <w:color w:val="005CA9"/>
                <w:sz w:val="18"/>
                <w:szCs w:val="18"/>
                <w:lang w:eastAsia="pt-BR"/>
              </w:rPr>
            </w:pPr>
            <w:r w:rsidRPr="00D0439B">
              <w:rPr>
                <w:rFonts w:ascii="Calibri Light" w:eastAsia="Times New Roman" w:hAnsi="Calibri Light" w:cs="Calibri Light"/>
                <w:b/>
                <w:bCs/>
                <w:color w:val="005CA9"/>
                <w:sz w:val="18"/>
                <w:szCs w:val="18"/>
                <w:lang w:eastAsia="pt-BR"/>
              </w:rPr>
              <w:t>Resultado bruto</w:t>
            </w:r>
          </w:p>
        </w:tc>
        <w:tc>
          <w:tcPr>
            <w:tcW w:w="866" w:type="pct"/>
            <w:tcBorders>
              <w:top w:val="nil"/>
              <w:left w:val="nil"/>
              <w:bottom w:val="nil"/>
              <w:right w:val="nil"/>
            </w:tcBorders>
            <w:shd w:val="clear" w:color="auto" w:fill="auto"/>
            <w:vAlign w:val="center"/>
            <w:hideMark/>
          </w:tcPr>
          <w:p w14:paraId="49862FA3" w14:textId="77777777" w:rsidR="00D0439B" w:rsidRPr="00D0439B" w:rsidRDefault="00D0439B" w:rsidP="00D0439B">
            <w:pPr>
              <w:spacing w:after="0" w:line="240" w:lineRule="auto"/>
              <w:jc w:val="right"/>
              <w:rPr>
                <w:rFonts w:ascii="Calibri Light" w:eastAsia="Times New Roman" w:hAnsi="Calibri Light" w:cs="Calibri Light"/>
                <w:b/>
                <w:bCs/>
                <w:color w:val="005CA9"/>
                <w:sz w:val="18"/>
                <w:szCs w:val="18"/>
                <w:lang w:eastAsia="pt-BR"/>
              </w:rPr>
            </w:pPr>
            <w:r w:rsidRPr="00D0439B">
              <w:rPr>
                <w:rFonts w:ascii="Calibri Light" w:eastAsia="Times New Roman" w:hAnsi="Calibri Light" w:cs="Calibri Light"/>
                <w:b/>
                <w:bCs/>
                <w:color w:val="005CA9"/>
                <w:sz w:val="18"/>
                <w:szCs w:val="18"/>
                <w:lang w:eastAsia="pt-BR"/>
              </w:rPr>
              <w:t>46.895</w:t>
            </w:r>
          </w:p>
        </w:tc>
        <w:tc>
          <w:tcPr>
            <w:tcW w:w="866" w:type="pct"/>
            <w:tcBorders>
              <w:top w:val="nil"/>
              <w:left w:val="nil"/>
              <w:bottom w:val="nil"/>
              <w:right w:val="nil"/>
            </w:tcBorders>
            <w:shd w:val="clear" w:color="auto" w:fill="auto"/>
            <w:vAlign w:val="center"/>
            <w:hideMark/>
          </w:tcPr>
          <w:p w14:paraId="3BDE51AA" w14:textId="77777777" w:rsidR="00D0439B" w:rsidRPr="00D0439B" w:rsidRDefault="00D0439B" w:rsidP="00D0439B">
            <w:pPr>
              <w:spacing w:after="0" w:line="240" w:lineRule="auto"/>
              <w:jc w:val="right"/>
              <w:rPr>
                <w:rFonts w:ascii="Calibri Light" w:eastAsia="Times New Roman" w:hAnsi="Calibri Light" w:cs="Calibri Light"/>
                <w:b/>
                <w:bCs/>
                <w:color w:val="005CA9"/>
                <w:sz w:val="18"/>
                <w:szCs w:val="18"/>
                <w:lang w:eastAsia="pt-BR"/>
              </w:rPr>
            </w:pPr>
            <w:r w:rsidRPr="00D0439B">
              <w:rPr>
                <w:rFonts w:ascii="Calibri Light" w:eastAsia="Times New Roman" w:hAnsi="Calibri Light" w:cs="Calibri Light"/>
                <w:b/>
                <w:bCs/>
                <w:color w:val="005CA9"/>
                <w:sz w:val="18"/>
                <w:szCs w:val="18"/>
                <w:lang w:eastAsia="pt-BR"/>
              </w:rPr>
              <w:t>89.585</w:t>
            </w:r>
          </w:p>
        </w:tc>
      </w:tr>
      <w:tr w:rsidR="00D0439B" w:rsidRPr="00D0439B" w14:paraId="2B1E5672" w14:textId="77777777" w:rsidTr="00FE3050">
        <w:trPr>
          <w:trHeight w:val="255"/>
        </w:trPr>
        <w:tc>
          <w:tcPr>
            <w:tcW w:w="3268" w:type="pct"/>
            <w:tcBorders>
              <w:top w:val="nil"/>
              <w:left w:val="nil"/>
              <w:bottom w:val="nil"/>
              <w:right w:val="nil"/>
            </w:tcBorders>
            <w:shd w:val="clear" w:color="000000" w:fill="FFFFFF"/>
            <w:vAlign w:val="center"/>
            <w:hideMark/>
          </w:tcPr>
          <w:p w14:paraId="3789441D" w14:textId="77777777" w:rsidR="00D0439B" w:rsidRPr="00D0439B" w:rsidRDefault="00D0439B" w:rsidP="00D0439B">
            <w:pPr>
              <w:spacing w:after="0" w:line="240" w:lineRule="auto"/>
              <w:ind w:firstLineChars="100" w:firstLine="181"/>
              <w:rPr>
                <w:rFonts w:ascii="Calibri Light" w:eastAsia="Times New Roman" w:hAnsi="Calibri Light" w:cs="Calibri Light"/>
                <w:b/>
                <w:bCs/>
                <w:color w:val="005CA9"/>
                <w:sz w:val="18"/>
                <w:szCs w:val="18"/>
                <w:lang w:eastAsia="pt-BR"/>
              </w:rPr>
            </w:pPr>
            <w:r w:rsidRPr="00D0439B">
              <w:rPr>
                <w:rFonts w:ascii="Calibri Light" w:eastAsia="Times New Roman" w:hAnsi="Calibri Light" w:cs="Calibri Light"/>
                <w:b/>
                <w:bCs/>
                <w:color w:val="005CA9"/>
                <w:sz w:val="18"/>
                <w:szCs w:val="18"/>
                <w:lang w:eastAsia="pt-BR"/>
              </w:rPr>
              <w:t>Resultado antes das receitas e despesas financeiras</w:t>
            </w:r>
          </w:p>
        </w:tc>
        <w:tc>
          <w:tcPr>
            <w:tcW w:w="866" w:type="pct"/>
            <w:tcBorders>
              <w:top w:val="nil"/>
              <w:left w:val="nil"/>
              <w:bottom w:val="nil"/>
              <w:right w:val="nil"/>
            </w:tcBorders>
            <w:shd w:val="clear" w:color="auto" w:fill="auto"/>
            <w:vAlign w:val="center"/>
            <w:hideMark/>
          </w:tcPr>
          <w:p w14:paraId="2806D72A" w14:textId="77777777" w:rsidR="00D0439B" w:rsidRPr="00D0439B" w:rsidRDefault="00D0439B" w:rsidP="00D0439B">
            <w:pPr>
              <w:spacing w:after="0" w:line="240" w:lineRule="auto"/>
              <w:jc w:val="right"/>
              <w:rPr>
                <w:rFonts w:ascii="Calibri Light" w:eastAsia="Times New Roman" w:hAnsi="Calibri Light" w:cs="Calibri Light"/>
                <w:b/>
                <w:bCs/>
                <w:color w:val="005CA9"/>
                <w:sz w:val="18"/>
                <w:szCs w:val="18"/>
                <w:lang w:eastAsia="pt-BR"/>
              </w:rPr>
            </w:pPr>
            <w:r w:rsidRPr="00D0439B">
              <w:rPr>
                <w:rFonts w:ascii="Calibri Light" w:eastAsia="Times New Roman" w:hAnsi="Calibri Light" w:cs="Calibri Light"/>
                <w:b/>
                <w:bCs/>
                <w:color w:val="005CA9"/>
                <w:sz w:val="18"/>
                <w:szCs w:val="18"/>
                <w:lang w:eastAsia="pt-BR"/>
              </w:rPr>
              <w:t>46.895</w:t>
            </w:r>
          </w:p>
        </w:tc>
        <w:tc>
          <w:tcPr>
            <w:tcW w:w="866" w:type="pct"/>
            <w:tcBorders>
              <w:top w:val="nil"/>
              <w:left w:val="nil"/>
              <w:bottom w:val="nil"/>
              <w:right w:val="nil"/>
            </w:tcBorders>
            <w:shd w:val="clear" w:color="auto" w:fill="auto"/>
            <w:vAlign w:val="center"/>
            <w:hideMark/>
          </w:tcPr>
          <w:p w14:paraId="29793CCD" w14:textId="77777777" w:rsidR="00D0439B" w:rsidRPr="00D0439B" w:rsidRDefault="00D0439B" w:rsidP="00D0439B">
            <w:pPr>
              <w:spacing w:after="0" w:line="240" w:lineRule="auto"/>
              <w:jc w:val="right"/>
              <w:rPr>
                <w:rFonts w:ascii="Calibri Light" w:eastAsia="Times New Roman" w:hAnsi="Calibri Light" w:cs="Calibri Light"/>
                <w:b/>
                <w:bCs/>
                <w:color w:val="005CA9"/>
                <w:sz w:val="18"/>
                <w:szCs w:val="18"/>
                <w:lang w:eastAsia="pt-BR"/>
              </w:rPr>
            </w:pPr>
            <w:r w:rsidRPr="00D0439B">
              <w:rPr>
                <w:rFonts w:ascii="Calibri Light" w:eastAsia="Times New Roman" w:hAnsi="Calibri Light" w:cs="Calibri Light"/>
                <w:b/>
                <w:bCs/>
                <w:color w:val="005CA9"/>
                <w:sz w:val="18"/>
                <w:szCs w:val="18"/>
                <w:lang w:eastAsia="pt-BR"/>
              </w:rPr>
              <w:t>89.585</w:t>
            </w:r>
          </w:p>
        </w:tc>
      </w:tr>
      <w:tr w:rsidR="00D0439B" w:rsidRPr="00D0439B" w14:paraId="46192844" w14:textId="77777777" w:rsidTr="00FE3050">
        <w:trPr>
          <w:trHeight w:val="255"/>
        </w:trPr>
        <w:tc>
          <w:tcPr>
            <w:tcW w:w="3268" w:type="pct"/>
            <w:tcBorders>
              <w:top w:val="nil"/>
              <w:left w:val="nil"/>
              <w:bottom w:val="nil"/>
              <w:right w:val="nil"/>
            </w:tcBorders>
            <w:shd w:val="clear" w:color="000000" w:fill="FFFFFF"/>
            <w:vAlign w:val="center"/>
            <w:hideMark/>
          </w:tcPr>
          <w:p w14:paraId="45E72250" w14:textId="77777777" w:rsidR="00D0439B" w:rsidRPr="00D0439B" w:rsidRDefault="00D0439B" w:rsidP="00D0439B">
            <w:pPr>
              <w:spacing w:after="0" w:line="240" w:lineRule="auto"/>
              <w:ind w:firstLineChars="100" w:firstLine="201"/>
              <w:rPr>
                <w:rFonts w:ascii="Calibri Light" w:eastAsia="Times New Roman" w:hAnsi="Calibri Light" w:cs="Calibri Light"/>
                <w:b/>
                <w:bCs/>
                <w:color w:val="005CA9"/>
                <w:sz w:val="20"/>
                <w:szCs w:val="20"/>
                <w:lang w:eastAsia="pt-BR"/>
              </w:rPr>
            </w:pPr>
            <w:r w:rsidRPr="00D0439B">
              <w:rPr>
                <w:rFonts w:ascii="Calibri Light" w:eastAsia="Times New Roman" w:hAnsi="Calibri Light" w:cs="Calibri Light"/>
                <w:b/>
                <w:bCs/>
                <w:color w:val="005CA9"/>
                <w:sz w:val="20"/>
                <w:szCs w:val="20"/>
                <w:lang w:eastAsia="pt-BR"/>
              </w:rPr>
              <w:t>Resultado antes de impostos e participações</w:t>
            </w:r>
          </w:p>
        </w:tc>
        <w:tc>
          <w:tcPr>
            <w:tcW w:w="866" w:type="pct"/>
            <w:tcBorders>
              <w:top w:val="nil"/>
              <w:left w:val="nil"/>
              <w:bottom w:val="nil"/>
              <w:right w:val="nil"/>
            </w:tcBorders>
            <w:shd w:val="clear" w:color="auto" w:fill="auto"/>
            <w:vAlign w:val="center"/>
            <w:hideMark/>
          </w:tcPr>
          <w:p w14:paraId="4F1C3B2B" w14:textId="77777777" w:rsidR="00D0439B" w:rsidRPr="00D0439B" w:rsidRDefault="00D0439B" w:rsidP="00D0439B">
            <w:pPr>
              <w:spacing w:after="0" w:line="240" w:lineRule="auto"/>
              <w:jc w:val="right"/>
              <w:rPr>
                <w:rFonts w:ascii="Calibri Light" w:eastAsia="Times New Roman" w:hAnsi="Calibri Light" w:cs="Calibri Light"/>
                <w:b/>
                <w:bCs/>
                <w:color w:val="005CA9"/>
                <w:sz w:val="18"/>
                <w:szCs w:val="18"/>
                <w:lang w:eastAsia="pt-BR"/>
              </w:rPr>
            </w:pPr>
            <w:r w:rsidRPr="00D0439B">
              <w:rPr>
                <w:rFonts w:ascii="Calibri Light" w:eastAsia="Times New Roman" w:hAnsi="Calibri Light" w:cs="Calibri Light"/>
                <w:b/>
                <w:bCs/>
                <w:color w:val="005CA9"/>
                <w:sz w:val="18"/>
                <w:szCs w:val="18"/>
                <w:lang w:eastAsia="pt-BR"/>
              </w:rPr>
              <w:t>46.895</w:t>
            </w:r>
          </w:p>
        </w:tc>
        <w:tc>
          <w:tcPr>
            <w:tcW w:w="866" w:type="pct"/>
            <w:tcBorders>
              <w:top w:val="nil"/>
              <w:left w:val="nil"/>
              <w:bottom w:val="nil"/>
              <w:right w:val="nil"/>
            </w:tcBorders>
            <w:shd w:val="clear" w:color="auto" w:fill="auto"/>
            <w:vAlign w:val="center"/>
            <w:hideMark/>
          </w:tcPr>
          <w:p w14:paraId="0916ADE0" w14:textId="77777777" w:rsidR="00D0439B" w:rsidRPr="00D0439B" w:rsidRDefault="00D0439B" w:rsidP="00D0439B">
            <w:pPr>
              <w:spacing w:after="0" w:line="240" w:lineRule="auto"/>
              <w:jc w:val="right"/>
              <w:rPr>
                <w:rFonts w:ascii="Calibri Light" w:eastAsia="Times New Roman" w:hAnsi="Calibri Light" w:cs="Calibri Light"/>
                <w:b/>
                <w:bCs/>
                <w:color w:val="005CA9"/>
                <w:sz w:val="18"/>
                <w:szCs w:val="18"/>
                <w:lang w:eastAsia="pt-BR"/>
              </w:rPr>
            </w:pPr>
            <w:r w:rsidRPr="00D0439B">
              <w:rPr>
                <w:rFonts w:ascii="Calibri Light" w:eastAsia="Times New Roman" w:hAnsi="Calibri Light" w:cs="Calibri Light"/>
                <w:b/>
                <w:bCs/>
                <w:color w:val="005CA9"/>
                <w:sz w:val="18"/>
                <w:szCs w:val="18"/>
                <w:lang w:eastAsia="pt-BR"/>
              </w:rPr>
              <w:t>89.585</w:t>
            </w:r>
          </w:p>
        </w:tc>
      </w:tr>
      <w:tr w:rsidR="00D0439B" w:rsidRPr="00D0439B" w14:paraId="276D53F7" w14:textId="77777777" w:rsidTr="00FE3050">
        <w:trPr>
          <w:trHeight w:val="255"/>
        </w:trPr>
        <w:tc>
          <w:tcPr>
            <w:tcW w:w="3268" w:type="pct"/>
            <w:tcBorders>
              <w:top w:val="nil"/>
              <w:left w:val="nil"/>
              <w:bottom w:val="nil"/>
              <w:right w:val="nil"/>
            </w:tcBorders>
            <w:shd w:val="clear" w:color="auto" w:fill="auto"/>
            <w:vAlign w:val="center"/>
            <w:hideMark/>
          </w:tcPr>
          <w:p w14:paraId="4E2A93E4" w14:textId="77777777" w:rsidR="00D0439B" w:rsidRPr="00D0439B" w:rsidRDefault="00D0439B" w:rsidP="00D0439B">
            <w:pPr>
              <w:spacing w:after="0" w:line="240" w:lineRule="auto"/>
              <w:ind w:firstLineChars="200" w:firstLine="360"/>
              <w:rPr>
                <w:rFonts w:ascii="Calibri Light" w:eastAsia="Times New Roman" w:hAnsi="Calibri Light" w:cs="Calibri Light"/>
                <w:color w:val="005CAA"/>
                <w:sz w:val="18"/>
                <w:szCs w:val="18"/>
                <w:lang w:eastAsia="pt-BR"/>
              </w:rPr>
            </w:pPr>
            <w:r w:rsidRPr="00D0439B">
              <w:rPr>
                <w:rFonts w:ascii="Calibri Light" w:eastAsia="Times New Roman" w:hAnsi="Calibri Light" w:cs="Calibri Light"/>
                <w:color w:val="005CAA"/>
                <w:sz w:val="18"/>
                <w:szCs w:val="18"/>
                <w:lang w:eastAsia="pt-BR"/>
              </w:rPr>
              <w:t>Imposto de renda e contribuição social</w:t>
            </w:r>
          </w:p>
        </w:tc>
        <w:tc>
          <w:tcPr>
            <w:tcW w:w="866" w:type="pct"/>
            <w:tcBorders>
              <w:top w:val="nil"/>
              <w:left w:val="nil"/>
              <w:bottom w:val="nil"/>
              <w:right w:val="nil"/>
            </w:tcBorders>
            <w:shd w:val="clear" w:color="auto" w:fill="auto"/>
            <w:vAlign w:val="center"/>
            <w:hideMark/>
          </w:tcPr>
          <w:p w14:paraId="52786DD7" w14:textId="77777777" w:rsidR="00D0439B" w:rsidRPr="00D0439B" w:rsidRDefault="00D0439B" w:rsidP="00D0439B">
            <w:pPr>
              <w:spacing w:after="0" w:line="240" w:lineRule="auto"/>
              <w:jc w:val="center"/>
              <w:rPr>
                <w:rFonts w:ascii="Calibri Light" w:eastAsia="Times New Roman" w:hAnsi="Calibri Light" w:cs="Calibri Light"/>
                <w:color w:val="005CA9"/>
                <w:sz w:val="18"/>
                <w:szCs w:val="18"/>
                <w:lang w:eastAsia="pt-BR"/>
              </w:rPr>
            </w:pPr>
            <w:r w:rsidRPr="00D0439B">
              <w:rPr>
                <w:rFonts w:ascii="Calibri Light" w:eastAsia="Times New Roman" w:hAnsi="Calibri Light" w:cs="Calibri Light"/>
                <w:color w:val="005CA9"/>
                <w:sz w:val="18"/>
                <w:szCs w:val="18"/>
                <w:lang w:eastAsia="pt-BR"/>
              </w:rPr>
              <w:t>-</w:t>
            </w:r>
          </w:p>
        </w:tc>
        <w:tc>
          <w:tcPr>
            <w:tcW w:w="866" w:type="pct"/>
            <w:tcBorders>
              <w:top w:val="nil"/>
              <w:left w:val="nil"/>
              <w:bottom w:val="nil"/>
              <w:right w:val="nil"/>
            </w:tcBorders>
            <w:shd w:val="clear" w:color="auto" w:fill="auto"/>
            <w:vAlign w:val="center"/>
            <w:hideMark/>
          </w:tcPr>
          <w:p w14:paraId="711AAD0A" w14:textId="77777777" w:rsidR="00D0439B" w:rsidRPr="00D0439B" w:rsidRDefault="00D0439B" w:rsidP="00D0439B">
            <w:pPr>
              <w:spacing w:after="0" w:line="240" w:lineRule="auto"/>
              <w:jc w:val="center"/>
              <w:rPr>
                <w:rFonts w:ascii="Calibri Light" w:eastAsia="Times New Roman" w:hAnsi="Calibri Light" w:cs="Calibri Light"/>
                <w:color w:val="005CA9"/>
                <w:sz w:val="18"/>
                <w:szCs w:val="18"/>
                <w:lang w:eastAsia="pt-BR"/>
              </w:rPr>
            </w:pPr>
            <w:r w:rsidRPr="00D0439B">
              <w:rPr>
                <w:rFonts w:ascii="Calibri Light" w:eastAsia="Times New Roman" w:hAnsi="Calibri Light" w:cs="Calibri Light"/>
                <w:color w:val="005CA9"/>
                <w:sz w:val="18"/>
                <w:szCs w:val="18"/>
                <w:lang w:eastAsia="pt-BR"/>
              </w:rPr>
              <w:t>-</w:t>
            </w:r>
          </w:p>
        </w:tc>
      </w:tr>
      <w:tr w:rsidR="00D0439B" w:rsidRPr="00D0439B" w14:paraId="3CD9E0E8" w14:textId="77777777" w:rsidTr="00FE3050">
        <w:trPr>
          <w:trHeight w:val="255"/>
        </w:trPr>
        <w:tc>
          <w:tcPr>
            <w:tcW w:w="3268" w:type="pct"/>
            <w:tcBorders>
              <w:top w:val="nil"/>
              <w:left w:val="nil"/>
              <w:bottom w:val="single" w:sz="4" w:space="0" w:color="54BBAB"/>
              <w:right w:val="nil"/>
            </w:tcBorders>
            <w:shd w:val="clear" w:color="000000" w:fill="FFFFFF"/>
            <w:vAlign w:val="center"/>
            <w:hideMark/>
          </w:tcPr>
          <w:p w14:paraId="283B03F9" w14:textId="77777777" w:rsidR="00D0439B" w:rsidRPr="00D0439B" w:rsidRDefault="00D0439B" w:rsidP="00D0439B">
            <w:pPr>
              <w:spacing w:after="0" w:line="240" w:lineRule="auto"/>
              <w:rPr>
                <w:rFonts w:ascii="Calibri Light" w:eastAsia="Times New Roman" w:hAnsi="Calibri Light" w:cs="Calibri Light"/>
                <w:b/>
                <w:bCs/>
                <w:color w:val="005CA9"/>
                <w:sz w:val="18"/>
                <w:szCs w:val="18"/>
                <w:lang w:eastAsia="pt-BR"/>
              </w:rPr>
            </w:pPr>
            <w:r w:rsidRPr="00D0439B">
              <w:rPr>
                <w:rFonts w:ascii="Calibri Light" w:eastAsia="Times New Roman" w:hAnsi="Calibri Light" w:cs="Calibri Light"/>
                <w:b/>
                <w:bCs/>
                <w:color w:val="005CA9"/>
                <w:sz w:val="18"/>
                <w:szCs w:val="18"/>
                <w:lang w:eastAsia="pt-BR"/>
              </w:rPr>
              <w:t>Lucro líquido das operações descontinuadas</w:t>
            </w:r>
          </w:p>
        </w:tc>
        <w:tc>
          <w:tcPr>
            <w:tcW w:w="866" w:type="pct"/>
            <w:tcBorders>
              <w:top w:val="nil"/>
              <w:left w:val="nil"/>
              <w:bottom w:val="single" w:sz="4" w:space="0" w:color="54BBAB"/>
              <w:right w:val="nil"/>
            </w:tcBorders>
            <w:shd w:val="clear" w:color="auto" w:fill="auto"/>
            <w:vAlign w:val="center"/>
            <w:hideMark/>
          </w:tcPr>
          <w:p w14:paraId="7B1427BE" w14:textId="77777777" w:rsidR="00D0439B" w:rsidRPr="00D0439B" w:rsidRDefault="00D0439B" w:rsidP="00D0439B">
            <w:pPr>
              <w:spacing w:after="0" w:line="240" w:lineRule="auto"/>
              <w:jc w:val="right"/>
              <w:rPr>
                <w:rFonts w:ascii="Calibri Light" w:eastAsia="Times New Roman" w:hAnsi="Calibri Light" w:cs="Calibri Light"/>
                <w:b/>
                <w:bCs/>
                <w:color w:val="005CA9"/>
                <w:sz w:val="18"/>
                <w:szCs w:val="18"/>
                <w:lang w:eastAsia="pt-BR"/>
              </w:rPr>
            </w:pPr>
            <w:r w:rsidRPr="00D0439B">
              <w:rPr>
                <w:rFonts w:ascii="Calibri Light" w:eastAsia="Times New Roman" w:hAnsi="Calibri Light" w:cs="Calibri Light"/>
                <w:b/>
                <w:bCs/>
                <w:color w:val="005CA9"/>
                <w:sz w:val="18"/>
                <w:szCs w:val="18"/>
                <w:lang w:eastAsia="pt-BR"/>
              </w:rPr>
              <w:t>46.895</w:t>
            </w:r>
          </w:p>
        </w:tc>
        <w:tc>
          <w:tcPr>
            <w:tcW w:w="866" w:type="pct"/>
            <w:tcBorders>
              <w:top w:val="nil"/>
              <w:left w:val="nil"/>
              <w:bottom w:val="single" w:sz="4" w:space="0" w:color="54BBAB"/>
              <w:right w:val="nil"/>
            </w:tcBorders>
            <w:shd w:val="clear" w:color="auto" w:fill="auto"/>
            <w:vAlign w:val="center"/>
            <w:hideMark/>
          </w:tcPr>
          <w:p w14:paraId="4F459E61" w14:textId="77777777" w:rsidR="00D0439B" w:rsidRPr="00D0439B" w:rsidRDefault="00D0439B" w:rsidP="00D0439B">
            <w:pPr>
              <w:spacing w:after="0" w:line="240" w:lineRule="auto"/>
              <w:jc w:val="right"/>
              <w:rPr>
                <w:rFonts w:ascii="Calibri Light" w:eastAsia="Times New Roman" w:hAnsi="Calibri Light" w:cs="Calibri Light"/>
                <w:b/>
                <w:bCs/>
                <w:color w:val="005CA9"/>
                <w:sz w:val="18"/>
                <w:szCs w:val="18"/>
                <w:lang w:eastAsia="pt-BR"/>
              </w:rPr>
            </w:pPr>
            <w:r w:rsidRPr="00D0439B">
              <w:rPr>
                <w:rFonts w:ascii="Calibri Light" w:eastAsia="Times New Roman" w:hAnsi="Calibri Light" w:cs="Calibri Light"/>
                <w:b/>
                <w:bCs/>
                <w:color w:val="005CA9"/>
                <w:sz w:val="18"/>
                <w:szCs w:val="18"/>
                <w:lang w:eastAsia="pt-BR"/>
              </w:rPr>
              <w:t>89.585</w:t>
            </w:r>
          </w:p>
        </w:tc>
      </w:tr>
    </w:tbl>
    <w:p w14:paraId="2A455B72" w14:textId="245D17B7" w:rsidR="00E24D99" w:rsidRPr="005913AE" w:rsidRDefault="00615634" w:rsidP="00615634">
      <w:pPr>
        <w:pStyle w:val="Ttulo1Leo"/>
        <w:spacing w:before="240" w:after="120"/>
        <w:jc w:val="both"/>
        <w:rPr>
          <w:rFonts w:eastAsia="Calibri" w:cs="Calibri Light"/>
          <w:b w:val="0"/>
          <w:bCs w:val="0"/>
          <w:color w:val="222A35"/>
          <w:sz w:val="20"/>
          <w:lang w:val="pt-BR"/>
        </w:rPr>
      </w:pPr>
      <w:r w:rsidRPr="005913AE">
        <w:rPr>
          <w:rFonts w:eastAsia="Calibri" w:cs="Calibri Light"/>
          <w:b w:val="0"/>
          <w:bCs w:val="0"/>
          <w:color w:val="222A35"/>
          <w:sz w:val="20"/>
          <w:lang w:val="pt-BR"/>
        </w:rPr>
        <w:t xml:space="preserve">Não houve movimento nos </w:t>
      </w:r>
      <w:r w:rsidR="00210BCD" w:rsidRPr="005913AE">
        <w:rPr>
          <w:rFonts w:eastAsia="Calibri" w:cs="Calibri Light"/>
          <w:b w:val="0"/>
          <w:bCs w:val="0"/>
          <w:color w:val="222A35"/>
          <w:sz w:val="20"/>
          <w:lang w:val="pt-BR"/>
        </w:rPr>
        <w:t>fluxos de caixas líquidos das operações descontinuadas para os períodos findos em 31 de dezembro de 202</w:t>
      </w:r>
      <w:r w:rsidR="00764F24" w:rsidRPr="005913AE">
        <w:rPr>
          <w:rFonts w:eastAsia="Calibri" w:cs="Calibri Light"/>
          <w:b w:val="0"/>
          <w:bCs w:val="0"/>
          <w:color w:val="222A35"/>
          <w:sz w:val="20"/>
          <w:lang w:val="pt-BR"/>
        </w:rPr>
        <w:t>2</w:t>
      </w:r>
      <w:r w:rsidR="00210BCD" w:rsidRPr="005913AE">
        <w:rPr>
          <w:rFonts w:eastAsia="Calibri" w:cs="Calibri Light"/>
          <w:b w:val="0"/>
          <w:bCs w:val="0"/>
          <w:color w:val="222A35"/>
          <w:sz w:val="20"/>
          <w:lang w:val="pt-BR"/>
        </w:rPr>
        <w:t xml:space="preserve"> e 20</w:t>
      </w:r>
      <w:r w:rsidR="00764F24" w:rsidRPr="005913AE">
        <w:rPr>
          <w:rFonts w:eastAsia="Calibri" w:cs="Calibri Light"/>
          <w:b w:val="0"/>
          <w:bCs w:val="0"/>
          <w:color w:val="222A35"/>
          <w:sz w:val="20"/>
          <w:lang w:val="pt-BR"/>
        </w:rPr>
        <w:t>21</w:t>
      </w:r>
      <w:r w:rsidR="005A3C64" w:rsidRPr="005913AE">
        <w:rPr>
          <w:rFonts w:eastAsia="Calibri" w:cs="Calibri Light"/>
          <w:b w:val="0"/>
          <w:bCs w:val="0"/>
          <w:color w:val="222A35"/>
          <w:sz w:val="20"/>
          <w:lang w:val="pt-BR"/>
        </w:rPr>
        <w:t>.</w:t>
      </w:r>
    </w:p>
    <w:p w14:paraId="7CAB4E11" w14:textId="41D1E17B" w:rsidR="00145618" w:rsidRPr="00CE49E5" w:rsidRDefault="00145618" w:rsidP="005913AE">
      <w:pPr>
        <w:pStyle w:val="Ttulo1Leo"/>
        <w:spacing w:after="120"/>
        <w:jc w:val="both"/>
        <w:outlineLvl w:val="0"/>
        <w:rPr>
          <w:rFonts w:cs="Calibri Light"/>
          <w:lang w:val="pt-BR"/>
        </w:rPr>
      </w:pPr>
      <w:bookmarkStart w:id="56" w:name="_Toc128655532"/>
      <w:r w:rsidRPr="00CE49E5">
        <w:rPr>
          <w:rFonts w:cs="Calibri Light"/>
          <w:lang w:val="pt-BR"/>
        </w:rPr>
        <w:t>Nota 2</w:t>
      </w:r>
      <w:r w:rsidR="00F213A2" w:rsidRPr="00CE49E5">
        <w:rPr>
          <w:rFonts w:cs="Calibri Light"/>
          <w:lang w:val="pt-BR"/>
        </w:rPr>
        <w:t>6</w:t>
      </w:r>
      <w:r w:rsidRPr="00CE49E5">
        <w:rPr>
          <w:rFonts w:cs="Calibri Light"/>
          <w:lang w:val="pt-BR"/>
        </w:rPr>
        <w:t xml:space="preserve"> – Eventos subsequentes</w:t>
      </w:r>
      <w:bookmarkEnd w:id="56"/>
    </w:p>
    <w:p w14:paraId="48F0AC75" w14:textId="77777777" w:rsidR="008467EE" w:rsidRPr="00CE49E5" w:rsidRDefault="008467EE" w:rsidP="00CD205F">
      <w:pPr>
        <w:pStyle w:val="PargrafodaLista"/>
        <w:numPr>
          <w:ilvl w:val="0"/>
          <w:numId w:val="39"/>
        </w:numPr>
        <w:spacing w:before="120" w:after="120" w:line="252" w:lineRule="auto"/>
        <w:ind w:hanging="720"/>
        <w:jc w:val="both"/>
        <w:outlineLvl w:val="1"/>
        <w:rPr>
          <w:rFonts w:ascii="Calibri Light" w:hAnsi="Calibri Light" w:cs="Calibri Light"/>
          <w:b/>
          <w:color w:val="2F75B5"/>
          <w:sz w:val="20"/>
          <w:szCs w:val="20"/>
          <w:lang w:val="pt-BR"/>
        </w:rPr>
      </w:pPr>
      <w:r w:rsidRPr="00CE49E5">
        <w:rPr>
          <w:rFonts w:ascii="Calibri Light" w:hAnsi="Calibri Light" w:cs="Calibri Light"/>
          <w:b/>
          <w:color w:val="2F75B5"/>
          <w:sz w:val="20"/>
          <w:szCs w:val="20"/>
          <w:lang w:val="pt-BR"/>
        </w:rPr>
        <w:t>Desinvestimento de participações não estratégicas – Reorganização societária</w:t>
      </w:r>
    </w:p>
    <w:p w14:paraId="7064EAFA" w14:textId="0245054F" w:rsidR="00944A04" w:rsidRPr="00CE49E5" w:rsidRDefault="00944A04" w:rsidP="00CE49E5">
      <w:pPr>
        <w:pStyle w:val="Ttulo2"/>
        <w:spacing w:after="120"/>
        <w:rPr>
          <w:rFonts w:ascii="Calibri Light" w:hAnsi="Calibri Light" w:cs="Calibri Light"/>
          <w:b/>
          <w:color w:val="2F75B5"/>
          <w:sz w:val="20"/>
          <w:szCs w:val="20"/>
          <w:lang w:val="pt-BR"/>
        </w:rPr>
      </w:pPr>
      <w:r w:rsidRPr="00CE49E5">
        <w:rPr>
          <w:rFonts w:ascii="Calibri Light" w:hAnsi="Calibri Light" w:cs="Calibri Light"/>
          <w:b/>
          <w:color w:val="2F75B5"/>
          <w:sz w:val="20"/>
          <w:szCs w:val="20"/>
          <w:lang w:val="pt-BR"/>
        </w:rPr>
        <w:t xml:space="preserve">a.1) </w:t>
      </w:r>
      <w:r w:rsidRPr="00CE49E5">
        <w:rPr>
          <w:rFonts w:ascii="Calibri Light" w:hAnsi="Calibri Light" w:cs="Calibri Light"/>
          <w:b/>
          <w:color w:val="2F75B5"/>
          <w:sz w:val="20"/>
          <w:szCs w:val="20"/>
          <w:lang w:val="pt-BR"/>
        </w:rPr>
        <w:tab/>
        <w:t>C</w:t>
      </w:r>
      <w:r w:rsidR="00982078">
        <w:rPr>
          <w:rFonts w:ascii="Calibri Light" w:hAnsi="Calibri Light" w:cs="Calibri Light"/>
          <w:b/>
          <w:color w:val="2F75B5"/>
          <w:sz w:val="20"/>
          <w:szCs w:val="20"/>
          <w:lang w:val="pt-BR"/>
        </w:rPr>
        <w:t xml:space="preserve">onclusão da alienação de participações na </w:t>
      </w:r>
      <w:r w:rsidRPr="00CE49E5">
        <w:rPr>
          <w:rFonts w:ascii="Calibri Light" w:hAnsi="Calibri Light" w:cs="Calibri Light"/>
          <w:b/>
          <w:color w:val="2F75B5"/>
          <w:sz w:val="20"/>
          <w:szCs w:val="20"/>
          <w:lang w:val="pt-BR"/>
        </w:rPr>
        <w:t xml:space="preserve">CNP </w:t>
      </w:r>
      <w:r w:rsidR="00982078">
        <w:rPr>
          <w:rFonts w:ascii="Calibri Light" w:hAnsi="Calibri Light" w:cs="Calibri Light"/>
          <w:b/>
          <w:color w:val="2F75B5"/>
          <w:sz w:val="20"/>
          <w:szCs w:val="20"/>
          <w:lang w:val="pt-BR"/>
        </w:rPr>
        <w:t xml:space="preserve">Capitalização e </w:t>
      </w:r>
      <w:proofErr w:type="spellStart"/>
      <w:r w:rsidR="00982078">
        <w:rPr>
          <w:rFonts w:ascii="Calibri Light" w:hAnsi="Calibri Light" w:cs="Calibri Light"/>
          <w:b/>
          <w:color w:val="2F75B5"/>
          <w:sz w:val="20"/>
          <w:szCs w:val="20"/>
          <w:lang w:val="pt-BR"/>
        </w:rPr>
        <w:t>Previsul</w:t>
      </w:r>
      <w:proofErr w:type="spellEnd"/>
    </w:p>
    <w:p w14:paraId="15B30106" w14:textId="32D380EC" w:rsidR="003B3384" w:rsidRPr="00CE49E5" w:rsidRDefault="00522D27" w:rsidP="003B3384">
      <w:pPr>
        <w:jc w:val="both"/>
        <w:rPr>
          <w:rFonts w:ascii="Calibri Light" w:hAnsi="Calibri Light" w:cs="Calibri Light"/>
          <w:color w:val="222A35"/>
          <w:sz w:val="20"/>
          <w:szCs w:val="20"/>
        </w:rPr>
      </w:pPr>
      <w:r w:rsidRPr="00CE49E5">
        <w:rPr>
          <w:rFonts w:ascii="Calibri Light" w:hAnsi="Calibri Light" w:cs="Calibri Light"/>
          <w:color w:val="222A35"/>
          <w:sz w:val="20"/>
          <w:szCs w:val="20"/>
        </w:rPr>
        <w:t>Em 27 de janeiro</w:t>
      </w:r>
      <w:r w:rsidR="0009563F" w:rsidRPr="00CE49E5">
        <w:rPr>
          <w:rFonts w:ascii="Calibri Light" w:hAnsi="Calibri Light" w:cs="Calibri Light"/>
          <w:color w:val="222A35"/>
          <w:sz w:val="20"/>
          <w:szCs w:val="20"/>
        </w:rPr>
        <w:t xml:space="preserve"> de 2023, a</w:t>
      </w:r>
      <w:r w:rsidR="003B3384" w:rsidRPr="00CE49E5">
        <w:rPr>
          <w:rFonts w:ascii="Calibri Light" w:hAnsi="Calibri Light" w:cs="Calibri Light"/>
          <w:color w:val="222A35"/>
          <w:sz w:val="20"/>
          <w:szCs w:val="20"/>
        </w:rPr>
        <w:t xml:space="preserve"> C</w:t>
      </w:r>
      <w:r w:rsidR="00F24D5A">
        <w:rPr>
          <w:rFonts w:ascii="Calibri Light" w:hAnsi="Calibri Light" w:cs="Calibri Light"/>
          <w:color w:val="222A35"/>
          <w:sz w:val="20"/>
          <w:szCs w:val="20"/>
        </w:rPr>
        <w:t>AIXA</w:t>
      </w:r>
      <w:r w:rsidR="003B3384" w:rsidRPr="00CE49E5">
        <w:rPr>
          <w:rFonts w:ascii="Calibri Light" w:hAnsi="Calibri Light" w:cs="Calibri Light"/>
          <w:color w:val="222A35"/>
          <w:sz w:val="20"/>
          <w:szCs w:val="20"/>
        </w:rPr>
        <w:t xml:space="preserve"> Seguridade</w:t>
      </w:r>
      <w:r w:rsidR="006F3E90" w:rsidRPr="00CE49E5">
        <w:rPr>
          <w:rFonts w:ascii="Calibri Light" w:hAnsi="Calibri Light" w:cs="Calibri Light"/>
          <w:color w:val="222A35"/>
          <w:sz w:val="20"/>
          <w:szCs w:val="20"/>
        </w:rPr>
        <w:t xml:space="preserve"> </w:t>
      </w:r>
      <w:r w:rsidR="008C3DBB" w:rsidRPr="00CE49E5">
        <w:rPr>
          <w:rFonts w:ascii="Calibri Light" w:hAnsi="Calibri Light" w:cs="Calibri Light"/>
          <w:color w:val="222A35"/>
          <w:sz w:val="20"/>
          <w:szCs w:val="20"/>
        </w:rPr>
        <w:t>comunicou</w:t>
      </w:r>
      <w:r w:rsidR="003B3384" w:rsidRPr="00CE49E5">
        <w:rPr>
          <w:rFonts w:ascii="Calibri Light" w:hAnsi="Calibri Light" w:cs="Calibri Light"/>
          <w:color w:val="222A35"/>
          <w:sz w:val="20"/>
          <w:szCs w:val="20"/>
        </w:rPr>
        <w:t xml:space="preserve"> aos seus acionistas e ao mercado em geral, em continuação aos fatos relevantes divulgados em 7 de junho de 2021, 13 de setembro, 16 de novembro e 22 de dezembro de 2022, que concluiu, n</w:t>
      </w:r>
      <w:r w:rsidR="008C3DBB" w:rsidRPr="00CE49E5">
        <w:rPr>
          <w:rFonts w:ascii="Calibri Light" w:hAnsi="Calibri Light" w:cs="Calibri Light"/>
          <w:color w:val="222A35"/>
          <w:sz w:val="20"/>
          <w:szCs w:val="20"/>
        </w:rPr>
        <w:t>aquela d</w:t>
      </w:r>
      <w:r w:rsidR="003B3384" w:rsidRPr="00CE49E5">
        <w:rPr>
          <w:rFonts w:ascii="Calibri Light" w:hAnsi="Calibri Light" w:cs="Calibri Light"/>
          <w:color w:val="222A35"/>
          <w:sz w:val="20"/>
          <w:szCs w:val="20"/>
        </w:rPr>
        <w:t xml:space="preserve">ata, a alienação da totalidade da participação societária detida pela Companhia na Holding Saúde, que detém as participações na </w:t>
      </w:r>
      <w:proofErr w:type="spellStart"/>
      <w:r w:rsidR="003B3384" w:rsidRPr="00CE49E5">
        <w:rPr>
          <w:rFonts w:ascii="Calibri Light" w:hAnsi="Calibri Light" w:cs="Calibri Light"/>
          <w:color w:val="222A35"/>
          <w:sz w:val="20"/>
          <w:szCs w:val="20"/>
        </w:rPr>
        <w:t>Previsul</w:t>
      </w:r>
      <w:proofErr w:type="spellEnd"/>
      <w:r w:rsidR="003B3384" w:rsidRPr="00CE49E5">
        <w:rPr>
          <w:rFonts w:ascii="Calibri Light" w:hAnsi="Calibri Light" w:cs="Calibri Light"/>
          <w:color w:val="222A35"/>
          <w:sz w:val="20"/>
          <w:szCs w:val="20"/>
        </w:rPr>
        <w:t xml:space="preserve"> e na CNP Cap, pelo valor total de R$166.776, conforme previsto no Contrato de Compra e Venda de Participações Societárias e Outras Avenças, celebrado em 13 de setembro de 2022 entre a Companhia e a CNP </w:t>
      </w:r>
      <w:proofErr w:type="spellStart"/>
      <w:r w:rsidR="003B3384" w:rsidRPr="00CE49E5">
        <w:rPr>
          <w:rFonts w:ascii="Calibri Light" w:hAnsi="Calibri Light" w:cs="Calibri Light"/>
          <w:color w:val="222A35"/>
          <w:sz w:val="20"/>
          <w:szCs w:val="20"/>
        </w:rPr>
        <w:t>Assurances</w:t>
      </w:r>
      <w:proofErr w:type="spellEnd"/>
      <w:r w:rsidR="003B3384" w:rsidRPr="00CE49E5">
        <w:rPr>
          <w:rFonts w:ascii="Calibri Light" w:hAnsi="Calibri Light" w:cs="Calibri Light"/>
          <w:color w:val="222A35"/>
          <w:sz w:val="20"/>
          <w:szCs w:val="20"/>
        </w:rPr>
        <w:t xml:space="preserve"> S.A. (“Contrato”), em razão do cumprimento de todas as condições precedentes e atos de fechamento previstos no Contrato para a alienação da Holding Saúde, </w:t>
      </w:r>
      <w:proofErr w:type="spellStart"/>
      <w:r w:rsidR="003B3384" w:rsidRPr="00CE49E5">
        <w:rPr>
          <w:rFonts w:ascii="Calibri Light" w:hAnsi="Calibri Light" w:cs="Calibri Light"/>
          <w:color w:val="222A35"/>
          <w:sz w:val="20"/>
          <w:szCs w:val="20"/>
        </w:rPr>
        <w:t>Previsul</w:t>
      </w:r>
      <w:proofErr w:type="spellEnd"/>
      <w:r w:rsidR="003B3384" w:rsidRPr="00CE49E5">
        <w:rPr>
          <w:rFonts w:ascii="Calibri Light" w:hAnsi="Calibri Light" w:cs="Calibri Light"/>
          <w:color w:val="222A35"/>
          <w:sz w:val="20"/>
          <w:szCs w:val="20"/>
        </w:rPr>
        <w:t xml:space="preserve"> e CNP Cap, incluindo (i) a conclusão de todos os trâmites e etapas necessárias para a formalização da aprovação da transação pelo Conselho Administrativo de Defesa Econômica (CADE) e Superintendência de Seguros Privados (SUSEP); e (</w:t>
      </w:r>
      <w:proofErr w:type="spellStart"/>
      <w:r w:rsidR="003B3384" w:rsidRPr="00CE49E5">
        <w:rPr>
          <w:rFonts w:ascii="Calibri Light" w:hAnsi="Calibri Light" w:cs="Calibri Light"/>
          <w:color w:val="222A35"/>
          <w:sz w:val="20"/>
          <w:szCs w:val="20"/>
        </w:rPr>
        <w:t>ii</w:t>
      </w:r>
      <w:proofErr w:type="spellEnd"/>
      <w:r w:rsidR="003B3384" w:rsidRPr="00CE49E5">
        <w:rPr>
          <w:rFonts w:ascii="Calibri Light" w:hAnsi="Calibri Light" w:cs="Calibri Light"/>
          <w:color w:val="222A35"/>
          <w:sz w:val="20"/>
          <w:szCs w:val="20"/>
        </w:rPr>
        <w:t>) a implementação de todas as etapas da reorganização societária preparatória e necessária à alienação de tais participações societárias.</w:t>
      </w:r>
    </w:p>
    <w:p w14:paraId="3A617C77" w14:textId="1D595BF8" w:rsidR="008467EE" w:rsidRPr="00CE49E5" w:rsidRDefault="003B3384" w:rsidP="003B3384">
      <w:pPr>
        <w:jc w:val="both"/>
        <w:rPr>
          <w:rFonts w:ascii="Calibri Light" w:hAnsi="Calibri Light" w:cs="Calibri Light"/>
          <w:color w:val="222A35"/>
          <w:sz w:val="20"/>
          <w:szCs w:val="20"/>
        </w:rPr>
      </w:pPr>
      <w:r w:rsidRPr="00CE49E5">
        <w:rPr>
          <w:rFonts w:ascii="Calibri Light" w:hAnsi="Calibri Light" w:cs="Calibri Light"/>
          <w:color w:val="222A35"/>
          <w:sz w:val="20"/>
          <w:szCs w:val="20"/>
        </w:rPr>
        <w:t xml:space="preserve">Conclui-se, dessa forma, a alienação da totalidade das participações societárias diretas e indiretas detidas pela Companhia prevista no Contrato celebrado em 13 de setembro de 2022, </w:t>
      </w:r>
      <w:r w:rsidR="00810782">
        <w:rPr>
          <w:rFonts w:ascii="Calibri Light" w:hAnsi="Calibri Light" w:cs="Calibri Light"/>
          <w:color w:val="222A35"/>
          <w:sz w:val="20"/>
          <w:szCs w:val="20"/>
        </w:rPr>
        <w:t>encerrando assim quaisquer direitos ou obrigações advindas dessas participações societárias alienadas, recebendo</w:t>
      </w:r>
      <w:r w:rsidR="000900D5">
        <w:rPr>
          <w:rFonts w:ascii="Calibri Light" w:hAnsi="Calibri Light" w:cs="Calibri Light"/>
          <w:color w:val="222A35"/>
          <w:sz w:val="20"/>
          <w:szCs w:val="20"/>
        </w:rPr>
        <w:t xml:space="preserve"> </w:t>
      </w:r>
      <w:r w:rsidRPr="00CE49E5">
        <w:rPr>
          <w:rFonts w:ascii="Calibri Light" w:hAnsi="Calibri Light" w:cs="Calibri Light"/>
          <w:color w:val="222A35"/>
          <w:sz w:val="20"/>
          <w:szCs w:val="20"/>
        </w:rPr>
        <w:t>como contraprestação pela venda das referidas participações, os seguintes valores:</w:t>
      </w:r>
    </w:p>
    <w:tbl>
      <w:tblPr>
        <w:tblW w:w="5000" w:type="pct"/>
        <w:shd w:val="clear" w:color="auto" w:fill="FFFFFF"/>
        <w:tblCellMar>
          <w:left w:w="70" w:type="dxa"/>
          <w:right w:w="70" w:type="dxa"/>
        </w:tblCellMar>
        <w:tblLook w:val="04A0" w:firstRow="1" w:lastRow="0" w:firstColumn="1" w:lastColumn="0" w:noHBand="0" w:noVBand="1"/>
      </w:tblPr>
      <w:tblGrid>
        <w:gridCol w:w="2835"/>
        <w:gridCol w:w="1493"/>
        <w:gridCol w:w="1225"/>
        <w:gridCol w:w="2951"/>
      </w:tblGrid>
      <w:tr w:rsidR="00582797" w:rsidRPr="00CE49E5" w14:paraId="2B7409BA" w14:textId="77777777" w:rsidTr="005A01E6">
        <w:trPr>
          <w:trHeight w:val="288"/>
        </w:trPr>
        <w:tc>
          <w:tcPr>
            <w:tcW w:w="1667" w:type="pct"/>
            <w:tcBorders>
              <w:top w:val="single" w:sz="4" w:space="0" w:color="54BBAB"/>
              <w:left w:val="nil"/>
              <w:bottom w:val="single" w:sz="4" w:space="0" w:color="54BBAB"/>
              <w:right w:val="nil"/>
            </w:tcBorders>
            <w:shd w:val="clear" w:color="auto" w:fill="FFFFFF"/>
            <w:vAlign w:val="center"/>
            <w:hideMark/>
          </w:tcPr>
          <w:p w14:paraId="51DA71F6" w14:textId="77777777" w:rsidR="00582797" w:rsidRPr="00CE49E5" w:rsidRDefault="00582797" w:rsidP="00582797">
            <w:pPr>
              <w:spacing w:after="0" w:line="240" w:lineRule="auto"/>
              <w:jc w:val="center"/>
              <w:rPr>
                <w:rFonts w:ascii="Calibri Light" w:eastAsia="Times New Roman" w:hAnsi="Calibri Light" w:cs="Calibri Light"/>
                <w:b/>
                <w:bCs/>
                <w:color w:val="005CA9"/>
                <w:sz w:val="18"/>
                <w:szCs w:val="18"/>
                <w:lang w:eastAsia="pt-BR"/>
              </w:rPr>
            </w:pPr>
            <w:r w:rsidRPr="00CE49E5">
              <w:rPr>
                <w:rFonts w:ascii="Calibri Light" w:eastAsia="Times New Roman" w:hAnsi="Calibri Light" w:cs="Calibri Light"/>
                <w:b/>
                <w:bCs/>
                <w:color w:val="005CA9"/>
                <w:sz w:val="18"/>
                <w:szCs w:val="18"/>
                <w:lang w:eastAsia="pt-BR"/>
              </w:rPr>
              <w:t>Empresa</w:t>
            </w:r>
          </w:p>
        </w:tc>
        <w:tc>
          <w:tcPr>
            <w:tcW w:w="878" w:type="pct"/>
            <w:tcBorders>
              <w:top w:val="single" w:sz="4" w:space="0" w:color="54BBAB"/>
              <w:left w:val="nil"/>
              <w:bottom w:val="single" w:sz="4" w:space="0" w:color="54BBAB"/>
              <w:right w:val="nil"/>
            </w:tcBorders>
            <w:shd w:val="clear" w:color="auto" w:fill="FFFFFF"/>
            <w:vAlign w:val="center"/>
            <w:hideMark/>
          </w:tcPr>
          <w:p w14:paraId="4452DC42" w14:textId="77777777" w:rsidR="00582797" w:rsidRPr="00CE49E5" w:rsidRDefault="00582797" w:rsidP="00582797">
            <w:pPr>
              <w:spacing w:after="0" w:line="240" w:lineRule="auto"/>
              <w:jc w:val="center"/>
              <w:rPr>
                <w:rFonts w:ascii="Calibri Light" w:eastAsia="Times New Roman" w:hAnsi="Calibri Light" w:cs="Calibri Light"/>
                <w:b/>
                <w:bCs/>
                <w:color w:val="005CA9"/>
                <w:sz w:val="18"/>
                <w:szCs w:val="18"/>
                <w:lang w:eastAsia="pt-BR"/>
              </w:rPr>
            </w:pPr>
            <w:r w:rsidRPr="00CE49E5">
              <w:rPr>
                <w:rFonts w:ascii="Calibri Light" w:eastAsia="Times New Roman" w:hAnsi="Calibri Light" w:cs="Calibri Light"/>
                <w:b/>
                <w:bCs/>
                <w:color w:val="005CA9"/>
                <w:sz w:val="18"/>
                <w:szCs w:val="18"/>
                <w:lang w:eastAsia="pt-BR"/>
              </w:rPr>
              <w:t>% Part. Indireta</w:t>
            </w:r>
          </w:p>
        </w:tc>
        <w:tc>
          <w:tcPr>
            <w:tcW w:w="720" w:type="pct"/>
            <w:tcBorders>
              <w:top w:val="single" w:sz="4" w:space="0" w:color="54BBAB"/>
              <w:left w:val="nil"/>
              <w:bottom w:val="single" w:sz="4" w:space="0" w:color="54BBAB"/>
              <w:right w:val="nil"/>
            </w:tcBorders>
            <w:shd w:val="clear" w:color="auto" w:fill="FFFFFF"/>
            <w:vAlign w:val="center"/>
            <w:hideMark/>
          </w:tcPr>
          <w:p w14:paraId="39D8AD6A" w14:textId="77777777" w:rsidR="00582797" w:rsidRPr="00CE49E5" w:rsidRDefault="00582797" w:rsidP="00582797">
            <w:pPr>
              <w:spacing w:after="0" w:line="240" w:lineRule="auto"/>
              <w:jc w:val="center"/>
              <w:rPr>
                <w:rFonts w:ascii="Calibri Light" w:eastAsia="Times New Roman" w:hAnsi="Calibri Light" w:cs="Calibri Light"/>
                <w:b/>
                <w:bCs/>
                <w:color w:val="005CA9"/>
                <w:sz w:val="18"/>
                <w:szCs w:val="18"/>
                <w:lang w:eastAsia="pt-BR"/>
              </w:rPr>
            </w:pPr>
            <w:r w:rsidRPr="00CE49E5">
              <w:rPr>
                <w:rFonts w:ascii="Calibri Light" w:eastAsia="Times New Roman" w:hAnsi="Calibri Light" w:cs="Calibri Light"/>
                <w:b/>
                <w:bCs/>
                <w:color w:val="005CA9"/>
                <w:sz w:val="18"/>
                <w:szCs w:val="18"/>
                <w:lang w:eastAsia="pt-BR"/>
              </w:rPr>
              <w:t>Fechamento</w:t>
            </w:r>
          </w:p>
        </w:tc>
        <w:tc>
          <w:tcPr>
            <w:tcW w:w="1736" w:type="pct"/>
            <w:tcBorders>
              <w:top w:val="single" w:sz="4" w:space="0" w:color="54BBAB"/>
              <w:left w:val="nil"/>
              <w:bottom w:val="single" w:sz="4" w:space="0" w:color="54BBAB"/>
              <w:right w:val="nil"/>
            </w:tcBorders>
            <w:shd w:val="clear" w:color="auto" w:fill="FFFFFF"/>
            <w:vAlign w:val="center"/>
            <w:hideMark/>
          </w:tcPr>
          <w:p w14:paraId="48818264" w14:textId="77777777" w:rsidR="00582797" w:rsidRPr="00CE49E5" w:rsidRDefault="00582797" w:rsidP="006A24FD">
            <w:pPr>
              <w:spacing w:after="0" w:line="240" w:lineRule="auto"/>
              <w:jc w:val="right"/>
              <w:rPr>
                <w:rFonts w:ascii="Calibri Light" w:eastAsia="Times New Roman" w:hAnsi="Calibri Light" w:cs="Calibri Light"/>
                <w:b/>
                <w:bCs/>
                <w:color w:val="005CA9"/>
                <w:sz w:val="18"/>
                <w:szCs w:val="18"/>
                <w:lang w:eastAsia="pt-BR"/>
              </w:rPr>
            </w:pPr>
            <w:r w:rsidRPr="00CE49E5">
              <w:rPr>
                <w:rFonts w:ascii="Calibri Light" w:eastAsia="Times New Roman" w:hAnsi="Calibri Light" w:cs="Calibri Light"/>
                <w:b/>
                <w:bCs/>
                <w:color w:val="005CA9"/>
                <w:sz w:val="18"/>
                <w:szCs w:val="18"/>
                <w:lang w:eastAsia="pt-BR"/>
              </w:rPr>
              <w:t>Valor</w:t>
            </w:r>
          </w:p>
        </w:tc>
      </w:tr>
      <w:tr w:rsidR="00582797" w:rsidRPr="00CE49E5" w14:paraId="6993C699" w14:textId="77777777" w:rsidTr="005A01E6">
        <w:trPr>
          <w:trHeight w:val="288"/>
        </w:trPr>
        <w:tc>
          <w:tcPr>
            <w:tcW w:w="1667" w:type="pct"/>
            <w:tcBorders>
              <w:top w:val="nil"/>
              <w:left w:val="nil"/>
              <w:bottom w:val="single" w:sz="4" w:space="0" w:color="54BBAB"/>
              <w:right w:val="nil"/>
            </w:tcBorders>
            <w:shd w:val="clear" w:color="auto" w:fill="FFFFFF"/>
            <w:vAlign w:val="center"/>
            <w:hideMark/>
          </w:tcPr>
          <w:p w14:paraId="1DA5DE6B" w14:textId="77777777" w:rsidR="00582797" w:rsidRPr="00CE49E5" w:rsidRDefault="00582797" w:rsidP="00582797">
            <w:pPr>
              <w:spacing w:after="0" w:line="240" w:lineRule="auto"/>
              <w:rPr>
                <w:rFonts w:ascii="Calibri Light" w:eastAsia="Times New Roman" w:hAnsi="Calibri Light" w:cs="Calibri Light"/>
                <w:b/>
                <w:bCs/>
                <w:color w:val="005CA9"/>
                <w:sz w:val="18"/>
                <w:szCs w:val="18"/>
                <w:lang w:eastAsia="pt-BR"/>
              </w:rPr>
            </w:pPr>
            <w:r w:rsidRPr="00CE49E5">
              <w:rPr>
                <w:rFonts w:ascii="Calibri Light" w:eastAsia="Times New Roman" w:hAnsi="Calibri Light" w:cs="Calibri Light"/>
                <w:b/>
                <w:bCs/>
                <w:color w:val="005CA9"/>
                <w:sz w:val="18"/>
                <w:szCs w:val="18"/>
                <w:lang w:eastAsia="pt-BR"/>
              </w:rPr>
              <w:t> CNP Consórcio</w:t>
            </w:r>
          </w:p>
        </w:tc>
        <w:tc>
          <w:tcPr>
            <w:tcW w:w="878" w:type="pct"/>
            <w:tcBorders>
              <w:top w:val="nil"/>
              <w:left w:val="nil"/>
              <w:bottom w:val="single" w:sz="4" w:space="0" w:color="54BBAB"/>
              <w:right w:val="nil"/>
            </w:tcBorders>
            <w:shd w:val="clear" w:color="auto" w:fill="FFFFFF"/>
            <w:vAlign w:val="center"/>
            <w:hideMark/>
          </w:tcPr>
          <w:p w14:paraId="7F526B09" w14:textId="77777777" w:rsidR="00582797" w:rsidRPr="00CE49E5" w:rsidRDefault="00582797" w:rsidP="00582797">
            <w:pPr>
              <w:spacing w:after="0" w:line="240" w:lineRule="auto"/>
              <w:jc w:val="center"/>
              <w:rPr>
                <w:rFonts w:ascii="Calibri Light" w:eastAsia="Times New Roman" w:hAnsi="Calibri Light" w:cs="Calibri Light"/>
                <w:b/>
                <w:bCs/>
                <w:color w:val="005CA9"/>
                <w:sz w:val="18"/>
                <w:szCs w:val="18"/>
                <w:lang w:eastAsia="pt-BR"/>
              </w:rPr>
            </w:pPr>
            <w:r w:rsidRPr="00CE49E5">
              <w:rPr>
                <w:rFonts w:ascii="Calibri Light" w:eastAsia="Times New Roman" w:hAnsi="Calibri Light" w:cs="Calibri Light"/>
                <w:b/>
                <w:bCs/>
                <w:color w:val="005CA9"/>
                <w:sz w:val="18"/>
                <w:szCs w:val="18"/>
                <w:lang w:eastAsia="pt-BR"/>
              </w:rPr>
              <w:t>48,25%</w:t>
            </w:r>
          </w:p>
        </w:tc>
        <w:tc>
          <w:tcPr>
            <w:tcW w:w="720" w:type="pct"/>
            <w:tcBorders>
              <w:top w:val="nil"/>
              <w:left w:val="nil"/>
              <w:bottom w:val="single" w:sz="4" w:space="0" w:color="54BBAB"/>
              <w:right w:val="nil"/>
            </w:tcBorders>
            <w:shd w:val="clear" w:color="auto" w:fill="FFFFFF"/>
            <w:vAlign w:val="center"/>
            <w:hideMark/>
          </w:tcPr>
          <w:p w14:paraId="17E13301" w14:textId="77777777" w:rsidR="00582797" w:rsidRPr="00CE49E5" w:rsidRDefault="00582797" w:rsidP="00582797">
            <w:pPr>
              <w:spacing w:after="0" w:line="240" w:lineRule="auto"/>
              <w:jc w:val="center"/>
              <w:rPr>
                <w:rFonts w:ascii="Calibri Light" w:eastAsia="Times New Roman" w:hAnsi="Calibri Light" w:cs="Calibri Light"/>
                <w:b/>
                <w:bCs/>
                <w:color w:val="005CA9"/>
                <w:sz w:val="18"/>
                <w:szCs w:val="18"/>
                <w:lang w:eastAsia="pt-BR"/>
              </w:rPr>
            </w:pPr>
            <w:r w:rsidRPr="00CE49E5">
              <w:rPr>
                <w:rFonts w:ascii="Calibri Light" w:eastAsia="Times New Roman" w:hAnsi="Calibri Light" w:cs="Calibri Light"/>
                <w:b/>
                <w:bCs/>
                <w:color w:val="005CA9"/>
                <w:sz w:val="18"/>
                <w:szCs w:val="18"/>
                <w:lang w:eastAsia="pt-BR"/>
              </w:rPr>
              <w:t>16/11/2022</w:t>
            </w:r>
          </w:p>
        </w:tc>
        <w:tc>
          <w:tcPr>
            <w:tcW w:w="1736" w:type="pct"/>
            <w:tcBorders>
              <w:top w:val="nil"/>
              <w:left w:val="nil"/>
              <w:bottom w:val="single" w:sz="4" w:space="0" w:color="54BBAB"/>
              <w:right w:val="nil"/>
            </w:tcBorders>
            <w:shd w:val="clear" w:color="auto" w:fill="FFFFFF"/>
            <w:vAlign w:val="center"/>
            <w:hideMark/>
          </w:tcPr>
          <w:p w14:paraId="356E7538" w14:textId="4D07C783" w:rsidR="00582797" w:rsidRPr="00CE49E5" w:rsidRDefault="00582797" w:rsidP="00582797">
            <w:pPr>
              <w:spacing w:after="0" w:line="240" w:lineRule="auto"/>
              <w:jc w:val="right"/>
              <w:rPr>
                <w:rFonts w:ascii="Calibri Light" w:eastAsia="Times New Roman" w:hAnsi="Calibri Light" w:cs="Calibri Light"/>
                <w:b/>
                <w:bCs/>
                <w:color w:val="005CA9"/>
                <w:sz w:val="18"/>
                <w:szCs w:val="18"/>
                <w:lang w:eastAsia="pt-BR"/>
              </w:rPr>
            </w:pPr>
            <w:r w:rsidRPr="00CE49E5">
              <w:rPr>
                <w:rFonts w:ascii="Calibri Light" w:eastAsia="Times New Roman" w:hAnsi="Calibri Light" w:cs="Calibri Light"/>
                <w:b/>
                <w:bCs/>
                <w:color w:val="005CA9"/>
                <w:sz w:val="18"/>
                <w:szCs w:val="18"/>
                <w:lang w:eastAsia="pt-BR"/>
              </w:rPr>
              <w:t>408.596</w:t>
            </w:r>
          </w:p>
        </w:tc>
      </w:tr>
      <w:tr w:rsidR="00582797" w:rsidRPr="00CE49E5" w14:paraId="7C086E41" w14:textId="77777777" w:rsidTr="005A01E6">
        <w:trPr>
          <w:trHeight w:val="288"/>
        </w:trPr>
        <w:tc>
          <w:tcPr>
            <w:tcW w:w="1667" w:type="pct"/>
            <w:tcBorders>
              <w:top w:val="nil"/>
              <w:left w:val="nil"/>
              <w:bottom w:val="single" w:sz="4" w:space="0" w:color="54BBAB"/>
              <w:right w:val="nil"/>
            </w:tcBorders>
            <w:shd w:val="clear" w:color="auto" w:fill="FFFFFF"/>
            <w:vAlign w:val="center"/>
            <w:hideMark/>
          </w:tcPr>
          <w:p w14:paraId="6536D2F1" w14:textId="77777777" w:rsidR="00582797" w:rsidRPr="00CE49E5" w:rsidRDefault="00582797" w:rsidP="00582797">
            <w:pPr>
              <w:spacing w:after="0" w:line="240" w:lineRule="auto"/>
              <w:rPr>
                <w:rFonts w:ascii="Calibri Light" w:eastAsia="Times New Roman" w:hAnsi="Calibri Light" w:cs="Calibri Light"/>
                <w:b/>
                <w:bCs/>
                <w:color w:val="005CA9"/>
                <w:sz w:val="18"/>
                <w:szCs w:val="18"/>
                <w:lang w:eastAsia="pt-BR"/>
              </w:rPr>
            </w:pPr>
            <w:r w:rsidRPr="00CE49E5">
              <w:rPr>
                <w:rFonts w:ascii="Calibri Light" w:eastAsia="Times New Roman" w:hAnsi="Calibri Light" w:cs="Calibri Light"/>
                <w:b/>
                <w:bCs/>
                <w:color w:val="005CA9"/>
                <w:sz w:val="18"/>
                <w:szCs w:val="18"/>
                <w:lang w:eastAsia="pt-BR"/>
              </w:rPr>
              <w:t> </w:t>
            </w:r>
            <w:proofErr w:type="spellStart"/>
            <w:r w:rsidRPr="00CE49E5">
              <w:rPr>
                <w:rFonts w:ascii="Calibri Light" w:eastAsia="Times New Roman" w:hAnsi="Calibri Light" w:cs="Calibri Light"/>
                <w:b/>
                <w:bCs/>
                <w:color w:val="005CA9"/>
                <w:sz w:val="18"/>
                <w:szCs w:val="18"/>
                <w:lang w:eastAsia="pt-BR"/>
              </w:rPr>
              <w:t>Odonto</w:t>
            </w:r>
            <w:proofErr w:type="spellEnd"/>
            <w:r w:rsidRPr="00CE49E5">
              <w:rPr>
                <w:rFonts w:ascii="Calibri Light" w:eastAsia="Times New Roman" w:hAnsi="Calibri Light" w:cs="Calibri Light"/>
                <w:b/>
                <w:bCs/>
                <w:color w:val="005CA9"/>
                <w:sz w:val="18"/>
                <w:szCs w:val="18"/>
                <w:lang w:eastAsia="pt-BR"/>
              </w:rPr>
              <w:t xml:space="preserve"> Empresas</w:t>
            </w:r>
          </w:p>
        </w:tc>
        <w:tc>
          <w:tcPr>
            <w:tcW w:w="878" w:type="pct"/>
            <w:tcBorders>
              <w:top w:val="nil"/>
              <w:left w:val="nil"/>
              <w:bottom w:val="single" w:sz="4" w:space="0" w:color="54BBAB"/>
              <w:right w:val="nil"/>
            </w:tcBorders>
            <w:shd w:val="clear" w:color="auto" w:fill="FFFFFF"/>
            <w:vAlign w:val="center"/>
            <w:hideMark/>
          </w:tcPr>
          <w:p w14:paraId="03474EF5" w14:textId="77777777" w:rsidR="00582797" w:rsidRPr="00CE49E5" w:rsidRDefault="00582797" w:rsidP="00582797">
            <w:pPr>
              <w:spacing w:after="0" w:line="240" w:lineRule="auto"/>
              <w:jc w:val="center"/>
              <w:rPr>
                <w:rFonts w:ascii="Calibri Light" w:eastAsia="Times New Roman" w:hAnsi="Calibri Light" w:cs="Calibri Light"/>
                <w:b/>
                <w:bCs/>
                <w:color w:val="005CA9"/>
                <w:sz w:val="18"/>
                <w:szCs w:val="18"/>
                <w:lang w:eastAsia="pt-BR"/>
              </w:rPr>
            </w:pPr>
            <w:r w:rsidRPr="00CE49E5">
              <w:rPr>
                <w:rFonts w:ascii="Calibri Light" w:eastAsia="Times New Roman" w:hAnsi="Calibri Light" w:cs="Calibri Light"/>
                <w:b/>
                <w:bCs/>
                <w:color w:val="005CA9"/>
                <w:sz w:val="18"/>
                <w:szCs w:val="18"/>
                <w:lang w:eastAsia="pt-BR"/>
              </w:rPr>
              <w:t>48,25%</w:t>
            </w:r>
          </w:p>
        </w:tc>
        <w:tc>
          <w:tcPr>
            <w:tcW w:w="720" w:type="pct"/>
            <w:tcBorders>
              <w:top w:val="nil"/>
              <w:left w:val="nil"/>
              <w:bottom w:val="single" w:sz="4" w:space="0" w:color="54BBAB"/>
              <w:right w:val="nil"/>
            </w:tcBorders>
            <w:shd w:val="clear" w:color="auto" w:fill="FFFFFF"/>
            <w:vAlign w:val="center"/>
            <w:hideMark/>
          </w:tcPr>
          <w:p w14:paraId="61ACB397" w14:textId="77777777" w:rsidR="00582797" w:rsidRPr="00CE49E5" w:rsidRDefault="00582797" w:rsidP="00582797">
            <w:pPr>
              <w:spacing w:after="0" w:line="240" w:lineRule="auto"/>
              <w:jc w:val="center"/>
              <w:rPr>
                <w:rFonts w:ascii="Calibri Light" w:eastAsia="Times New Roman" w:hAnsi="Calibri Light" w:cs="Calibri Light"/>
                <w:b/>
                <w:bCs/>
                <w:color w:val="005CA9"/>
                <w:sz w:val="18"/>
                <w:szCs w:val="18"/>
                <w:lang w:eastAsia="pt-BR"/>
              </w:rPr>
            </w:pPr>
            <w:r w:rsidRPr="00CE49E5">
              <w:rPr>
                <w:rFonts w:ascii="Calibri Light" w:eastAsia="Times New Roman" w:hAnsi="Calibri Light" w:cs="Calibri Light"/>
                <w:b/>
                <w:bCs/>
                <w:color w:val="005CA9"/>
                <w:sz w:val="18"/>
                <w:szCs w:val="18"/>
                <w:lang w:eastAsia="pt-BR"/>
              </w:rPr>
              <w:t>22/12/2022</w:t>
            </w:r>
          </w:p>
        </w:tc>
        <w:tc>
          <w:tcPr>
            <w:tcW w:w="1736" w:type="pct"/>
            <w:tcBorders>
              <w:top w:val="nil"/>
              <w:left w:val="nil"/>
              <w:bottom w:val="single" w:sz="4" w:space="0" w:color="54BBAB"/>
              <w:right w:val="nil"/>
            </w:tcBorders>
            <w:shd w:val="clear" w:color="auto" w:fill="FFFFFF"/>
            <w:vAlign w:val="center"/>
            <w:hideMark/>
          </w:tcPr>
          <w:p w14:paraId="3972969A" w14:textId="7AE4739C" w:rsidR="00582797" w:rsidRPr="00CE49E5" w:rsidRDefault="00582797" w:rsidP="00582797">
            <w:pPr>
              <w:spacing w:after="0" w:line="240" w:lineRule="auto"/>
              <w:jc w:val="right"/>
              <w:rPr>
                <w:rFonts w:ascii="Calibri Light" w:eastAsia="Times New Roman" w:hAnsi="Calibri Light" w:cs="Calibri Light"/>
                <w:b/>
                <w:bCs/>
                <w:color w:val="005CA9"/>
                <w:sz w:val="18"/>
                <w:szCs w:val="18"/>
                <w:lang w:eastAsia="pt-BR"/>
              </w:rPr>
            </w:pPr>
            <w:r w:rsidRPr="00CE49E5">
              <w:rPr>
                <w:rFonts w:ascii="Calibri Light" w:eastAsia="Times New Roman" w:hAnsi="Calibri Light" w:cs="Calibri Light"/>
                <w:b/>
                <w:bCs/>
                <w:color w:val="005CA9"/>
                <w:sz w:val="18"/>
                <w:szCs w:val="18"/>
                <w:lang w:eastAsia="pt-BR"/>
              </w:rPr>
              <w:t>18.20</w:t>
            </w:r>
            <w:r w:rsidR="00D27304" w:rsidRPr="00CE49E5">
              <w:rPr>
                <w:rFonts w:ascii="Calibri Light" w:eastAsia="Times New Roman" w:hAnsi="Calibri Light" w:cs="Calibri Light"/>
                <w:b/>
                <w:bCs/>
                <w:color w:val="005CA9"/>
                <w:sz w:val="18"/>
                <w:szCs w:val="18"/>
                <w:lang w:eastAsia="pt-BR"/>
              </w:rPr>
              <w:t>5</w:t>
            </w:r>
          </w:p>
        </w:tc>
      </w:tr>
      <w:tr w:rsidR="00582797" w:rsidRPr="00CE49E5" w14:paraId="046E09F3" w14:textId="77777777" w:rsidTr="005A01E6">
        <w:trPr>
          <w:trHeight w:val="288"/>
        </w:trPr>
        <w:tc>
          <w:tcPr>
            <w:tcW w:w="1667" w:type="pct"/>
            <w:tcBorders>
              <w:top w:val="nil"/>
              <w:left w:val="nil"/>
              <w:bottom w:val="single" w:sz="4" w:space="0" w:color="54BBAB"/>
              <w:right w:val="nil"/>
            </w:tcBorders>
            <w:shd w:val="clear" w:color="auto" w:fill="FFFFFF"/>
            <w:vAlign w:val="center"/>
            <w:hideMark/>
          </w:tcPr>
          <w:p w14:paraId="6A7AAB6C" w14:textId="77777777" w:rsidR="00582797" w:rsidRPr="00CE49E5" w:rsidRDefault="00582797" w:rsidP="00582797">
            <w:pPr>
              <w:spacing w:after="0" w:line="240" w:lineRule="auto"/>
              <w:rPr>
                <w:rFonts w:ascii="Calibri Light" w:eastAsia="Times New Roman" w:hAnsi="Calibri Light" w:cs="Calibri Light"/>
                <w:b/>
                <w:bCs/>
                <w:color w:val="005CA9"/>
                <w:sz w:val="18"/>
                <w:szCs w:val="18"/>
                <w:lang w:eastAsia="pt-BR"/>
              </w:rPr>
            </w:pPr>
            <w:r w:rsidRPr="00CE49E5">
              <w:rPr>
                <w:rFonts w:ascii="Calibri Light" w:eastAsia="Times New Roman" w:hAnsi="Calibri Light" w:cs="Calibri Light"/>
                <w:b/>
                <w:bCs/>
                <w:color w:val="005CA9"/>
                <w:sz w:val="18"/>
                <w:szCs w:val="18"/>
                <w:lang w:eastAsia="pt-BR"/>
              </w:rPr>
              <w:t> Holding Saúde</w:t>
            </w:r>
          </w:p>
        </w:tc>
        <w:tc>
          <w:tcPr>
            <w:tcW w:w="878" w:type="pct"/>
            <w:tcBorders>
              <w:top w:val="nil"/>
              <w:left w:val="nil"/>
              <w:bottom w:val="single" w:sz="4" w:space="0" w:color="54BBAB"/>
              <w:right w:val="nil"/>
            </w:tcBorders>
            <w:shd w:val="clear" w:color="auto" w:fill="FFFFFF"/>
            <w:vAlign w:val="center"/>
            <w:hideMark/>
          </w:tcPr>
          <w:p w14:paraId="7F0F3927" w14:textId="77777777" w:rsidR="00582797" w:rsidRPr="00CE49E5" w:rsidRDefault="00582797" w:rsidP="00582797">
            <w:pPr>
              <w:spacing w:after="0" w:line="240" w:lineRule="auto"/>
              <w:jc w:val="center"/>
              <w:rPr>
                <w:rFonts w:ascii="Calibri Light" w:eastAsia="Times New Roman" w:hAnsi="Calibri Light" w:cs="Calibri Light"/>
                <w:b/>
                <w:bCs/>
                <w:color w:val="005CA9"/>
                <w:sz w:val="18"/>
                <w:szCs w:val="18"/>
                <w:lang w:eastAsia="pt-BR"/>
              </w:rPr>
            </w:pPr>
            <w:r w:rsidRPr="00CE49E5">
              <w:rPr>
                <w:rFonts w:ascii="Calibri Light" w:eastAsia="Times New Roman" w:hAnsi="Calibri Light" w:cs="Calibri Light"/>
                <w:b/>
                <w:bCs/>
                <w:color w:val="005CA9"/>
                <w:sz w:val="18"/>
                <w:szCs w:val="18"/>
                <w:lang w:eastAsia="pt-BR"/>
              </w:rPr>
              <w:t>48,25%</w:t>
            </w:r>
          </w:p>
        </w:tc>
        <w:tc>
          <w:tcPr>
            <w:tcW w:w="720" w:type="pct"/>
            <w:vMerge w:val="restart"/>
            <w:tcBorders>
              <w:top w:val="nil"/>
              <w:left w:val="nil"/>
              <w:bottom w:val="single" w:sz="4" w:space="0" w:color="54BBAB"/>
              <w:right w:val="nil"/>
            </w:tcBorders>
            <w:shd w:val="clear" w:color="auto" w:fill="FFFFFF"/>
            <w:vAlign w:val="center"/>
            <w:hideMark/>
          </w:tcPr>
          <w:p w14:paraId="06109517" w14:textId="77777777" w:rsidR="00582797" w:rsidRPr="00CE49E5" w:rsidRDefault="00582797" w:rsidP="00582797">
            <w:pPr>
              <w:spacing w:after="0" w:line="240" w:lineRule="auto"/>
              <w:jc w:val="center"/>
              <w:rPr>
                <w:rFonts w:ascii="Calibri Light" w:eastAsia="Times New Roman" w:hAnsi="Calibri Light" w:cs="Calibri Light"/>
                <w:b/>
                <w:bCs/>
                <w:color w:val="005CA9"/>
                <w:sz w:val="18"/>
                <w:szCs w:val="18"/>
                <w:lang w:eastAsia="pt-BR"/>
              </w:rPr>
            </w:pPr>
            <w:r w:rsidRPr="00CE49E5">
              <w:rPr>
                <w:rFonts w:ascii="Calibri Light" w:eastAsia="Times New Roman" w:hAnsi="Calibri Light" w:cs="Calibri Light"/>
                <w:b/>
                <w:bCs/>
                <w:color w:val="005CA9"/>
                <w:sz w:val="18"/>
                <w:szCs w:val="18"/>
                <w:lang w:eastAsia="pt-BR"/>
              </w:rPr>
              <w:t>27/01/2023</w:t>
            </w:r>
          </w:p>
        </w:tc>
        <w:tc>
          <w:tcPr>
            <w:tcW w:w="1736" w:type="pct"/>
            <w:vMerge w:val="restart"/>
            <w:tcBorders>
              <w:top w:val="nil"/>
              <w:left w:val="nil"/>
              <w:bottom w:val="single" w:sz="4" w:space="0" w:color="54BBAB"/>
              <w:right w:val="nil"/>
            </w:tcBorders>
            <w:shd w:val="clear" w:color="auto" w:fill="FFFFFF"/>
            <w:vAlign w:val="center"/>
            <w:hideMark/>
          </w:tcPr>
          <w:p w14:paraId="45345A03" w14:textId="52CD7865" w:rsidR="00582797" w:rsidRPr="00CE49E5" w:rsidRDefault="00582797" w:rsidP="00582797">
            <w:pPr>
              <w:spacing w:after="0" w:line="240" w:lineRule="auto"/>
              <w:jc w:val="right"/>
              <w:rPr>
                <w:rFonts w:ascii="Calibri Light" w:eastAsia="Times New Roman" w:hAnsi="Calibri Light" w:cs="Calibri Light"/>
                <w:b/>
                <w:bCs/>
                <w:color w:val="005CA9"/>
                <w:sz w:val="18"/>
                <w:szCs w:val="18"/>
                <w:lang w:eastAsia="pt-BR"/>
              </w:rPr>
            </w:pPr>
            <w:r w:rsidRPr="00CE49E5">
              <w:rPr>
                <w:rFonts w:ascii="Calibri Light" w:eastAsia="Times New Roman" w:hAnsi="Calibri Light" w:cs="Calibri Light"/>
                <w:b/>
                <w:bCs/>
                <w:color w:val="005CA9"/>
                <w:sz w:val="18"/>
                <w:szCs w:val="18"/>
                <w:lang w:eastAsia="pt-BR"/>
              </w:rPr>
              <w:t>166.776</w:t>
            </w:r>
          </w:p>
        </w:tc>
      </w:tr>
      <w:tr w:rsidR="00582797" w:rsidRPr="00CE49E5" w14:paraId="04E42A97" w14:textId="77777777" w:rsidTr="005A01E6">
        <w:trPr>
          <w:trHeight w:val="288"/>
        </w:trPr>
        <w:tc>
          <w:tcPr>
            <w:tcW w:w="1667" w:type="pct"/>
            <w:tcBorders>
              <w:top w:val="nil"/>
              <w:left w:val="nil"/>
              <w:bottom w:val="nil"/>
              <w:right w:val="nil"/>
            </w:tcBorders>
            <w:shd w:val="clear" w:color="auto" w:fill="FFFFFF"/>
            <w:vAlign w:val="center"/>
            <w:hideMark/>
          </w:tcPr>
          <w:p w14:paraId="0C804F20" w14:textId="77777777" w:rsidR="00582797" w:rsidRPr="00CE49E5" w:rsidRDefault="00582797" w:rsidP="00582797">
            <w:pPr>
              <w:spacing w:after="0" w:line="240" w:lineRule="auto"/>
              <w:ind w:firstLineChars="100" w:firstLine="180"/>
              <w:rPr>
                <w:rFonts w:ascii="Calibri Light" w:eastAsia="Times New Roman" w:hAnsi="Calibri Light" w:cs="Calibri Light"/>
                <w:color w:val="005CA9"/>
                <w:sz w:val="18"/>
                <w:szCs w:val="18"/>
                <w:lang w:eastAsia="pt-BR"/>
              </w:rPr>
            </w:pPr>
            <w:proofErr w:type="spellStart"/>
            <w:r w:rsidRPr="00CE49E5">
              <w:rPr>
                <w:rFonts w:ascii="Calibri Light" w:eastAsia="Times New Roman" w:hAnsi="Calibri Light" w:cs="Calibri Light"/>
                <w:color w:val="005CA9"/>
                <w:sz w:val="18"/>
                <w:szCs w:val="18"/>
                <w:lang w:eastAsia="pt-BR"/>
              </w:rPr>
              <w:t>Previsul</w:t>
            </w:r>
            <w:proofErr w:type="spellEnd"/>
          </w:p>
        </w:tc>
        <w:tc>
          <w:tcPr>
            <w:tcW w:w="878" w:type="pct"/>
            <w:tcBorders>
              <w:top w:val="nil"/>
              <w:left w:val="nil"/>
              <w:bottom w:val="single" w:sz="4" w:space="0" w:color="54BBAB"/>
              <w:right w:val="nil"/>
            </w:tcBorders>
            <w:shd w:val="clear" w:color="auto" w:fill="FFFFFF"/>
            <w:vAlign w:val="center"/>
            <w:hideMark/>
          </w:tcPr>
          <w:p w14:paraId="316839AB" w14:textId="77777777" w:rsidR="00582797" w:rsidRPr="00CE49E5" w:rsidRDefault="00582797" w:rsidP="00582797">
            <w:pPr>
              <w:spacing w:after="0" w:line="240" w:lineRule="auto"/>
              <w:jc w:val="center"/>
              <w:rPr>
                <w:rFonts w:ascii="Calibri Light" w:eastAsia="Times New Roman" w:hAnsi="Calibri Light" w:cs="Calibri Light"/>
                <w:b/>
                <w:bCs/>
                <w:color w:val="005CA9"/>
                <w:sz w:val="18"/>
                <w:szCs w:val="18"/>
                <w:lang w:eastAsia="pt-BR"/>
              </w:rPr>
            </w:pPr>
            <w:r w:rsidRPr="00CE49E5">
              <w:rPr>
                <w:rFonts w:ascii="Calibri Light" w:eastAsia="Times New Roman" w:hAnsi="Calibri Light" w:cs="Calibri Light"/>
                <w:b/>
                <w:bCs/>
                <w:color w:val="005CA9"/>
                <w:sz w:val="18"/>
                <w:szCs w:val="18"/>
                <w:lang w:eastAsia="pt-BR"/>
              </w:rPr>
              <w:t>48,25%</w:t>
            </w:r>
          </w:p>
        </w:tc>
        <w:tc>
          <w:tcPr>
            <w:tcW w:w="720" w:type="pct"/>
            <w:vMerge/>
            <w:tcBorders>
              <w:top w:val="nil"/>
              <w:left w:val="nil"/>
              <w:bottom w:val="single" w:sz="4" w:space="0" w:color="54BBAB"/>
              <w:right w:val="nil"/>
            </w:tcBorders>
            <w:shd w:val="clear" w:color="auto" w:fill="FFFFFF"/>
            <w:vAlign w:val="center"/>
            <w:hideMark/>
          </w:tcPr>
          <w:p w14:paraId="0679340F" w14:textId="77777777" w:rsidR="00582797" w:rsidRPr="00CE49E5" w:rsidRDefault="00582797" w:rsidP="00582797">
            <w:pPr>
              <w:spacing w:after="0" w:line="240" w:lineRule="auto"/>
              <w:rPr>
                <w:rFonts w:ascii="Calibri Light" w:eastAsia="Times New Roman" w:hAnsi="Calibri Light" w:cs="Calibri Light"/>
                <w:b/>
                <w:bCs/>
                <w:color w:val="005CA9"/>
                <w:sz w:val="18"/>
                <w:szCs w:val="18"/>
                <w:lang w:eastAsia="pt-BR"/>
              </w:rPr>
            </w:pPr>
          </w:p>
        </w:tc>
        <w:tc>
          <w:tcPr>
            <w:tcW w:w="1736" w:type="pct"/>
            <w:vMerge/>
            <w:tcBorders>
              <w:top w:val="nil"/>
              <w:left w:val="nil"/>
              <w:bottom w:val="single" w:sz="4" w:space="0" w:color="54BBAB"/>
              <w:right w:val="nil"/>
            </w:tcBorders>
            <w:shd w:val="clear" w:color="auto" w:fill="FFFFFF"/>
            <w:vAlign w:val="center"/>
            <w:hideMark/>
          </w:tcPr>
          <w:p w14:paraId="72CEDC3E" w14:textId="77777777" w:rsidR="00582797" w:rsidRPr="00CE49E5" w:rsidRDefault="00582797" w:rsidP="00582797">
            <w:pPr>
              <w:spacing w:after="0" w:line="240" w:lineRule="auto"/>
              <w:jc w:val="right"/>
              <w:rPr>
                <w:rFonts w:ascii="Calibri Light" w:eastAsia="Times New Roman" w:hAnsi="Calibri Light" w:cs="Calibri Light"/>
                <w:b/>
                <w:bCs/>
                <w:color w:val="005CA9"/>
                <w:sz w:val="18"/>
                <w:szCs w:val="18"/>
                <w:lang w:eastAsia="pt-BR"/>
              </w:rPr>
            </w:pPr>
          </w:p>
        </w:tc>
      </w:tr>
      <w:tr w:rsidR="00582797" w:rsidRPr="00CE49E5" w14:paraId="1F29B7BA" w14:textId="77777777" w:rsidTr="005A01E6">
        <w:trPr>
          <w:trHeight w:val="288"/>
        </w:trPr>
        <w:tc>
          <w:tcPr>
            <w:tcW w:w="1667" w:type="pct"/>
            <w:tcBorders>
              <w:top w:val="single" w:sz="4" w:space="0" w:color="54BBAB"/>
              <w:left w:val="nil"/>
              <w:bottom w:val="single" w:sz="4" w:space="0" w:color="54BBAB"/>
              <w:right w:val="nil"/>
            </w:tcBorders>
            <w:shd w:val="clear" w:color="auto" w:fill="FFFFFF"/>
            <w:vAlign w:val="center"/>
            <w:hideMark/>
          </w:tcPr>
          <w:p w14:paraId="4042A445" w14:textId="77777777" w:rsidR="00582797" w:rsidRPr="00CE49E5" w:rsidRDefault="00582797" w:rsidP="00582797">
            <w:pPr>
              <w:spacing w:after="0" w:line="240" w:lineRule="auto"/>
              <w:ind w:firstLineChars="100" w:firstLine="180"/>
              <w:rPr>
                <w:rFonts w:ascii="Calibri Light" w:eastAsia="Times New Roman" w:hAnsi="Calibri Light" w:cs="Calibri Light"/>
                <w:color w:val="005CA9"/>
                <w:sz w:val="18"/>
                <w:szCs w:val="18"/>
                <w:lang w:eastAsia="pt-BR"/>
              </w:rPr>
            </w:pPr>
            <w:r w:rsidRPr="00CE49E5">
              <w:rPr>
                <w:rFonts w:ascii="Calibri Light" w:eastAsia="Times New Roman" w:hAnsi="Calibri Light" w:cs="Calibri Light"/>
                <w:color w:val="005CA9"/>
                <w:sz w:val="18"/>
                <w:szCs w:val="18"/>
                <w:lang w:eastAsia="pt-BR"/>
              </w:rPr>
              <w:t>CNP Cap</w:t>
            </w:r>
          </w:p>
        </w:tc>
        <w:tc>
          <w:tcPr>
            <w:tcW w:w="878" w:type="pct"/>
            <w:tcBorders>
              <w:top w:val="nil"/>
              <w:left w:val="nil"/>
              <w:bottom w:val="single" w:sz="4" w:space="0" w:color="54BBAB"/>
              <w:right w:val="nil"/>
            </w:tcBorders>
            <w:shd w:val="clear" w:color="auto" w:fill="FFFFFF"/>
            <w:vAlign w:val="center"/>
            <w:hideMark/>
          </w:tcPr>
          <w:p w14:paraId="57A4B47F" w14:textId="77777777" w:rsidR="00582797" w:rsidRPr="00CE49E5" w:rsidRDefault="00582797" w:rsidP="00582797">
            <w:pPr>
              <w:spacing w:after="0" w:line="240" w:lineRule="auto"/>
              <w:jc w:val="center"/>
              <w:rPr>
                <w:rFonts w:ascii="Calibri Light" w:eastAsia="Times New Roman" w:hAnsi="Calibri Light" w:cs="Calibri Light"/>
                <w:b/>
                <w:bCs/>
                <w:color w:val="005CA9"/>
                <w:sz w:val="18"/>
                <w:szCs w:val="18"/>
                <w:lang w:eastAsia="pt-BR"/>
              </w:rPr>
            </w:pPr>
            <w:r w:rsidRPr="00CE49E5">
              <w:rPr>
                <w:rFonts w:ascii="Calibri Light" w:eastAsia="Times New Roman" w:hAnsi="Calibri Light" w:cs="Calibri Light"/>
                <w:b/>
                <w:bCs/>
                <w:color w:val="005CA9"/>
                <w:sz w:val="18"/>
                <w:szCs w:val="18"/>
                <w:lang w:eastAsia="pt-BR"/>
              </w:rPr>
              <w:t>24,61%</w:t>
            </w:r>
          </w:p>
        </w:tc>
        <w:tc>
          <w:tcPr>
            <w:tcW w:w="720" w:type="pct"/>
            <w:vMerge/>
            <w:tcBorders>
              <w:top w:val="nil"/>
              <w:left w:val="nil"/>
              <w:bottom w:val="single" w:sz="4" w:space="0" w:color="54BBAB"/>
              <w:right w:val="nil"/>
            </w:tcBorders>
            <w:shd w:val="clear" w:color="auto" w:fill="FFFFFF"/>
            <w:vAlign w:val="center"/>
            <w:hideMark/>
          </w:tcPr>
          <w:p w14:paraId="64AD4646" w14:textId="77777777" w:rsidR="00582797" w:rsidRPr="00CE49E5" w:rsidRDefault="00582797" w:rsidP="00582797">
            <w:pPr>
              <w:spacing w:after="0" w:line="240" w:lineRule="auto"/>
              <w:rPr>
                <w:rFonts w:ascii="Calibri Light" w:eastAsia="Times New Roman" w:hAnsi="Calibri Light" w:cs="Calibri Light"/>
                <w:b/>
                <w:bCs/>
                <w:color w:val="005CA9"/>
                <w:sz w:val="18"/>
                <w:szCs w:val="18"/>
                <w:lang w:eastAsia="pt-BR"/>
              </w:rPr>
            </w:pPr>
          </w:p>
        </w:tc>
        <w:tc>
          <w:tcPr>
            <w:tcW w:w="1736" w:type="pct"/>
            <w:vMerge/>
            <w:tcBorders>
              <w:top w:val="nil"/>
              <w:left w:val="nil"/>
              <w:bottom w:val="single" w:sz="4" w:space="0" w:color="54BBAB"/>
              <w:right w:val="nil"/>
            </w:tcBorders>
            <w:shd w:val="clear" w:color="auto" w:fill="FFFFFF"/>
            <w:vAlign w:val="center"/>
            <w:hideMark/>
          </w:tcPr>
          <w:p w14:paraId="666DD8F9" w14:textId="77777777" w:rsidR="00582797" w:rsidRPr="00CE49E5" w:rsidRDefault="00582797" w:rsidP="00582797">
            <w:pPr>
              <w:spacing w:after="0" w:line="240" w:lineRule="auto"/>
              <w:jc w:val="right"/>
              <w:rPr>
                <w:rFonts w:ascii="Calibri Light" w:eastAsia="Times New Roman" w:hAnsi="Calibri Light" w:cs="Calibri Light"/>
                <w:b/>
                <w:bCs/>
                <w:color w:val="005CA9"/>
                <w:sz w:val="18"/>
                <w:szCs w:val="18"/>
                <w:lang w:eastAsia="pt-BR"/>
              </w:rPr>
            </w:pPr>
          </w:p>
        </w:tc>
      </w:tr>
      <w:tr w:rsidR="00582797" w:rsidRPr="00CE49E5" w14:paraId="47FDC4AE" w14:textId="77777777" w:rsidTr="005A01E6">
        <w:trPr>
          <w:trHeight w:val="288"/>
        </w:trPr>
        <w:tc>
          <w:tcPr>
            <w:tcW w:w="1667" w:type="pct"/>
            <w:tcBorders>
              <w:top w:val="nil"/>
              <w:left w:val="nil"/>
              <w:bottom w:val="single" w:sz="4" w:space="0" w:color="54BBAB"/>
              <w:right w:val="nil"/>
            </w:tcBorders>
            <w:shd w:val="clear" w:color="auto" w:fill="FFFFFF"/>
            <w:vAlign w:val="center"/>
            <w:hideMark/>
          </w:tcPr>
          <w:p w14:paraId="1E7A2A4C" w14:textId="77777777" w:rsidR="00582797" w:rsidRPr="00CE49E5" w:rsidRDefault="00582797" w:rsidP="00582797">
            <w:pPr>
              <w:spacing w:after="0" w:line="240" w:lineRule="auto"/>
              <w:rPr>
                <w:rFonts w:ascii="Calibri Light" w:eastAsia="Times New Roman" w:hAnsi="Calibri Light" w:cs="Calibri Light"/>
                <w:b/>
                <w:bCs/>
                <w:color w:val="005CA9"/>
                <w:sz w:val="18"/>
                <w:szCs w:val="18"/>
                <w:lang w:eastAsia="pt-BR"/>
              </w:rPr>
            </w:pPr>
            <w:r w:rsidRPr="00CE49E5">
              <w:rPr>
                <w:rFonts w:ascii="Calibri Light" w:eastAsia="Times New Roman" w:hAnsi="Calibri Light" w:cs="Calibri Light"/>
                <w:b/>
                <w:bCs/>
                <w:color w:val="005CA9"/>
                <w:sz w:val="18"/>
                <w:szCs w:val="18"/>
                <w:lang w:eastAsia="pt-BR"/>
              </w:rPr>
              <w:t>Total</w:t>
            </w:r>
          </w:p>
        </w:tc>
        <w:tc>
          <w:tcPr>
            <w:tcW w:w="878" w:type="pct"/>
            <w:tcBorders>
              <w:top w:val="nil"/>
              <w:left w:val="nil"/>
              <w:bottom w:val="single" w:sz="4" w:space="0" w:color="54BBAB"/>
              <w:right w:val="nil"/>
            </w:tcBorders>
            <w:shd w:val="clear" w:color="auto" w:fill="FFFFFF"/>
            <w:vAlign w:val="center"/>
            <w:hideMark/>
          </w:tcPr>
          <w:p w14:paraId="4FB56346" w14:textId="77777777" w:rsidR="00582797" w:rsidRPr="00CE49E5" w:rsidRDefault="00582797" w:rsidP="00582797">
            <w:pPr>
              <w:spacing w:after="0" w:line="240" w:lineRule="auto"/>
              <w:rPr>
                <w:rFonts w:ascii="Calibri Light" w:eastAsia="Times New Roman" w:hAnsi="Calibri Light" w:cs="Calibri Light"/>
                <w:b/>
                <w:bCs/>
                <w:color w:val="005CA9"/>
                <w:sz w:val="18"/>
                <w:szCs w:val="18"/>
                <w:lang w:eastAsia="pt-BR"/>
              </w:rPr>
            </w:pPr>
            <w:r w:rsidRPr="00CE49E5">
              <w:rPr>
                <w:rFonts w:ascii="Calibri Light" w:eastAsia="Times New Roman" w:hAnsi="Calibri Light" w:cs="Calibri Light"/>
                <w:b/>
                <w:bCs/>
                <w:color w:val="005CA9"/>
                <w:sz w:val="18"/>
                <w:szCs w:val="18"/>
                <w:lang w:eastAsia="pt-BR"/>
              </w:rPr>
              <w:t> </w:t>
            </w:r>
          </w:p>
        </w:tc>
        <w:tc>
          <w:tcPr>
            <w:tcW w:w="720" w:type="pct"/>
            <w:tcBorders>
              <w:top w:val="nil"/>
              <w:left w:val="nil"/>
              <w:bottom w:val="single" w:sz="4" w:space="0" w:color="54BBAB"/>
              <w:right w:val="nil"/>
            </w:tcBorders>
            <w:shd w:val="clear" w:color="auto" w:fill="FFFFFF"/>
            <w:vAlign w:val="center"/>
            <w:hideMark/>
          </w:tcPr>
          <w:p w14:paraId="7CAE6113" w14:textId="77777777" w:rsidR="00582797" w:rsidRPr="00CE49E5" w:rsidRDefault="00582797" w:rsidP="00582797">
            <w:pPr>
              <w:spacing w:after="0" w:line="240" w:lineRule="auto"/>
              <w:rPr>
                <w:rFonts w:ascii="Calibri Light" w:eastAsia="Times New Roman" w:hAnsi="Calibri Light" w:cs="Calibri Light"/>
                <w:b/>
                <w:bCs/>
                <w:color w:val="005CA9"/>
                <w:sz w:val="18"/>
                <w:szCs w:val="18"/>
                <w:lang w:eastAsia="pt-BR"/>
              </w:rPr>
            </w:pPr>
            <w:r w:rsidRPr="00CE49E5">
              <w:rPr>
                <w:rFonts w:ascii="Calibri Light" w:eastAsia="Times New Roman" w:hAnsi="Calibri Light" w:cs="Calibri Light"/>
                <w:b/>
                <w:bCs/>
                <w:color w:val="005CA9"/>
                <w:sz w:val="18"/>
                <w:szCs w:val="18"/>
                <w:lang w:eastAsia="pt-BR"/>
              </w:rPr>
              <w:t> </w:t>
            </w:r>
          </w:p>
        </w:tc>
        <w:tc>
          <w:tcPr>
            <w:tcW w:w="1736" w:type="pct"/>
            <w:tcBorders>
              <w:top w:val="nil"/>
              <w:left w:val="nil"/>
              <w:bottom w:val="single" w:sz="4" w:space="0" w:color="54BBAB"/>
              <w:right w:val="nil"/>
            </w:tcBorders>
            <w:shd w:val="clear" w:color="auto" w:fill="FFFFFF"/>
            <w:vAlign w:val="center"/>
            <w:hideMark/>
          </w:tcPr>
          <w:p w14:paraId="48CEFE47" w14:textId="59540EEE" w:rsidR="00582797" w:rsidRPr="00CE49E5" w:rsidRDefault="00582797" w:rsidP="00582797">
            <w:pPr>
              <w:spacing w:after="0" w:line="240" w:lineRule="auto"/>
              <w:jc w:val="right"/>
              <w:rPr>
                <w:rFonts w:ascii="Calibri Light" w:eastAsia="Times New Roman" w:hAnsi="Calibri Light" w:cs="Calibri Light"/>
                <w:b/>
                <w:bCs/>
                <w:color w:val="005CA9"/>
                <w:sz w:val="18"/>
                <w:szCs w:val="18"/>
                <w:lang w:eastAsia="pt-BR"/>
              </w:rPr>
            </w:pPr>
            <w:r w:rsidRPr="00CE49E5">
              <w:rPr>
                <w:rFonts w:ascii="Calibri Light" w:eastAsia="Times New Roman" w:hAnsi="Calibri Light" w:cs="Calibri Light"/>
                <w:b/>
                <w:bCs/>
                <w:color w:val="005CA9"/>
                <w:sz w:val="18"/>
                <w:szCs w:val="18"/>
                <w:lang w:eastAsia="pt-BR"/>
              </w:rPr>
              <w:t>593.57</w:t>
            </w:r>
            <w:r w:rsidR="00D27304" w:rsidRPr="00CE49E5">
              <w:rPr>
                <w:rFonts w:ascii="Calibri Light" w:eastAsia="Times New Roman" w:hAnsi="Calibri Light" w:cs="Calibri Light"/>
                <w:b/>
                <w:bCs/>
                <w:color w:val="005CA9"/>
                <w:sz w:val="18"/>
                <w:szCs w:val="18"/>
                <w:lang w:eastAsia="pt-BR"/>
              </w:rPr>
              <w:t>7</w:t>
            </w:r>
          </w:p>
        </w:tc>
      </w:tr>
    </w:tbl>
    <w:p w14:paraId="11582771" w14:textId="77D1704D" w:rsidR="00205147" w:rsidRPr="00CE49E5" w:rsidRDefault="00205147" w:rsidP="00492C9C">
      <w:pPr>
        <w:spacing w:before="160" w:after="0"/>
        <w:jc w:val="both"/>
        <w:rPr>
          <w:rFonts w:ascii="Calibri Light" w:hAnsi="Calibri Light" w:cs="Calibri Light"/>
          <w:color w:val="222A35"/>
          <w:sz w:val="20"/>
          <w:szCs w:val="20"/>
        </w:rPr>
      </w:pPr>
      <w:r w:rsidRPr="00CE49E5">
        <w:rPr>
          <w:rFonts w:ascii="Calibri Light" w:hAnsi="Calibri Light" w:cs="Calibri Light"/>
          <w:color w:val="222A35"/>
          <w:sz w:val="20"/>
          <w:szCs w:val="20"/>
        </w:rPr>
        <w:t>A diferença do valor total acima com o anunciado no Fato Relevante de 13 de setembro de 2022 decorre do desconto de valores distribuídos a títulos de dividendos em 2022 pelas empresas, bem como de acréscimo de atualizações monetárias, conforme previsto no Contrato.</w:t>
      </w:r>
    </w:p>
    <w:p w14:paraId="7DEDC701" w14:textId="77777777" w:rsidR="00205147" w:rsidRDefault="00205147" w:rsidP="008E60BC">
      <w:pPr>
        <w:jc w:val="both"/>
        <w:rPr>
          <w:rFonts w:ascii="Calibri Light" w:hAnsi="Calibri Light" w:cs="Calibri Light"/>
          <w:color w:val="222A35"/>
          <w:sz w:val="20"/>
          <w:szCs w:val="20"/>
        </w:rPr>
      </w:pPr>
      <w:r w:rsidRPr="00CE49E5">
        <w:rPr>
          <w:rFonts w:ascii="Calibri Light" w:hAnsi="Calibri Light" w:cs="Calibri Light"/>
          <w:color w:val="222A35"/>
          <w:sz w:val="20"/>
          <w:szCs w:val="20"/>
        </w:rPr>
        <w:t>A Companhia continuará comunicando ao mercado oportunamente sobre temas relacionados.</w:t>
      </w:r>
    </w:p>
    <w:p w14:paraId="5A7CDE08" w14:textId="77777777" w:rsidR="00F54B6D" w:rsidRDefault="00F54B6D" w:rsidP="008E60BC">
      <w:pPr>
        <w:jc w:val="both"/>
        <w:rPr>
          <w:rFonts w:ascii="Calibri Light" w:hAnsi="Calibri Light" w:cs="Calibri Light"/>
          <w:color w:val="222A35"/>
          <w:sz w:val="20"/>
          <w:szCs w:val="20"/>
        </w:rPr>
      </w:pPr>
    </w:p>
    <w:p w14:paraId="43CA7604" w14:textId="036684D5" w:rsidR="00D91CF7" w:rsidRDefault="00D91CF7" w:rsidP="00D91CF7">
      <w:pPr>
        <w:pStyle w:val="PargrafodaLista"/>
        <w:numPr>
          <w:ilvl w:val="0"/>
          <w:numId w:val="39"/>
        </w:numPr>
        <w:spacing w:before="120" w:after="120" w:line="252" w:lineRule="auto"/>
        <w:ind w:hanging="72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C</w:t>
      </w:r>
      <w:r w:rsidRPr="00495869">
        <w:rPr>
          <w:rFonts w:ascii="Calibri Light" w:hAnsi="Calibri Light" w:cs="Calibri Light"/>
          <w:b/>
          <w:color w:val="2F75B5"/>
          <w:sz w:val="20"/>
          <w:szCs w:val="20"/>
          <w:lang w:val="pt-BR"/>
        </w:rPr>
        <w:t>oisa julgada em matéria tributária</w:t>
      </w:r>
      <w:r>
        <w:rPr>
          <w:rFonts w:ascii="Calibri Light" w:hAnsi="Calibri Light" w:cs="Calibri Light"/>
          <w:b/>
          <w:color w:val="2F75B5"/>
          <w:sz w:val="20"/>
          <w:szCs w:val="20"/>
          <w:lang w:val="pt-BR"/>
        </w:rPr>
        <w:t xml:space="preserve"> – </w:t>
      </w:r>
      <w:r w:rsidRPr="00D91CF7">
        <w:rPr>
          <w:rFonts w:ascii="Calibri Light" w:hAnsi="Calibri Light" w:cs="Calibri Light"/>
          <w:b/>
          <w:color w:val="2F75B5"/>
          <w:sz w:val="20"/>
          <w:szCs w:val="20"/>
          <w:lang w:val="pt-BR"/>
        </w:rPr>
        <w:t>muda</w:t>
      </w:r>
      <w:r>
        <w:rPr>
          <w:rFonts w:ascii="Calibri Light" w:hAnsi="Calibri Light" w:cs="Calibri Light"/>
          <w:b/>
          <w:color w:val="2F75B5"/>
          <w:sz w:val="20"/>
          <w:szCs w:val="20"/>
          <w:lang w:val="pt-BR"/>
        </w:rPr>
        <w:t>nça de</w:t>
      </w:r>
      <w:r w:rsidRPr="00D91CF7">
        <w:rPr>
          <w:rFonts w:ascii="Calibri Light" w:hAnsi="Calibri Light" w:cs="Calibri Light"/>
          <w:b/>
          <w:color w:val="2F75B5"/>
          <w:sz w:val="20"/>
          <w:szCs w:val="20"/>
          <w:lang w:val="pt-BR"/>
        </w:rPr>
        <w:t xml:space="preserve"> entendimento </w:t>
      </w:r>
      <w:r>
        <w:rPr>
          <w:rFonts w:ascii="Calibri Light" w:hAnsi="Calibri Light" w:cs="Calibri Light"/>
          <w:b/>
          <w:color w:val="2F75B5"/>
          <w:sz w:val="20"/>
          <w:szCs w:val="20"/>
          <w:lang w:val="pt-BR"/>
        </w:rPr>
        <w:t xml:space="preserve">do </w:t>
      </w:r>
      <w:r w:rsidR="00A26D21" w:rsidRPr="00D91CF7">
        <w:rPr>
          <w:rFonts w:ascii="Calibri Light" w:hAnsi="Calibri Light" w:cs="Calibri Light"/>
          <w:b/>
          <w:color w:val="2F75B5"/>
          <w:sz w:val="20"/>
          <w:szCs w:val="20"/>
          <w:lang w:val="pt-BR"/>
        </w:rPr>
        <w:t xml:space="preserve">Supremo Tribunal Federal (“STF”) </w:t>
      </w:r>
    </w:p>
    <w:p w14:paraId="4B444658" w14:textId="0BFEA9F3" w:rsidR="00D72FA5" w:rsidRPr="00D91CF7" w:rsidRDefault="00D72FA5" w:rsidP="0043243B">
      <w:pPr>
        <w:pStyle w:val="PargrafodaLista"/>
        <w:spacing w:before="120" w:after="120" w:line="252" w:lineRule="auto"/>
        <w:jc w:val="both"/>
        <w:rPr>
          <w:rFonts w:ascii="Calibri Light" w:hAnsi="Calibri Light" w:cs="Calibri Light"/>
          <w:b/>
          <w:color w:val="2F75B5"/>
          <w:sz w:val="20"/>
          <w:szCs w:val="20"/>
          <w:lang w:val="pt-BR"/>
        </w:rPr>
      </w:pPr>
      <w:r w:rsidRPr="00D91CF7">
        <w:rPr>
          <w:rFonts w:ascii="Calibri Light" w:hAnsi="Calibri Light" w:cs="Calibri Light"/>
          <w:color w:val="222A35"/>
          <w:sz w:val="20"/>
          <w:szCs w:val="20"/>
          <w:lang w:val="pt-BR"/>
        </w:rPr>
        <w:t xml:space="preserve">Nos anos 1990 algumas empresas obtiveram decisões favoráveis do Poder Judiciário para o não recolhimento da Contribuição Social sobre o Lucro Líquido (“CSLL”), embasadas pelo argumento de que, por ser calculada sobre a mesma base de cálculo do Imposto sobre a Renda de Pessoa Jurídica (“IRPJ”) haveria uma possível bitributação e, portanto, sua cobrança seria inconstitucional. </w:t>
      </w:r>
    </w:p>
    <w:p w14:paraId="154B812D" w14:textId="77777777" w:rsidR="00D72FA5" w:rsidRPr="00D72FA5" w:rsidRDefault="00D72FA5" w:rsidP="00D72FA5">
      <w:pPr>
        <w:spacing w:before="160" w:after="0"/>
        <w:jc w:val="both"/>
        <w:rPr>
          <w:rFonts w:ascii="Calibri Light" w:hAnsi="Calibri Light" w:cs="Calibri Light"/>
          <w:color w:val="222A35"/>
          <w:sz w:val="20"/>
          <w:szCs w:val="20"/>
        </w:rPr>
      </w:pPr>
      <w:r w:rsidRPr="00D72FA5">
        <w:rPr>
          <w:rFonts w:ascii="Calibri Light" w:hAnsi="Calibri Light" w:cs="Calibri Light"/>
          <w:color w:val="222A35"/>
          <w:sz w:val="20"/>
          <w:szCs w:val="20"/>
        </w:rPr>
        <w:t>No julgamento de Ação Direta de Inconstitucionalidade (“ADI”) 15, ocorrida no ano de 2007, o STF afirmou a constitucionalidade da contribuição e, consequentemente, a obrigatoriedade de seu recolhimento.</w:t>
      </w:r>
    </w:p>
    <w:p w14:paraId="0CA761B5" w14:textId="38A9C2EE" w:rsidR="00D72FA5" w:rsidRPr="00D72FA5" w:rsidRDefault="00D72FA5" w:rsidP="00D72FA5">
      <w:pPr>
        <w:spacing w:before="160" w:after="0"/>
        <w:jc w:val="both"/>
        <w:rPr>
          <w:rFonts w:ascii="Calibri Light" w:hAnsi="Calibri Light" w:cs="Calibri Light"/>
          <w:color w:val="222A35"/>
          <w:sz w:val="20"/>
          <w:szCs w:val="20"/>
        </w:rPr>
      </w:pPr>
      <w:r w:rsidRPr="00D72FA5">
        <w:rPr>
          <w:rFonts w:ascii="Calibri Light" w:hAnsi="Calibri Light" w:cs="Calibri Light"/>
          <w:color w:val="222A35"/>
          <w:sz w:val="20"/>
          <w:szCs w:val="20"/>
        </w:rPr>
        <w:t>Desde então era aguardado o julgamento dos Recursos Extraordinários (“RE”) 949.297 e 955.227, em sede de repercussão geral, em que o STF apreciaria o limite da coisa julgada em matéria tributária, o que ocorreu no último dia 8 de fevereiro de 2023. Como resultado, o STF determinou que uma decisão definitiva (transitada em julgado, sem possibilidade de recurso), quando atribuída sobre tributos recolhidos de forma continuada, ou seja, aqueles que se repetem periodicamente, perde seus efeitos quando a Corte se pronunciar em sentido contrário.</w:t>
      </w:r>
    </w:p>
    <w:p w14:paraId="0C5C25BD" w14:textId="77777777" w:rsidR="00D72FA5" w:rsidRPr="00D72FA5" w:rsidRDefault="00D72FA5" w:rsidP="00D72FA5">
      <w:pPr>
        <w:spacing w:before="160" w:after="0"/>
        <w:jc w:val="both"/>
        <w:rPr>
          <w:rFonts w:ascii="Calibri Light" w:hAnsi="Calibri Light" w:cs="Calibri Light"/>
          <w:color w:val="222A35"/>
          <w:sz w:val="20"/>
          <w:szCs w:val="20"/>
        </w:rPr>
      </w:pPr>
      <w:r w:rsidRPr="00D72FA5">
        <w:rPr>
          <w:rFonts w:ascii="Calibri Light" w:hAnsi="Calibri Light" w:cs="Calibri Light"/>
          <w:color w:val="222A35"/>
          <w:sz w:val="20"/>
          <w:szCs w:val="20"/>
        </w:rPr>
        <w:t>Como a matéria tem por base os efeitos da ADI de 2007, o STF entende que não há o que se falar em efeitos de modulação a partir de 2023, retroagindo os seus efeitos da decisão do STF até 2007.</w:t>
      </w:r>
    </w:p>
    <w:p w14:paraId="462073FD" w14:textId="77777777" w:rsidR="00D72FA5" w:rsidRPr="00D72FA5" w:rsidRDefault="00D72FA5" w:rsidP="00D72FA5">
      <w:pPr>
        <w:spacing w:before="160" w:after="0"/>
        <w:jc w:val="both"/>
        <w:rPr>
          <w:rFonts w:ascii="Calibri Light" w:hAnsi="Calibri Light" w:cs="Calibri Light"/>
          <w:color w:val="222A35"/>
          <w:sz w:val="20"/>
          <w:szCs w:val="20"/>
        </w:rPr>
      </w:pPr>
      <w:r w:rsidRPr="00D72FA5">
        <w:rPr>
          <w:rFonts w:ascii="Calibri Light" w:hAnsi="Calibri Light" w:cs="Calibri Light"/>
          <w:color w:val="222A35"/>
          <w:sz w:val="20"/>
          <w:szCs w:val="20"/>
        </w:rPr>
        <w:t>Com base na referida decisão, mesmo após a decisão final de um processo específico para a afastar a incidência de determinado tributo, em havendo decisão do STF posterior, fixada em repercussão geral ou em controle concentrado de constitucionalidade, em sentido contrário, ou seja, pela legitimidade da exigência do tributo, o contribuinte será obrigado a fazer o seu recolhimento a partir da data do julgamento do STF, sendo que as coisas julgadas suscetíveis de serem alcançadas por essa nova decisão são aquelas de trato continuado em matéria tributária, por exemplo que se calculam e recolhem em bases mensais, trimestrais ou anuais.</w:t>
      </w:r>
    </w:p>
    <w:p w14:paraId="5D36BEC4" w14:textId="4888F687" w:rsidR="00D72FA5" w:rsidRPr="00D72FA5" w:rsidRDefault="00D72FA5" w:rsidP="00D72FA5">
      <w:pPr>
        <w:spacing w:before="160" w:after="0"/>
        <w:jc w:val="both"/>
        <w:rPr>
          <w:rFonts w:ascii="Calibri Light" w:hAnsi="Calibri Light" w:cs="Calibri Light"/>
          <w:color w:val="222A35"/>
          <w:sz w:val="20"/>
          <w:szCs w:val="20"/>
        </w:rPr>
      </w:pPr>
      <w:r w:rsidRPr="00D72FA5">
        <w:rPr>
          <w:rFonts w:ascii="Calibri Light" w:hAnsi="Calibri Light" w:cs="Calibri Light"/>
          <w:color w:val="222A35"/>
          <w:sz w:val="20"/>
          <w:szCs w:val="20"/>
        </w:rPr>
        <w:t>Assim, os pressupostos para que a coisa julgada individualmente formada deixe de produzir seus efeitos passam a ser</w:t>
      </w:r>
      <w:r w:rsidR="00BE53C9">
        <w:rPr>
          <w:rFonts w:ascii="Calibri Light" w:hAnsi="Calibri Light" w:cs="Calibri Light"/>
          <w:color w:val="222A35"/>
          <w:sz w:val="20"/>
          <w:szCs w:val="20"/>
        </w:rPr>
        <w:t xml:space="preserve"> i) </w:t>
      </w:r>
      <w:r w:rsidRPr="00D72FA5">
        <w:rPr>
          <w:rFonts w:ascii="Calibri Light" w:hAnsi="Calibri Light" w:cs="Calibri Light"/>
          <w:color w:val="222A35"/>
          <w:sz w:val="20"/>
          <w:szCs w:val="20"/>
        </w:rPr>
        <w:t>A entidade tenha uma sentença transitada em julgado afastando a exigência de um tributo; e</w:t>
      </w:r>
      <w:r w:rsidR="00BE53C9">
        <w:rPr>
          <w:rFonts w:ascii="Calibri Light" w:hAnsi="Calibri Light" w:cs="Calibri Light"/>
          <w:color w:val="222A35"/>
          <w:sz w:val="20"/>
          <w:szCs w:val="20"/>
        </w:rPr>
        <w:t xml:space="preserve"> </w:t>
      </w:r>
      <w:proofErr w:type="spellStart"/>
      <w:r w:rsidR="00BE53C9">
        <w:rPr>
          <w:rFonts w:ascii="Calibri Light" w:hAnsi="Calibri Light" w:cs="Calibri Light"/>
          <w:color w:val="222A35"/>
          <w:sz w:val="20"/>
          <w:szCs w:val="20"/>
        </w:rPr>
        <w:t>ii</w:t>
      </w:r>
      <w:proofErr w:type="spellEnd"/>
      <w:r w:rsidR="00BE53C9">
        <w:rPr>
          <w:rFonts w:ascii="Calibri Light" w:hAnsi="Calibri Light" w:cs="Calibri Light"/>
          <w:color w:val="222A35"/>
          <w:sz w:val="20"/>
          <w:szCs w:val="20"/>
        </w:rPr>
        <w:t xml:space="preserve">) </w:t>
      </w:r>
      <w:r w:rsidRPr="00D72FA5">
        <w:rPr>
          <w:rFonts w:ascii="Calibri Light" w:hAnsi="Calibri Light" w:cs="Calibri Light"/>
          <w:color w:val="222A35"/>
          <w:sz w:val="20"/>
          <w:szCs w:val="20"/>
        </w:rPr>
        <w:t>O STF defina, em repercussão geral ou em controle concentrado, a constitucionalidade da exigência afastada pela decisão individual obtida pela empresa em momento posterior ao do trânsito em julgado em ação individual, não sendo qualquer decisão do STF que cessará a coisa julgada, mas apenas as proferidas sob o rito de repercussão geral ou de controle concentrado.</w:t>
      </w:r>
    </w:p>
    <w:p w14:paraId="184151C7" w14:textId="77777777" w:rsidR="00D72FA5" w:rsidRPr="00D72FA5" w:rsidRDefault="00D72FA5" w:rsidP="00D72FA5">
      <w:pPr>
        <w:spacing w:before="160" w:after="0"/>
        <w:jc w:val="both"/>
        <w:rPr>
          <w:rFonts w:ascii="Calibri Light" w:hAnsi="Calibri Light" w:cs="Calibri Light"/>
          <w:color w:val="222A35"/>
          <w:sz w:val="20"/>
          <w:szCs w:val="20"/>
        </w:rPr>
      </w:pPr>
      <w:r w:rsidRPr="00D72FA5">
        <w:rPr>
          <w:rFonts w:ascii="Calibri Light" w:hAnsi="Calibri Light" w:cs="Calibri Light"/>
          <w:color w:val="222A35"/>
          <w:sz w:val="20"/>
          <w:szCs w:val="20"/>
        </w:rPr>
        <w:t>A Administração da CAIXA Seguridade avaliou com os seus assessores jurídicos internos os possíveis impactos dessa decisão do STF e concluiu que desde a sua data de constituição em 2015, a Companhia não foi citada em nenhum processo fiscal de polo ativo ou passivo. Adicionalmente, a empresa não se beneficiou tributariamente de nenhuma decisão anteriormente julgada em última instância no STF.</w:t>
      </w:r>
    </w:p>
    <w:p w14:paraId="1CEAFA57" w14:textId="77777777" w:rsidR="00D72FA5" w:rsidRPr="00D72FA5" w:rsidRDefault="00D72FA5" w:rsidP="00D72FA5">
      <w:pPr>
        <w:spacing w:before="160" w:after="0"/>
        <w:jc w:val="both"/>
        <w:rPr>
          <w:rFonts w:ascii="Calibri Light" w:hAnsi="Calibri Light" w:cs="Calibri Light"/>
          <w:color w:val="222A35"/>
          <w:sz w:val="20"/>
          <w:szCs w:val="20"/>
        </w:rPr>
      </w:pPr>
      <w:r w:rsidRPr="00D72FA5">
        <w:rPr>
          <w:rFonts w:ascii="Calibri Light" w:hAnsi="Calibri Light" w:cs="Calibri Light"/>
          <w:color w:val="222A35"/>
          <w:sz w:val="20"/>
          <w:szCs w:val="20"/>
        </w:rPr>
        <w:t>Com relação às empresas participadas do Grupo CAIXA Seguridade, é relevante destacar que, em conjunto com seus assessores jurídicos, as companhias avaliaram seu histórico de processos tributários, não se limitando à matéria tratada na ADI 15, mas em busca de outras que possam ser afetadas pela decisão do STF do dia 08 de fevereiro de 2023 e, como resultado desta avaliação, não identificaram ações sujeitas aos impactos da decisão do STF detalhada acima.</w:t>
      </w:r>
    </w:p>
    <w:p w14:paraId="6A6F1C8A" w14:textId="77777777" w:rsidR="009858EB" w:rsidRDefault="00D72FA5" w:rsidP="00D72FA5">
      <w:pPr>
        <w:spacing w:before="160" w:after="0"/>
        <w:jc w:val="both"/>
        <w:rPr>
          <w:rFonts w:ascii="Calibri Light" w:hAnsi="Calibri Light" w:cs="Calibri Light"/>
          <w:color w:val="222A35"/>
          <w:sz w:val="20"/>
          <w:szCs w:val="20"/>
        </w:rPr>
      </w:pPr>
      <w:r w:rsidRPr="00D72FA5">
        <w:rPr>
          <w:rFonts w:ascii="Calibri Light" w:hAnsi="Calibri Light" w:cs="Calibri Light"/>
          <w:color w:val="222A35"/>
          <w:sz w:val="20"/>
          <w:szCs w:val="20"/>
        </w:rPr>
        <w:t>Diante dos fatos supracitados, a decisão do STF não resulta, em consonância com o CPC25/IAS37 Provisões, Passivos Contingentes e Ativos Contingentes e o CPC24/IAS10 Eventos Subsequentes, em impactos significativos nas demonstrações contábeis individuais e consolidada da CAIXA Seguridade de 31 de dezembro de 2022.</w:t>
      </w:r>
    </w:p>
    <w:p w14:paraId="6E8CA441" w14:textId="43A6C282" w:rsidR="00A26D21" w:rsidRDefault="009858EB" w:rsidP="00D72FA5">
      <w:pPr>
        <w:spacing w:before="160" w:after="0"/>
        <w:jc w:val="both"/>
        <w:rPr>
          <w:rFonts w:ascii="Calibri Light" w:hAnsi="Calibri Light" w:cs="Calibri Light"/>
          <w:color w:val="222A35"/>
          <w:sz w:val="20"/>
          <w:szCs w:val="20"/>
        </w:rPr>
      </w:pPr>
      <w:r>
        <w:rPr>
          <w:rFonts w:ascii="Calibri Light" w:hAnsi="Calibri Light" w:cs="Calibri Light"/>
          <w:color w:val="222A35"/>
          <w:sz w:val="20"/>
          <w:szCs w:val="20"/>
        </w:rPr>
        <w:br w:type="page"/>
      </w:r>
    </w:p>
    <w:p w14:paraId="780D3E27" w14:textId="77777777" w:rsidR="0004771E" w:rsidRPr="00CE49E5" w:rsidRDefault="0004771E" w:rsidP="00D72FA5">
      <w:pPr>
        <w:spacing w:before="160" w:after="0"/>
        <w:jc w:val="both"/>
        <w:rPr>
          <w:rFonts w:ascii="Calibri Light" w:hAnsi="Calibri Light" w:cs="Calibri Light"/>
          <w:color w:val="222A35"/>
          <w:sz w:val="20"/>
          <w:szCs w:val="20"/>
        </w:rPr>
      </w:pPr>
    </w:p>
    <w:p w14:paraId="2886F884" w14:textId="3611F7FC" w:rsidR="009A16F9" w:rsidRDefault="009A16F9" w:rsidP="003B3384">
      <w:pPr>
        <w:jc w:val="both"/>
        <w:rPr>
          <w:rFonts w:ascii="Calibri Light" w:hAnsi="Calibri Light" w:cs="Calibri Light"/>
          <w:color w:val="222A35"/>
          <w:sz w:val="20"/>
          <w:szCs w:val="20"/>
        </w:rPr>
      </w:pPr>
    </w:p>
    <w:p w14:paraId="7E5435E1" w14:textId="77777777" w:rsidR="002D5C0C" w:rsidRPr="009A16F9" w:rsidRDefault="002D5C0C" w:rsidP="003B3384">
      <w:pPr>
        <w:jc w:val="both"/>
        <w:rPr>
          <w:rFonts w:ascii="Calibri Light" w:hAnsi="Calibri Light" w:cs="Calibri Light"/>
          <w:color w:val="222A35"/>
          <w:sz w:val="20"/>
          <w:szCs w:val="20"/>
        </w:rPr>
      </w:pPr>
    </w:p>
    <w:p w14:paraId="3CE0C7DC" w14:textId="77777777" w:rsidR="00192A52" w:rsidRDefault="00192A52" w:rsidP="00914670">
      <w:pPr>
        <w:rPr>
          <w:rFonts w:ascii="Calibri Light" w:hAnsi="Calibri Light" w:cs="Calibri Light"/>
          <w:color w:val="222A35"/>
          <w:sz w:val="20"/>
          <w:szCs w:val="20"/>
        </w:rPr>
      </w:pPr>
      <w:r w:rsidRPr="00F50F9B">
        <w:rPr>
          <w:rFonts w:ascii="Calibri Light" w:hAnsi="Calibri Light" w:cs="Calibri Light"/>
          <w:color w:val="222A35"/>
          <w:sz w:val="20"/>
          <w:szCs w:val="20"/>
        </w:rPr>
        <w:t>CAIXA SEGURIDADE PARTICIPAÇÕES S.A.</w:t>
      </w:r>
    </w:p>
    <w:p w14:paraId="16602827" w14:textId="77777777" w:rsidR="005F595D" w:rsidRPr="00F50F9B" w:rsidRDefault="005F595D" w:rsidP="00914670">
      <w:pPr>
        <w:rPr>
          <w:rFonts w:ascii="Calibri Light" w:hAnsi="Calibri Light" w:cs="Calibri Light"/>
          <w:color w:val="222A35"/>
          <w:sz w:val="20"/>
          <w:szCs w:val="20"/>
        </w:rPr>
      </w:pPr>
    </w:p>
    <w:p w14:paraId="01F122DC" w14:textId="77777777" w:rsidR="00192A52" w:rsidRPr="00F50F9B" w:rsidRDefault="00192A52" w:rsidP="00192A52">
      <w:pPr>
        <w:tabs>
          <w:tab w:val="center" w:pos="4252"/>
        </w:tabs>
        <w:spacing w:after="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DIRETORIA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7"/>
        <w:gridCol w:w="4247"/>
      </w:tblGrid>
      <w:tr w:rsidR="00192A52" w:rsidRPr="00F34840" w14:paraId="62FA1FF2" w14:textId="77777777" w:rsidTr="001C33AE">
        <w:trPr>
          <w:trHeight w:hRule="exact" w:val="1173"/>
        </w:trPr>
        <w:tc>
          <w:tcPr>
            <w:tcW w:w="4299" w:type="dxa"/>
            <w:tcBorders>
              <w:top w:val="single" w:sz="4" w:space="0" w:color="FFFFFF"/>
              <w:left w:val="single" w:sz="4" w:space="0" w:color="FFFFFF"/>
              <w:bottom w:val="single" w:sz="4" w:space="0" w:color="FFFFFF"/>
              <w:right w:val="single" w:sz="4" w:space="0" w:color="FFFFFF"/>
            </w:tcBorders>
            <w:shd w:val="clear" w:color="auto" w:fill="auto"/>
          </w:tcPr>
          <w:p w14:paraId="1AD2F85D" w14:textId="77777777" w:rsidR="00766052" w:rsidRPr="00F50F9B" w:rsidRDefault="00766052" w:rsidP="00F34840">
            <w:pPr>
              <w:tabs>
                <w:tab w:val="center" w:pos="4252"/>
              </w:tabs>
              <w:spacing w:after="0" w:line="240" w:lineRule="auto"/>
              <w:ind w:left="-113"/>
              <w:jc w:val="both"/>
              <w:rPr>
                <w:rFonts w:ascii="Calibri Light" w:hAnsi="Calibri Light" w:cs="Calibri Light"/>
                <w:color w:val="222A35"/>
                <w:sz w:val="20"/>
                <w:szCs w:val="20"/>
              </w:rPr>
            </w:pPr>
          </w:p>
          <w:p w14:paraId="2A8EC23C" w14:textId="77777777" w:rsidR="00C1561F" w:rsidRPr="00F50F9B" w:rsidRDefault="00C1561F" w:rsidP="00F34840">
            <w:pPr>
              <w:tabs>
                <w:tab w:val="center" w:pos="4252"/>
              </w:tabs>
              <w:spacing w:after="0" w:line="240" w:lineRule="auto"/>
              <w:ind w:left="-113"/>
              <w:jc w:val="both"/>
              <w:rPr>
                <w:rFonts w:ascii="Calibri Light" w:hAnsi="Calibri Light" w:cs="Calibri Light"/>
                <w:color w:val="222A35"/>
                <w:sz w:val="20"/>
                <w:szCs w:val="20"/>
              </w:rPr>
            </w:pPr>
          </w:p>
          <w:p w14:paraId="41BE35FD" w14:textId="77777777" w:rsidR="007B6930" w:rsidRPr="00F50F9B" w:rsidRDefault="005F74A4" w:rsidP="00F34840">
            <w:pPr>
              <w:tabs>
                <w:tab w:val="center" w:pos="4252"/>
              </w:tabs>
              <w:spacing w:after="0" w:line="240" w:lineRule="auto"/>
              <w:ind w:left="-113"/>
              <w:jc w:val="both"/>
              <w:rPr>
                <w:rFonts w:ascii="Calibri Light" w:hAnsi="Calibri Light" w:cs="Calibri Light"/>
                <w:color w:val="222A35"/>
                <w:sz w:val="20"/>
                <w:szCs w:val="20"/>
              </w:rPr>
            </w:pPr>
            <w:r>
              <w:rPr>
                <w:rFonts w:ascii="Calibri Light" w:hAnsi="Calibri Light" w:cs="Calibri Light"/>
                <w:color w:val="222A35"/>
                <w:sz w:val="20"/>
                <w:szCs w:val="20"/>
              </w:rPr>
              <w:t>ANDRÉ NUNES</w:t>
            </w:r>
          </w:p>
          <w:p w14:paraId="3929FB9C" w14:textId="77777777" w:rsidR="00192A52" w:rsidRPr="00F50F9B" w:rsidRDefault="00192A52" w:rsidP="00F34840">
            <w:pPr>
              <w:tabs>
                <w:tab w:val="center" w:pos="4252"/>
              </w:tabs>
              <w:spacing w:after="0" w:line="240" w:lineRule="auto"/>
              <w:ind w:left="-113"/>
              <w:jc w:val="both"/>
              <w:rPr>
                <w:rFonts w:ascii="Calibri Light" w:hAnsi="Calibri Light" w:cs="Calibri Light"/>
                <w:color w:val="222A35"/>
                <w:sz w:val="20"/>
                <w:szCs w:val="20"/>
              </w:rPr>
            </w:pPr>
            <w:r w:rsidRPr="00F50F9B">
              <w:rPr>
                <w:rFonts w:ascii="Calibri Light" w:hAnsi="Calibri Light" w:cs="Calibri Light"/>
                <w:color w:val="222A35"/>
                <w:sz w:val="20"/>
                <w:szCs w:val="20"/>
              </w:rPr>
              <w:t>DIRETOR-PRESIDENTE</w:t>
            </w:r>
          </w:p>
          <w:p w14:paraId="1AA65B34" w14:textId="77777777" w:rsidR="00192A52" w:rsidRPr="00F50F9B" w:rsidRDefault="00192A52" w:rsidP="00F34840">
            <w:pPr>
              <w:tabs>
                <w:tab w:val="center" w:pos="4252"/>
              </w:tabs>
              <w:spacing w:after="0" w:line="240" w:lineRule="auto"/>
              <w:ind w:left="-113"/>
              <w:jc w:val="both"/>
              <w:rPr>
                <w:rFonts w:ascii="Calibri Light" w:hAnsi="Calibri Light" w:cs="Calibri Light"/>
                <w:color w:val="222A35"/>
                <w:sz w:val="20"/>
                <w:szCs w:val="20"/>
              </w:rPr>
            </w:pPr>
          </w:p>
        </w:tc>
        <w:tc>
          <w:tcPr>
            <w:tcW w:w="4299" w:type="dxa"/>
            <w:tcBorders>
              <w:top w:val="single" w:sz="4" w:space="0" w:color="FFFFFF"/>
              <w:left w:val="single" w:sz="4" w:space="0" w:color="FFFFFF"/>
              <w:bottom w:val="single" w:sz="4" w:space="0" w:color="FFFFFF"/>
              <w:right w:val="single" w:sz="4" w:space="0" w:color="FFFFFF"/>
            </w:tcBorders>
            <w:shd w:val="clear" w:color="auto" w:fill="auto"/>
          </w:tcPr>
          <w:p w14:paraId="7B0590F6" w14:textId="77777777" w:rsidR="00766052" w:rsidRPr="00F50F9B" w:rsidRDefault="00766052" w:rsidP="00F34840">
            <w:pPr>
              <w:tabs>
                <w:tab w:val="center" w:pos="4252"/>
              </w:tabs>
              <w:spacing w:after="0" w:line="240" w:lineRule="auto"/>
              <w:ind w:left="-113"/>
              <w:jc w:val="both"/>
              <w:rPr>
                <w:rFonts w:ascii="Calibri Light" w:hAnsi="Calibri Light" w:cs="Calibri Light"/>
                <w:color w:val="222A35"/>
                <w:sz w:val="20"/>
                <w:szCs w:val="20"/>
              </w:rPr>
            </w:pPr>
          </w:p>
          <w:p w14:paraId="1F971A9D" w14:textId="77777777" w:rsidR="00C1561F" w:rsidRPr="00F50F9B" w:rsidRDefault="00C1561F" w:rsidP="00F34840">
            <w:pPr>
              <w:tabs>
                <w:tab w:val="center" w:pos="4252"/>
              </w:tabs>
              <w:spacing w:after="0" w:line="240" w:lineRule="auto"/>
              <w:ind w:left="-113"/>
              <w:jc w:val="both"/>
              <w:rPr>
                <w:rFonts w:ascii="Calibri Light" w:hAnsi="Calibri Light" w:cs="Calibri Light"/>
                <w:color w:val="222A35"/>
                <w:sz w:val="20"/>
                <w:szCs w:val="20"/>
              </w:rPr>
            </w:pPr>
          </w:p>
          <w:p w14:paraId="02E4CC96" w14:textId="77777777" w:rsidR="00192A52" w:rsidRPr="00F50F9B" w:rsidRDefault="00791C0A" w:rsidP="00F34840">
            <w:pPr>
              <w:tabs>
                <w:tab w:val="center" w:pos="4252"/>
              </w:tabs>
              <w:spacing w:after="0" w:line="240" w:lineRule="auto"/>
              <w:ind w:left="-113"/>
              <w:jc w:val="both"/>
              <w:rPr>
                <w:rFonts w:ascii="Calibri Light" w:hAnsi="Calibri Light" w:cs="Calibri Light"/>
                <w:color w:val="222A35"/>
                <w:sz w:val="20"/>
                <w:szCs w:val="20"/>
              </w:rPr>
            </w:pPr>
            <w:r w:rsidRPr="00F50F9B">
              <w:rPr>
                <w:rFonts w:ascii="Calibri Light" w:hAnsi="Calibri Light" w:cs="Calibri Light"/>
                <w:color w:val="222A35"/>
                <w:sz w:val="20"/>
                <w:szCs w:val="20"/>
              </w:rPr>
              <w:t>EDUARDO COSTA OLIVEIRA</w:t>
            </w:r>
          </w:p>
          <w:p w14:paraId="1E8937EA" w14:textId="77777777" w:rsidR="00192A52" w:rsidRPr="00F50F9B" w:rsidRDefault="00192A52" w:rsidP="00F34840">
            <w:pPr>
              <w:tabs>
                <w:tab w:val="center" w:pos="4252"/>
              </w:tabs>
              <w:spacing w:after="0" w:line="240" w:lineRule="auto"/>
              <w:ind w:left="-113"/>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DIRETOR EXECUTIVO </w:t>
            </w:r>
          </w:p>
          <w:p w14:paraId="1132BFF0" w14:textId="77777777" w:rsidR="00192A52" w:rsidRPr="00F34840" w:rsidRDefault="00192A52" w:rsidP="00F34840">
            <w:pPr>
              <w:tabs>
                <w:tab w:val="center" w:pos="4252"/>
              </w:tabs>
              <w:spacing w:after="0" w:line="240" w:lineRule="auto"/>
              <w:ind w:left="-113"/>
              <w:jc w:val="both"/>
              <w:rPr>
                <w:rFonts w:ascii="Calibri Light" w:hAnsi="Calibri Light" w:cs="Calibri Light"/>
                <w:color w:val="222A35"/>
                <w:sz w:val="20"/>
                <w:szCs w:val="20"/>
              </w:rPr>
            </w:pPr>
          </w:p>
        </w:tc>
      </w:tr>
      <w:tr w:rsidR="00192A52" w:rsidRPr="00F34840" w14:paraId="6BCEF79E" w14:textId="77777777" w:rsidTr="000B2A4B">
        <w:trPr>
          <w:trHeight w:val="831"/>
        </w:trPr>
        <w:tc>
          <w:tcPr>
            <w:tcW w:w="4299" w:type="dxa"/>
            <w:tcBorders>
              <w:top w:val="single" w:sz="4" w:space="0" w:color="FFFFFF"/>
              <w:left w:val="single" w:sz="4" w:space="0" w:color="FFFFFF"/>
              <w:bottom w:val="single" w:sz="4" w:space="0" w:color="FFFFFF"/>
              <w:right w:val="single" w:sz="4" w:space="0" w:color="FFFFFF"/>
            </w:tcBorders>
            <w:shd w:val="clear" w:color="auto" w:fill="auto"/>
          </w:tcPr>
          <w:p w14:paraId="30A864E0" w14:textId="77777777" w:rsidR="00C1561F" w:rsidRDefault="00C1561F" w:rsidP="00F34840">
            <w:pPr>
              <w:tabs>
                <w:tab w:val="center" w:pos="4252"/>
              </w:tabs>
              <w:spacing w:after="0" w:line="240" w:lineRule="auto"/>
              <w:ind w:left="-113"/>
              <w:jc w:val="both"/>
              <w:rPr>
                <w:rFonts w:ascii="Calibri Light" w:hAnsi="Calibri Light" w:cs="Calibri Light"/>
                <w:color w:val="222A35"/>
                <w:sz w:val="20"/>
                <w:szCs w:val="20"/>
              </w:rPr>
            </w:pPr>
          </w:p>
          <w:p w14:paraId="4732B6AC" w14:textId="77777777" w:rsidR="005F595D" w:rsidRPr="00F50F9B" w:rsidRDefault="005F595D" w:rsidP="00F34840">
            <w:pPr>
              <w:tabs>
                <w:tab w:val="center" w:pos="4252"/>
              </w:tabs>
              <w:spacing w:after="0" w:line="240" w:lineRule="auto"/>
              <w:ind w:left="-113"/>
              <w:jc w:val="both"/>
              <w:rPr>
                <w:rFonts w:ascii="Calibri Light" w:hAnsi="Calibri Light" w:cs="Calibri Light"/>
                <w:color w:val="222A35"/>
                <w:sz w:val="20"/>
                <w:szCs w:val="20"/>
              </w:rPr>
            </w:pPr>
          </w:p>
          <w:p w14:paraId="7F96C164" w14:textId="77777777" w:rsidR="00541266" w:rsidRPr="00F50F9B" w:rsidRDefault="00541266" w:rsidP="00F34840">
            <w:pPr>
              <w:tabs>
                <w:tab w:val="center" w:pos="4252"/>
              </w:tabs>
              <w:spacing w:after="0" w:line="240" w:lineRule="auto"/>
              <w:ind w:left="-113"/>
              <w:jc w:val="both"/>
              <w:rPr>
                <w:rFonts w:ascii="Calibri Light" w:hAnsi="Calibri Light" w:cs="Calibri Light"/>
                <w:color w:val="222A35"/>
                <w:sz w:val="20"/>
                <w:szCs w:val="20"/>
              </w:rPr>
            </w:pPr>
            <w:r w:rsidRPr="00F50F9B">
              <w:rPr>
                <w:rFonts w:ascii="Calibri Light" w:hAnsi="Calibri Light" w:cs="Calibri Light"/>
                <w:color w:val="222A35"/>
                <w:sz w:val="20"/>
                <w:szCs w:val="20"/>
              </w:rPr>
              <w:t>HEBERT LUIZ GOMIDE FILHO</w:t>
            </w:r>
          </w:p>
          <w:p w14:paraId="55862285" w14:textId="77777777" w:rsidR="00192A52" w:rsidRPr="00F50F9B" w:rsidRDefault="00541266" w:rsidP="00F34840">
            <w:pPr>
              <w:tabs>
                <w:tab w:val="center" w:pos="4252"/>
              </w:tabs>
              <w:spacing w:after="0" w:line="240" w:lineRule="auto"/>
              <w:ind w:left="-113"/>
              <w:jc w:val="both"/>
              <w:rPr>
                <w:rFonts w:ascii="Calibri Light" w:hAnsi="Calibri Light" w:cs="Calibri Light"/>
                <w:color w:val="222A35"/>
                <w:sz w:val="20"/>
                <w:szCs w:val="20"/>
              </w:rPr>
            </w:pPr>
            <w:r w:rsidRPr="00F50F9B">
              <w:rPr>
                <w:rFonts w:ascii="Calibri Light" w:hAnsi="Calibri Light" w:cs="Calibri Light"/>
                <w:color w:val="222A35"/>
                <w:sz w:val="20"/>
                <w:szCs w:val="20"/>
              </w:rPr>
              <w:t>DIRETOR EXECUTIVO</w:t>
            </w:r>
          </w:p>
        </w:tc>
        <w:tc>
          <w:tcPr>
            <w:tcW w:w="4299" w:type="dxa"/>
            <w:tcBorders>
              <w:top w:val="single" w:sz="4" w:space="0" w:color="FFFFFF"/>
              <w:left w:val="single" w:sz="4" w:space="0" w:color="FFFFFF"/>
              <w:bottom w:val="single" w:sz="4" w:space="0" w:color="FFFFFF"/>
              <w:right w:val="single" w:sz="4" w:space="0" w:color="FFFFFF"/>
            </w:tcBorders>
            <w:shd w:val="clear" w:color="auto" w:fill="auto"/>
          </w:tcPr>
          <w:p w14:paraId="15E738A3" w14:textId="77777777" w:rsidR="00192A52" w:rsidRPr="00FD5975" w:rsidRDefault="00192A52" w:rsidP="00F34840">
            <w:pPr>
              <w:tabs>
                <w:tab w:val="center" w:pos="4252"/>
              </w:tabs>
              <w:spacing w:after="0" w:line="240" w:lineRule="auto"/>
              <w:ind w:left="-113"/>
              <w:jc w:val="both"/>
              <w:rPr>
                <w:rFonts w:ascii="Calibri Light" w:hAnsi="Calibri Light" w:cs="Calibri Light"/>
                <w:color w:val="222A35"/>
                <w:sz w:val="20"/>
                <w:szCs w:val="20"/>
              </w:rPr>
            </w:pPr>
          </w:p>
          <w:p w14:paraId="62748367" w14:textId="77777777" w:rsidR="00FD5975" w:rsidRPr="00FD5975" w:rsidRDefault="00FD5975" w:rsidP="00F34840">
            <w:pPr>
              <w:tabs>
                <w:tab w:val="center" w:pos="4252"/>
              </w:tabs>
              <w:spacing w:after="0" w:line="240" w:lineRule="auto"/>
              <w:ind w:left="-113"/>
              <w:jc w:val="both"/>
              <w:rPr>
                <w:rFonts w:ascii="Calibri Light" w:hAnsi="Calibri Light" w:cs="Calibri Light"/>
                <w:color w:val="222A35"/>
                <w:sz w:val="20"/>
                <w:szCs w:val="20"/>
              </w:rPr>
            </w:pPr>
          </w:p>
          <w:p w14:paraId="2AE1FD7B" w14:textId="77777777" w:rsidR="00BF3755" w:rsidRDefault="00FD5975" w:rsidP="00F34840">
            <w:pPr>
              <w:tabs>
                <w:tab w:val="center" w:pos="4252"/>
              </w:tabs>
              <w:spacing w:after="0" w:line="240" w:lineRule="auto"/>
              <w:ind w:left="-113"/>
              <w:jc w:val="both"/>
              <w:rPr>
                <w:rFonts w:ascii="Calibri Light" w:hAnsi="Calibri Light" w:cs="Calibri Light"/>
                <w:color w:val="222A35"/>
                <w:sz w:val="20"/>
                <w:szCs w:val="20"/>
              </w:rPr>
            </w:pPr>
            <w:r>
              <w:rPr>
                <w:rFonts w:ascii="Calibri Light" w:hAnsi="Calibri Light" w:cs="Calibri Light"/>
                <w:color w:val="222A35"/>
                <w:sz w:val="20"/>
                <w:szCs w:val="20"/>
              </w:rPr>
              <w:t>ÁGATA JANJACOMO DE SIQUEIRA</w:t>
            </w:r>
          </w:p>
          <w:p w14:paraId="3AC62336" w14:textId="77777777" w:rsidR="00FD5975" w:rsidRDefault="00FD5975" w:rsidP="00F34840">
            <w:pPr>
              <w:tabs>
                <w:tab w:val="center" w:pos="4252"/>
              </w:tabs>
              <w:spacing w:after="0" w:line="240" w:lineRule="auto"/>
              <w:ind w:left="-113"/>
              <w:jc w:val="both"/>
              <w:rPr>
                <w:rFonts w:ascii="Calibri Light" w:hAnsi="Calibri Light" w:cs="Calibri Light"/>
                <w:color w:val="222A35"/>
                <w:sz w:val="20"/>
                <w:szCs w:val="20"/>
              </w:rPr>
            </w:pPr>
            <w:r>
              <w:rPr>
                <w:rFonts w:ascii="Calibri Light" w:hAnsi="Calibri Light" w:cs="Calibri Light"/>
                <w:color w:val="222A35"/>
                <w:sz w:val="20"/>
                <w:szCs w:val="20"/>
              </w:rPr>
              <w:t>DIRETORA EXECUTIV</w:t>
            </w:r>
            <w:r w:rsidR="00992537">
              <w:rPr>
                <w:rFonts w:ascii="Calibri Light" w:hAnsi="Calibri Light" w:cs="Calibri Light"/>
                <w:color w:val="222A35"/>
                <w:sz w:val="20"/>
                <w:szCs w:val="20"/>
              </w:rPr>
              <w:t>A</w:t>
            </w:r>
          </w:p>
          <w:p w14:paraId="5E41AC0D" w14:textId="77777777" w:rsidR="00FD5975" w:rsidRDefault="00FD5975" w:rsidP="00F34840">
            <w:pPr>
              <w:tabs>
                <w:tab w:val="center" w:pos="4252"/>
              </w:tabs>
              <w:spacing w:after="0" w:line="240" w:lineRule="auto"/>
              <w:ind w:left="-113"/>
              <w:jc w:val="both"/>
              <w:rPr>
                <w:rFonts w:ascii="Calibri Light" w:hAnsi="Calibri Light" w:cs="Calibri Light"/>
                <w:color w:val="222A35"/>
                <w:sz w:val="20"/>
                <w:szCs w:val="20"/>
              </w:rPr>
            </w:pPr>
          </w:p>
          <w:p w14:paraId="18725BF9" w14:textId="77777777" w:rsidR="00FD5975" w:rsidRDefault="00FD5975" w:rsidP="00F34840">
            <w:pPr>
              <w:tabs>
                <w:tab w:val="center" w:pos="4252"/>
              </w:tabs>
              <w:spacing w:after="0" w:line="240" w:lineRule="auto"/>
              <w:ind w:left="-113"/>
              <w:jc w:val="both"/>
              <w:rPr>
                <w:rFonts w:ascii="Calibri Light" w:hAnsi="Calibri Light" w:cs="Calibri Light"/>
                <w:color w:val="222A35"/>
                <w:sz w:val="20"/>
                <w:szCs w:val="20"/>
              </w:rPr>
            </w:pPr>
          </w:p>
          <w:p w14:paraId="763F0C7C" w14:textId="77777777" w:rsidR="00BF3755" w:rsidRPr="00F50F9B" w:rsidRDefault="00BF3755" w:rsidP="00F34840">
            <w:pPr>
              <w:tabs>
                <w:tab w:val="center" w:pos="4252"/>
              </w:tabs>
              <w:spacing w:after="0" w:line="240" w:lineRule="auto"/>
              <w:ind w:left="-113"/>
              <w:jc w:val="both"/>
              <w:rPr>
                <w:rFonts w:ascii="Calibri Light" w:hAnsi="Calibri Light" w:cs="Calibri Light"/>
                <w:color w:val="222A35"/>
                <w:sz w:val="20"/>
                <w:szCs w:val="20"/>
              </w:rPr>
            </w:pPr>
          </w:p>
        </w:tc>
      </w:tr>
    </w:tbl>
    <w:p w14:paraId="7DFE4AED" w14:textId="77777777" w:rsidR="00FD5975" w:rsidRPr="00F34840" w:rsidRDefault="00FD5975" w:rsidP="00FD5975">
      <w:pPr>
        <w:tabs>
          <w:tab w:val="center" w:pos="4252"/>
        </w:tabs>
        <w:spacing w:after="0" w:line="240" w:lineRule="auto"/>
        <w:jc w:val="both"/>
        <w:rPr>
          <w:rFonts w:ascii="Calibri Light" w:hAnsi="Calibri Light" w:cs="Calibri Light"/>
          <w:color w:val="222A35"/>
          <w:sz w:val="20"/>
          <w:szCs w:val="20"/>
        </w:rPr>
      </w:pPr>
      <w:r w:rsidRPr="00F34840">
        <w:rPr>
          <w:rFonts w:ascii="Calibri Light" w:hAnsi="Calibri Light" w:cs="Calibri Light"/>
          <w:color w:val="222A35"/>
          <w:sz w:val="20"/>
          <w:szCs w:val="20"/>
        </w:rPr>
        <w:t>MURILO VAZ GONÇALVES</w:t>
      </w:r>
    </w:p>
    <w:p w14:paraId="1F8D60E8" w14:textId="77777777" w:rsidR="00FD5975" w:rsidRPr="00F34840" w:rsidRDefault="00FD5975" w:rsidP="00FD5975">
      <w:pPr>
        <w:tabs>
          <w:tab w:val="center" w:pos="4252"/>
        </w:tabs>
        <w:spacing w:after="0" w:line="240" w:lineRule="auto"/>
        <w:jc w:val="both"/>
        <w:rPr>
          <w:rFonts w:ascii="Calibri Light" w:hAnsi="Calibri Light" w:cs="Calibri Light"/>
          <w:color w:val="222A35"/>
          <w:sz w:val="20"/>
          <w:szCs w:val="20"/>
        </w:rPr>
      </w:pPr>
      <w:r w:rsidRPr="00F34840">
        <w:rPr>
          <w:rFonts w:ascii="Calibri Light" w:hAnsi="Calibri Light" w:cs="Calibri Light"/>
          <w:color w:val="222A35"/>
          <w:sz w:val="20"/>
          <w:szCs w:val="20"/>
        </w:rPr>
        <w:t>CONTADOR</w:t>
      </w:r>
    </w:p>
    <w:p w14:paraId="0DCB7309" w14:textId="77777777" w:rsidR="00FD5975" w:rsidRPr="00F34840" w:rsidRDefault="00FD5975" w:rsidP="00F34840">
      <w:pPr>
        <w:tabs>
          <w:tab w:val="center" w:pos="4252"/>
        </w:tabs>
        <w:spacing w:after="0" w:line="240" w:lineRule="auto"/>
        <w:jc w:val="both"/>
        <w:rPr>
          <w:rFonts w:ascii="Calibri Light" w:hAnsi="Calibri Light" w:cs="Calibri Light"/>
          <w:color w:val="222A35"/>
          <w:sz w:val="20"/>
          <w:szCs w:val="20"/>
        </w:rPr>
      </w:pPr>
      <w:r w:rsidRPr="00F34840">
        <w:rPr>
          <w:rFonts w:ascii="Calibri Light" w:hAnsi="Calibri Light" w:cs="Calibri Light"/>
          <w:color w:val="222A35"/>
          <w:sz w:val="20"/>
          <w:szCs w:val="20"/>
        </w:rPr>
        <w:t>CRC-020012/O-8 – DF</w:t>
      </w:r>
    </w:p>
    <w:p w14:paraId="5108D013" w14:textId="77777777" w:rsidR="0011216A" w:rsidRPr="00037DA9" w:rsidRDefault="00FD5975" w:rsidP="00F34840">
      <w:pPr>
        <w:tabs>
          <w:tab w:val="center" w:pos="4252"/>
        </w:tabs>
        <w:spacing w:after="0" w:line="240" w:lineRule="auto"/>
        <w:jc w:val="both"/>
        <w:rPr>
          <w:rFonts w:ascii="Calibri Light" w:eastAsia="Arial" w:hAnsi="Calibri Light" w:cs="Calibri Light"/>
          <w:b/>
          <w:bCs/>
          <w:color w:val="2F75B5"/>
          <w:sz w:val="24"/>
          <w:szCs w:val="24"/>
        </w:rPr>
      </w:pPr>
      <w:r w:rsidRPr="00F34840">
        <w:rPr>
          <w:rFonts w:ascii="Calibri Light" w:hAnsi="Calibri Light" w:cs="Calibri Light"/>
          <w:color w:val="222A35"/>
          <w:sz w:val="20"/>
          <w:szCs w:val="20"/>
        </w:rPr>
        <w:br w:type="page"/>
      </w:r>
      <w:r w:rsidR="009C38C0" w:rsidRPr="00037DA9">
        <w:rPr>
          <w:rFonts w:ascii="Calibri Light" w:eastAsia="Arial" w:hAnsi="Calibri Light" w:cs="Calibri Light"/>
          <w:b/>
          <w:bCs/>
          <w:color w:val="2F75B5"/>
          <w:sz w:val="24"/>
          <w:szCs w:val="24"/>
        </w:rPr>
        <w:lastRenderedPageBreak/>
        <w:t>MEMBROS DA ADMINISTRAÇÃO</w:t>
      </w:r>
    </w:p>
    <w:p w14:paraId="5A233E65" w14:textId="77777777" w:rsidR="009C38C0" w:rsidRPr="00037DA9" w:rsidRDefault="009C38C0" w:rsidP="00C64FBB">
      <w:pPr>
        <w:pStyle w:val="PargrafodaLista"/>
        <w:tabs>
          <w:tab w:val="center" w:pos="426"/>
        </w:tabs>
        <w:jc w:val="both"/>
        <w:rPr>
          <w:rFonts w:ascii="Calibri Light" w:eastAsia="Arial" w:hAnsi="Calibri Light" w:cs="Calibri Light"/>
          <w:b/>
          <w:bCs/>
          <w:color w:val="2F75B5"/>
          <w:sz w:val="24"/>
          <w:szCs w:val="24"/>
          <w:lang w:val="pt-BR"/>
        </w:rPr>
      </w:pPr>
    </w:p>
    <w:p w14:paraId="151D8C33" w14:textId="77777777" w:rsidR="009C38C0" w:rsidRPr="00037DA9" w:rsidRDefault="00037DA9" w:rsidP="00C64FBB">
      <w:pPr>
        <w:pStyle w:val="PargrafodaLista"/>
        <w:tabs>
          <w:tab w:val="center" w:pos="426"/>
        </w:tabs>
        <w:jc w:val="both"/>
        <w:rPr>
          <w:rFonts w:ascii="Calibri Light" w:eastAsia="Arial" w:hAnsi="Calibri Light" w:cs="Calibri Light"/>
          <w:b/>
          <w:bCs/>
          <w:color w:val="2F75B5"/>
          <w:sz w:val="24"/>
          <w:szCs w:val="24"/>
          <w:lang w:val="pt-BR"/>
        </w:rPr>
      </w:pPr>
      <w:r w:rsidRPr="00037DA9">
        <w:rPr>
          <w:rFonts w:ascii="Calibri Light" w:eastAsia="Arial" w:hAnsi="Calibri Light" w:cs="Calibri Light"/>
          <w:b/>
          <w:bCs/>
          <w:color w:val="2F75B5"/>
          <w:sz w:val="24"/>
          <w:szCs w:val="24"/>
          <w:lang w:val="pt-BR"/>
        </w:rPr>
        <w:t xml:space="preserve">Diretor-Presidente </w:t>
      </w:r>
    </w:p>
    <w:p w14:paraId="29983C66" w14:textId="77777777" w:rsidR="009C38C0" w:rsidRDefault="009C38C0" w:rsidP="00C64FBB">
      <w:pPr>
        <w:pStyle w:val="PargrafodaLista"/>
        <w:tabs>
          <w:tab w:val="center" w:pos="426"/>
        </w:tabs>
        <w:jc w:val="both"/>
        <w:rPr>
          <w:rFonts w:ascii="Calibri Light" w:eastAsia="Arial" w:hAnsi="Calibri Light" w:cs="Calibri Light"/>
          <w:b/>
          <w:bCs/>
          <w:color w:val="2F75B5"/>
          <w:sz w:val="28"/>
          <w:szCs w:val="20"/>
          <w:lang w:val="pt-BR"/>
        </w:rPr>
      </w:pPr>
      <w:r w:rsidRPr="00DD728C">
        <w:rPr>
          <w:rFonts w:ascii="Calibri Light" w:hAnsi="Calibri Light" w:cs="Calibri Light"/>
          <w:color w:val="222A35"/>
          <w:sz w:val="20"/>
          <w:szCs w:val="20"/>
          <w:lang w:val="pt-BR"/>
        </w:rPr>
        <w:t>André Nunes</w:t>
      </w:r>
    </w:p>
    <w:p w14:paraId="5051CD8D" w14:textId="77777777" w:rsidR="009C38C0" w:rsidRPr="009C38C0" w:rsidRDefault="009C38C0" w:rsidP="00C64FBB">
      <w:pPr>
        <w:pStyle w:val="PargrafodaLista"/>
        <w:tabs>
          <w:tab w:val="center" w:pos="426"/>
        </w:tabs>
        <w:jc w:val="both"/>
        <w:rPr>
          <w:rFonts w:ascii="Calibri Light" w:eastAsia="Arial" w:hAnsi="Calibri Light" w:cs="Calibri Light"/>
          <w:b/>
          <w:bCs/>
          <w:color w:val="2F75B5"/>
          <w:sz w:val="28"/>
          <w:szCs w:val="20"/>
          <w:lang w:val="pt-BR"/>
        </w:rPr>
      </w:pPr>
    </w:p>
    <w:p w14:paraId="6D477269" w14:textId="77777777" w:rsidR="009C38C0" w:rsidRDefault="00037DA9" w:rsidP="00C64FBB">
      <w:pPr>
        <w:pStyle w:val="PargrafodaLista"/>
        <w:tabs>
          <w:tab w:val="center" w:pos="426"/>
        </w:tabs>
        <w:jc w:val="both"/>
        <w:rPr>
          <w:rFonts w:ascii="Calibri Light" w:eastAsia="Arial" w:hAnsi="Calibri Light" w:cs="Calibri Light"/>
          <w:b/>
          <w:bCs/>
          <w:color w:val="2F75B5"/>
          <w:sz w:val="24"/>
          <w:szCs w:val="24"/>
          <w:lang w:val="pt-BR"/>
        </w:rPr>
      </w:pPr>
      <w:r w:rsidRPr="00037DA9">
        <w:rPr>
          <w:rFonts w:ascii="Calibri Light" w:eastAsia="Arial" w:hAnsi="Calibri Light" w:cs="Calibri Light"/>
          <w:b/>
          <w:bCs/>
          <w:color w:val="2F75B5"/>
          <w:sz w:val="24"/>
          <w:szCs w:val="24"/>
          <w:lang w:val="pt-BR"/>
        </w:rPr>
        <w:t xml:space="preserve">Diretores </w:t>
      </w:r>
    </w:p>
    <w:p w14:paraId="68FD1E54" w14:textId="77777777" w:rsidR="00F374C3" w:rsidRPr="00F374C3" w:rsidRDefault="00F374C3" w:rsidP="00C64FBB">
      <w:pPr>
        <w:pStyle w:val="PargrafodaLista"/>
        <w:tabs>
          <w:tab w:val="center" w:pos="426"/>
        </w:tabs>
        <w:jc w:val="both"/>
        <w:rPr>
          <w:rFonts w:ascii="Calibri Light" w:hAnsi="Calibri Light" w:cs="Calibri Light"/>
          <w:color w:val="222A35"/>
          <w:sz w:val="20"/>
          <w:szCs w:val="20"/>
          <w:lang w:val="pt-BR"/>
        </w:rPr>
      </w:pPr>
      <w:r w:rsidRPr="00F374C3">
        <w:rPr>
          <w:rFonts w:ascii="Calibri Light" w:hAnsi="Calibri Light" w:cs="Calibri Light"/>
          <w:color w:val="222A35"/>
          <w:sz w:val="20"/>
          <w:szCs w:val="20"/>
          <w:lang w:val="pt-BR"/>
        </w:rPr>
        <w:t>Ágata Janjacomo de Siqueira</w:t>
      </w:r>
    </w:p>
    <w:p w14:paraId="518163D7" w14:textId="77777777" w:rsidR="009C38C0" w:rsidRPr="00DD728C" w:rsidRDefault="00CC403F" w:rsidP="00C64FBB">
      <w:pPr>
        <w:pStyle w:val="PargrafodaLista"/>
        <w:tabs>
          <w:tab w:val="center" w:pos="426"/>
        </w:tabs>
        <w:jc w:val="both"/>
        <w:rPr>
          <w:rFonts w:ascii="Calibri Light" w:hAnsi="Calibri Light" w:cs="Calibri Light"/>
          <w:color w:val="222A35"/>
          <w:sz w:val="20"/>
          <w:szCs w:val="20"/>
          <w:lang w:val="pt-BR"/>
        </w:rPr>
      </w:pPr>
      <w:r w:rsidRPr="00DD728C">
        <w:rPr>
          <w:rFonts w:ascii="Calibri Light" w:hAnsi="Calibri Light" w:cs="Calibri Light"/>
          <w:color w:val="222A35"/>
          <w:sz w:val="20"/>
          <w:szCs w:val="20"/>
          <w:lang w:val="pt-BR"/>
        </w:rPr>
        <w:t>Eduardo Costa Oliveira</w:t>
      </w:r>
    </w:p>
    <w:p w14:paraId="6BE01B73" w14:textId="77777777" w:rsidR="00CC403F" w:rsidRPr="00DD728C" w:rsidRDefault="00CC403F" w:rsidP="00C64FBB">
      <w:pPr>
        <w:pStyle w:val="PargrafodaLista"/>
        <w:tabs>
          <w:tab w:val="center" w:pos="426"/>
        </w:tabs>
        <w:jc w:val="both"/>
        <w:rPr>
          <w:rFonts w:ascii="Calibri Light" w:hAnsi="Calibri Light" w:cs="Calibri Light"/>
          <w:color w:val="222A35"/>
          <w:sz w:val="20"/>
          <w:szCs w:val="20"/>
          <w:lang w:val="pt-BR"/>
        </w:rPr>
      </w:pPr>
      <w:r w:rsidRPr="00DD728C">
        <w:rPr>
          <w:rFonts w:ascii="Calibri Light" w:hAnsi="Calibri Light" w:cs="Calibri Light"/>
          <w:color w:val="222A35"/>
          <w:sz w:val="20"/>
          <w:szCs w:val="20"/>
          <w:lang w:val="pt-BR"/>
        </w:rPr>
        <w:t>Hebert Luiz Gomide Filho</w:t>
      </w:r>
    </w:p>
    <w:p w14:paraId="0F89FDA5" w14:textId="77777777" w:rsidR="009C38C0" w:rsidRPr="00AD4CA5" w:rsidRDefault="009C38C0" w:rsidP="00C64FBB">
      <w:pPr>
        <w:pStyle w:val="PargrafodaLista"/>
        <w:tabs>
          <w:tab w:val="center" w:pos="426"/>
        </w:tabs>
        <w:jc w:val="both"/>
        <w:rPr>
          <w:rFonts w:ascii="Calibri Light" w:eastAsia="Arial" w:hAnsi="Calibri Light" w:cs="Calibri Light"/>
          <w:b/>
          <w:bCs/>
          <w:color w:val="2F75B5"/>
          <w:sz w:val="24"/>
          <w:szCs w:val="20"/>
          <w:lang w:val="pt-BR"/>
        </w:rPr>
      </w:pPr>
    </w:p>
    <w:p w14:paraId="3BD467F3" w14:textId="77777777" w:rsidR="009C38C0" w:rsidRPr="00037DA9" w:rsidRDefault="00037DA9" w:rsidP="00C64FBB">
      <w:pPr>
        <w:pStyle w:val="PargrafodaLista"/>
        <w:tabs>
          <w:tab w:val="center" w:pos="426"/>
        </w:tabs>
        <w:jc w:val="both"/>
        <w:rPr>
          <w:rFonts w:ascii="Calibri Light" w:eastAsia="Arial" w:hAnsi="Calibri Light" w:cs="Calibri Light"/>
          <w:b/>
          <w:bCs/>
          <w:color w:val="2F75B5"/>
          <w:sz w:val="24"/>
          <w:szCs w:val="24"/>
          <w:lang w:val="pt-BR"/>
        </w:rPr>
      </w:pPr>
      <w:r w:rsidRPr="00037DA9">
        <w:rPr>
          <w:rFonts w:ascii="Calibri Light" w:eastAsia="Arial" w:hAnsi="Calibri Light" w:cs="Calibri Light"/>
          <w:b/>
          <w:bCs/>
          <w:color w:val="2F75B5"/>
          <w:sz w:val="24"/>
          <w:szCs w:val="24"/>
          <w:lang w:val="pt-BR"/>
        </w:rPr>
        <w:t xml:space="preserve">Conselho </w:t>
      </w:r>
      <w:r>
        <w:rPr>
          <w:rFonts w:ascii="Calibri Light" w:eastAsia="Arial" w:hAnsi="Calibri Light" w:cs="Calibri Light"/>
          <w:b/>
          <w:bCs/>
          <w:color w:val="2F75B5"/>
          <w:sz w:val="24"/>
          <w:szCs w:val="24"/>
          <w:lang w:val="pt-BR"/>
        </w:rPr>
        <w:t>d</w:t>
      </w:r>
      <w:r w:rsidRPr="00037DA9">
        <w:rPr>
          <w:rFonts w:ascii="Calibri Light" w:eastAsia="Arial" w:hAnsi="Calibri Light" w:cs="Calibri Light"/>
          <w:b/>
          <w:bCs/>
          <w:color w:val="2F75B5"/>
          <w:sz w:val="24"/>
          <w:szCs w:val="24"/>
          <w:lang w:val="pt-BR"/>
        </w:rPr>
        <w:t xml:space="preserve">e Administração </w:t>
      </w:r>
    </w:p>
    <w:p w14:paraId="5EA4BA47" w14:textId="77777777" w:rsidR="0040199A" w:rsidRPr="00DD728C" w:rsidRDefault="0040199A" w:rsidP="00C64FBB">
      <w:pPr>
        <w:pStyle w:val="PargrafodaLista"/>
        <w:tabs>
          <w:tab w:val="center" w:pos="426"/>
        </w:tabs>
        <w:jc w:val="both"/>
        <w:rPr>
          <w:rFonts w:ascii="Calibri Light" w:hAnsi="Calibri Light" w:cs="Calibri Light"/>
          <w:bCs/>
          <w:color w:val="222A35"/>
          <w:sz w:val="20"/>
          <w:szCs w:val="20"/>
          <w:lang w:val="pt-BR"/>
        </w:rPr>
      </w:pPr>
      <w:r w:rsidRPr="00DD728C">
        <w:rPr>
          <w:rFonts w:ascii="Calibri Light" w:hAnsi="Calibri Light" w:cs="Calibri Light"/>
          <w:bCs/>
          <w:color w:val="222A35"/>
          <w:sz w:val="20"/>
          <w:szCs w:val="20"/>
          <w:lang w:val="pt-BR"/>
        </w:rPr>
        <w:t xml:space="preserve">Marco Antônio da Silva Barros </w:t>
      </w:r>
    </w:p>
    <w:p w14:paraId="708B304C" w14:textId="77777777" w:rsidR="00CC403F" w:rsidRPr="00DD728C" w:rsidRDefault="00CC403F" w:rsidP="00C64FBB">
      <w:pPr>
        <w:pStyle w:val="PargrafodaLista"/>
        <w:tabs>
          <w:tab w:val="center" w:pos="426"/>
        </w:tabs>
        <w:jc w:val="both"/>
        <w:rPr>
          <w:rFonts w:ascii="Calibri Light" w:hAnsi="Calibri Light" w:cs="Calibri Light"/>
          <w:bCs/>
          <w:color w:val="222A35"/>
          <w:sz w:val="20"/>
          <w:szCs w:val="20"/>
          <w:lang w:val="pt-BR"/>
        </w:rPr>
      </w:pPr>
      <w:r w:rsidRPr="00DD728C">
        <w:rPr>
          <w:rFonts w:ascii="Calibri Light" w:hAnsi="Calibri Light" w:cs="Calibri Light"/>
          <w:bCs/>
          <w:color w:val="222A35"/>
          <w:sz w:val="20"/>
          <w:szCs w:val="20"/>
          <w:lang w:val="pt-BR"/>
        </w:rPr>
        <w:t>Leonardo José Rolim Guimarães</w:t>
      </w:r>
    </w:p>
    <w:p w14:paraId="26C8D324" w14:textId="77777777" w:rsidR="00CC403F" w:rsidRPr="00DD728C" w:rsidRDefault="00CC403F" w:rsidP="00C64FBB">
      <w:pPr>
        <w:pStyle w:val="PargrafodaLista"/>
        <w:tabs>
          <w:tab w:val="center" w:pos="426"/>
        </w:tabs>
        <w:jc w:val="both"/>
        <w:rPr>
          <w:rFonts w:ascii="Calibri Light" w:hAnsi="Calibri Light" w:cs="Calibri Light"/>
          <w:bCs/>
          <w:color w:val="222A35"/>
          <w:sz w:val="20"/>
          <w:szCs w:val="20"/>
          <w:lang w:val="pt-BR"/>
        </w:rPr>
      </w:pPr>
      <w:proofErr w:type="spellStart"/>
      <w:r w:rsidRPr="00DD728C">
        <w:rPr>
          <w:rFonts w:ascii="Calibri Light" w:hAnsi="Calibri Light" w:cs="Calibri Light"/>
          <w:bCs/>
          <w:color w:val="222A35"/>
          <w:sz w:val="20"/>
          <w:szCs w:val="20"/>
          <w:lang w:val="pt-BR"/>
        </w:rPr>
        <w:t>Ilana</w:t>
      </w:r>
      <w:proofErr w:type="spellEnd"/>
      <w:r w:rsidRPr="00DD728C">
        <w:rPr>
          <w:rFonts w:ascii="Calibri Light" w:hAnsi="Calibri Light" w:cs="Calibri Light"/>
          <w:bCs/>
          <w:color w:val="222A35"/>
          <w:sz w:val="20"/>
          <w:szCs w:val="20"/>
          <w:lang w:val="pt-BR"/>
        </w:rPr>
        <w:t xml:space="preserve"> </w:t>
      </w:r>
      <w:proofErr w:type="spellStart"/>
      <w:r w:rsidRPr="00DD728C">
        <w:rPr>
          <w:rFonts w:ascii="Calibri Light" w:hAnsi="Calibri Light" w:cs="Calibri Light"/>
          <w:bCs/>
          <w:color w:val="222A35"/>
          <w:sz w:val="20"/>
          <w:szCs w:val="20"/>
          <w:lang w:val="pt-BR"/>
        </w:rPr>
        <w:t>Trombka</w:t>
      </w:r>
      <w:proofErr w:type="spellEnd"/>
    </w:p>
    <w:p w14:paraId="0158C58D" w14:textId="77777777" w:rsidR="00CC403F" w:rsidRPr="00DD728C" w:rsidRDefault="00CC403F" w:rsidP="00C64FBB">
      <w:pPr>
        <w:pStyle w:val="PargrafodaLista"/>
        <w:tabs>
          <w:tab w:val="center" w:pos="426"/>
        </w:tabs>
        <w:jc w:val="both"/>
        <w:rPr>
          <w:rFonts w:ascii="Calibri Light" w:hAnsi="Calibri Light" w:cs="Calibri Light"/>
          <w:bCs/>
          <w:color w:val="222A35"/>
          <w:sz w:val="20"/>
          <w:szCs w:val="20"/>
          <w:lang w:val="pt-BR"/>
        </w:rPr>
      </w:pPr>
      <w:r w:rsidRPr="00DD728C">
        <w:rPr>
          <w:rFonts w:ascii="Calibri Light" w:hAnsi="Calibri Light" w:cs="Calibri Light"/>
          <w:bCs/>
          <w:color w:val="222A35"/>
          <w:sz w:val="20"/>
          <w:szCs w:val="20"/>
          <w:lang w:val="pt-BR"/>
        </w:rPr>
        <w:t xml:space="preserve">Fernando Alcântara de Figueredo </w:t>
      </w:r>
      <w:proofErr w:type="spellStart"/>
      <w:r w:rsidRPr="00DD728C">
        <w:rPr>
          <w:rFonts w:ascii="Calibri Light" w:hAnsi="Calibri Light" w:cs="Calibri Light"/>
          <w:bCs/>
          <w:color w:val="222A35"/>
          <w:sz w:val="20"/>
          <w:szCs w:val="20"/>
          <w:lang w:val="pt-BR"/>
        </w:rPr>
        <w:t>Beda</w:t>
      </w:r>
      <w:proofErr w:type="spellEnd"/>
    </w:p>
    <w:p w14:paraId="459F71E9" w14:textId="77777777" w:rsidR="00CC403F" w:rsidRPr="00DD728C" w:rsidRDefault="00CC403F" w:rsidP="00C64FBB">
      <w:pPr>
        <w:pStyle w:val="PargrafodaLista"/>
        <w:tabs>
          <w:tab w:val="center" w:pos="426"/>
        </w:tabs>
        <w:jc w:val="both"/>
        <w:rPr>
          <w:rFonts w:ascii="Calibri Light" w:hAnsi="Calibri Light" w:cs="Calibri Light"/>
          <w:color w:val="222A35"/>
          <w:sz w:val="20"/>
          <w:szCs w:val="20"/>
          <w:lang w:val="pt-BR"/>
        </w:rPr>
      </w:pPr>
      <w:r w:rsidRPr="00DD728C">
        <w:rPr>
          <w:rFonts w:ascii="Calibri Light" w:hAnsi="Calibri Light" w:cs="Calibri Light"/>
          <w:bCs/>
          <w:color w:val="222A35"/>
          <w:sz w:val="20"/>
          <w:szCs w:val="20"/>
          <w:lang w:val="pt-BR"/>
        </w:rPr>
        <w:t>Antônio Joaquim Gonzalez Rio-Mayor</w:t>
      </w:r>
    </w:p>
    <w:p w14:paraId="10E1E0A0" w14:textId="77777777" w:rsidR="00CC403F" w:rsidRPr="00AD4CA5" w:rsidRDefault="00CC403F" w:rsidP="00C64FBB">
      <w:pPr>
        <w:pStyle w:val="PargrafodaLista"/>
        <w:tabs>
          <w:tab w:val="center" w:pos="426"/>
        </w:tabs>
        <w:jc w:val="both"/>
        <w:rPr>
          <w:rFonts w:ascii="Calibri Light" w:eastAsia="Arial" w:hAnsi="Calibri Light" w:cs="Calibri Light"/>
          <w:b/>
          <w:bCs/>
          <w:color w:val="2F75B5"/>
          <w:sz w:val="24"/>
          <w:szCs w:val="24"/>
          <w:lang w:val="pt-BR"/>
        </w:rPr>
      </w:pPr>
    </w:p>
    <w:p w14:paraId="4473050F" w14:textId="77777777" w:rsidR="009C38C0" w:rsidRPr="009C38C0" w:rsidRDefault="00037DA9" w:rsidP="00C64FBB">
      <w:pPr>
        <w:pStyle w:val="PargrafodaLista"/>
        <w:tabs>
          <w:tab w:val="center" w:pos="426"/>
        </w:tabs>
        <w:jc w:val="both"/>
        <w:rPr>
          <w:rFonts w:ascii="Calibri Light" w:eastAsia="Arial" w:hAnsi="Calibri Light" w:cs="Calibri Light"/>
          <w:b/>
          <w:bCs/>
          <w:color w:val="2F75B5"/>
          <w:sz w:val="28"/>
          <w:szCs w:val="20"/>
          <w:lang w:val="pt-BR"/>
        </w:rPr>
      </w:pPr>
      <w:r w:rsidRPr="00037DA9">
        <w:rPr>
          <w:rFonts w:ascii="Calibri Light" w:eastAsia="Arial" w:hAnsi="Calibri Light" w:cs="Calibri Light"/>
          <w:b/>
          <w:bCs/>
          <w:color w:val="2F75B5"/>
          <w:sz w:val="24"/>
          <w:szCs w:val="24"/>
          <w:lang w:val="pt-BR"/>
        </w:rPr>
        <w:t xml:space="preserve">Conselho Fiscal </w:t>
      </w:r>
    </w:p>
    <w:p w14:paraId="0B95ED5D" w14:textId="77777777" w:rsidR="009C38C0" w:rsidRPr="00DD728C" w:rsidRDefault="00CC403F" w:rsidP="00C64FBB">
      <w:pPr>
        <w:pStyle w:val="PargrafodaLista"/>
        <w:tabs>
          <w:tab w:val="center" w:pos="426"/>
        </w:tabs>
        <w:jc w:val="both"/>
        <w:rPr>
          <w:rFonts w:ascii="Calibri Light" w:hAnsi="Calibri Light" w:cs="Calibri Light"/>
          <w:color w:val="222A35"/>
          <w:sz w:val="20"/>
          <w:szCs w:val="20"/>
          <w:lang w:val="pt-BR"/>
        </w:rPr>
      </w:pPr>
      <w:r w:rsidRPr="00DD728C">
        <w:rPr>
          <w:rFonts w:ascii="Calibri Light" w:hAnsi="Calibri Light" w:cs="Calibri Light"/>
          <w:color w:val="222A35"/>
          <w:sz w:val="20"/>
          <w:szCs w:val="20"/>
          <w:lang w:val="pt-BR"/>
        </w:rPr>
        <w:t>Marcos Brasiliano Rosa</w:t>
      </w:r>
    </w:p>
    <w:p w14:paraId="11BFC541" w14:textId="77777777" w:rsidR="00CC403F" w:rsidRPr="00DD728C" w:rsidRDefault="00CC403F" w:rsidP="00C64FBB">
      <w:pPr>
        <w:pStyle w:val="PargrafodaLista"/>
        <w:tabs>
          <w:tab w:val="center" w:pos="426"/>
        </w:tabs>
        <w:jc w:val="both"/>
        <w:rPr>
          <w:rFonts w:ascii="Calibri Light" w:hAnsi="Calibri Light" w:cs="Calibri Light"/>
          <w:color w:val="222A35"/>
          <w:sz w:val="20"/>
          <w:szCs w:val="20"/>
          <w:lang w:val="pt-BR"/>
        </w:rPr>
      </w:pPr>
      <w:r w:rsidRPr="00DD728C">
        <w:rPr>
          <w:rFonts w:ascii="Calibri Light" w:hAnsi="Calibri Light" w:cs="Calibri Light"/>
          <w:color w:val="222A35"/>
          <w:sz w:val="20"/>
          <w:szCs w:val="20"/>
          <w:lang w:val="pt-BR"/>
        </w:rPr>
        <w:t>Humberto Fernandes de Moura</w:t>
      </w:r>
    </w:p>
    <w:p w14:paraId="04FF187F" w14:textId="77777777" w:rsidR="00CC403F" w:rsidRPr="00DD728C" w:rsidRDefault="00CC403F" w:rsidP="00C64FBB">
      <w:pPr>
        <w:pStyle w:val="PargrafodaLista"/>
        <w:tabs>
          <w:tab w:val="center" w:pos="426"/>
        </w:tabs>
        <w:jc w:val="both"/>
        <w:rPr>
          <w:rFonts w:ascii="Calibri Light" w:hAnsi="Calibri Light" w:cs="Calibri Light"/>
          <w:color w:val="222A35"/>
          <w:sz w:val="20"/>
          <w:szCs w:val="20"/>
          <w:lang w:val="pt-BR"/>
        </w:rPr>
      </w:pPr>
      <w:r w:rsidRPr="00DD728C">
        <w:rPr>
          <w:rFonts w:ascii="Calibri Light" w:hAnsi="Calibri Light" w:cs="Calibri Light"/>
          <w:color w:val="222A35"/>
          <w:sz w:val="20"/>
          <w:szCs w:val="20"/>
          <w:lang w:val="pt-BR"/>
        </w:rPr>
        <w:t>Denis do Prado Netto</w:t>
      </w:r>
    </w:p>
    <w:p w14:paraId="495B775C" w14:textId="77777777" w:rsidR="00CC403F" w:rsidRPr="00AD4CA5" w:rsidRDefault="00CC403F" w:rsidP="00C64FBB">
      <w:pPr>
        <w:pStyle w:val="PargrafodaLista"/>
        <w:tabs>
          <w:tab w:val="center" w:pos="426"/>
        </w:tabs>
        <w:jc w:val="both"/>
        <w:rPr>
          <w:rFonts w:ascii="Calibri Light" w:eastAsia="Arial" w:hAnsi="Calibri Light" w:cs="Calibri Light"/>
          <w:b/>
          <w:bCs/>
          <w:color w:val="2F75B5"/>
          <w:sz w:val="24"/>
          <w:szCs w:val="20"/>
          <w:lang w:val="pt-BR"/>
        </w:rPr>
      </w:pPr>
    </w:p>
    <w:p w14:paraId="54FED93D" w14:textId="77777777" w:rsidR="009C38C0" w:rsidRPr="00037DA9" w:rsidRDefault="00037DA9" w:rsidP="00C64FBB">
      <w:pPr>
        <w:pStyle w:val="PargrafodaLista"/>
        <w:tabs>
          <w:tab w:val="center" w:pos="426"/>
        </w:tabs>
        <w:jc w:val="both"/>
        <w:rPr>
          <w:rFonts w:ascii="Calibri Light" w:eastAsia="Arial" w:hAnsi="Calibri Light" w:cs="Calibri Light"/>
          <w:b/>
          <w:bCs/>
          <w:color w:val="2F75B5"/>
          <w:sz w:val="24"/>
          <w:szCs w:val="24"/>
          <w:lang w:val="pt-BR"/>
        </w:rPr>
      </w:pPr>
      <w:r w:rsidRPr="00037DA9">
        <w:rPr>
          <w:rFonts w:ascii="Calibri Light" w:eastAsia="Arial" w:hAnsi="Calibri Light" w:cs="Calibri Light"/>
          <w:b/>
          <w:bCs/>
          <w:color w:val="2F75B5"/>
          <w:sz w:val="24"/>
          <w:szCs w:val="24"/>
          <w:lang w:val="pt-BR"/>
        </w:rPr>
        <w:t xml:space="preserve">Comitê </w:t>
      </w:r>
      <w:r w:rsidR="00FC6FAC">
        <w:rPr>
          <w:rFonts w:ascii="Calibri Light" w:eastAsia="Arial" w:hAnsi="Calibri Light" w:cs="Calibri Light"/>
          <w:b/>
          <w:bCs/>
          <w:color w:val="2F75B5"/>
          <w:sz w:val="24"/>
          <w:szCs w:val="24"/>
          <w:lang w:val="pt-BR"/>
        </w:rPr>
        <w:t>d</w:t>
      </w:r>
      <w:r w:rsidRPr="00037DA9">
        <w:rPr>
          <w:rFonts w:ascii="Calibri Light" w:eastAsia="Arial" w:hAnsi="Calibri Light" w:cs="Calibri Light"/>
          <w:b/>
          <w:bCs/>
          <w:color w:val="2F75B5"/>
          <w:sz w:val="24"/>
          <w:szCs w:val="24"/>
          <w:lang w:val="pt-BR"/>
        </w:rPr>
        <w:t>e Auditoria Estatutário</w:t>
      </w:r>
    </w:p>
    <w:p w14:paraId="4FE0EAAD" w14:textId="77777777" w:rsidR="009C38C0" w:rsidRPr="00DD728C" w:rsidRDefault="00CC403F" w:rsidP="00C64FBB">
      <w:pPr>
        <w:pStyle w:val="PargrafodaLista"/>
        <w:tabs>
          <w:tab w:val="center" w:pos="426"/>
        </w:tabs>
        <w:jc w:val="both"/>
        <w:rPr>
          <w:rFonts w:ascii="Calibri Light" w:hAnsi="Calibri Light" w:cs="Calibri Light"/>
          <w:bCs/>
          <w:color w:val="222A35"/>
          <w:sz w:val="20"/>
          <w:szCs w:val="20"/>
          <w:lang w:val="pt-BR"/>
        </w:rPr>
      </w:pPr>
      <w:r w:rsidRPr="00DD728C">
        <w:rPr>
          <w:rFonts w:ascii="Calibri Light" w:hAnsi="Calibri Light" w:cs="Calibri Light"/>
          <w:bCs/>
          <w:color w:val="222A35"/>
          <w:sz w:val="20"/>
          <w:szCs w:val="20"/>
          <w:lang w:val="pt-BR"/>
        </w:rPr>
        <w:t>Antônio Joaquim Gonzalez Rio-Mayor</w:t>
      </w:r>
    </w:p>
    <w:p w14:paraId="0297CFCF" w14:textId="77777777" w:rsidR="00CC403F" w:rsidRPr="00DD728C" w:rsidRDefault="00CC403F" w:rsidP="00C64FBB">
      <w:pPr>
        <w:pStyle w:val="PargrafodaLista"/>
        <w:tabs>
          <w:tab w:val="center" w:pos="426"/>
        </w:tabs>
        <w:jc w:val="both"/>
        <w:rPr>
          <w:rFonts w:ascii="Calibri Light" w:hAnsi="Calibri Light" w:cs="Calibri Light"/>
          <w:bCs/>
          <w:color w:val="222A35"/>
          <w:sz w:val="20"/>
          <w:szCs w:val="20"/>
          <w:lang w:val="pt-BR"/>
        </w:rPr>
      </w:pPr>
      <w:r w:rsidRPr="00DD728C">
        <w:rPr>
          <w:rFonts w:ascii="Calibri Light" w:hAnsi="Calibri Light" w:cs="Calibri Light"/>
          <w:bCs/>
          <w:color w:val="222A35"/>
          <w:sz w:val="20"/>
          <w:szCs w:val="20"/>
          <w:lang w:val="pt-BR"/>
        </w:rPr>
        <w:t>Eduardo Bona Safe de Matos</w:t>
      </w:r>
    </w:p>
    <w:p w14:paraId="150BED54" w14:textId="77777777" w:rsidR="00CC403F" w:rsidRPr="00DD728C" w:rsidRDefault="00CC403F" w:rsidP="00C64FBB">
      <w:pPr>
        <w:pStyle w:val="PargrafodaLista"/>
        <w:tabs>
          <w:tab w:val="center" w:pos="426"/>
        </w:tabs>
        <w:jc w:val="both"/>
        <w:rPr>
          <w:rFonts w:ascii="Calibri Light" w:hAnsi="Calibri Light" w:cs="Calibri Light"/>
          <w:bCs/>
          <w:color w:val="222A35"/>
          <w:sz w:val="20"/>
          <w:szCs w:val="20"/>
          <w:lang w:val="pt-BR"/>
        </w:rPr>
      </w:pPr>
      <w:r w:rsidRPr="00DD728C">
        <w:rPr>
          <w:rFonts w:ascii="Calibri Light" w:hAnsi="Calibri Light" w:cs="Calibri Light"/>
          <w:bCs/>
          <w:color w:val="222A35"/>
          <w:sz w:val="20"/>
          <w:szCs w:val="20"/>
          <w:lang w:val="pt-BR"/>
        </w:rPr>
        <w:t xml:space="preserve">Roberto </w:t>
      </w:r>
      <w:proofErr w:type="spellStart"/>
      <w:r w:rsidRPr="00DD728C">
        <w:rPr>
          <w:rFonts w:ascii="Calibri Light" w:hAnsi="Calibri Light" w:cs="Calibri Light"/>
          <w:bCs/>
          <w:color w:val="222A35"/>
          <w:sz w:val="20"/>
          <w:szCs w:val="20"/>
          <w:lang w:val="pt-BR"/>
        </w:rPr>
        <w:t>Musto</w:t>
      </w:r>
      <w:proofErr w:type="spellEnd"/>
    </w:p>
    <w:p w14:paraId="059C5AAE" w14:textId="77777777" w:rsidR="00CC403F" w:rsidRPr="00DD728C" w:rsidRDefault="00CC403F" w:rsidP="00C64FBB">
      <w:pPr>
        <w:pStyle w:val="PargrafodaLista"/>
        <w:tabs>
          <w:tab w:val="center" w:pos="426"/>
        </w:tabs>
        <w:jc w:val="both"/>
        <w:rPr>
          <w:rFonts w:ascii="Calibri Light" w:hAnsi="Calibri Light" w:cs="Calibri Light"/>
          <w:bCs/>
          <w:color w:val="222A35"/>
          <w:sz w:val="20"/>
          <w:szCs w:val="20"/>
          <w:lang w:val="pt-BR"/>
        </w:rPr>
      </w:pPr>
      <w:r w:rsidRPr="00DD728C">
        <w:rPr>
          <w:rFonts w:ascii="Calibri Light" w:hAnsi="Calibri Light" w:cs="Calibri Light"/>
          <w:color w:val="222A35"/>
          <w:sz w:val="20"/>
          <w:szCs w:val="20"/>
          <w:lang w:val="pt-BR"/>
        </w:rPr>
        <w:t>T</w:t>
      </w:r>
      <w:r w:rsidRPr="00DD728C">
        <w:rPr>
          <w:rFonts w:ascii="Calibri Light" w:hAnsi="Calibri Light" w:cs="Calibri Light"/>
          <w:bCs/>
          <w:color w:val="222A35"/>
          <w:sz w:val="20"/>
          <w:szCs w:val="20"/>
          <w:lang w:val="pt-BR"/>
        </w:rPr>
        <w:t>elmo Marques Costa</w:t>
      </w:r>
    </w:p>
    <w:p w14:paraId="5A4F814D" w14:textId="77777777" w:rsidR="008A3473" w:rsidRPr="00DD728C" w:rsidRDefault="008A3473" w:rsidP="00C64FBB">
      <w:pPr>
        <w:pStyle w:val="PargrafodaLista"/>
        <w:tabs>
          <w:tab w:val="center" w:pos="426"/>
        </w:tabs>
        <w:jc w:val="both"/>
        <w:rPr>
          <w:rFonts w:ascii="Calibri Light" w:hAnsi="Calibri Light" w:cs="Calibri Light"/>
          <w:color w:val="222A35"/>
          <w:sz w:val="24"/>
          <w:szCs w:val="24"/>
          <w:lang w:val="pt-BR"/>
        </w:rPr>
      </w:pPr>
    </w:p>
    <w:p w14:paraId="37205ABD" w14:textId="77777777" w:rsidR="009C38C0" w:rsidRPr="00037DA9" w:rsidRDefault="00037DA9" w:rsidP="00C64FBB">
      <w:pPr>
        <w:pStyle w:val="PargrafodaLista"/>
        <w:tabs>
          <w:tab w:val="center" w:pos="426"/>
        </w:tabs>
        <w:jc w:val="both"/>
        <w:rPr>
          <w:rFonts w:ascii="Calibri Light" w:eastAsia="Arial" w:hAnsi="Calibri Light" w:cs="Calibri Light"/>
          <w:b/>
          <w:bCs/>
          <w:color w:val="2F75B5"/>
          <w:sz w:val="24"/>
          <w:szCs w:val="24"/>
          <w:lang w:val="pt-BR"/>
        </w:rPr>
      </w:pPr>
      <w:r w:rsidRPr="00037DA9">
        <w:rPr>
          <w:rFonts w:ascii="Calibri Light" w:eastAsia="Arial" w:hAnsi="Calibri Light" w:cs="Calibri Light"/>
          <w:b/>
          <w:bCs/>
          <w:color w:val="2F75B5"/>
          <w:sz w:val="24"/>
          <w:szCs w:val="24"/>
          <w:lang w:val="pt-BR"/>
        </w:rPr>
        <w:t xml:space="preserve">Contador </w:t>
      </w:r>
    </w:p>
    <w:p w14:paraId="6F45D07C" w14:textId="77777777" w:rsidR="008A3473" w:rsidRPr="00F50F9B" w:rsidRDefault="008A3473" w:rsidP="008A3473">
      <w:pPr>
        <w:tabs>
          <w:tab w:val="center" w:pos="4252"/>
        </w:tabs>
        <w:spacing w:after="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Murilo Vaz Gonçalves</w:t>
      </w:r>
    </w:p>
    <w:p w14:paraId="645C1E5B" w14:textId="77777777" w:rsidR="008A3473" w:rsidRPr="00F646E8" w:rsidRDefault="008A3473" w:rsidP="00C64FBB">
      <w:pPr>
        <w:pStyle w:val="PargrafodaLista"/>
        <w:tabs>
          <w:tab w:val="center" w:pos="426"/>
        </w:tabs>
        <w:jc w:val="both"/>
        <w:rPr>
          <w:rFonts w:ascii="Calibri Light" w:hAnsi="Calibri Light" w:cs="Calibri Light"/>
          <w:color w:val="222A35"/>
          <w:sz w:val="20"/>
          <w:szCs w:val="20"/>
          <w:lang w:val="pt-BR"/>
        </w:rPr>
      </w:pPr>
      <w:r w:rsidRPr="00F646E8">
        <w:rPr>
          <w:rFonts w:ascii="Calibri Light" w:hAnsi="Calibri Light" w:cs="Calibri Light"/>
          <w:color w:val="222A35"/>
          <w:sz w:val="20"/>
          <w:szCs w:val="20"/>
          <w:lang w:val="pt-BR"/>
        </w:rPr>
        <w:t>CRC-020012/O-8 – DF</w:t>
      </w:r>
    </w:p>
    <w:p w14:paraId="3D0565E5" w14:textId="77777777" w:rsidR="008A3473" w:rsidRPr="008A3473" w:rsidRDefault="008A3473" w:rsidP="00C64FBB">
      <w:pPr>
        <w:pStyle w:val="PargrafodaLista"/>
        <w:tabs>
          <w:tab w:val="center" w:pos="426"/>
        </w:tabs>
        <w:jc w:val="both"/>
        <w:rPr>
          <w:rFonts w:ascii="Calibri Light" w:eastAsia="Arial" w:hAnsi="Calibri Light" w:cs="Calibri Light"/>
          <w:b/>
          <w:bCs/>
          <w:color w:val="FF0000"/>
          <w:sz w:val="20"/>
          <w:szCs w:val="20"/>
          <w:lang w:val="pt-BR"/>
        </w:rPr>
      </w:pPr>
    </w:p>
    <w:sectPr w:rsidR="008A3473" w:rsidRPr="008A3473" w:rsidSect="005F595D">
      <w:headerReference w:type="even" r:id="rId81"/>
      <w:headerReference w:type="default" r:id="rId82"/>
      <w:headerReference w:type="first" r:id="rId83"/>
      <w:pgSz w:w="11906" w:h="16838" w:code="9"/>
      <w:pgMar w:top="1657" w:right="1701" w:bottom="1417"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24C97" w14:textId="77777777" w:rsidR="0058259B" w:rsidRDefault="0058259B" w:rsidP="00657B73">
      <w:pPr>
        <w:spacing w:after="0" w:line="240" w:lineRule="auto"/>
      </w:pPr>
      <w:r>
        <w:separator/>
      </w:r>
    </w:p>
  </w:endnote>
  <w:endnote w:type="continuationSeparator" w:id="0">
    <w:p w14:paraId="2CEB9A66" w14:textId="77777777" w:rsidR="0058259B" w:rsidRDefault="0058259B" w:rsidP="00657B73">
      <w:pPr>
        <w:spacing w:after="0" w:line="240" w:lineRule="auto"/>
      </w:pPr>
      <w:r>
        <w:continuationSeparator/>
      </w:r>
    </w:p>
  </w:endnote>
  <w:endnote w:type="continuationNotice" w:id="1">
    <w:p w14:paraId="398C701E" w14:textId="77777777" w:rsidR="0058259B" w:rsidRDefault="005825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45 Light">
    <w:panose1 w:val="00000000000000000000"/>
    <w:charset w:val="00"/>
    <w:family w:val="swiss"/>
    <w:notTrueType/>
    <w:pitch w:val="variable"/>
    <w:sig w:usb0="800000AF" w:usb1="40000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499A1" w14:textId="77777777" w:rsidR="00EF361B" w:rsidRDefault="00EF361B">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6B9B9" w14:textId="1A8D4E0C" w:rsidR="00ED04F6" w:rsidRDefault="00540A11">
    <w:pPr>
      <w:pStyle w:val="Rodap"/>
    </w:pPr>
    <w:r>
      <w:rPr>
        <w:noProof/>
      </w:rPr>
      <mc:AlternateContent>
        <mc:Choice Requires="wps">
          <w:drawing>
            <wp:anchor distT="0" distB="0" distL="114300" distR="114300" simplePos="0" relativeHeight="251658279" behindDoc="0" locked="0" layoutInCell="0" allowOverlap="1" wp14:anchorId="5A546BCE" wp14:editId="22CC8169">
              <wp:simplePos x="0" y="0"/>
              <wp:positionH relativeFrom="page">
                <wp:align>left</wp:align>
              </wp:positionH>
              <wp:positionV relativeFrom="page">
                <wp:align>bottom</wp:align>
              </wp:positionV>
              <wp:extent cx="7772400" cy="1557655"/>
              <wp:effectExtent l="0" t="0" r="0" b="4445"/>
              <wp:wrapNone/>
              <wp:docPr id="31" name="MSIPCMa5c94abbb0dac25d51130e98" descr="{&quot;HashCode&quot;:-848151416,&quot;Height&quot;:9999999.0,&quot;Width&quot;:9999999.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155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512377" w14:textId="7DF5C3AD" w:rsidR="00ED04F6" w:rsidRPr="007B4040" w:rsidRDefault="007B4040" w:rsidP="007B4040">
                          <w:pPr>
                            <w:spacing w:after="0"/>
                            <w:rPr>
                              <w:rFonts w:cs="Calibri"/>
                              <w:color w:val="0000FF"/>
                              <w:sz w:val="16"/>
                            </w:rPr>
                          </w:pPr>
                          <w:r w:rsidRPr="007B4040">
                            <w:rPr>
                              <w:rFonts w:cs="Calibri"/>
                              <w:color w:val="0000FF"/>
                              <w:sz w:val="16"/>
                            </w:rPr>
                            <w:t>## INFORMAÇÃO CONFIDENCIAL: Esta mensagem, incluindo anexos, contém informações confidenciais. O uso, divulgação, distribuição e/ou cópia não autorizados são estritamente proibidos e sujeitos às penalidades legais cabíveis. Caso esta mensagem tenha sido encaminhada indevidamente para você ou se houver necessidade de esclarecimento adicional, favor contatar o remetente. ##</w:t>
                          </w:r>
                        </w:p>
                      </w:txbxContent>
                    </wps:txbx>
                    <wps:bodyPr rot="0" vert="horz" wrap="square" lIns="25400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46BCE" id="_x0000_t202" coordsize="21600,21600" o:spt="202" path="m,l,21600r21600,l21600,xe">
              <v:stroke joinstyle="miter"/>
              <v:path gradientshapeok="t" o:connecttype="rect"/>
            </v:shapetype>
            <v:shape id="MSIPCMa5c94abbb0dac25d51130e98" o:spid="_x0000_s1026" type="#_x0000_t202" alt="{&quot;HashCode&quot;:-848151416,&quot;Height&quot;:9999999.0,&quot;Width&quot;:9999999.0,&quot;Placement&quot;:&quot;Footer&quot;,&quot;Index&quot;:&quot;Primary&quot;,&quot;Section&quot;:1,&quot;Top&quot;:0.0,&quot;Left&quot;:0.0}" style="position:absolute;margin-left:0;margin-top:0;width:612pt;height:122.65pt;z-index:251658279;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" o:allowincell="f" filled="f" stroked="f">
              <v:textbox inset="20pt,0,,0">
                <w:txbxContent>
                  <w:p w14:paraId="10512377" w14:textId="7DF5C3AD" w:rsidR="00ED04F6" w:rsidRPr="007B4040" w:rsidRDefault="007B4040" w:rsidP="007B4040">
                    <w:pPr>
                      <w:spacing w:after="0"/>
                      <w:rPr>
                        <w:rFonts w:cs="Calibri"/>
                        <w:color w:val="0000FF"/>
                        <w:sz w:val="16"/>
                      </w:rPr>
                    </w:pPr>
                    <w:r w:rsidRPr="007B4040">
                      <w:rPr>
                        <w:rFonts w:cs="Calibri"/>
                        <w:color w:val="0000FF"/>
                        <w:sz w:val="16"/>
                      </w:rPr>
                      <w:t>## INFORMAÇÃO CONFIDENCIAL: Esta mensagem, incluindo anexos, contém informações confidenciais. O uso, divulgação, distribuição e/ou cópia não autorizados são estritamente proibidos e sujeitos às penalidades legais cabíveis. Caso esta mensagem tenha sido encaminhada indevidamente para você ou se houver necessidade de esclarecimento adicional, favor contatar o remetente.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E7107" w14:textId="77777777" w:rsidR="00EF361B" w:rsidRDefault="00EF361B">
    <w:pPr>
      <w:pStyle w:val="Rodap"/>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0994C" w14:textId="029DC795" w:rsidR="006B58CF" w:rsidRDefault="006B58CF">
    <w:pPr>
      <w:pStyle w:val="Rodap"/>
      <w:jc w:val="right"/>
    </w:pPr>
    <w:r>
      <w:fldChar w:fldCharType="begin"/>
    </w:r>
    <w:r>
      <w:instrText>PAGE   \* MERGEFORMAT</w:instrText>
    </w:r>
    <w:r>
      <w:fldChar w:fldCharType="separate"/>
    </w:r>
    <w:r>
      <w:rPr>
        <w:noProof/>
      </w:rPr>
      <w:t>67</w:t>
    </w:r>
    <w:r>
      <w:fldChar w:fldCharType="end"/>
    </w:r>
  </w:p>
  <w:p w14:paraId="5695E9AD" w14:textId="50FA22E0" w:rsidR="006B58CF" w:rsidRDefault="006B58CF" w:rsidP="00AD0D25">
    <w:pPr>
      <w:pStyle w:val="Rodap"/>
      <w:tabs>
        <w:tab w:val="clear" w:pos="4252"/>
        <w:tab w:val="clear" w:pos="8504"/>
        <w:tab w:val="left" w:pos="2775"/>
      </w:tabs>
    </w:pPr>
  </w:p>
  <w:p w14:paraId="50326F5C" w14:textId="70A33FDA" w:rsidR="006B58CF" w:rsidRDefault="006B58CF" w:rsidP="008B621F">
    <w:pPr>
      <w:tabs>
        <w:tab w:val="left" w:pos="8504"/>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31151" w14:textId="5636B6AA" w:rsidR="006B58CF" w:rsidRDefault="006B58CF">
    <w:pPr>
      <w:pStyle w:val="Rodap"/>
      <w:jc w:val="right"/>
    </w:pPr>
    <w:r>
      <w:fldChar w:fldCharType="begin"/>
    </w:r>
    <w:r>
      <w:instrText>PAGE   \* MERGEFORMAT</w:instrText>
    </w:r>
    <w:r>
      <w:fldChar w:fldCharType="separate"/>
    </w:r>
    <w:r>
      <w:rPr>
        <w:noProof/>
      </w:rPr>
      <w:t>67</w:t>
    </w:r>
    <w:r>
      <w:fldChar w:fldCharType="end"/>
    </w:r>
  </w:p>
  <w:p w14:paraId="7B3C46A9" w14:textId="77777777" w:rsidR="006B58CF" w:rsidRDefault="006B58CF" w:rsidP="00AD0D25">
    <w:pPr>
      <w:pStyle w:val="Rodap"/>
      <w:tabs>
        <w:tab w:val="clear" w:pos="4252"/>
        <w:tab w:val="clear" w:pos="8504"/>
        <w:tab w:val="left" w:pos="2775"/>
      </w:tabs>
    </w:pPr>
  </w:p>
  <w:p w14:paraId="526FB382" w14:textId="77777777" w:rsidR="006B58CF" w:rsidRDefault="006B58CF" w:rsidP="008B621F">
    <w:pPr>
      <w:tabs>
        <w:tab w:val="left" w:pos="8504"/>
      </w:tabs>
    </w:pPr>
  </w:p>
  <w:p w14:paraId="224674A5" w14:textId="77777777" w:rsidR="00931803" w:rsidRDefault="0093180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7F5A2" w14:textId="77777777" w:rsidR="0058259B" w:rsidRDefault="0058259B" w:rsidP="00657B73">
      <w:pPr>
        <w:spacing w:after="0" w:line="240" w:lineRule="auto"/>
      </w:pPr>
      <w:r>
        <w:separator/>
      </w:r>
    </w:p>
  </w:footnote>
  <w:footnote w:type="continuationSeparator" w:id="0">
    <w:p w14:paraId="4CE4085B" w14:textId="77777777" w:rsidR="0058259B" w:rsidRDefault="0058259B" w:rsidP="00657B73">
      <w:pPr>
        <w:spacing w:after="0" w:line="240" w:lineRule="auto"/>
      </w:pPr>
      <w:r>
        <w:continuationSeparator/>
      </w:r>
    </w:p>
  </w:footnote>
  <w:footnote w:type="continuationNotice" w:id="1">
    <w:p w14:paraId="12BE4204" w14:textId="77777777" w:rsidR="0058259B" w:rsidRDefault="0058259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13FFA" w14:textId="77777777" w:rsidR="00EF361B" w:rsidRDefault="00EF361B">
    <w:pPr>
      <w:pStyle w:val="Cabealh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6873E" w14:textId="22BEAFC6" w:rsidR="0006578F" w:rsidRDefault="0006578F">
    <w:pPr>
      <w:pStyle w:val="Cabealh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22C83" w14:textId="3BB85418" w:rsidR="006B58CF" w:rsidRDefault="00540A11" w:rsidP="002F0807">
    <w:pPr>
      <w:pStyle w:val="Cabealho"/>
      <w:tabs>
        <w:tab w:val="clear" w:pos="8504"/>
        <w:tab w:val="left" w:pos="13020"/>
      </w:tabs>
      <w:ind w:hanging="993"/>
      <w:rPr>
        <w:rFonts w:ascii="Calibri Light" w:hAnsi="Calibri Light" w:cs="Calibri Light"/>
        <w:b/>
        <w:color w:val="FFFFFF"/>
        <w:szCs w:val="20"/>
      </w:rPr>
    </w:pPr>
    <w:r>
      <w:rPr>
        <w:rFonts w:ascii="Calibri Light" w:hAnsi="Calibri Light" w:cs="Calibri Light"/>
        <w:noProof/>
        <w:color w:val="FFFFFF"/>
        <w:sz w:val="18"/>
      </w:rPr>
      <w:drawing>
        <wp:anchor distT="0" distB="0" distL="114300" distR="114300" simplePos="0" relativeHeight="251658270" behindDoc="0" locked="0" layoutInCell="1" allowOverlap="1" wp14:anchorId="271A9695" wp14:editId="771D57A5">
          <wp:simplePos x="0" y="0"/>
          <wp:positionH relativeFrom="column">
            <wp:posOffset>8663305</wp:posOffset>
          </wp:positionH>
          <wp:positionV relativeFrom="paragraph">
            <wp:posOffset>0</wp:posOffset>
          </wp:positionV>
          <wp:extent cx="819150" cy="395605"/>
          <wp:effectExtent l="0" t="0" r="0" b="0"/>
          <wp:wrapSquare wrapText="bothSides"/>
          <wp:docPr id="307" name="Imagem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Light" w:hAnsi="Calibri Light" w:cs="Calibri Light"/>
        <w:noProof/>
        <w:color w:val="FFFFFF"/>
        <w:sz w:val="18"/>
      </w:rPr>
      <mc:AlternateContent>
        <mc:Choice Requires="wps">
          <w:drawing>
            <wp:anchor distT="0" distB="0" distL="114300" distR="114300" simplePos="0" relativeHeight="251658258" behindDoc="1" locked="0" layoutInCell="1" allowOverlap="1" wp14:anchorId="420FABD1" wp14:editId="5D235C4B">
              <wp:simplePos x="0" y="0"/>
              <wp:positionH relativeFrom="column">
                <wp:posOffset>-899795</wp:posOffset>
              </wp:positionH>
              <wp:positionV relativeFrom="paragraph">
                <wp:posOffset>-358140</wp:posOffset>
              </wp:positionV>
              <wp:extent cx="10744200" cy="1162050"/>
              <wp:effectExtent l="0" t="0" r="0" b="0"/>
              <wp:wrapNone/>
              <wp:docPr id="22" name="Rectangle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44200" cy="116205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6007B664"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20FABD1" id="_x0000_s1028" style="position:absolute;margin-left:-70.85pt;margin-top:-28.2pt;width:846pt;height:91.5pt;z-index:-2516582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" fillcolor="#005ca9" stroked="f" strokeweight="1pt">
              <v:fill color2="#54bbab" rotate="t" angle="90" colors="0 #005ca9;19661f #005ca9;1 #54bbab" focus="100%" type="gradient"/>
              <v:textbox>
                <w:txbxContent>
                  <w:p w14:paraId="6007B664" w14:textId="77777777" w:rsidR="006B58CF" w:rsidRDefault="006B58CF" w:rsidP="002F0807">
                    <w:pPr>
                      <w:ind w:left="7080" w:firstLine="2559"/>
                    </w:pPr>
                  </w:p>
                </w:txbxContent>
              </v:textbox>
            </v:rect>
          </w:pict>
        </mc:Fallback>
      </mc:AlternateContent>
    </w:r>
    <w:r w:rsidR="006B58CF" w:rsidRPr="00F50F9B">
      <w:rPr>
        <w:rFonts w:ascii="Calibri Light" w:hAnsi="Calibri Light" w:cs="Calibri Light"/>
        <w:b/>
        <w:color w:val="FFFFFF"/>
        <w:szCs w:val="20"/>
      </w:rPr>
      <w:t>Demonstração</w:t>
    </w:r>
    <w:r w:rsidR="006B58CF">
      <w:rPr>
        <w:rFonts w:ascii="Calibri Light" w:hAnsi="Calibri Light" w:cs="Calibri Light"/>
        <w:b/>
        <w:color w:val="FFFFFF"/>
        <w:szCs w:val="20"/>
      </w:rPr>
      <w:t xml:space="preserve"> d</w:t>
    </w:r>
    <w:r w:rsidR="009D161B">
      <w:rPr>
        <w:rFonts w:ascii="Calibri Light" w:hAnsi="Calibri Light" w:cs="Calibri Light"/>
        <w:b/>
        <w:color w:val="FFFFFF"/>
        <w:szCs w:val="20"/>
      </w:rPr>
      <w:t>o resultado</w:t>
    </w:r>
    <w:r w:rsidR="006B58CF">
      <w:rPr>
        <w:rFonts w:ascii="Calibri Light" w:hAnsi="Calibri Light" w:cs="Calibri Light"/>
        <w:b/>
        <w:color w:val="FFFFFF"/>
        <w:szCs w:val="20"/>
      </w:rPr>
      <w:t xml:space="preserve"> do </w:t>
    </w:r>
    <w:r w:rsidR="002F343D">
      <w:rPr>
        <w:rFonts w:ascii="Calibri Light" w:hAnsi="Calibri Light" w:cs="Calibri Light"/>
        <w:b/>
        <w:color w:val="FFFFFF"/>
        <w:szCs w:val="20"/>
      </w:rPr>
      <w:t>exercício</w:t>
    </w:r>
  </w:p>
  <w:p w14:paraId="56D2763B" w14:textId="77777777" w:rsidR="006B58CF" w:rsidRPr="00C40F67" w:rsidRDefault="006B58CF" w:rsidP="00E14BB1">
    <w:pPr>
      <w:pStyle w:val="Cabealho"/>
      <w:tabs>
        <w:tab w:val="clear" w:pos="4252"/>
        <w:tab w:val="clear" w:pos="8504"/>
        <w:tab w:val="left" w:pos="9300"/>
      </w:tabs>
      <w:ind w:hanging="993"/>
      <w:rPr>
        <w:color w:val="FFFFFF"/>
        <w:sz w:val="20"/>
        <w:szCs w:val="24"/>
      </w:rPr>
    </w:pPr>
    <w:r w:rsidRPr="00F50F9B">
      <w:rPr>
        <w:rFonts w:ascii="Calibri Light" w:hAnsi="Calibri Light" w:cs="Calibri Light"/>
        <w:color w:val="FFFFFF"/>
        <w:sz w:val="20"/>
        <w:szCs w:val="24"/>
      </w:rPr>
      <w:t>Em milhares de reais, exceto quando indicado de outra forma.</w:t>
    </w:r>
    <w:r w:rsidRPr="00C40F67">
      <w:rPr>
        <w:color w:val="FFFFFF"/>
        <w:sz w:val="20"/>
        <w:szCs w:val="24"/>
      </w:rPr>
      <w:tab/>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BE9FE" w14:textId="0B8C5C54" w:rsidR="0006578F" w:rsidRDefault="0006578F">
    <w:pPr>
      <w:pStyle w:val="Cabealh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79B99" w14:textId="58B138BB" w:rsidR="00DD2699" w:rsidRDefault="00DD2699">
    <w:pPr>
      <w:pStyle w:val="Cabealh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40F85" w14:textId="33C15BDF" w:rsidR="00DF4AB3" w:rsidRPr="0078576E" w:rsidRDefault="0078576E" w:rsidP="002F0807">
    <w:pPr>
      <w:pStyle w:val="Cabealho"/>
      <w:tabs>
        <w:tab w:val="clear" w:pos="8504"/>
        <w:tab w:val="left" w:pos="13020"/>
      </w:tabs>
      <w:ind w:hanging="993"/>
      <w:rPr>
        <w:rFonts w:ascii="Calibri Light" w:hAnsi="Calibri Light" w:cs="Calibri Light"/>
        <w:b/>
        <w:color w:val="FFFFFF" w:themeColor="background1"/>
        <w:szCs w:val="20"/>
      </w:rPr>
    </w:pPr>
    <w:r w:rsidRPr="0078576E">
      <w:rPr>
        <w:rFonts w:ascii="Calibri Light" w:hAnsi="Calibri Light" w:cs="Calibri Light"/>
        <w:noProof/>
        <w:color w:val="FFFFFF" w:themeColor="background1"/>
        <w:sz w:val="18"/>
      </w:rPr>
      <mc:AlternateContent>
        <mc:Choice Requires="wps">
          <w:drawing>
            <wp:anchor distT="0" distB="0" distL="114300" distR="114300" simplePos="0" relativeHeight="251658240" behindDoc="1" locked="0" layoutInCell="1" allowOverlap="1" wp14:anchorId="40322DAD" wp14:editId="51EF290F">
              <wp:simplePos x="0" y="0"/>
              <wp:positionH relativeFrom="page">
                <wp:align>right</wp:align>
              </wp:positionH>
              <wp:positionV relativeFrom="paragraph">
                <wp:posOffset>-410845</wp:posOffset>
              </wp:positionV>
              <wp:extent cx="10744200" cy="1162050"/>
              <wp:effectExtent l="0" t="0" r="0" b="0"/>
              <wp:wrapNone/>
              <wp:docPr id="21" name="Rectangle 4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44200" cy="116205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C003202" w14:textId="77777777" w:rsidR="00DF4AB3" w:rsidRDefault="00DF4AB3"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0322DAD" id="Rectangle 402" o:spid="_x0000_s1029" style="position:absolute;margin-left:794.8pt;margin-top:-32.35pt;width:846pt;height:91.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" fillcolor="#005ca9" stroked="f" strokeweight="1pt">
              <v:fill color2="#54bbab" rotate="t" angle="90" colors="0 #005ca9;19661f #005ca9;1 #54bbab" focus="100%" type="gradient"/>
              <v:textbox>
                <w:txbxContent>
                  <w:p w14:paraId="7C003202" w14:textId="77777777" w:rsidR="00DF4AB3" w:rsidRDefault="00DF4AB3" w:rsidP="002F0807">
                    <w:pPr>
                      <w:ind w:left="7080" w:firstLine="2559"/>
                    </w:pPr>
                  </w:p>
                </w:txbxContent>
              </v:textbox>
              <w10:wrap anchorx="page"/>
            </v:rect>
          </w:pict>
        </mc:Fallback>
      </mc:AlternateContent>
    </w:r>
    <w:r w:rsidR="00540A11" w:rsidRPr="0078576E">
      <w:rPr>
        <w:rFonts w:ascii="Calibri Light" w:hAnsi="Calibri Light" w:cs="Calibri Light"/>
        <w:noProof/>
        <w:color w:val="FFFFFF" w:themeColor="background1"/>
        <w:sz w:val="18"/>
      </w:rPr>
      <w:drawing>
        <wp:anchor distT="0" distB="0" distL="114300" distR="114300" simplePos="0" relativeHeight="251658272" behindDoc="0" locked="0" layoutInCell="1" allowOverlap="1" wp14:anchorId="0B11AD4E" wp14:editId="332E2794">
          <wp:simplePos x="0" y="0"/>
          <wp:positionH relativeFrom="column">
            <wp:posOffset>8663305</wp:posOffset>
          </wp:positionH>
          <wp:positionV relativeFrom="paragraph">
            <wp:posOffset>0</wp:posOffset>
          </wp:positionV>
          <wp:extent cx="819150" cy="395605"/>
          <wp:effectExtent l="0" t="0" r="0" b="0"/>
          <wp:wrapSquare wrapText="bothSides"/>
          <wp:docPr id="403" name="Imagem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DF4AB3" w:rsidRPr="0078576E">
      <w:rPr>
        <w:rFonts w:ascii="Calibri Light" w:hAnsi="Calibri Light" w:cs="Calibri Light"/>
        <w:b/>
        <w:color w:val="FFFFFF" w:themeColor="background1"/>
        <w:szCs w:val="20"/>
      </w:rPr>
      <w:t xml:space="preserve">Demonstração do resultado abrangente do </w:t>
    </w:r>
    <w:r w:rsidR="002F343D" w:rsidRPr="0078576E">
      <w:rPr>
        <w:rFonts w:ascii="Calibri Light" w:hAnsi="Calibri Light" w:cs="Calibri Light"/>
        <w:b/>
        <w:color w:val="FFFFFF" w:themeColor="background1"/>
        <w:szCs w:val="20"/>
      </w:rPr>
      <w:t>exercício</w:t>
    </w:r>
    <w:r w:rsidR="00DF4AB3" w:rsidRPr="0078576E">
      <w:rPr>
        <w:rFonts w:ascii="Calibri Light" w:hAnsi="Calibri Light" w:cs="Calibri Light"/>
        <w:b/>
        <w:color w:val="FFFFFF" w:themeColor="background1"/>
        <w:szCs w:val="20"/>
      </w:rPr>
      <w:t xml:space="preserve"> </w:t>
    </w:r>
  </w:p>
  <w:p w14:paraId="10141CAA" w14:textId="5B930F5D" w:rsidR="00DF4AB3" w:rsidRPr="00C40F67" w:rsidRDefault="00DF4AB3" w:rsidP="00E14BB1">
    <w:pPr>
      <w:pStyle w:val="Cabealho"/>
      <w:tabs>
        <w:tab w:val="clear" w:pos="4252"/>
        <w:tab w:val="clear" w:pos="8504"/>
        <w:tab w:val="left" w:pos="9300"/>
      </w:tabs>
      <w:ind w:hanging="993"/>
      <w:rPr>
        <w:color w:val="FFFFFF"/>
        <w:sz w:val="20"/>
        <w:szCs w:val="24"/>
      </w:rPr>
    </w:pPr>
    <w:r w:rsidRPr="0078576E">
      <w:rPr>
        <w:rFonts w:ascii="Calibri Light" w:hAnsi="Calibri Light" w:cs="Calibri Light"/>
        <w:color w:val="FFFFFF" w:themeColor="background1"/>
        <w:sz w:val="20"/>
        <w:szCs w:val="24"/>
      </w:rPr>
      <w:t>Em milhares de reais, exceto quando indicado de outra forma.</w:t>
    </w:r>
    <w:r w:rsidRPr="00C40F67">
      <w:rPr>
        <w:color w:val="FFFFFF"/>
        <w:sz w:val="20"/>
        <w:szCs w:val="24"/>
      </w:rPr>
      <w:tab/>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92DC7" w14:textId="679BA260" w:rsidR="00DD2699" w:rsidRDefault="00DD2699">
    <w:pPr>
      <w:pStyle w:val="Cabealh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50AFE" w14:textId="118CE13C" w:rsidR="006B58CF" w:rsidRDefault="006B58CF">
    <w:pPr>
      <w:pStyle w:val="Cabealh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6DA96" w14:textId="63FC0A22" w:rsidR="006B58CF" w:rsidRPr="00F50F9B" w:rsidRDefault="00540A11" w:rsidP="003C1DBB">
    <w:pPr>
      <w:pStyle w:val="Cabealho"/>
      <w:tabs>
        <w:tab w:val="clear" w:pos="8504"/>
        <w:tab w:val="left" w:pos="5339"/>
      </w:tabs>
      <w:ind w:hanging="993"/>
      <w:rPr>
        <w:rFonts w:ascii="Calibri Light" w:hAnsi="Calibri Light" w:cs="Calibri Light"/>
        <w:b/>
        <w:color w:val="FFFFFF"/>
        <w:szCs w:val="20"/>
      </w:rPr>
    </w:pPr>
    <w:r>
      <w:rPr>
        <w:rFonts w:ascii="Calibri Light" w:hAnsi="Calibri Light" w:cs="Calibri Light"/>
        <w:noProof/>
        <w:color w:val="FFFFFF"/>
        <w:sz w:val="18"/>
      </w:rPr>
      <w:drawing>
        <wp:anchor distT="0" distB="0" distL="114300" distR="114300" simplePos="0" relativeHeight="251658260" behindDoc="0" locked="0" layoutInCell="1" allowOverlap="1" wp14:anchorId="06E5B3FA" wp14:editId="392BE4FA">
          <wp:simplePos x="0" y="0"/>
          <wp:positionH relativeFrom="column">
            <wp:posOffset>8663305</wp:posOffset>
          </wp:positionH>
          <wp:positionV relativeFrom="paragraph">
            <wp:posOffset>0</wp:posOffset>
          </wp:positionV>
          <wp:extent cx="819150" cy="395605"/>
          <wp:effectExtent l="0" t="0" r="0" b="0"/>
          <wp:wrapSquare wrapText="bothSides"/>
          <wp:docPr id="449" name="Imagem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Light" w:hAnsi="Calibri Light" w:cs="Calibri Light"/>
        <w:noProof/>
        <w:color w:val="FFFFFF"/>
        <w:sz w:val="18"/>
      </w:rPr>
      <mc:AlternateContent>
        <mc:Choice Requires="wps">
          <w:drawing>
            <wp:anchor distT="0" distB="0" distL="114300" distR="114300" simplePos="0" relativeHeight="251658257" behindDoc="1" locked="0" layoutInCell="1" allowOverlap="1" wp14:anchorId="35363678" wp14:editId="03B5D5BC">
              <wp:simplePos x="0" y="0"/>
              <wp:positionH relativeFrom="column">
                <wp:posOffset>-899795</wp:posOffset>
              </wp:positionH>
              <wp:positionV relativeFrom="paragraph">
                <wp:posOffset>-358140</wp:posOffset>
              </wp:positionV>
              <wp:extent cx="10744200" cy="1162050"/>
              <wp:effectExtent l="0" t="0" r="0" b="0"/>
              <wp:wrapNone/>
              <wp:docPr id="20" name="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44200" cy="116205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35D1AC0E"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35363678" id="Rectangle 181" o:spid="_x0000_s1030" style="position:absolute;margin-left:-70.85pt;margin-top:-28.2pt;width:846pt;height:91.5pt;z-index:-2516582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" fillcolor="#005ca9" stroked="f" strokeweight="1pt">
              <v:fill color2="#54bbab" rotate="t" angle="90" colors="0 #005ca9;19661f #005ca9;1 #54bbab" focus="100%" type="gradient"/>
              <v:textbox>
                <w:txbxContent>
                  <w:p w14:paraId="35D1AC0E" w14:textId="77777777" w:rsidR="006B58CF" w:rsidRDefault="006B58CF" w:rsidP="002F0807">
                    <w:pPr>
                      <w:ind w:left="7080" w:firstLine="2559"/>
                    </w:pPr>
                  </w:p>
                </w:txbxContent>
              </v:textbox>
            </v:rect>
          </w:pict>
        </mc:Fallback>
      </mc:AlternateContent>
    </w:r>
    <w:r w:rsidR="006B58CF" w:rsidRPr="00F50F9B">
      <w:rPr>
        <w:rFonts w:ascii="Calibri Light" w:hAnsi="Calibri Light" w:cs="Calibri Light"/>
        <w:b/>
        <w:color w:val="FFFFFF"/>
        <w:szCs w:val="20"/>
      </w:rPr>
      <w:t xml:space="preserve">Demonstração </w:t>
    </w:r>
    <w:r w:rsidR="003C1DBB">
      <w:rPr>
        <w:rFonts w:ascii="Calibri Light" w:hAnsi="Calibri Light" w:cs="Calibri Light"/>
        <w:b/>
        <w:color w:val="FFFFFF"/>
        <w:szCs w:val="20"/>
      </w:rPr>
      <w:t xml:space="preserve">das mutações do patrimônio líquido do exercício </w:t>
    </w:r>
    <w:r w:rsidR="003C1DBB">
      <w:rPr>
        <w:rFonts w:ascii="Calibri Light" w:hAnsi="Calibri Light" w:cs="Calibri Light"/>
        <w:b/>
        <w:color w:val="FFFFFF"/>
        <w:szCs w:val="20"/>
      </w:rPr>
      <w:tab/>
    </w:r>
  </w:p>
  <w:p w14:paraId="207C72ED"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4A4EF" w14:textId="4D0D47EB" w:rsidR="006B58CF" w:rsidRDefault="006B58CF">
    <w:pPr>
      <w:pStyle w:val="Cabealh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A5732" w14:textId="1F72B63E" w:rsidR="00931803" w:rsidRDefault="00931803">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80989" w14:textId="73A78218" w:rsidR="006B58CF" w:rsidRDefault="006B58CF" w:rsidP="00BB72E4">
    <w:pPr>
      <w:pStyle w:val="Cabealho"/>
      <w:ind w:left="-1701"/>
    </w:pPr>
  </w:p>
  <w:p w14:paraId="20128844" w14:textId="77777777" w:rsidR="006B58CF" w:rsidRDefault="006B58CF">
    <w:pPr>
      <w:pStyle w:val="Cabealh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31C30" w14:textId="7AF9CBDC" w:rsidR="003C1DBB" w:rsidRPr="00F50F9B" w:rsidRDefault="00540A11" w:rsidP="003C1DBB">
    <w:pPr>
      <w:pStyle w:val="Cabealho"/>
      <w:tabs>
        <w:tab w:val="clear" w:pos="8504"/>
        <w:tab w:val="left" w:pos="5339"/>
      </w:tabs>
      <w:ind w:hanging="993"/>
      <w:rPr>
        <w:rFonts w:ascii="Calibri Light" w:hAnsi="Calibri Light" w:cs="Calibri Light"/>
        <w:b/>
        <w:color w:val="FFFFFF"/>
        <w:szCs w:val="20"/>
      </w:rPr>
    </w:pPr>
    <w:r>
      <w:rPr>
        <w:rFonts w:ascii="Calibri Light" w:hAnsi="Calibri Light" w:cs="Calibri Light"/>
        <w:noProof/>
        <w:color w:val="FFFFFF"/>
        <w:sz w:val="18"/>
      </w:rPr>
      <w:drawing>
        <wp:anchor distT="0" distB="0" distL="114300" distR="114300" simplePos="0" relativeHeight="251658273" behindDoc="0" locked="0" layoutInCell="1" allowOverlap="1" wp14:anchorId="122A5BF8" wp14:editId="33E1DD76">
          <wp:simplePos x="0" y="0"/>
          <wp:positionH relativeFrom="column">
            <wp:posOffset>8663305</wp:posOffset>
          </wp:positionH>
          <wp:positionV relativeFrom="paragraph">
            <wp:posOffset>0</wp:posOffset>
          </wp:positionV>
          <wp:extent cx="819150" cy="395605"/>
          <wp:effectExtent l="0" t="0" r="0" b="0"/>
          <wp:wrapSquare wrapText="bothSides"/>
          <wp:docPr id="448" name="Imagem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Light" w:hAnsi="Calibri Light" w:cs="Calibri Light"/>
        <w:noProof/>
        <w:color w:val="FFFFFF"/>
        <w:sz w:val="18"/>
      </w:rPr>
      <mc:AlternateContent>
        <mc:Choice Requires="wps">
          <w:drawing>
            <wp:anchor distT="0" distB="0" distL="114300" distR="114300" simplePos="0" relativeHeight="251658256" behindDoc="1" locked="0" layoutInCell="1" allowOverlap="1" wp14:anchorId="7E16F914" wp14:editId="73CD402F">
              <wp:simplePos x="0" y="0"/>
              <wp:positionH relativeFrom="column">
                <wp:posOffset>-899795</wp:posOffset>
              </wp:positionH>
              <wp:positionV relativeFrom="paragraph">
                <wp:posOffset>-358140</wp:posOffset>
              </wp:positionV>
              <wp:extent cx="10744200" cy="1162050"/>
              <wp:effectExtent l="0" t="0" r="0" b="0"/>
              <wp:wrapNone/>
              <wp:docPr id="19" name="Rectangle 4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44200" cy="116205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525E791D" w14:textId="77777777" w:rsidR="003C1DBB" w:rsidRDefault="003C1DBB" w:rsidP="00846686"/>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7E16F914" id="Rectangle 425" o:spid="_x0000_s1031" style="position:absolute;margin-left:-70.85pt;margin-top:-28.2pt;width:846pt;height:91.5pt;z-index:-25165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" fillcolor="#005ca9" stroked="f" strokeweight="1pt">
              <v:fill color2="#54bbab" rotate="t" angle="90" colors="0 #005ca9;19661f #005ca9;1 #54bbab" focus="100%" type="gradient"/>
              <v:textbox>
                <w:txbxContent>
                  <w:p w14:paraId="525E791D" w14:textId="77777777" w:rsidR="003C1DBB" w:rsidRDefault="003C1DBB" w:rsidP="00846686"/>
                </w:txbxContent>
              </v:textbox>
            </v:rect>
          </w:pict>
        </mc:Fallback>
      </mc:AlternateContent>
    </w:r>
    <w:r w:rsidR="003C1DBB" w:rsidRPr="00F50F9B">
      <w:rPr>
        <w:rFonts w:ascii="Calibri Light" w:hAnsi="Calibri Light" w:cs="Calibri Light"/>
        <w:b/>
        <w:color w:val="FFFFFF"/>
        <w:szCs w:val="20"/>
      </w:rPr>
      <w:t xml:space="preserve">Demonstração </w:t>
    </w:r>
    <w:r w:rsidR="003C1DBB">
      <w:rPr>
        <w:rFonts w:ascii="Calibri Light" w:hAnsi="Calibri Light" w:cs="Calibri Light"/>
        <w:b/>
        <w:color w:val="FFFFFF"/>
        <w:szCs w:val="20"/>
      </w:rPr>
      <w:t>dos fluxos de caixa do exercício – Método indireto</w:t>
    </w:r>
    <w:r w:rsidR="003C1DBB">
      <w:rPr>
        <w:rFonts w:ascii="Calibri Light" w:hAnsi="Calibri Light" w:cs="Calibri Light"/>
        <w:b/>
        <w:color w:val="FFFFFF"/>
        <w:szCs w:val="20"/>
      </w:rPr>
      <w:tab/>
    </w:r>
  </w:p>
  <w:p w14:paraId="16AD1869" w14:textId="77777777" w:rsidR="003C1DBB" w:rsidRPr="00F50F9B" w:rsidRDefault="003C1DBB"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88F11" w14:textId="52B907F2" w:rsidR="00931803" w:rsidRDefault="00931803">
    <w:pPr>
      <w:pStyle w:val="Cabealh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04885" w14:textId="7BFCB3DD" w:rsidR="006B58CF" w:rsidRDefault="006B58CF">
    <w:pPr>
      <w:pStyle w:val="Cabealh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BCE9F" w14:textId="2F2FF04C" w:rsidR="006B58CF" w:rsidRPr="00F50F9B" w:rsidRDefault="00540A11" w:rsidP="002F0807">
    <w:pPr>
      <w:pStyle w:val="Cabealho"/>
      <w:tabs>
        <w:tab w:val="clear" w:pos="8504"/>
        <w:tab w:val="left" w:pos="13020"/>
      </w:tabs>
      <w:ind w:hanging="993"/>
      <w:rPr>
        <w:rFonts w:ascii="Calibri Light" w:hAnsi="Calibri Light" w:cs="Calibri Light"/>
        <w:b/>
        <w:color w:val="FFFFFF"/>
        <w:sz w:val="24"/>
      </w:rPr>
    </w:pPr>
    <w:r>
      <w:rPr>
        <w:rFonts w:ascii="Calibri Light" w:hAnsi="Calibri Light" w:cs="Calibri Light"/>
        <w:noProof/>
        <w:color w:val="FFFFFF"/>
        <w:sz w:val="18"/>
      </w:rPr>
      <w:drawing>
        <wp:anchor distT="0" distB="0" distL="114300" distR="114300" simplePos="0" relativeHeight="251658261" behindDoc="0" locked="0" layoutInCell="1" allowOverlap="1" wp14:anchorId="1847EDF3" wp14:editId="4FC7630E">
          <wp:simplePos x="0" y="0"/>
          <wp:positionH relativeFrom="column">
            <wp:posOffset>8663305</wp:posOffset>
          </wp:positionH>
          <wp:positionV relativeFrom="paragraph">
            <wp:posOffset>0</wp:posOffset>
          </wp:positionV>
          <wp:extent cx="819150" cy="395605"/>
          <wp:effectExtent l="0" t="0" r="0" b="0"/>
          <wp:wrapSquare wrapText="bothSides"/>
          <wp:docPr id="184" name="Imagem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Light" w:hAnsi="Calibri Light" w:cs="Calibri Light"/>
        <w:noProof/>
        <w:color w:val="FFFFFF"/>
        <w:sz w:val="18"/>
      </w:rPr>
      <mc:AlternateContent>
        <mc:Choice Requires="wps">
          <w:drawing>
            <wp:anchor distT="0" distB="0" distL="114300" distR="114300" simplePos="0" relativeHeight="251658255" behindDoc="1" locked="0" layoutInCell="1" allowOverlap="1" wp14:anchorId="1A8044B1" wp14:editId="4751B4D8">
              <wp:simplePos x="0" y="0"/>
              <wp:positionH relativeFrom="column">
                <wp:posOffset>-899795</wp:posOffset>
              </wp:positionH>
              <wp:positionV relativeFrom="paragraph">
                <wp:posOffset>-358140</wp:posOffset>
              </wp:positionV>
              <wp:extent cx="10744200" cy="1162050"/>
              <wp:effectExtent l="0" t="0" r="0" b="0"/>
              <wp:wrapNone/>
              <wp:docPr id="18" name="Rectangle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44200" cy="116205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091DAC29"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1A8044B1" id="Rectangle 183" o:spid="_x0000_s1032" style="position:absolute;margin-left:-70.85pt;margin-top:-28.2pt;width:846pt;height:91.5pt;z-index:-2516582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" fillcolor="#005ca9" stroked="f" strokeweight="1pt">
              <v:fill color2="#54bbab" rotate="t" angle="90" colors="0 #005ca9;19661f #005ca9;1 #54bbab" focus="100%" type="gradient"/>
              <v:textbox>
                <w:txbxContent>
                  <w:p w14:paraId="091DAC29" w14:textId="77777777" w:rsidR="006B58CF" w:rsidRDefault="006B58CF" w:rsidP="002F0807">
                    <w:pPr>
                      <w:ind w:left="7080" w:firstLine="2559"/>
                    </w:pPr>
                  </w:p>
                </w:txbxContent>
              </v:textbox>
            </v:rect>
          </w:pict>
        </mc:Fallback>
      </mc:AlternateContent>
    </w:r>
    <w:r w:rsidR="006B58CF" w:rsidRPr="00F50F9B">
      <w:rPr>
        <w:rFonts w:ascii="Calibri Light" w:hAnsi="Calibri Light" w:cs="Calibri Light"/>
        <w:b/>
        <w:color w:val="FFFFFF"/>
        <w:szCs w:val="20"/>
      </w:rPr>
      <w:t xml:space="preserve">Demonstração do valor adicionado do </w:t>
    </w:r>
    <w:r w:rsidR="002F343D">
      <w:rPr>
        <w:rFonts w:ascii="Calibri Light" w:hAnsi="Calibri Light" w:cs="Calibri Light"/>
        <w:b/>
        <w:color w:val="FFFFFF"/>
        <w:szCs w:val="20"/>
      </w:rPr>
      <w:t>exercício</w:t>
    </w:r>
  </w:p>
  <w:p w14:paraId="48425A2A"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3"/>
      </w:rPr>
      <w:t>Em milhares de reais, exceto quando indicado de outra forma</w:t>
    </w:r>
    <w:r w:rsidRPr="00F50F9B">
      <w:rPr>
        <w:rFonts w:ascii="Calibri Light" w:hAnsi="Calibri Light" w:cs="Calibri Light"/>
        <w:color w:val="FFFFFF"/>
        <w:sz w:val="20"/>
        <w:szCs w:val="23"/>
      </w:rPr>
      <w:tab/>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1D541" w14:textId="63F2FDBA" w:rsidR="006B58CF" w:rsidRDefault="006B58CF">
    <w:pPr>
      <w:pStyle w:val="Cabealh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37A5F" w14:textId="6A014EC4" w:rsidR="006B58CF" w:rsidRDefault="006B58CF">
    <w:pPr>
      <w:pStyle w:val="Cabealh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DECDE" w14:textId="1C4ABAC7" w:rsidR="006B58CF" w:rsidRPr="00F50F9B" w:rsidRDefault="00540A11" w:rsidP="004F35B5">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drawing>
        <wp:anchor distT="0" distB="0" distL="114300" distR="114300" simplePos="0" relativeHeight="251658262" behindDoc="0" locked="0" layoutInCell="1" allowOverlap="1" wp14:anchorId="7A8523E5" wp14:editId="2B5CA5A0">
          <wp:simplePos x="0" y="0"/>
          <wp:positionH relativeFrom="column">
            <wp:posOffset>5403215</wp:posOffset>
          </wp:positionH>
          <wp:positionV relativeFrom="paragraph">
            <wp:posOffset>0</wp:posOffset>
          </wp:positionV>
          <wp:extent cx="819150" cy="395605"/>
          <wp:effectExtent l="0" t="0" r="0" b="0"/>
          <wp:wrapSquare wrapText="bothSides"/>
          <wp:docPr id="360" name="Imagem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Light" w:hAnsi="Calibri Light" w:cs="Calibri Light"/>
        <w:noProof/>
        <w:color w:val="FFFFFF"/>
        <w:sz w:val="18"/>
      </w:rPr>
      <mc:AlternateContent>
        <mc:Choice Requires="wps">
          <w:drawing>
            <wp:anchor distT="0" distB="0" distL="114300" distR="114300" simplePos="0" relativeHeight="251658254" behindDoc="1" locked="0" layoutInCell="1" allowOverlap="1" wp14:anchorId="60BEFE47" wp14:editId="2BE2FE1F">
              <wp:simplePos x="0" y="0"/>
              <wp:positionH relativeFrom="column">
                <wp:posOffset>-1080135</wp:posOffset>
              </wp:positionH>
              <wp:positionV relativeFrom="paragraph">
                <wp:posOffset>-356235</wp:posOffset>
              </wp:positionV>
              <wp:extent cx="7560310" cy="1010920"/>
              <wp:effectExtent l="0" t="0" r="2540" b="0"/>
              <wp:wrapNone/>
              <wp:docPr id="17"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1092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23149D9F"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60BEFE47" id="Rectangle 185" o:spid="_x0000_s1033" style="position:absolute;left:0;text-align:left;margin-left:-85.05pt;margin-top:-28.05pt;width:595.3pt;height:79.6pt;z-index:-2516582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" fillcolor="#005ca9" stroked="f" strokeweight="1pt">
              <v:fill color2="#54bbab" rotate="t" angle="90" colors="0 #005ca9;19661f #005ca9;1 #54bbab" focus="100%" type="gradient"/>
              <v:textbox>
                <w:txbxContent>
                  <w:p w14:paraId="23149D9F" w14:textId="77777777" w:rsidR="006B58CF" w:rsidRDefault="006B58CF" w:rsidP="002F0807">
                    <w:pPr>
                      <w:ind w:left="7080" w:firstLine="2559"/>
                    </w:pPr>
                  </w:p>
                </w:txbxContent>
              </v:textbox>
            </v:rect>
          </w:pict>
        </mc:Fallback>
      </mc:AlternateContent>
    </w:r>
    <w:r w:rsidR="006B58CF" w:rsidRPr="00F50F9B">
      <w:rPr>
        <w:rFonts w:ascii="Calibri Light" w:hAnsi="Calibri Light" w:cs="Calibri Light"/>
        <w:b/>
        <w:color w:val="FFFFFF"/>
        <w:szCs w:val="20"/>
      </w:rPr>
      <w:t>3</w:t>
    </w:r>
    <w:r w:rsidR="00562B49">
      <w:rPr>
        <w:rFonts w:ascii="Calibri Light" w:hAnsi="Calibri Light" w:cs="Calibri Light"/>
        <w:b/>
        <w:color w:val="FFFFFF"/>
        <w:szCs w:val="20"/>
      </w:rPr>
      <w:t xml:space="preserve">1 </w:t>
    </w:r>
    <w:r w:rsidR="006B58CF" w:rsidRPr="00F50F9B">
      <w:rPr>
        <w:rFonts w:ascii="Calibri Light" w:hAnsi="Calibri Light" w:cs="Calibri Light"/>
        <w:b/>
        <w:color w:val="FFFFFF"/>
        <w:szCs w:val="20"/>
      </w:rPr>
      <w:t xml:space="preserve">de </w:t>
    </w:r>
    <w:r w:rsidR="00562B49">
      <w:rPr>
        <w:rFonts w:ascii="Calibri Light" w:hAnsi="Calibri Light" w:cs="Calibri Light"/>
        <w:b/>
        <w:color w:val="FFFFFF"/>
        <w:szCs w:val="20"/>
      </w:rPr>
      <w:t>dezembro</w:t>
    </w:r>
    <w:r w:rsidR="006B58CF" w:rsidRPr="00F50F9B">
      <w:rPr>
        <w:rFonts w:ascii="Calibri Light" w:hAnsi="Calibri Light" w:cs="Calibri Light"/>
        <w:b/>
        <w:color w:val="FFFFFF"/>
        <w:szCs w:val="20"/>
      </w:rPr>
      <w:t xml:space="preserve"> de 202</w:t>
    </w:r>
    <w:r w:rsidR="006B58CF">
      <w:rPr>
        <w:rFonts w:ascii="Calibri Light" w:hAnsi="Calibri Light" w:cs="Calibri Light"/>
        <w:b/>
        <w:color w:val="FFFFFF"/>
        <w:szCs w:val="20"/>
      </w:rPr>
      <w:t>2</w:t>
    </w:r>
    <w:r w:rsidR="006B58CF" w:rsidRPr="00F50F9B">
      <w:rPr>
        <w:rFonts w:ascii="Calibri Light" w:hAnsi="Calibri Light" w:cs="Calibri Light"/>
        <w:b/>
        <w:color w:val="FFFFFF"/>
        <w:szCs w:val="20"/>
      </w:rPr>
      <w:br/>
      <w:t>Notas explicativas às demonstrações contábeis</w:t>
    </w:r>
  </w:p>
  <w:p w14:paraId="2024F491"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033D8" w14:textId="4A84F6EA" w:rsidR="006B58CF" w:rsidRDefault="006B58CF">
    <w:pPr>
      <w:pStyle w:val="Cabealh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0E5C" w14:textId="2484EFDC" w:rsidR="006B58CF" w:rsidRDefault="006B58CF">
    <w:pPr>
      <w:pStyle w:val="Cabealh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E672F" w14:textId="4B474485" w:rsidR="006B58CF" w:rsidRPr="00F50F9B" w:rsidRDefault="00540A11" w:rsidP="004F35B5">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drawing>
        <wp:anchor distT="0" distB="0" distL="114300" distR="114300" simplePos="0" relativeHeight="251658263" behindDoc="0" locked="0" layoutInCell="1" allowOverlap="1" wp14:anchorId="30F93957" wp14:editId="7C83119A">
          <wp:simplePos x="0" y="0"/>
          <wp:positionH relativeFrom="column">
            <wp:posOffset>8750300</wp:posOffset>
          </wp:positionH>
          <wp:positionV relativeFrom="paragraph">
            <wp:posOffset>0</wp:posOffset>
          </wp:positionV>
          <wp:extent cx="819150" cy="395605"/>
          <wp:effectExtent l="0" t="0" r="0" b="0"/>
          <wp:wrapSquare wrapText="bothSides"/>
          <wp:docPr id="362" name="Imagem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Light" w:hAnsi="Calibri Light" w:cs="Calibri Light"/>
        <w:noProof/>
        <w:color w:val="FFFFFF"/>
        <w:sz w:val="18"/>
      </w:rPr>
      <mc:AlternateContent>
        <mc:Choice Requires="wps">
          <w:drawing>
            <wp:anchor distT="0" distB="0" distL="114300" distR="114300" simplePos="0" relativeHeight="251658253" behindDoc="1" locked="0" layoutInCell="1" allowOverlap="1" wp14:anchorId="64199E23" wp14:editId="72890C89">
              <wp:simplePos x="0" y="0"/>
              <wp:positionH relativeFrom="column">
                <wp:posOffset>-899795</wp:posOffset>
              </wp:positionH>
              <wp:positionV relativeFrom="paragraph">
                <wp:posOffset>-356235</wp:posOffset>
              </wp:positionV>
              <wp:extent cx="11160125" cy="1029970"/>
              <wp:effectExtent l="0" t="0" r="3175" b="0"/>
              <wp:wrapNone/>
              <wp:docPr id="16" name="Rectangle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60125" cy="102997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EB5E9B2"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64199E23" id="Rectangle 187" o:spid="_x0000_s1034" style="position:absolute;left:0;text-align:left;margin-left:-70.85pt;margin-top:-28.05pt;width:878.75pt;height:81.1pt;z-index:-2516582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" fillcolor="#005ca9" stroked="f" strokeweight="1pt">
              <v:fill color2="#54bbab" rotate="t" angle="90" colors="0 #005ca9;19661f #005ca9;1 #54bbab" focus="100%" type="gradient"/>
              <v:textbox>
                <w:txbxContent>
                  <w:p w14:paraId="4EB5E9B2" w14:textId="77777777" w:rsidR="006B58CF" w:rsidRDefault="006B58CF" w:rsidP="002F0807">
                    <w:pPr>
                      <w:ind w:left="7080" w:firstLine="2559"/>
                    </w:pPr>
                  </w:p>
                </w:txbxContent>
              </v:textbox>
            </v:rect>
          </w:pict>
        </mc:Fallback>
      </mc:AlternateContent>
    </w:r>
    <w:r w:rsidR="006B58CF" w:rsidRPr="00F50F9B">
      <w:rPr>
        <w:rFonts w:ascii="Calibri Light" w:hAnsi="Calibri Light" w:cs="Calibri Light"/>
        <w:b/>
        <w:color w:val="FFFFFF"/>
        <w:szCs w:val="20"/>
      </w:rPr>
      <w:t>3</w:t>
    </w:r>
    <w:r w:rsidR="00FA369B">
      <w:rPr>
        <w:rFonts w:ascii="Calibri Light" w:hAnsi="Calibri Light" w:cs="Calibri Light"/>
        <w:b/>
        <w:color w:val="FFFFFF"/>
        <w:szCs w:val="20"/>
      </w:rPr>
      <w:t>1</w:t>
    </w:r>
    <w:r w:rsidR="006B58CF" w:rsidRPr="00F50F9B">
      <w:rPr>
        <w:rFonts w:ascii="Calibri Light" w:hAnsi="Calibri Light" w:cs="Calibri Light"/>
        <w:b/>
        <w:color w:val="FFFFFF"/>
        <w:szCs w:val="20"/>
      </w:rPr>
      <w:t xml:space="preserve"> de</w:t>
    </w:r>
    <w:r w:rsidR="00EC4994">
      <w:rPr>
        <w:rFonts w:ascii="Calibri Light" w:hAnsi="Calibri Light" w:cs="Calibri Light"/>
        <w:b/>
        <w:color w:val="FFFFFF"/>
        <w:szCs w:val="20"/>
      </w:rPr>
      <w:t xml:space="preserve"> </w:t>
    </w:r>
    <w:r w:rsidR="00FA369B">
      <w:rPr>
        <w:rFonts w:ascii="Calibri Light" w:hAnsi="Calibri Light" w:cs="Calibri Light"/>
        <w:b/>
        <w:color w:val="FFFFFF"/>
        <w:szCs w:val="20"/>
      </w:rPr>
      <w:t>dezembro</w:t>
    </w:r>
    <w:r w:rsidR="006B58CF" w:rsidRPr="00F50F9B">
      <w:rPr>
        <w:rFonts w:ascii="Calibri Light" w:hAnsi="Calibri Light" w:cs="Calibri Light"/>
        <w:b/>
        <w:color w:val="FFFFFF"/>
        <w:szCs w:val="20"/>
      </w:rPr>
      <w:t xml:space="preserve"> de 202</w:t>
    </w:r>
    <w:r w:rsidR="006B58CF">
      <w:rPr>
        <w:rFonts w:ascii="Calibri Light" w:hAnsi="Calibri Light" w:cs="Calibri Light"/>
        <w:b/>
        <w:color w:val="FFFFFF"/>
        <w:szCs w:val="20"/>
      </w:rPr>
      <w:t>2</w:t>
    </w:r>
    <w:r w:rsidR="006B58CF" w:rsidRPr="00F50F9B">
      <w:rPr>
        <w:rFonts w:ascii="Calibri Light" w:hAnsi="Calibri Light" w:cs="Calibri Light"/>
        <w:b/>
        <w:color w:val="FFFFFF"/>
        <w:szCs w:val="20"/>
      </w:rPr>
      <w:br/>
      <w:t>Notas explicativas às demonstrações contábeis</w:t>
    </w:r>
  </w:p>
  <w:p w14:paraId="24495DED"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FEB3A" w14:textId="46A52B1C" w:rsidR="006B58CF" w:rsidRPr="001710F9" w:rsidRDefault="00540A11" w:rsidP="00783D62">
    <w:pPr>
      <w:pStyle w:val="Cabealho"/>
      <w:ind w:left="-993" w:hanging="425"/>
      <w:rPr>
        <w:b/>
        <w:color w:val="FFFFFF"/>
        <w:sz w:val="24"/>
      </w:rPr>
    </w:pPr>
    <w:r>
      <w:rPr>
        <w:noProof/>
      </w:rPr>
      <w:drawing>
        <wp:anchor distT="0" distB="0" distL="114300" distR="114300" simplePos="0" relativeHeight="251658284" behindDoc="1" locked="0" layoutInCell="1" allowOverlap="1" wp14:anchorId="334BD6A0" wp14:editId="2AE5A2D9">
          <wp:simplePos x="0" y="0"/>
          <wp:positionH relativeFrom="column">
            <wp:posOffset>-1414145</wp:posOffset>
          </wp:positionH>
          <wp:positionV relativeFrom="paragraph">
            <wp:posOffset>-400050</wp:posOffset>
          </wp:positionV>
          <wp:extent cx="7888605" cy="11004550"/>
          <wp:effectExtent l="0" t="0" r="0" b="0"/>
          <wp:wrapNone/>
          <wp:docPr id="30" name="Image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8605" cy="110045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83" behindDoc="1" locked="0" layoutInCell="1" allowOverlap="1" wp14:anchorId="7F757B1C" wp14:editId="3F73D6EC">
          <wp:simplePos x="0" y="0"/>
          <wp:positionH relativeFrom="page">
            <wp:posOffset>-523875</wp:posOffset>
          </wp:positionH>
          <wp:positionV relativeFrom="paragraph">
            <wp:posOffset>10450830</wp:posOffset>
          </wp:positionV>
          <wp:extent cx="8081645" cy="899795"/>
          <wp:effectExtent l="0" t="0" r="0" b="0"/>
          <wp:wrapNone/>
          <wp:docPr id="29"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1645" cy="899795"/>
                  </a:xfrm>
                  <a:prstGeom prst="rect">
                    <a:avLst/>
                  </a:prstGeom>
                  <a:noFill/>
                </pic:spPr>
              </pic:pic>
            </a:graphicData>
          </a:graphic>
          <wp14:sizeRelH relativeFrom="margin">
            <wp14:pctWidth>0</wp14:pctWidth>
          </wp14:sizeRelH>
          <wp14:sizeRelV relativeFrom="margin">
            <wp14:pctHeight>0</wp14:pctHeight>
          </wp14:sizeRelV>
        </wp:anchor>
      </w:drawing>
    </w:r>
    <w:r w:rsidR="006B58CF" w:rsidRPr="001710F9">
      <w:rPr>
        <w:b/>
        <w:color w:val="FFFFFF"/>
        <w:sz w:val="24"/>
      </w:rPr>
      <w:t>3</w:t>
    </w:r>
    <w:r w:rsidR="006B58CF">
      <w:rPr>
        <w:b/>
        <w:color w:val="FFFFFF"/>
        <w:sz w:val="24"/>
      </w:rPr>
      <w:t>0</w:t>
    </w:r>
    <w:r w:rsidR="006B58CF" w:rsidRPr="001710F9">
      <w:rPr>
        <w:b/>
        <w:color w:val="FFFFFF"/>
        <w:sz w:val="24"/>
      </w:rPr>
      <w:t xml:space="preserve"> de</w:t>
    </w:r>
    <w:r w:rsidR="006B58CF">
      <w:rPr>
        <w:b/>
        <w:color w:val="FFFFFF"/>
        <w:sz w:val="24"/>
      </w:rPr>
      <w:t xml:space="preserve"> junho de 2020</w:t>
    </w:r>
    <w:r>
      <w:rPr>
        <w:noProof/>
      </w:rPr>
      <w:drawing>
        <wp:anchor distT="0" distB="0" distL="114300" distR="114300" simplePos="0" relativeHeight="251658281" behindDoc="1" locked="0" layoutInCell="1" allowOverlap="1" wp14:anchorId="5900D77C" wp14:editId="5C7A48B0">
          <wp:simplePos x="0" y="0"/>
          <wp:positionH relativeFrom="column">
            <wp:posOffset>-1857375</wp:posOffset>
          </wp:positionH>
          <wp:positionV relativeFrom="paragraph">
            <wp:posOffset>-390525</wp:posOffset>
          </wp:positionV>
          <wp:extent cx="7888605" cy="11004550"/>
          <wp:effectExtent l="0" t="0" r="0" b="0"/>
          <wp:wrapNone/>
          <wp:docPr id="28" name="Image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8605" cy="110045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F26E6" w14:textId="2240A19E" w:rsidR="006B58CF" w:rsidRDefault="006B58CF">
    <w:pPr>
      <w:pStyle w:val="Cabealh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9FBB" w14:textId="5147C1A3" w:rsidR="006B58CF" w:rsidRDefault="006B58CF">
    <w:pPr>
      <w:pStyle w:val="Cabealh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DA265" w14:textId="45B7C078" w:rsidR="006B58CF" w:rsidRPr="00F50F9B" w:rsidRDefault="009B517D" w:rsidP="004F35B5">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mc:AlternateContent>
        <mc:Choice Requires="wps">
          <w:drawing>
            <wp:anchor distT="0" distB="0" distL="114300" distR="114300" simplePos="0" relativeHeight="251658252" behindDoc="1" locked="0" layoutInCell="1" allowOverlap="1" wp14:anchorId="5CC5E696" wp14:editId="2BA63FB7">
              <wp:simplePos x="0" y="0"/>
              <wp:positionH relativeFrom="page">
                <wp:align>left</wp:align>
              </wp:positionH>
              <wp:positionV relativeFrom="paragraph">
                <wp:posOffset>-360045</wp:posOffset>
              </wp:positionV>
              <wp:extent cx="7560310" cy="1041400"/>
              <wp:effectExtent l="0" t="0" r="2540" b="6350"/>
              <wp:wrapNone/>
              <wp:docPr id="15" name="Rectangle 4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414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1E12EECE" w14:textId="77777777" w:rsidR="006B58CF" w:rsidRDefault="006B58CF" w:rsidP="000F1F61">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5CC5E696" id="Rectangle 448" o:spid="_x0000_s1035" style="position:absolute;left:0;text-align:left;margin-left:0;margin-top:-28.35pt;width:595.3pt;height:82pt;z-index:-25165822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" fillcolor="#005ca9" stroked="f" strokeweight="1pt">
              <v:fill color2="#54bbab" rotate="t" angle="90" colors="0 #005ca9;19661f #005ca9;1 #54bbab" focus="100%" type="gradient"/>
              <v:textbox>
                <w:txbxContent>
                  <w:p w14:paraId="1E12EECE" w14:textId="77777777" w:rsidR="006B58CF" w:rsidRDefault="006B58CF" w:rsidP="000F1F61">
                    <w:pPr>
                      <w:tabs>
                        <w:tab w:val="left" w:pos="10632"/>
                      </w:tabs>
                      <w:ind w:left="7080" w:firstLine="2559"/>
                    </w:pPr>
                  </w:p>
                </w:txbxContent>
              </v:textbox>
              <w10:wrap anchorx="page"/>
            </v:rect>
          </w:pict>
        </mc:Fallback>
      </mc:AlternateContent>
    </w:r>
    <w:r w:rsidR="00540A11">
      <w:rPr>
        <w:rFonts w:ascii="Calibri Light" w:hAnsi="Calibri Light" w:cs="Calibri Light"/>
        <w:noProof/>
        <w:color w:val="FFFFFF"/>
        <w:sz w:val="18"/>
      </w:rPr>
      <w:drawing>
        <wp:anchor distT="0" distB="0" distL="114300" distR="114300" simplePos="0" relativeHeight="251658264" behindDoc="0" locked="0" layoutInCell="1" allowOverlap="1" wp14:anchorId="142B50C2" wp14:editId="319C16D6">
          <wp:simplePos x="0" y="0"/>
          <wp:positionH relativeFrom="column">
            <wp:posOffset>5349875</wp:posOffset>
          </wp:positionH>
          <wp:positionV relativeFrom="paragraph">
            <wp:posOffset>0</wp:posOffset>
          </wp:positionV>
          <wp:extent cx="819150" cy="395605"/>
          <wp:effectExtent l="0" t="0" r="0" b="0"/>
          <wp:wrapSquare wrapText="bothSides"/>
          <wp:docPr id="447" name="Imagem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6B58CF" w:rsidRPr="00F50F9B">
      <w:rPr>
        <w:rFonts w:ascii="Calibri Light" w:hAnsi="Calibri Light" w:cs="Calibri Light"/>
        <w:b/>
        <w:color w:val="FFFFFF"/>
        <w:szCs w:val="20"/>
      </w:rPr>
      <w:t>3</w:t>
    </w:r>
    <w:r w:rsidR="00FA369B">
      <w:rPr>
        <w:rFonts w:ascii="Calibri Light" w:hAnsi="Calibri Light" w:cs="Calibri Light"/>
        <w:b/>
        <w:color w:val="FFFFFF"/>
        <w:szCs w:val="20"/>
      </w:rPr>
      <w:t>1</w:t>
    </w:r>
    <w:r w:rsidR="006B58CF" w:rsidRPr="00F50F9B">
      <w:rPr>
        <w:rFonts w:ascii="Calibri Light" w:hAnsi="Calibri Light" w:cs="Calibri Light"/>
        <w:b/>
        <w:color w:val="FFFFFF"/>
        <w:szCs w:val="20"/>
      </w:rPr>
      <w:t xml:space="preserve"> de </w:t>
    </w:r>
    <w:r w:rsidR="00FA369B">
      <w:rPr>
        <w:rFonts w:ascii="Calibri Light" w:hAnsi="Calibri Light" w:cs="Calibri Light"/>
        <w:b/>
        <w:color w:val="FFFFFF"/>
        <w:szCs w:val="20"/>
      </w:rPr>
      <w:t>dezembro</w:t>
    </w:r>
    <w:r w:rsidR="006B58CF" w:rsidRPr="00F50F9B">
      <w:rPr>
        <w:rFonts w:ascii="Calibri Light" w:hAnsi="Calibri Light" w:cs="Calibri Light"/>
        <w:b/>
        <w:color w:val="FFFFFF"/>
        <w:szCs w:val="20"/>
      </w:rPr>
      <w:t xml:space="preserve"> de 202</w:t>
    </w:r>
    <w:r w:rsidR="006B58CF">
      <w:rPr>
        <w:rFonts w:ascii="Calibri Light" w:hAnsi="Calibri Light" w:cs="Calibri Light"/>
        <w:b/>
        <w:color w:val="FFFFFF"/>
        <w:szCs w:val="20"/>
      </w:rPr>
      <w:t>2</w:t>
    </w:r>
    <w:r w:rsidR="006B58CF" w:rsidRPr="00F50F9B">
      <w:rPr>
        <w:rFonts w:ascii="Calibri Light" w:hAnsi="Calibri Light" w:cs="Calibri Light"/>
        <w:b/>
        <w:color w:val="FFFFFF"/>
        <w:szCs w:val="20"/>
      </w:rPr>
      <w:br/>
      <w:t>Notas explicativas às demonstrações contábeis</w:t>
    </w:r>
  </w:p>
  <w:p w14:paraId="79BBD33B"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329D" w14:textId="66186782" w:rsidR="006B58CF" w:rsidRDefault="006B58CF">
    <w:pPr>
      <w:pStyle w:val="Cabealh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6FB47" w14:textId="59E6D830" w:rsidR="006B58CF" w:rsidRDefault="006B58CF">
    <w:pPr>
      <w:pStyle w:val="Cabealh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22377" w14:textId="0F145087" w:rsidR="006B58CF" w:rsidRPr="00F50F9B" w:rsidRDefault="000C376A" w:rsidP="00870686">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mc:AlternateContent>
        <mc:Choice Requires="wps">
          <w:drawing>
            <wp:anchor distT="0" distB="0" distL="114300" distR="114300" simplePos="0" relativeHeight="251658251" behindDoc="1" locked="0" layoutInCell="1" allowOverlap="1" wp14:anchorId="32283D20" wp14:editId="7F349588">
              <wp:simplePos x="0" y="0"/>
              <wp:positionH relativeFrom="column">
                <wp:posOffset>-908262</wp:posOffset>
              </wp:positionH>
              <wp:positionV relativeFrom="paragraph">
                <wp:posOffset>-537845</wp:posOffset>
              </wp:positionV>
              <wp:extent cx="11160125" cy="1244600"/>
              <wp:effectExtent l="0" t="0" r="3175" b="0"/>
              <wp:wrapNone/>
              <wp:docPr id="14" name="Rectangl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60125" cy="12446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1CE63750" w14:textId="77777777" w:rsidR="006B58CF" w:rsidRDefault="006B58CF" w:rsidP="000C376A">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32283D20" id="Rectangle 196" o:spid="_x0000_s1036" style="position:absolute;left:0;text-align:left;margin-left:-71.5pt;margin-top:-42.35pt;width:878.75pt;height:98pt;z-index:-25165822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" fillcolor="#005ca9" stroked="f" strokeweight="1pt">
              <v:fill color2="#54bbab" rotate="t" angle="90" colors="0 #005ca9;19661f #005ca9;1 #54bbab" focus="100%" type="gradient"/>
              <v:textbox>
                <w:txbxContent>
                  <w:p w14:paraId="1CE63750" w14:textId="77777777" w:rsidR="006B58CF" w:rsidRDefault="006B58CF" w:rsidP="000C376A">
                    <w:pPr>
                      <w:tabs>
                        <w:tab w:val="left" w:pos="10632"/>
                      </w:tabs>
                    </w:pPr>
                  </w:p>
                </w:txbxContent>
              </v:textbox>
            </v:rect>
          </w:pict>
        </mc:Fallback>
      </mc:AlternateContent>
    </w:r>
    <w:r w:rsidR="00540A11">
      <w:rPr>
        <w:rFonts w:ascii="Calibri Light" w:hAnsi="Calibri Light" w:cs="Calibri Light"/>
        <w:noProof/>
        <w:color w:val="FFFFFF"/>
        <w:sz w:val="18"/>
      </w:rPr>
      <w:drawing>
        <wp:anchor distT="0" distB="0" distL="114300" distR="114300" simplePos="0" relativeHeight="251658265" behindDoc="0" locked="0" layoutInCell="1" allowOverlap="1" wp14:anchorId="4EE7EAD1" wp14:editId="600FD96B">
          <wp:simplePos x="0" y="0"/>
          <wp:positionH relativeFrom="column">
            <wp:posOffset>8710295</wp:posOffset>
          </wp:positionH>
          <wp:positionV relativeFrom="paragraph">
            <wp:posOffset>0</wp:posOffset>
          </wp:positionV>
          <wp:extent cx="819150" cy="395605"/>
          <wp:effectExtent l="0" t="0" r="0" b="0"/>
          <wp:wrapSquare wrapText="bothSides"/>
          <wp:docPr id="367" name="Imagem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6B58CF" w:rsidRPr="00F50F9B">
      <w:rPr>
        <w:rFonts w:ascii="Calibri Light" w:hAnsi="Calibri Light" w:cs="Calibri Light"/>
        <w:b/>
        <w:color w:val="FFFFFF"/>
        <w:szCs w:val="20"/>
      </w:rPr>
      <w:t>3</w:t>
    </w:r>
    <w:r w:rsidR="00BE4E3C">
      <w:rPr>
        <w:rFonts w:ascii="Calibri Light" w:hAnsi="Calibri Light" w:cs="Calibri Light"/>
        <w:b/>
        <w:color w:val="FFFFFF"/>
        <w:szCs w:val="20"/>
      </w:rPr>
      <w:t>1</w:t>
    </w:r>
    <w:r w:rsidR="006B58CF" w:rsidRPr="00F50F9B">
      <w:rPr>
        <w:rFonts w:ascii="Calibri Light" w:hAnsi="Calibri Light" w:cs="Calibri Light"/>
        <w:b/>
        <w:color w:val="FFFFFF"/>
        <w:szCs w:val="20"/>
      </w:rPr>
      <w:t xml:space="preserve"> de </w:t>
    </w:r>
    <w:r w:rsidR="00BE4E3C">
      <w:rPr>
        <w:rFonts w:ascii="Calibri Light" w:hAnsi="Calibri Light" w:cs="Calibri Light"/>
        <w:b/>
        <w:color w:val="FFFFFF"/>
        <w:szCs w:val="20"/>
      </w:rPr>
      <w:t>dezembro</w:t>
    </w:r>
    <w:r w:rsidR="006B58CF" w:rsidRPr="00F50F9B">
      <w:rPr>
        <w:rFonts w:ascii="Calibri Light" w:hAnsi="Calibri Light" w:cs="Calibri Light"/>
        <w:b/>
        <w:color w:val="FFFFFF"/>
        <w:szCs w:val="20"/>
      </w:rPr>
      <w:t xml:space="preserve"> de 202</w:t>
    </w:r>
    <w:r w:rsidR="006B58CF">
      <w:rPr>
        <w:rFonts w:ascii="Calibri Light" w:hAnsi="Calibri Light" w:cs="Calibri Light"/>
        <w:b/>
        <w:color w:val="FFFFFF"/>
        <w:szCs w:val="20"/>
      </w:rPr>
      <w:t>2</w:t>
    </w:r>
    <w:r w:rsidR="006B58CF" w:rsidRPr="00F50F9B">
      <w:rPr>
        <w:rFonts w:ascii="Calibri Light" w:hAnsi="Calibri Light" w:cs="Calibri Light"/>
        <w:b/>
        <w:color w:val="FFFFFF"/>
        <w:szCs w:val="20"/>
      </w:rPr>
      <w:br/>
      <w:t>Notas explicativas às demonstrações contábeis</w:t>
    </w:r>
  </w:p>
  <w:p w14:paraId="03A78BD6" w14:textId="35A07384"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D73E6" w14:textId="4D6C96ED" w:rsidR="006B58CF" w:rsidRDefault="006B58CF">
    <w:pPr>
      <w:pStyle w:val="Cabealho"/>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013D5" w14:textId="556B5D26" w:rsidR="0006578F" w:rsidRDefault="0006578F">
    <w:pPr>
      <w:pStyle w:val="Cabealho"/>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7450B" w14:textId="5B23737F" w:rsidR="006B58CF" w:rsidRPr="00F50F9B" w:rsidRDefault="00540A11" w:rsidP="003A4B46">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drawing>
        <wp:anchor distT="0" distB="0" distL="114300" distR="114300" simplePos="0" relativeHeight="251658269" behindDoc="0" locked="0" layoutInCell="1" allowOverlap="1" wp14:anchorId="2C57CAD7" wp14:editId="7E493FD9">
          <wp:simplePos x="0" y="0"/>
          <wp:positionH relativeFrom="column">
            <wp:posOffset>5349875</wp:posOffset>
          </wp:positionH>
          <wp:positionV relativeFrom="paragraph">
            <wp:posOffset>0</wp:posOffset>
          </wp:positionV>
          <wp:extent cx="819150" cy="395605"/>
          <wp:effectExtent l="0" t="0" r="0" b="0"/>
          <wp:wrapSquare wrapText="bothSides"/>
          <wp:docPr id="315" name="Imagem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Light" w:hAnsi="Calibri Light" w:cs="Calibri Light"/>
        <w:noProof/>
        <w:color w:val="FFFFFF"/>
        <w:sz w:val="18"/>
      </w:rPr>
      <mc:AlternateContent>
        <mc:Choice Requires="wps">
          <w:drawing>
            <wp:anchor distT="0" distB="0" distL="114300" distR="114300" simplePos="0" relativeHeight="251658250" behindDoc="1" locked="0" layoutInCell="1" allowOverlap="1" wp14:anchorId="3F0D627D" wp14:editId="3C084023">
              <wp:simplePos x="0" y="0"/>
              <wp:positionH relativeFrom="column">
                <wp:posOffset>-1080135</wp:posOffset>
              </wp:positionH>
              <wp:positionV relativeFrom="paragraph">
                <wp:posOffset>-356235</wp:posOffset>
              </wp:positionV>
              <wp:extent cx="7560310" cy="1162050"/>
              <wp:effectExtent l="0" t="0" r="2540" b="0"/>
              <wp:wrapNone/>
              <wp:docPr id="13" name="Rectangle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16205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6CFE954" w14:textId="77777777" w:rsidR="006B58CF" w:rsidRDefault="006B58CF" w:rsidP="003A4B46">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3F0D627D" id="Rectangle 314" o:spid="_x0000_s1037" style="position:absolute;left:0;text-align:left;margin-left:-85.05pt;margin-top:-28.05pt;width:595.3pt;height:91.5pt;z-index:-2516582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" fillcolor="#005ca9" stroked="f" strokeweight="1pt">
              <v:fill color2="#54bbab" rotate="t" angle="90" colors="0 #005ca9;19661f #005ca9;1 #54bbab" focus="100%" type="gradient"/>
              <v:textbox>
                <w:txbxContent>
                  <w:p w14:paraId="76CFE954" w14:textId="77777777" w:rsidR="006B58CF" w:rsidRDefault="006B58CF" w:rsidP="003A4B46">
                    <w:pPr>
                      <w:tabs>
                        <w:tab w:val="left" w:pos="10632"/>
                      </w:tabs>
                      <w:ind w:left="7080" w:firstLine="2559"/>
                    </w:pPr>
                  </w:p>
                </w:txbxContent>
              </v:textbox>
            </v:rect>
          </w:pict>
        </mc:Fallback>
      </mc:AlternateContent>
    </w:r>
    <w:r w:rsidR="006B58CF" w:rsidRPr="00F50F9B">
      <w:rPr>
        <w:rFonts w:ascii="Calibri Light" w:hAnsi="Calibri Light" w:cs="Calibri Light"/>
        <w:b/>
        <w:color w:val="FFFFFF"/>
        <w:szCs w:val="20"/>
      </w:rPr>
      <w:t>3</w:t>
    </w:r>
    <w:r w:rsidR="00BE4E3C">
      <w:rPr>
        <w:rFonts w:ascii="Calibri Light" w:hAnsi="Calibri Light" w:cs="Calibri Light"/>
        <w:b/>
        <w:color w:val="FFFFFF"/>
        <w:szCs w:val="20"/>
      </w:rPr>
      <w:t>1</w:t>
    </w:r>
    <w:r w:rsidR="006B58CF" w:rsidRPr="00F50F9B">
      <w:rPr>
        <w:rFonts w:ascii="Calibri Light" w:hAnsi="Calibri Light" w:cs="Calibri Light"/>
        <w:b/>
        <w:color w:val="FFFFFF"/>
        <w:szCs w:val="20"/>
      </w:rPr>
      <w:t xml:space="preserve"> de </w:t>
    </w:r>
    <w:r w:rsidR="00BE4E3C">
      <w:rPr>
        <w:rFonts w:ascii="Calibri Light" w:hAnsi="Calibri Light" w:cs="Calibri Light"/>
        <w:b/>
        <w:color w:val="FFFFFF"/>
        <w:szCs w:val="20"/>
      </w:rPr>
      <w:t>dezembro</w:t>
    </w:r>
    <w:r w:rsidR="006B58CF" w:rsidRPr="00F50F9B">
      <w:rPr>
        <w:rFonts w:ascii="Calibri Light" w:hAnsi="Calibri Light" w:cs="Calibri Light"/>
        <w:b/>
        <w:color w:val="FFFFFF"/>
        <w:szCs w:val="20"/>
      </w:rPr>
      <w:t xml:space="preserve"> de 202</w:t>
    </w:r>
    <w:r w:rsidR="006B58CF">
      <w:rPr>
        <w:rFonts w:ascii="Calibri Light" w:hAnsi="Calibri Light" w:cs="Calibri Light"/>
        <w:b/>
        <w:color w:val="FFFFFF"/>
        <w:szCs w:val="20"/>
      </w:rPr>
      <w:t>2</w:t>
    </w:r>
    <w:r w:rsidR="006B58CF" w:rsidRPr="00F50F9B">
      <w:rPr>
        <w:rFonts w:ascii="Calibri Light" w:hAnsi="Calibri Light" w:cs="Calibri Light"/>
        <w:b/>
        <w:color w:val="FFFFFF"/>
        <w:szCs w:val="20"/>
      </w:rPr>
      <w:br/>
      <w:t>Notas explicativas às demonstrações contábeis</w:t>
    </w:r>
  </w:p>
  <w:p w14:paraId="4A408F09" w14:textId="77777777" w:rsidR="006B58CF" w:rsidRPr="00F50F9B" w:rsidRDefault="006B58CF" w:rsidP="003A4B46">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p w14:paraId="29BC3685" w14:textId="77777777" w:rsidR="006B58CF" w:rsidRPr="003A4B46" w:rsidRDefault="006B58CF" w:rsidP="003A4B46">
    <w:pPr>
      <w:pStyle w:val="Cabealho"/>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1BAEA" w14:textId="1AC6BDC8" w:rsidR="0006578F" w:rsidRDefault="0006578F">
    <w:pPr>
      <w:pStyle w:val="Cabealh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C97A9" w14:textId="5F37EE9E" w:rsidR="006B58CF" w:rsidRDefault="006B58CF">
    <w:pPr>
      <w:pStyle w:val="Cabealho"/>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1F9E1" w14:textId="7FB3FAF5" w:rsidR="006B58CF" w:rsidRDefault="006B58CF">
    <w:pPr>
      <w:pStyle w:val="Cabealho"/>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34654" w14:textId="1AA3C954" w:rsidR="006B58CF" w:rsidRPr="00F50F9B" w:rsidRDefault="00540A11" w:rsidP="00057FF7">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mc:AlternateContent>
        <mc:Choice Requires="wps">
          <w:drawing>
            <wp:anchor distT="0" distB="0" distL="114300" distR="114300" simplePos="0" relativeHeight="251658249" behindDoc="1" locked="0" layoutInCell="1" allowOverlap="1" wp14:anchorId="0E2F09BE" wp14:editId="1939987B">
              <wp:simplePos x="0" y="0"/>
              <wp:positionH relativeFrom="column">
                <wp:posOffset>-899795</wp:posOffset>
              </wp:positionH>
              <wp:positionV relativeFrom="paragraph">
                <wp:posOffset>-356235</wp:posOffset>
              </wp:positionV>
              <wp:extent cx="11160125" cy="1053465"/>
              <wp:effectExtent l="0" t="0" r="3175" b="0"/>
              <wp:wrapNone/>
              <wp:docPr id="12" name="Rectangle 4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60125" cy="1053465"/>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E04FB43" w14:textId="77777777" w:rsidR="006B58CF" w:rsidRDefault="006B58CF" w:rsidP="00057FF7">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0E2F09BE" id="Rectangle 453" o:spid="_x0000_s1038" style="position:absolute;left:0;text-align:left;margin-left:-70.85pt;margin-top:-28.05pt;width:878.75pt;height:82.95pt;z-index:-2516582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" fillcolor="#005ca9" stroked="f" strokeweight="1pt">
              <v:fill color2="#54bbab" rotate="t" angle="90" colors="0 #005ca9;19661f #005ca9;1 #54bbab" focus="100%" type="gradient"/>
              <v:textbox>
                <w:txbxContent>
                  <w:p w14:paraId="4E04FB43" w14:textId="77777777" w:rsidR="006B58CF" w:rsidRDefault="006B58CF" w:rsidP="00057FF7">
                    <w:pPr>
                      <w:tabs>
                        <w:tab w:val="left" w:pos="10632"/>
                      </w:tabs>
                      <w:ind w:left="7080" w:firstLine="2559"/>
                    </w:pPr>
                  </w:p>
                </w:txbxContent>
              </v:textbox>
            </v:rect>
          </w:pict>
        </mc:Fallback>
      </mc:AlternateContent>
    </w:r>
    <w:r>
      <w:rPr>
        <w:rFonts w:ascii="Calibri Light" w:hAnsi="Calibri Light" w:cs="Calibri Light"/>
        <w:noProof/>
        <w:color w:val="FFFFFF"/>
        <w:sz w:val="18"/>
      </w:rPr>
      <w:drawing>
        <wp:anchor distT="0" distB="0" distL="114300" distR="114300" simplePos="0" relativeHeight="251658267" behindDoc="0" locked="0" layoutInCell="1" allowOverlap="1" wp14:anchorId="3D9572A0" wp14:editId="783D95A8">
          <wp:simplePos x="0" y="0"/>
          <wp:positionH relativeFrom="column">
            <wp:posOffset>8700770</wp:posOffset>
          </wp:positionH>
          <wp:positionV relativeFrom="paragraph">
            <wp:posOffset>0</wp:posOffset>
          </wp:positionV>
          <wp:extent cx="819150" cy="395605"/>
          <wp:effectExtent l="0" t="0" r="0" b="0"/>
          <wp:wrapSquare wrapText="bothSides"/>
          <wp:docPr id="452" name="Imagem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6B58CF" w:rsidRPr="00F50F9B">
      <w:rPr>
        <w:rFonts w:ascii="Calibri Light" w:hAnsi="Calibri Light" w:cs="Calibri Light"/>
        <w:b/>
        <w:color w:val="FFFFFF"/>
        <w:szCs w:val="20"/>
      </w:rPr>
      <w:t>3</w:t>
    </w:r>
    <w:r w:rsidR="00BE4E3C">
      <w:rPr>
        <w:rFonts w:ascii="Calibri Light" w:hAnsi="Calibri Light" w:cs="Calibri Light"/>
        <w:b/>
        <w:color w:val="FFFFFF"/>
        <w:szCs w:val="20"/>
      </w:rPr>
      <w:t>1</w:t>
    </w:r>
    <w:r w:rsidR="006B58CF" w:rsidRPr="00F50F9B">
      <w:rPr>
        <w:rFonts w:ascii="Calibri Light" w:hAnsi="Calibri Light" w:cs="Calibri Light"/>
        <w:b/>
        <w:color w:val="FFFFFF"/>
        <w:szCs w:val="20"/>
      </w:rPr>
      <w:t xml:space="preserve"> de </w:t>
    </w:r>
    <w:r w:rsidR="00BE4E3C">
      <w:rPr>
        <w:rFonts w:ascii="Calibri Light" w:hAnsi="Calibri Light" w:cs="Calibri Light"/>
        <w:b/>
        <w:color w:val="FFFFFF"/>
        <w:szCs w:val="20"/>
      </w:rPr>
      <w:t>dezembro</w:t>
    </w:r>
    <w:r w:rsidR="006B58CF" w:rsidRPr="00F50F9B">
      <w:rPr>
        <w:rFonts w:ascii="Calibri Light" w:hAnsi="Calibri Light" w:cs="Calibri Light"/>
        <w:b/>
        <w:color w:val="FFFFFF"/>
        <w:szCs w:val="20"/>
      </w:rPr>
      <w:t xml:space="preserve"> de 202</w:t>
    </w:r>
    <w:r w:rsidR="006B58CF">
      <w:rPr>
        <w:rFonts w:ascii="Calibri Light" w:hAnsi="Calibri Light" w:cs="Calibri Light"/>
        <w:b/>
        <w:color w:val="FFFFFF"/>
        <w:szCs w:val="20"/>
      </w:rPr>
      <w:t>2</w:t>
    </w:r>
    <w:r w:rsidR="006B58CF" w:rsidRPr="00F50F9B">
      <w:rPr>
        <w:rFonts w:ascii="Calibri Light" w:hAnsi="Calibri Light" w:cs="Calibri Light"/>
        <w:b/>
        <w:color w:val="FFFFFF"/>
        <w:szCs w:val="20"/>
      </w:rPr>
      <w:br/>
      <w:t>Notas explicativas às demonstrações contábeis</w:t>
    </w:r>
  </w:p>
  <w:p w14:paraId="309DBB11" w14:textId="77777777" w:rsidR="006B58CF" w:rsidRDefault="006B58CF" w:rsidP="00057FF7">
    <w:pPr>
      <w:pStyle w:val="Cabealho"/>
      <w:ind w:left="-993"/>
    </w:pPr>
    <w:r w:rsidRPr="00F50F9B">
      <w:rPr>
        <w:rFonts w:ascii="Calibri Light" w:hAnsi="Calibri Light" w:cs="Calibri Light"/>
        <w:color w:val="FFFFFF"/>
        <w:sz w:val="20"/>
        <w:szCs w:val="24"/>
      </w:rPr>
      <w:t>Em milhares de reais, exceto quando indicado de outra forma</w: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97ED2" w14:textId="6AC0C0DE" w:rsidR="006B58CF" w:rsidRDefault="006B58CF">
    <w:pPr>
      <w:pStyle w:val="Cabealho"/>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13532" w14:textId="7CD608D5" w:rsidR="00931803" w:rsidRDefault="00931803">
    <w:pPr>
      <w:pStyle w:val="Cabealho"/>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12662" w14:textId="678C3CF1" w:rsidR="006B58CF" w:rsidRPr="00F50F9B" w:rsidRDefault="00540A11" w:rsidP="00D53ACC">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mc:AlternateContent>
        <mc:Choice Requires="wps">
          <w:drawing>
            <wp:anchor distT="0" distB="0" distL="114300" distR="114300" simplePos="0" relativeHeight="251658248" behindDoc="1" locked="0" layoutInCell="1" allowOverlap="1" wp14:anchorId="5B6D16BB" wp14:editId="4353D10E">
              <wp:simplePos x="0" y="0"/>
              <wp:positionH relativeFrom="column">
                <wp:posOffset>-899795</wp:posOffset>
              </wp:positionH>
              <wp:positionV relativeFrom="paragraph">
                <wp:posOffset>-356235</wp:posOffset>
              </wp:positionV>
              <wp:extent cx="11160125" cy="1053465"/>
              <wp:effectExtent l="0" t="0" r="3175" b="0"/>
              <wp:wrapNone/>
              <wp:docPr id="11" name="Rectangle 4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60125" cy="1053465"/>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0E65E703" w14:textId="77777777" w:rsidR="006B58CF" w:rsidRDefault="006B58CF" w:rsidP="00D53ACC">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5B6D16BB" id="Rectangle 498" o:spid="_x0000_s1039" style="position:absolute;left:0;text-align:left;margin-left:-70.85pt;margin-top:-28.05pt;width:878.75pt;height:82.95pt;z-index:-251658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" fillcolor="#005ca9" stroked="f" strokeweight="1pt">
              <v:fill color2="#54bbab" rotate="t" angle="90" colors="0 #005ca9;19661f #005ca9;1 #54bbab" focus="100%" type="gradient"/>
              <v:textbox>
                <w:txbxContent>
                  <w:p w14:paraId="0E65E703" w14:textId="77777777" w:rsidR="006B58CF" w:rsidRDefault="006B58CF" w:rsidP="00D53ACC">
                    <w:pPr>
                      <w:tabs>
                        <w:tab w:val="left" w:pos="10632"/>
                      </w:tabs>
                    </w:pPr>
                  </w:p>
                </w:txbxContent>
              </v:textbox>
            </v:rect>
          </w:pict>
        </mc:Fallback>
      </mc:AlternateContent>
    </w:r>
    <w:r>
      <w:rPr>
        <w:rFonts w:ascii="Calibri Light" w:hAnsi="Calibri Light" w:cs="Calibri Light"/>
        <w:noProof/>
        <w:color w:val="FFFFFF"/>
        <w:sz w:val="18"/>
      </w:rPr>
      <w:drawing>
        <wp:anchor distT="0" distB="0" distL="114300" distR="114300" simplePos="0" relativeHeight="251658268" behindDoc="0" locked="0" layoutInCell="1" allowOverlap="1" wp14:anchorId="030DF41B" wp14:editId="52F0FB0A">
          <wp:simplePos x="0" y="0"/>
          <wp:positionH relativeFrom="column">
            <wp:posOffset>8700770</wp:posOffset>
          </wp:positionH>
          <wp:positionV relativeFrom="paragraph">
            <wp:posOffset>0</wp:posOffset>
          </wp:positionV>
          <wp:extent cx="819150" cy="395605"/>
          <wp:effectExtent l="0" t="0" r="0" b="0"/>
          <wp:wrapSquare wrapText="bothSides"/>
          <wp:docPr id="497" name="Imagem 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6B58CF" w:rsidRPr="00F50F9B">
      <w:rPr>
        <w:rFonts w:ascii="Calibri Light" w:hAnsi="Calibri Light" w:cs="Calibri Light"/>
        <w:b/>
        <w:color w:val="FFFFFF"/>
        <w:szCs w:val="20"/>
      </w:rPr>
      <w:t>3</w:t>
    </w:r>
    <w:r w:rsidR="00BE4E3C">
      <w:rPr>
        <w:rFonts w:ascii="Calibri Light" w:hAnsi="Calibri Light" w:cs="Calibri Light"/>
        <w:b/>
        <w:color w:val="FFFFFF"/>
        <w:szCs w:val="20"/>
      </w:rPr>
      <w:t>1</w:t>
    </w:r>
    <w:r w:rsidR="006B58CF" w:rsidRPr="00F50F9B">
      <w:rPr>
        <w:rFonts w:ascii="Calibri Light" w:hAnsi="Calibri Light" w:cs="Calibri Light"/>
        <w:b/>
        <w:color w:val="FFFFFF"/>
        <w:szCs w:val="20"/>
      </w:rPr>
      <w:t xml:space="preserve"> de</w:t>
    </w:r>
    <w:r w:rsidR="00460F19">
      <w:rPr>
        <w:rFonts w:ascii="Calibri Light" w:hAnsi="Calibri Light" w:cs="Calibri Light"/>
        <w:b/>
        <w:color w:val="FFFFFF"/>
        <w:szCs w:val="20"/>
      </w:rPr>
      <w:t xml:space="preserve"> </w:t>
    </w:r>
    <w:r w:rsidR="00BE4E3C">
      <w:rPr>
        <w:rFonts w:ascii="Calibri Light" w:hAnsi="Calibri Light" w:cs="Calibri Light"/>
        <w:b/>
        <w:color w:val="FFFFFF"/>
        <w:szCs w:val="20"/>
      </w:rPr>
      <w:t>dezembro</w:t>
    </w:r>
    <w:r w:rsidR="006B58CF" w:rsidRPr="00F50F9B">
      <w:rPr>
        <w:rFonts w:ascii="Calibri Light" w:hAnsi="Calibri Light" w:cs="Calibri Light"/>
        <w:b/>
        <w:color w:val="FFFFFF"/>
        <w:szCs w:val="20"/>
      </w:rPr>
      <w:t xml:space="preserve"> de 202</w:t>
    </w:r>
    <w:r w:rsidR="006B58CF">
      <w:rPr>
        <w:rFonts w:ascii="Calibri Light" w:hAnsi="Calibri Light" w:cs="Calibri Light"/>
        <w:b/>
        <w:color w:val="FFFFFF"/>
        <w:szCs w:val="20"/>
      </w:rPr>
      <w:t>2</w:t>
    </w:r>
    <w:r w:rsidR="006B58CF" w:rsidRPr="00F50F9B">
      <w:rPr>
        <w:rFonts w:ascii="Calibri Light" w:hAnsi="Calibri Light" w:cs="Calibri Light"/>
        <w:b/>
        <w:color w:val="FFFFFF"/>
        <w:szCs w:val="20"/>
      </w:rPr>
      <w:br/>
      <w:t>Notas explicativas às demonstrações contábeis</w:t>
    </w:r>
  </w:p>
  <w:p w14:paraId="352A5917" w14:textId="77777777" w:rsidR="006B58CF" w:rsidRDefault="006B58CF" w:rsidP="00D53ACC">
    <w:pPr>
      <w:pStyle w:val="Cabealho"/>
      <w:ind w:left="-993"/>
    </w:pPr>
    <w:r w:rsidRPr="00F50F9B">
      <w:rPr>
        <w:rFonts w:ascii="Calibri Light" w:hAnsi="Calibri Light" w:cs="Calibri Light"/>
        <w:color w:val="FFFFFF"/>
        <w:sz w:val="20"/>
        <w:szCs w:val="24"/>
      </w:rPr>
      <w:t>Em milhares de reais, exceto quando indicado de outra forma</w:t>
    </w:r>
  </w:p>
  <w:p w14:paraId="34A898E1" w14:textId="77777777" w:rsidR="00931803" w:rsidRDefault="00931803">
    <w:pPr>
      <w:pStyle w:val="Cabealho"/>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31D45" w14:textId="0618B4A0" w:rsidR="00931803" w:rsidRDefault="00931803">
    <w:pPr>
      <w:pStyle w:val="Cabealho"/>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E6C49" w14:textId="3C2C1BC1" w:rsidR="00931803" w:rsidRDefault="00931803">
    <w:pPr>
      <w:pStyle w:val="Cabealho"/>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C950A" w14:textId="776CB840" w:rsidR="0025191E" w:rsidRPr="00F50F9B" w:rsidRDefault="00540A11" w:rsidP="0025191E">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mc:AlternateContent>
        <mc:Choice Requires="wps">
          <w:drawing>
            <wp:anchor distT="0" distB="0" distL="114300" distR="114300" simplePos="0" relativeHeight="251658247" behindDoc="1" locked="0" layoutInCell="1" allowOverlap="1" wp14:anchorId="231AD414" wp14:editId="20E56D35">
              <wp:simplePos x="0" y="0"/>
              <wp:positionH relativeFrom="column">
                <wp:posOffset>-899795</wp:posOffset>
              </wp:positionH>
              <wp:positionV relativeFrom="paragraph">
                <wp:posOffset>-356235</wp:posOffset>
              </wp:positionV>
              <wp:extent cx="11160125" cy="1053465"/>
              <wp:effectExtent l="0" t="0" r="3175" b="0"/>
              <wp:wrapNone/>
              <wp:docPr id="9" name="Rectangle 5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60125" cy="1053465"/>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EC389DC" w14:textId="77777777" w:rsidR="0025191E" w:rsidRDefault="0025191E" w:rsidP="0025191E">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31AD414" id="Rectangle 547" o:spid="_x0000_s1040" style="position:absolute;left:0;text-align:left;margin-left:-70.85pt;margin-top:-28.05pt;width:878.75pt;height:82.95pt;z-index:-2516582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" fillcolor="#005ca9" stroked="f" strokeweight="1pt">
              <v:fill color2="#54bbab" rotate="t" angle="90" colors="0 #005ca9;19661f #005ca9;1 #54bbab" focus="100%" type="gradient"/>
              <v:textbox>
                <w:txbxContent>
                  <w:p w14:paraId="4EC389DC" w14:textId="77777777" w:rsidR="0025191E" w:rsidRDefault="0025191E" w:rsidP="0025191E">
                    <w:pPr>
                      <w:tabs>
                        <w:tab w:val="left" w:pos="10632"/>
                      </w:tabs>
                    </w:pPr>
                  </w:p>
                </w:txbxContent>
              </v:textbox>
            </v:rect>
          </w:pict>
        </mc:Fallback>
      </mc:AlternateContent>
    </w:r>
    <w:r>
      <w:rPr>
        <w:rFonts w:ascii="Calibri Light" w:hAnsi="Calibri Light" w:cs="Calibri Light"/>
        <w:noProof/>
        <w:color w:val="FFFFFF"/>
        <w:sz w:val="18"/>
      </w:rPr>
      <w:drawing>
        <wp:anchor distT="0" distB="0" distL="114300" distR="114300" simplePos="0" relativeHeight="251658276" behindDoc="0" locked="0" layoutInCell="1" allowOverlap="1" wp14:anchorId="5746B611" wp14:editId="0300C184">
          <wp:simplePos x="0" y="0"/>
          <wp:positionH relativeFrom="column">
            <wp:posOffset>8700770</wp:posOffset>
          </wp:positionH>
          <wp:positionV relativeFrom="paragraph">
            <wp:posOffset>0</wp:posOffset>
          </wp:positionV>
          <wp:extent cx="819150" cy="395605"/>
          <wp:effectExtent l="0" t="0" r="0" b="0"/>
          <wp:wrapSquare wrapText="bothSides"/>
          <wp:docPr id="546" name="Imagem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25191E" w:rsidRPr="00F50F9B">
      <w:rPr>
        <w:rFonts w:ascii="Calibri Light" w:hAnsi="Calibri Light" w:cs="Calibri Light"/>
        <w:b/>
        <w:color w:val="FFFFFF"/>
        <w:szCs w:val="20"/>
      </w:rPr>
      <w:t>3</w:t>
    </w:r>
    <w:r w:rsidR="0025191E">
      <w:rPr>
        <w:rFonts w:ascii="Calibri Light" w:hAnsi="Calibri Light" w:cs="Calibri Light"/>
        <w:b/>
        <w:color w:val="FFFFFF"/>
        <w:szCs w:val="20"/>
      </w:rPr>
      <w:t>1</w:t>
    </w:r>
    <w:r w:rsidR="0025191E" w:rsidRPr="00F50F9B">
      <w:rPr>
        <w:rFonts w:ascii="Calibri Light" w:hAnsi="Calibri Light" w:cs="Calibri Light"/>
        <w:b/>
        <w:color w:val="FFFFFF"/>
        <w:szCs w:val="20"/>
      </w:rPr>
      <w:t xml:space="preserve"> de</w:t>
    </w:r>
    <w:r w:rsidR="0025191E">
      <w:rPr>
        <w:rFonts w:ascii="Calibri Light" w:hAnsi="Calibri Light" w:cs="Calibri Light"/>
        <w:b/>
        <w:color w:val="FFFFFF"/>
        <w:szCs w:val="20"/>
      </w:rPr>
      <w:t xml:space="preserve"> dezembro</w:t>
    </w:r>
    <w:r w:rsidR="0025191E" w:rsidRPr="00F50F9B">
      <w:rPr>
        <w:rFonts w:ascii="Calibri Light" w:hAnsi="Calibri Light" w:cs="Calibri Light"/>
        <w:b/>
        <w:color w:val="FFFFFF"/>
        <w:szCs w:val="20"/>
      </w:rPr>
      <w:t xml:space="preserve"> de 202</w:t>
    </w:r>
    <w:r w:rsidR="0025191E">
      <w:rPr>
        <w:rFonts w:ascii="Calibri Light" w:hAnsi="Calibri Light" w:cs="Calibri Light"/>
        <w:b/>
        <w:color w:val="FFFFFF"/>
        <w:szCs w:val="20"/>
      </w:rPr>
      <w:t>2</w:t>
    </w:r>
    <w:r w:rsidR="0025191E" w:rsidRPr="00F50F9B">
      <w:rPr>
        <w:rFonts w:ascii="Calibri Light" w:hAnsi="Calibri Light" w:cs="Calibri Light"/>
        <w:b/>
        <w:color w:val="FFFFFF"/>
        <w:szCs w:val="20"/>
      </w:rPr>
      <w:br/>
      <w:t>Notas explicativas às demonstrações contábeis</w:t>
    </w:r>
  </w:p>
  <w:p w14:paraId="323E6B7D" w14:textId="77777777" w:rsidR="0025191E" w:rsidRDefault="0025191E" w:rsidP="0025191E">
    <w:pPr>
      <w:pStyle w:val="Cabealho"/>
      <w:ind w:left="-993"/>
    </w:pPr>
    <w:r w:rsidRPr="00F50F9B">
      <w:rPr>
        <w:rFonts w:ascii="Calibri Light" w:hAnsi="Calibri Light" w:cs="Calibri Light"/>
        <w:color w:val="FFFFFF"/>
        <w:sz w:val="20"/>
        <w:szCs w:val="24"/>
      </w:rPr>
      <w:t>Em milhares de reais, exceto quando indicado de outra forma</w:t>
    </w:r>
  </w:p>
  <w:p w14:paraId="1FAE5F7F" w14:textId="77777777" w:rsidR="0025191E" w:rsidRDefault="0025191E" w:rsidP="0025191E">
    <w:pPr>
      <w:pStyle w:val="Cabealho"/>
    </w:pPr>
  </w:p>
  <w:p w14:paraId="6638CA2F" w14:textId="75A5679A" w:rsidR="00931803" w:rsidRPr="0025191E" w:rsidRDefault="00931803" w:rsidP="0025191E">
    <w:pPr>
      <w:pStyle w:val="Cabealho"/>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6DED1" w14:textId="229EABA8" w:rsidR="00931803" w:rsidRDefault="00931803">
    <w:pPr>
      <w:pStyle w:val="Cabealho"/>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DA490" w14:textId="6E2EE595" w:rsidR="006B58CF" w:rsidRDefault="006B58CF">
    <w:pPr>
      <w:pStyle w:val="Cabealh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25705" w14:textId="017EE313" w:rsidR="006B58CF" w:rsidRPr="001710F9" w:rsidRDefault="00540A11" w:rsidP="00C76791">
    <w:pPr>
      <w:pStyle w:val="Cabealho"/>
      <w:ind w:hanging="1418"/>
      <w:rPr>
        <w:b/>
        <w:color w:val="FFFFFF"/>
        <w:sz w:val="24"/>
      </w:rPr>
    </w:pPr>
    <w:r>
      <w:rPr>
        <w:noProof/>
      </w:rPr>
      <w:drawing>
        <wp:anchor distT="0" distB="0" distL="114300" distR="114300" simplePos="0" relativeHeight="251658280" behindDoc="1" locked="0" layoutInCell="1" allowOverlap="1" wp14:anchorId="4051B19A" wp14:editId="4A999892">
          <wp:simplePos x="0" y="0"/>
          <wp:positionH relativeFrom="column">
            <wp:posOffset>-1137285</wp:posOffset>
          </wp:positionH>
          <wp:positionV relativeFrom="paragraph">
            <wp:posOffset>-340995</wp:posOffset>
          </wp:positionV>
          <wp:extent cx="7888605" cy="11004550"/>
          <wp:effectExtent l="0" t="0" r="0" b="0"/>
          <wp:wrapNone/>
          <wp:docPr id="27"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8605" cy="11004550"/>
                  </a:xfrm>
                  <a:prstGeom prst="rect">
                    <a:avLst/>
                  </a:prstGeom>
                  <a:noFill/>
                </pic:spPr>
              </pic:pic>
            </a:graphicData>
          </a:graphic>
          <wp14:sizeRelH relativeFrom="page">
            <wp14:pctWidth>0</wp14:pctWidth>
          </wp14:sizeRelH>
          <wp14:sizeRelV relativeFrom="page">
            <wp14:pctHeight>0</wp14:pctHeight>
          </wp14:sizeRelV>
        </wp:anchor>
      </w:drawing>
    </w:r>
    <w:r w:rsidR="006B58CF" w:rsidRPr="001710F9">
      <w:rPr>
        <w:b/>
        <w:color w:val="FFFFFF"/>
        <w:sz w:val="24"/>
      </w:rPr>
      <w:t xml:space="preserve">31 de </w:t>
    </w:r>
    <w:proofErr w:type="gramStart"/>
    <w:r w:rsidR="006B58CF" w:rsidRPr="001710F9">
      <w:rPr>
        <w:b/>
        <w:color w:val="FFFFFF"/>
        <w:sz w:val="24"/>
      </w:rPr>
      <w:t>Dezembro</w:t>
    </w:r>
    <w:proofErr w:type="gramEnd"/>
    <w:r w:rsidR="006B58CF" w:rsidRPr="001710F9">
      <w:rPr>
        <w:b/>
        <w:color w:val="FFFFFF"/>
        <w:sz w:val="24"/>
      </w:rPr>
      <w:t xml:space="preserve"> de 2016</w:t>
    </w:r>
  </w:p>
  <w:p w14:paraId="156162D0" w14:textId="77777777" w:rsidR="006B58CF" w:rsidRPr="001710F9" w:rsidRDefault="006B58CF" w:rsidP="007637B0">
    <w:pPr>
      <w:pStyle w:val="Cabealho"/>
      <w:rPr>
        <w:color w:val="FFFFFF"/>
        <w:sz w:val="20"/>
        <w:szCs w:val="23"/>
      </w:rP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003AE" w14:textId="67CC2FA5" w:rsidR="0025191E" w:rsidRPr="00F50F9B" w:rsidRDefault="00540A11" w:rsidP="0025191E">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drawing>
        <wp:anchor distT="0" distB="0" distL="114300" distR="114300" simplePos="0" relativeHeight="251658277" behindDoc="0" locked="0" layoutInCell="1" allowOverlap="1" wp14:anchorId="4AC60D24" wp14:editId="1F4CBAB7">
          <wp:simplePos x="0" y="0"/>
          <wp:positionH relativeFrom="column">
            <wp:posOffset>5349875</wp:posOffset>
          </wp:positionH>
          <wp:positionV relativeFrom="paragraph">
            <wp:posOffset>0</wp:posOffset>
          </wp:positionV>
          <wp:extent cx="819150" cy="395605"/>
          <wp:effectExtent l="0" t="0" r="0" b="0"/>
          <wp:wrapSquare wrapText="bothSides"/>
          <wp:docPr id="549" name="Imagem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Light" w:hAnsi="Calibri Light" w:cs="Calibri Light"/>
        <w:noProof/>
        <w:color w:val="FFFFFF"/>
        <w:sz w:val="18"/>
      </w:rPr>
      <mc:AlternateContent>
        <mc:Choice Requires="wps">
          <w:drawing>
            <wp:anchor distT="0" distB="0" distL="114300" distR="114300" simplePos="0" relativeHeight="251658246" behindDoc="1" locked="0" layoutInCell="1" allowOverlap="1" wp14:anchorId="2AF2F658" wp14:editId="6B113961">
              <wp:simplePos x="0" y="0"/>
              <wp:positionH relativeFrom="column">
                <wp:posOffset>-1080135</wp:posOffset>
              </wp:positionH>
              <wp:positionV relativeFrom="paragraph">
                <wp:posOffset>-356235</wp:posOffset>
              </wp:positionV>
              <wp:extent cx="7560310" cy="1011555"/>
              <wp:effectExtent l="0" t="0" r="2540" b="0"/>
              <wp:wrapNone/>
              <wp:docPr id="7" name="Rectangle 5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11555"/>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5E166C2" w14:textId="77777777" w:rsidR="0025191E" w:rsidRDefault="0025191E" w:rsidP="0025191E">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AF2F658" id="Rectangle 550" o:spid="_x0000_s1041" style="position:absolute;left:0;text-align:left;margin-left:-85.05pt;margin-top:-28.05pt;width:595.3pt;height:79.65pt;z-index:-2516582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" fillcolor="#005ca9" stroked="f" strokeweight="1pt">
              <v:fill color2="#54bbab" rotate="t" angle="90" colors="0 #005ca9;19661f #005ca9;1 #54bbab" focus="100%" type="gradient"/>
              <v:textbox>
                <w:txbxContent>
                  <w:p w14:paraId="45E166C2" w14:textId="77777777" w:rsidR="0025191E" w:rsidRDefault="0025191E" w:rsidP="0025191E">
                    <w:pPr>
                      <w:tabs>
                        <w:tab w:val="left" w:pos="10632"/>
                      </w:tabs>
                      <w:ind w:left="7080" w:firstLine="2559"/>
                    </w:pPr>
                  </w:p>
                </w:txbxContent>
              </v:textbox>
            </v:rect>
          </w:pict>
        </mc:Fallback>
      </mc:AlternateContent>
    </w:r>
    <w:r w:rsidR="0025191E" w:rsidRPr="00F50F9B">
      <w:rPr>
        <w:rFonts w:ascii="Calibri Light" w:hAnsi="Calibri Light" w:cs="Calibri Light"/>
        <w:b/>
        <w:color w:val="FFFFFF"/>
        <w:szCs w:val="20"/>
      </w:rPr>
      <w:t>3</w:t>
    </w:r>
    <w:r w:rsidR="0025191E">
      <w:rPr>
        <w:rFonts w:ascii="Calibri Light" w:hAnsi="Calibri Light" w:cs="Calibri Light"/>
        <w:b/>
        <w:color w:val="FFFFFF"/>
        <w:szCs w:val="20"/>
      </w:rPr>
      <w:t>1</w:t>
    </w:r>
    <w:r w:rsidR="0025191E" w:rsidRPr="00F50F9B">
      <w:rPr>
        <w:rFonts w:ascii="Calibri Light" w:hAnsi="Calibri Light" w:cs="Calibri Light"/>
        <w:b/>
        <w:color w:val="FFFFFF"/>
        <w:szCs w:val="20"/>
      </w:rPr>
      <w:t xml:space="preserve"> de </w:t>
    </w:r>
    <w:r w:rsidR="0025191E">
      <w:rPr>
        <w:rFonts w:ascii="Calibri Light" w:hAnsi="Calibri Light" w:cs="Calibri Light"/>
        <w:b/>
        <w:color w:val="FFFFFF"/>
        <w:szCs w:val="20"/>
      </w:rPr>
      <w:t>dezembro</w:t>
    </w:r>
    <w:r w:rsidR="0025191E" w:rsidRPr="00F50F9B">
      <w:rPr>
        <w:rFonts w:ascii="Calibri Light" w:hAnsi="Calibri Light" w:cs="Calibri Light"/>
        <w:b/>
        <w:color w:val="FFFFFF"/>
        <w:szCs w:val="20"/>
      </w:rPr>
      <w:t xml:space="preserve"> de 202</w:t>
    </w:r>
    <w:r w:rsidR="0025191E">
      <w:rPr>
        <w:rFonts w:ascii="Calibri Light" w:hAnsi="Calibri Light" w:cs="Calibri Light"/>
        <w:b/>
        <w:color w:val="FFFFFF"/>
        <w:szCs w:val="20"/>
      </w:rPr>
      <w:t>2</w:t>
    </w:r>
    <w:r w:rsidR="0025191E" w:rsidRPr="00F50F9B">
      <w:rPr>
        <w:rFonts w:ascii="Calibri Light" w:hAnsi="Calibri Light" w:cs="Calibri Light"/>
        <w:b/>
        <w:color w:val="FFFFFF"/>
        <w:szCs w:val="20"/>
      </w:rPr>
      <w:br/>
      <w:t>Notas explicativas às demonstrações contábeis</w:t>
    </w:r>
  </w:p>
  <w:p w14:paraId="44B7DA0B" w14:textId="2DA5D4D8" w:rsidR="006B58CF" w:rsidRPr="0025191E" w:rsidRDefault="0025191E" w:rsidP="0025191E">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20F5D" w14:textId="21B314BA" w:rsidR="006B58CF" w:rsidRDefault="006B58CF">
    <w:pPr>
      <w:pStyle w:val="Cabealho"/>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A8794" w14:textId="2245727A" w:rsidR="00931803" w:rsidRDefault="00931803">
    <w:pPr>
      <w:pStyle w:val="Cabealho"/>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533EC" w14:textId="205463BB" w:rsidR="0025191E" w:rsidRPr="00F50F9B" w:rsidRDefault="00D73CB1" w:rsidP="0025191E">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mc:AlternateContent>
        <mc:Choice Requires="wps">
          <w:drawing>
            <wp:anchor distT="0" distB="0" distL="114300" distR="114300" simplePos="0" relativeHeight="251658245" behindDoc="1" locked="0" layoutInCell="1" allowOverlap="1" wp14:anchorId="1351F531" wp14:editId="6082C1F1">
              <wp:simplePos x="0" y="0"/>
              <wp:positionH relativeFrom="page">
                <wp:align>left</wp:align>
              </wp:positionH>
              <wp:positionV relativeFrom="paragraph">
                <wp:posOffset>-360045</wp:posOffset>
              </wp:positionV>
              <wp:extent cx="7560310" cy="956733"/>
              <wp:effectExtent l="0" t="0" r="2540" b="0"/>
              <wp:wrapNone/>
              <wp:docPr id="5" name="Rectangle 5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956733"/>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A380ADA" w14:textId="77777777" w:rsidR="0025191E" w:rsidRDefault="0025191E" w:rsidP="0025191E">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1351F531" id="Rectangle 553" o:spid="_x0000_s1042" style="position:absolute;left:0;text-align:left;margin-left:0;margin-top:-28.35pt;width:595.3pt;height:75.35pt;z-index:-251658235;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" fillcolor="#005ca9" stroked="f" strokeweight="1pt">
              <v:fill color2="#54bbab" rotate="t" angle="90" colors="0 #005ca9;19661f #005ca9;1 #54bbab" focus="100%" type="gradient"/>
              <v:textbox>
                <w:txbxContent>
                  <w:p w14:paraId="4A380ADA" w14:textId="77777777" w:rsidR="0025191E" w:rsidRDefault="0025191E" w:rsidP="0025191E">
                    <w:pPr>
                      <w:tabs>
                        <w:tab w:val="left" w:pos="10632"/>
                      </w:tabs>
                      <w:ind w:left="7080" w:firstLine="2559"/>
                    </w:pPr>
                  </w:p>
                </w:txbxContent>
              </v:textbox>
              <w10:wrap anchorx="page"/>
            </v:rect>
          </w:pict>
        </mc:Fallback>
      </mc:AlternateContent>
    </w:r>
    <w:r w:rsidR="00540A11">
      <w:rPr>
        <w:rFonts w:ascii="Calibri Light" w:hAnsi="Calibri Light" w:cs="Calibri Light"/>
        <w:noProof/>
        <w:color w:val="FFFFFF"/>
        <w:sz w:val="18"/>
      </w:rPr>
      <w:drawing>
        <wp:anchor distT="0" distB="0" distL="114300" distR="114300" simplePos="0" relativeHeight="251658278" behindDoc="0" locked="0" layoutInCell="1" allowOverlap="1" wp14:anchorId="03B6B532" wp14:editId="1A1F5584">
          <wp:simplePos x="0" y="0"/>
          <wp:positionH relativeFrom="column">
            <wp:posOffset>5349875</wp:posOffset>
          </wp:positionH>
          <wp:positionV relativeFrom="paragraph">
            <wp:posOffset>0</wp:posOffset>
          </wp:positionV>
          <wp:extent cx="819150" cy="395605"/>
          <wp:effectExtent l="0" t="0" r="0" b="0"/>
          <wp:wrapSquare wrapText="bothSides"/>
          <wp:docPr id="368" name="Imagem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25191E" w:rsidRPr="00F50F9B">
      <w:rPr>
        <w:rFonts w:ascii="Calibri Light" w:hAnsi="Calibri Light" w:cs="Calibri Light"/>
        <w:b/>
        <w:color w:val="FFFFFF"/>
        <w:szCs w:val="20"/>
      </w:rPr>
      <w:t>3</w:t>
    </w:r>
    <w:r w:rsidR="0025191E">
      <w:rPr>
        <w:rFonts w:ascii="Calibri Light" w:hAnsi="Calibri Light" w:cs="Calibri Light"/>
        <w:b/>
        <w:color w:val="FFFFFF"/>
        <w:szCs w:val="20"/>
      </w:rPr>
      <w:t>1</w:t>
    </w:r>
    <w:r w:rsidR="0025191E" w:rsidRPr="00F50F9B">
      <w:rPr>
        <w:rFonts w:ascii="Calibri Light" w:hAnsi="Calibri Light" w:cs="Calibri Light"/>
        <w:b/>
        <w:color w:val="FFFFFF"/>
        <w:szCs w:val="20"/>
      </w:rPr>
      <w:t xml:space="preserve"> de </w:t>
    </w:r>
    <w:r w:rsidR="0025191E">
      <w:rPr>
        <w:rFonts w:ascii="Calibri Light" w:hAnsi="Calibri Light" w:cs="Calibri Light"/>
        <w:b/>
        <w:color w:val="FFFFFF"/>
        <w:szCs w:val="20"/>
      </w:rPr>
      <w:t>dezembro</w:t>
    </w:r>
    <w:r w:rsidR="0025191E" w:rsidRPr="00F50F9B">
      <w:rPr>
        <w:rFonts w:ascii="Calibri Light" w:hAnsi="Calibri Light" w:cs="Calibri Light"/>
        <w:b/>
        <w:color w:val="FFFFFF"/>
        <w:szCs w:val="20"/>
      </w:rPr>
      <w:t xml:space="preserve"> de 202</w:t>
    </w:r>
    <w:r w:rsidR="0025191E">
      <w:rPr>
        <w:rFonts w:ascii="Calibri Light" w:hAnsi="Calibri Light" w:cs="Calibri Light"/>
        <w:b/>
        <w:color w:val="FFFFFF"/>
        <w:szCs w:val="20"/>
      </w:rPr>
      <w:t>2</w:t>
    </w:r>
    <w:r w:rsidR="0025191E" w:rsidRPr="00F50F9B">
      <w:rPr>
        <w:rFonts w:ascii="Calibri Light" w:hAnsi="Calibri Light" w:cs="Calibri Light"/>
        <w:b/>
        <w:color w:val="FFFFFF"/>
        <w:szCs w:val="20"/>
      </w:rPr>
      <w:br/>
      <w:t>Notas explicativas às demonstrações contábeis</w:t>
    </w:r>
  </w:p>
  <w:p w14:paraId="59A5BFB2" w14:textId="1EB8615C" w:rsidR="0025191E" w:rsidRPr="00F50F9B" w:rsidRDefault="0025191E" w:rsidP="0025191E">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w:t>
    </w:r>
    <w:r w:rsidR="00712BD9">
      <w:rPr>
        <w:rFonts w:ascii="Calibri Light" w:hAnsi="Calibri Light" w:cs="Calibri Light"/>
        <w:color w:val="FFFFFF"/>
        <w:sz w:val="20"/>
        <w:szCs w:val="24"/>
      </w:rPr>
      <w:t>a</w: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27D7A" w14:textId="3021F875" w:rsidR="00931803" w:rsidRDefault="00931803">
    <w:pPr>
      <w:pStyle w:val="Cabealho"/>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4409D" w14:textId="65587A07" w:rsidR="006B58CF" w:rsidRDefault="006B58CF">
    <w:pPr>
      <w:pStyle w:val="Cabealho"/>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2D4C8" w14:textId="22ECC340" w:rsidR="006B58CF" w:rsidRPr="00F50F9B" w:rsidRDefault="00540A11" w:rsidP="004F35B5">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mc:AlternateContent>
        <mc:Choice Requires="wps">
          <w:drawing>
            <wp:anchor distT="0" distB="0" distL="114300" distR="114300" simplePos="0" relativeHeight="251658244" behindDoc="1" locked="0" layoutInCell="1" allowOverlap="1" wp14:anchorId="2B8D0C7E" wp14:editId="38A65B56">
              <wp:simplePos x="0" y="0"/>
              <wp:positionH relativeFrom="column">
                <wp:posOffset>-899795</wp:posOffset>
              </wp:positionH>
              <wp:positionV relativeFrom="paragraph">
                <wp:posOffset>-356235</wp:posOffset>
              </wp:positionV>
              <wp:extent cx="11160125" cy="1053465"/>
              <wp:effectExtent l="0" t="0" r="3175" b="0"/>
              <wp:wrapNone/>
              <wp:docPr id="4" name="Rectangle 5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60125" cy="1053465"/>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565B9E18" w14:textId="77777777" w:rsidR="006B58CF" w:rsidRDefault="006B58CF" w:rsidP="00D53ACC">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B8D0C7E" id="Rectangle 518" o:spid="_x0000_s1043" style="position:absolute;left:0;text-align:left;margin-left:-70.85pt;margin-top:-28.05pt;width:878.75pt;height:82.95pt;z-index:-2516582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" fillcolor="#005ca9" stroked="f" strokeweight="1pt">
              <v:fill color2="#54bbab" rotate="t" angle="90" colors="0 #005ca9;19661f #005ca9;1 #54bbab" focus="100%" type="gradient"/>
              <v:textbox>
                <w:txbxContent>
                  <w:p w14:paraId="565B9E18" w14:textId="77777777" w:rsidR="006B58CF" w:rsidRDefault="006B58CF" w:rsidP="00D53ACC">
                    <w:pPr>
                      <w:tabs>
                        <w:tab w:val="left" w:pos="10632"/>
                      </w:tabs>
                    </w:pPr>
                  </w:p>
                </w:txbxContent>
              </v:textbox>
            </v:rect>
          </w:pict>
        </mc:Fallback>
      </mc:AlternateContent>
    </w:r>
    <w:r>
      <w:rPr>
        <w:rFonts w:ascii="Calibri Light" w:hAnsi="Calibri Light" w:cs="Calibri Light"/>
        <w:noProof/>
        <w:color w:val="FFFFFF"/>
        <w:sz w:val="18"/>
      </w:rPr>
      <w:drawing>
        <wp:anchor distT="0" distB="0" distL="114300" distR="114300" simplePos="0" relativeHeight="251658271" behindDoc="0" locked="0" layoutInCell="1" allowOverlap="1" wp14:anchorId="5D250B53" wp14:editId="7922660C">
          <wp:simplePos x="0" y="0"/>
          <wp:positionH relativeFrom="column">
            <wp:posOffset>8647430</wp:posOffset>
          </wp:positionH>
          <wp:positionV relativeFrom="paragraph">
            <wp:posOffset>0</wp:posOffset>
          </wp:positionV>
          <wp:extent cx="819150" cy="395605"/>
          <wp:effectExtent l="0" t="0" r="0" b="0"/>
          <wp:wrapSquare wrapText="bothSides"/>
          <wp:docPr id="519" name="Imagem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6B58CF">
      <w:rPr>
        <w:rFonts w:ascii="Calibri Light" w:hAnsi="Calibri Light" w:cs="Calibri Light"/>
        <w:b/>
        <w:color w:val="FFFFFF"/>
        <w:szCs w:val="20"/>
      </w:rPr>
      <w:t>3</w:t>
    </w:r>
    <w:r w:rsidR="00BE4E3C">
      <w:rPr>
        <w:rFonts w:ascii="Calibri Light" w:hAnsi="Calibri Light" w:cs="Calibri Light"/>
        <w:b/>
        <w:color w:val="FFFFFF"/>
        <w:szCs w:val="20"/>
      </w:rPr>
      <w:t>1</w:t>
    </w:r>
    <w:r w:rsidR="006B58CF">
      <w:rPr>
        <w:rFonts w:ascii="Calibri Light" w:hAnsi="Calibri Light" w:cs="Calibri Light"/>
        <w:b/>
        <w:color w:val="FFFFFF"/>
        <w:szCs w:val="20"/>
      </w:rPr>
      <w:t xml:space="preserve"> de </w:t>
    </w:r>
    <w:r w:rsidR="00BE4E3C">
      <w:rPr>
        <w:rFonts w:ascii="Calibri Light" w:hAnsi="Calibri Light" w:cs="Calibri Light"/>
        <w:b/>
        <w:color w:val="FFFFFF"/>
        <w:szCs w:val="20"/>
      </w:rPr>
      <w:t>dezembro</w:t>
    </w:r>
    <w:r w:rsidR="006B58CF">
      <w:rPr>
        <w:rFonts w:ascii="Calibri Light" w:hAnsi="Calibri Light" w:cs="Calibri Light"/>
        <w:b/>
        <w:color w:val="FFFFFF"/>
        <w:szCs w:val="20"/>
      </w:rPr>
      <w:t xml:space="preserve"> de </w:t>
    </w:r>
    <w:r w:rsidR="006B58CF" w:rsidRPr="00F50F9B">
      <w:rPr>
        <w:rFonts w:ascii="Calibri Light" w:hAnsi="Calibri Light" w:cs="Calibri Light"/>
        <w:b/>
        <w:color w:val="FFFFFF"/>
        <w:szCs w:val="20"/>
      </w:rPr>
      <w:t>202</w:t>
    </w:r>
    <w:r w:rsidR="006B58CF">
      <w:rPr>
        <w:rFonts w:ascii="Calibri Light" w:hAnsi="Calibri Light" w:cs="Calibri Light"/>
        <w:b/>
        <w:color w:val="FFFFFF"/>
        <w:szCs w:val="20"/>
      </w:rPr>
      <w:t>2</w:t>
    </w:r>
    <w:r w:rsidR="006B58CF" w:rsidRPr="00F50F9B">
      <w:rPr>
        <w:rFonts w:ascii="Calibri Light" w:hAnsi="Calibri Light" w:cs="Calibri Light"/>
        <w:b/>
        <w:color w:val="FFFFFF"/>
        <w:szCs w:val="20"/>
      </w:rPr>
      <w:br/>
      <w:t>Notas explicativas às demonstrações contábeis</w:t>
    </w:r>
  </w:p>
  <w:p w14:paraId="55FFEE08" w14:textId="77777777" w:rsidR="006B58CF" w:rsidRDefault="006B58CF" w:rsidP="00D53ACC">
    <w:pPr>
      <w:pStyle w:val="Cabealho"/>
      <w:ind w:left="-993"/>
    </w:pPr>
    <w:r w:rsidRPr="00F50F9B">
      <w:rPr>
        <w:rFonts w:ascii="Calibri Light" w:hAnsi="Calibri Light" w:cs="Calibri Light"/>
        <w:color w:val="FFFFFF"/>
        <w:sz w:val="20"/>
        <w:szCs w:val="24"/>
      </w:rPr>
      <w:t>Em milhares de reais, exceto quando indicado de outra forma</w:t>
    </w:r>
  </w:p>
  <w:p w14:paraId="35C9D200" w14:textId="00C9BA62" w:rsidR="006B58CF" w:rsidRDefault="006B58CF">
    <w:pPr>
      <w:pStyle w:val="Cabealho"/>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9E826" w14:textId="4E7B2573" w:rsidR="006B58CF" w:rsidRDefault="006B58CF">
    <w:pPr>
      <w:pStyle w:val="Cabealho"/>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70B3E" w14:textId="2C38AA9F" w:rsidR="006B58CF" w:rsidRDefault="006B58CF">
    <w:pPr>
      <w:pStyle w:val="Cabealho"/>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E2162" w14:textId="03DE8671" w:rsidR="006B58CF" w:rsidRPr="00F50F9B" w:rsidRDefault="00540A11" w:rsidP="00D53ACC">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drawing>
        <wp:anchor distT="0" distB="0" distL="114300" distR="114300" simplePos="0" relativeHeight="251658266" behindDoc="0" locked="0" layoutInCell="1" allowOverlap="1" wp14:anchorId="5335A83A" wp14:editId="027CABFC">
          <wp:simplePos x="0" y="0"/>
          <wp:positionH relativeFrom="column">
            <wp:posOffset>8646160</wp:posOffset>
          </wp:positionH>
          <wp:positionV relativeFrom="paragraph">
            <wp:posOffset>38735</wp:posOffset>
          </wp:positionV>
          <wp:extent cx="819150" cy="395605"/>
          <wp:effectExtent l="0" t="0" r="0" b="0"/>
          <wp:wrapSquare wrapText="bothSides"/>
          <wp:docPr id="523" name="Imagem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Light" w:hAnsi="Calibri Light" w:cs="Calibri Light"/>
        <w:noProof/>
        <w:color w:val="FFFFFF"/>
        <w:sz w:val="18"/>
      </w:rPr>
      <mc:AlternateContent>
        <mc:Choice Requires="wps">
          <w:drawing>
            <wp:anchor distT="0" distB="0" distL="114300" distR="114300" simplePos="0" relativeHeight="251658243" behindDoc="1" locked="0" layoutInCell="1" allowOverlap="1" wp14:anchorId="4C83AA96" wp14:editId="21399E71">
              <wp:simplePos x="0" y="0"/>
              <wp:positionH relativeFrom="column">
                <wp:posOffset>-899795</wp:posOffset>
              </wp:positionH>
              <wp:positionV relativeFrom="paragraph">
                <wp:posOffset>-356235</wp:posOffset>
              </wp:positionV>
              <wp:extent cx="10694670" cy="1162050"/>
              <wp:effectExtent l="0" t="0" r="0" b="0"/>
              <wp:wrapNone/>
              <wp:docPr id="3" name="Rectangle 5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94670" cy="116205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DF3E656" w14:textId="77777777" w:rsidR="006B58CF" w:rsidRDefault="006B58CF" w:rsidP="000F1F61">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C83AA96" id="Rectangle 524" o:spid="_x0000_s1044" style="position:absolute;left:0;text-align:left;margin-left:-70.85pt;margin-top:-28.05pt;width:842.1pt;height:91.5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" fillcolor="#005ca9" stroked="f" strokeweight="1pt">
              <v:fill color2="#54bbab" rotate="t" angle="90" colors="0 #005ca9;19661f #005ca9;1 #54bbab" focus="100%" type="gradient"/>
              <v:textbox>
                <w:txbxContent>
                  <w:p w14:paraId="7DF3E656" w14:textId="77777777" w:rsidR="006B58CF" w:rsidRDefault="006B58CF" w:rsidP="000F1F61">
                    <w:pPr>
                      <w:tabs>
                        <w:tab w:val="left" w:pos="10632"/>
                      </w:tabs>
                      <w:ind w:left="7080" w:firstLine="2559"/>
                    </w:pPr>
                  </w:p>
                </w:txbxContent>
              </v:textbox>
            </v:rect>
          </w:pict>
        </mc:Fallback>
      </mc:AlternateContent>
    </w:r>
    <w:r w:rsidR="006B58CF">
      <w:rPr>
        <w:rFonts w:ascii="Calibri Light" w:hAnsi="Calibri Light" w:cs="Calibri Light"/>
        <w:b/>
        <w:color w:val="FFFFFF"/>
        <w:szCs w:val="20"/>
      </w:rPr>
      <w:t>3</w:t>
    </w:r>
    <w:r w:rsidR="00DF2649">
      <w:rPr>
        <w:rFonts w:ascii="Calibri Light" w:hAnsi="Calibri Light" w:cs="Calibri Light"/>
        <w:b/>
        <w:color w:val="FFFFFF"/>
        <w:szCs w:val="20"/>
      </w:rPr>
      <w:t xml:space="preserve">1 </w:t>
    </w:r>
    <w:r w:rsidR="006B58CF">
      <w:rPr>
        <w:rFonts w:ascii="Calibri Light" w:hAnsi="Calibri Light" w:cs="Calibri Light"/>
        <w:b/>
        <w:color w:val="FFFFFF"/>
        <w:szCs w:val="20"/>
      </w:rPr>
      <w:t>de</w:t>
    </w:r>
    <w:r w:rsidR="00DF2649">
      <w:rPr>
        <w:rFonts w:ascii="Calibri Light" w:hAnsi="Calibri Light" w:cs="Calibri Light"/>
        <w:b/>
        <w:color w:val="FFFFFF"/>
        <w:szCs w:val="20"/>
      </w:rPr>
      <w:t xml:space="preserve"> dezembro</w:t>
    </w:r>
    <w:r w:rsidR="006B58CF">
      <w:rPr>
        <w:rFonts w:ascii="Calibri Light" w:hAnsi="Calibri Light" w:cs="Calibri Light"/>
        <w:b/>
        <w:color w:val="FFFFFF"/>
        <w:szCs w:val="20"/>
      </w:rPr>
      <w:t xml:space="preserve"> de </w:t>
    </w:r>
    <w:r w:rsidR="006B58CF" w:rsidRPr="00F50F9B">
      <w:rPr>
        <w:rFonts w:ascii="Calibri Light" w:hAnsi="Calibri Light" w:cs="Calibri Light"/>
        <w:b/>
        <w:color w:val="FFFFFF"/>
        <w:szCs w:val="20"/>
      </w:rPr>
      <w:t>202</w:t>
    </w:r>
    <w:r w:rsidR="006B58CF">
      <w:rPr>
        <w:rFonts w:ascii="Calibri Light" w:hAnsi="Calibri Light" w:cs="Calibri Light"/>
        <w:b/>
        <w:color w:val="FFFFFF"/>
        <w:szCs w:val="20"/>
      </w:rPr>
      <w:t>2</w:t>
    </w:r>
    <w:r w:rsidR="006B58CF" w:rsidRPr="00F50F9B">
      <w:rPr>
        <w:rFonts w:ascii="Calibri Light" w:hAnsi="Calibri Light" w:cs="Calibri Light"/>
        <w:b/>
        <w:color w:val="FFFFFF"/>
        <w:szCs w:val="20"/>
      </w:rPr>
      <w:br/>
      <w:t>Notas explicativas às demonstrações contábeis</w:t>
    </w:r>
  </w:p>
  <w:p w14:paraId="0B836F84"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64EB4" w14:textId="7C36D936" w:rsidR="006B58CF" w:rsidRDefault="006B58CF">
    <w:pPr>
      <w:pStyle w:val="Cabealho"/>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EF60E" w14:textId="6B65674B" w:rsidR="006B58CF" w:rsidRDefault="006B58CF">
    <w:pPr>
      <w:pStyle w:val="Cabealho"/>
    </w:pP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90B" w14:textId="115073BB" w:rsidR="006B58CF" w:rsidRDefault="006B58CF">
    <w:pPr>
      <w:pStyle w:val="Cabealho"/>
    </w:pP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129E3" w14:textId="56B7650C" w:rsidR="006B58CF" w:rsidRPr="00F50F9B" w:rsidRDefault="00540A11" w:rsidP="00D53ACC">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mc:AlternateContent>
        <mc:Choice Requires="wps">
          <w:drawing>
            <wp:anchor distT="0" distB="0" distL="114300" distR="114300" simplePos="0" relativeHeight="251658242" behindDoc="1" locked="0" layoutInCell="1" allowOverlap="1" wp14:anchorId="2B8D0C7E" wp14:editId="30479F5F">
              <wp:simplePos x="0" y="0"/>
              <wp:positionH relativeFrom="column">
                <wp:posOffset>-899795</wp:posOffset>
              </wp:positionH>
              <wp:positionV relativeFrom="paragraph">
                <wp:posOffset>-356235</wp:posOffset>
              </wp:positionV>
              <wp:extent cx="11160125" cy="1053465"/>
              <wp:effectExtent l="0" t="0" r="3175" b="0"/>
              <wp:wrapNone/>
              <wp:docPr id="2" name="Rectangle 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60125" cy="1053465"/>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47C7349" w14:textId="77777777" w:rsidR="006B58CF" w:rsidRDefault="006B58CF" w:rsidP="00D53ACC">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B8D0C7E" id="Rectangle 328" o:spid="_x0000_s1045" style="position:absolute;left:0;text-align:left;margin-left:-70.85pt;margin-top:-28.05pt;width:878.75pt;height:82.95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" fillcolor="#005ca9" stroked="f" strokeweight="1pt">
              <v:fill color2="#54bbab" rotate="t" angle="90" colors="0 #005ca9;19661f #005ca9;1 #54bbab" focus="100%" type="gradient"/>
              <v:textbox>
                <w:txbxContent>
                  <w:p w14:paraId="747C7349" w14:textId="77777777" w:rsidR="006B58CF" w:rsidRDefault="006B58CF" w:rsidP="00D53ACC">
                    <w:pPr>
                      <w:tabs>
                        <w:tab w:val="left" w:pos="10632"/>
                      </w:tabs>
                    </w:pPr>
                  </w:p>
                </w:txbxContent>
              </v:textbox>
            </v:rect>
          </w:pict>
        </mc:Fallback>
      </mc:AlternateContent>
    </w:r>
    <w:r>
      <w:rPr>
        <w:rFonts w:ascii="Calibri Light" w:hAnsi="Calibri Light" w:cs="Calibri Light"/>
        <w:noProof/>
        <w:color w:val="FFFFFF"/>
        <w:sz w:val="18"/>
      </w:rPr>
      <w:drawing>
        <wp:anchor distT="0" distB="0" distL="114300" distR="114300" simplePos="0" relativeHeight="251658274" behindDoc="0" locked="0" layoutInCell="1" allowOverlap="1" wp14:anchorId="5D250B53" wp14:editId="608C560C">
          <wp:simplePos x="0" y="0"/>
          <wp:positionH relativeFrom="column">
            <wp:posOffset>8647430</wp:posOffset>
          </wp:positionH>
          <wp:positionV relativeFrom="paragraph">
            <wp:posOffset>0</wp:posOffset>
          </wp:positionV>
          <wp:extent cx="819150" cy="395605"/>
          <wp:effectExtent l="0" t="0" r="0" b="0"/>
          <wp:wrapSquare wrapText="bothSides"/>
          <wp:docPr id="329" name="Imagem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6B58CF">
      <w:rPr>
        <w:rFonts w:ascii="Calibri Light" w:hAnsi="Calibri Light" w:cs="Calibri Light"/>
        <w:b/>
        <w:color w:val="FFFFFF"/>
        <w:szCs w:val="20"/>
      </w:rPr>
      <w:t>3</w:t>
    </w:r>
    <w:r w:rsidR="00DF2649">
      <w:rPr>
        <w:rFonts w:ascii="Calibri Light" w:hAnsi="Calibri Light" w:cs="Calibri Light"/>
        <w:b/>
        <w:color w:val="FFFFFF"/>
        <w:szCs w:val="20"/>
      </w:rPr>
      <w:t>1</w:t>
    </w:r>
    <w:r w:rsidR="006B58CF">
      <w:rPr>
        <w:rFonts w:ascii="Calibri Light" w:hAnsi="Calibri Light" w:cs="Calibri Light"/>
        <w:b/>
        <w:color w:val="FFFFFF"/>
        <w:szCs w:val="20"/>
      </w:rPr>
      <w:t xml:space="preserve"> de </w:t>
    </w:r>
    <w:r w:rsidR="00DF2649">
      <w:rPr>
        <w:rFonts w:ascii="Calibri Light" w:hAnsi="Calibri Light" w:cs="Calibri Light"/>
        <w:b/>
        <w:color w:val="FFFFFF"/>
        <w:szCs w:val="20"/>
      </w:rPr>
      <w:t>dezembro</w:t>
    </w:r>
    <w:r w:rsidR="006B58CF">
      <w:rPr>
        <w:rFonts w:ascii="Calibri Light" w:hAnsi="Calibri Light" w:cs="Calibri Light"/>
        <w:b/>
        <w:color w:val="FFFFFF"/>
        <w:szCs w:val="20"/>
      </w:rPr>
      <w:t xml:space="preserve"> de </w:t>
    </w:r>
    <w:r w:rsidR="006B58CF" w:rsidRPr="00F50F9B">
      <w:rPr>
        <w:rFonts w:ascii="Calibri Light" w:hAnsi="Calibri Light" w:cs="Calibri Light"/>
        <w:b/>
        <w:color w:val="FFFFFF"/>
        <w:szCs w:val="20"/>
      </w:rPr>
      <w:t>202</w:t>
    </w:r>
    <w:r w:rsidR="006B58CF">
      <w:rPr>
        <w:rFonts w:ascii="Calibri Light" w:hAnsi="Calibri Light" w:cs="Calibri Light"/>
        <w:b/>
        <w:color w:val="FFFFFF"/>
        <w:szCs w:val="20"/>
      </w:rPr>
      <w:t>2</w:t>
    </w:r>
    <w:r w:rsidR="006B58CF" w:rsidRPr="00F50F9B">
      <w:rPr>
        <w:rFonts w:ascii="Calibri Light" w:hAnsi="Calibri Light" w:cs="Calibri Light"/>
        <w:b/>
        <w:color w:val="FFFFFF"/>
        <w:szCs w:val="20"/>
      </w:rPr>
      <w:br/>
      <w:t>Notas explicativas às demonstrações contábeis</w:t>
    </w:r>
  </w:p>
  <w:p w14:paraId="6940CB18" w14:textId="77777777" w:rsidR="006B58CF" w:rsidRDefault="006B58CF" w:rsidP="00D53ACC">
    <w:pPr>
      <w:pStyle w:val="Cabealho"/>
      <w:ind w:left="-993"/>
    </w:pPr>
    <w:r w:rsidRPr="00F50F9B">
      <w:rPr>
        <w:rFonts w:ascii="Calibri Light" w:hAnsi="Calibri Light" w:cs="Calibri Light"/>
        <w:color w:val="FFFFFF"/>
        <w:sz w:val="20"/>
        <w:szCs w:val="24"/>
      </w:rPr>
      <w:t>Em milhares de reais, exceto quando indicado de outra forma</w:t>
    </w:r>
  </w:p>
  <w:p w14:paraId="75BC4BA1" w14:textId="77777777" w:rsidR="006B58CF" w:rsidRDefault="006B58CF">
    <w:pPr>
      <w:pStyle w:val="Cabealho"/>
    </w:pP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6FB40" w14:textId="4D74B4FF" w:rsidR="006B58CF" w:rsidRDefault="006B58CF">
    <w:pPr>
      <w:pStyle w:val="Cabealho"/>
    </w:pP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E5A3" w14:textId="1F51AFF5" w:rsidR="006B58CF" w:rsidRDefault="006B58CF">
    <w:pPr>
      <w:pStyle w:val="Cabealho"/>
    </w:pP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9F3B4" w14:textId="54FA7813" w:rsidR="006B58CF" w:rsidRPr="00F50F9B" w:rsidRDefault="00540A11" w:rsidP="004F35B5">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drawing>
        <wp:anchor distT="0" distB="0" distL="114300" distR="114300" simplePos="0" relativeHeight="251658275" behindDoc="0" locked="0" layoutInCell="1" allowOverlap="1" wp14:anchorId="5335A83A" wp14:editId="2223DDA3">
          <wp:simplePos x="0" y="0"/>
          <wp:positionH relativeFrom="column">
            <wp:posOffset>5434330</wp:posOffset>
          </wp:positionH>
          <wp:positionV relativeFrom="paragraph">
            <wp:posOffset>0</wp:posOffset>
          </wp:positionV>
          <wp:extent cx="819150" cy="395605"/>
          <wp:effectExtent l="0" t="0" r="0" b="0"/>
          <wp:wrapSquare wrapText="bothSides"/>
          <wp:docPr id="207" name="Imagem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Light" w:hAnsi="Calibri Light" w:cs="Calibri Light"/>
        <w:noProof/>
        <w:color w:val="FFFFFF"/>
        <w:sz w:val="18"/>
      </w:rPr>
      <mc:AlternateContent>
        <mc:Choice Requires="wps">
          <w:drawing>
            <wp:anchor distT="0" distB="0" distL="114300" distR="114300" simplePos="0" relativeHeight="251658241" behindDoc="1" locked="0" layoutInCell="1" allowOverlap="1" wp14:anchorId="4C83AA96" wp14:editId="3C643356">
              <wp:simplePos x="0" y="0"/>
              <wp:positionH relativeFrom="column">
                <wp:posOffset>-1080135</wp:posOffset>
              </wp:positionH>
              <wp:positionV relativeFrom="paragraph">
                <wp:posOffset>-356235</wp:posOffset>
              </wp:positionV>
              <wp:extent cx="7560310" cy="1011555"/>
              <wp:effectExtent l="0" t="0" r="2540" b="0"/>
              <wp:wrapNone/>
              <wp:docPr id="1"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11555"/>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244603E3" w14:textId="77777777" w:rsidR="006B58CF" w:rsidRDefault="006B58CF" w:rsidP="000F1F61">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C83AA96" id="Rectangle 206" o:spid="_x0000_s1046" style="position:absolute;left:0;text-align:left;margin-left:-85.05pt;margin-top:-28.05pt;width:595.3pt;height:79.6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" fillcolor="#005ca9" stroked="f" strokeweight="1pt">
              <v:fill color2="#54bbab" rotate="t" angle="90" colors="0 #005ca9;19661f #005ca9;1 #54bbab" focus="100%" type="gradient"/>
              <v:textbox>
                <w:txbxContent>
                  <w:p w14:paraId="244603E3" w14:textId="77777777" w:rsidR="006B58CF" w:rsidRDefault="006B58CF" w:rsidP="000F1F61">
                    <w:pPr>
                      <w:tabs>
                        <w:tab w:val="left" w:pos="10632"/>
                      </w:tabs>
                      <w:ind w:left="7080" w:firstLine="2559"/>
                    </w:pPr>
                  </w:p>
                </w:txbxContent>
              </v:textbox>
            </v:rect>
          </w:pict>
        </mc:Fallback>
      </mc:AlternateContent>
    </w:r>
    <w:r w:rsidR="006B58CF" w:rsidRPr="00F50F9B">
      <w:rPr>
        <w:rFonts w:ascii="Calibri Light" w:hAnsi="Calibri Light" w:cs="Calibri Light"/>
        <w:b/>
        <w:color w:val="FFFFFF"/>
        <w:szCs w:val="20"/>
      </w:rPr>
      <w:t>3</w:t>
    </w:r>
    <w:r w:rsidR="00DF2649">
      <w:rPr>
        <w:rFonts w:ascii="Calibri Light" w:hAnsi="Calibri Light" w:cs="Calibri Light"/>
        <w:b/>
        <w:color w:val="FFFFFF"/>
        <w:szCs w:val="20"/>
      </w:rPr>
      <w:t>1</w:t>
    </w:r>
    <w:r w:rsidR="006B58CF" w:rsidRPr="00F50F9B">
      <w:rPr>
        <w:rFonts w:ascii="Calibri Light" w:hAnsi="Calibri Light" w:cs="Calibri Light"/>
        <w:b/>
        <w:color w:val="FFFFFF"/>
        <w:szCs w:val="20"/>
      </w:rPr>
      <w:t xml:space="preserve"> de </w:t>
    </w:r>
    <w:r w:rsidR="00DF2649">
      <w:rPr>
        <w:rFonts w:ascii="Calibri Light" w:hAnsi="Calibri Light" w:cs="Calibri Light"/>
        <w:b/>
        <w:color w:val="FFFFFF"/>
        <w:szCs w:val="20"/>
      </w:rPr>
      <w:t>dezembro</w:t>
    </w:r>
    <w:r w:rsidR="006B58CF" w:rsidRPr="00F50F9B">
      <w:rPr>
        <w:rFonts w:ascii="Calibri Light" w:hAnsi="Calibri Light" w:cs="Calibri Light"/>
        <w:b/>
        <w:color w:val="FFFFFF"/>
        <w:szCs w:val="20"/>
      </w:rPr>
      <w:t xml:space="preserve"> de 202</w:t>
    </w:r>
    <w:r w:rsidR="006B58CF">
      <w:rPr>
        <w:rFonts w:ascii="Calibri Light" w:hAnsi="Calibri Light" w:cs="Calibri Light"/>
        <w:b/>
        <w:color w:val="FFFFFF"/>
        <w:szCs w:val="20"/>
      </w:rPr>
      <w:t>2</w:t>
    </w:r>
    <w:r w:rsidR="006B58CF" w:rsidRPr="00F50F9B">
      <w:rPr>
        <w:rFonts w:ascii="Calibri Light" w:hAnsi="Calibri Light" w:cs="Calibri Light"/>
        <w:b/>
        <w:color w:val="FFFFFF"/>
        <w:szCs w:val="20"/>
      </w:rPr>
      <w:br/>
      <w:t>Notas explicativas às demonstrações contábeis</w:t>
    </w:r>
  </w:p>
  <w:p w14:paraId="5E46F630"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6FAF9" w14:textId="4E43EFC1" w:rsidR="006B58CF" w:rsidRDefault="006B58CF">
    <w:pPr>
      <w:pStyle w:val="Cabealh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B4277" w14:textId="29CCDA9C" w:rsidR="006B58CF" w:rsidRDefault="006B58CF">
    <w:pPr>
      <w:pStyle w:val="Cabealh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 w:name="_Hlk81477714"/>
  <w:p w14:paraId="33643501" w14:textId="60713329" w:rsidR="00C061E8" w:rsidRDefault="00C061E8" w:rsidP="002F0807">
    <w:pPr>
      <w:spacing w:after="0"/>
      <w:ind w:left="-1418"/>
      <w:rPr>
        <w:rFonts w:ascii="Calibri Light" w:hAnsi="Calibri Light" w:cs="Calibri Light"/>
        <w:b/>
        <w:color w:val="FFFFFF" w:themeColor="background1"/>
        <w:szCs w:val="20"/>
      </w:rPr>
    </w:pPr>
    <w:r w:rsidRPr="0078576E">
      <w:rPr>
        <w:rFonts w:ascii="Calibri Light" w:hAnsi="Calibri Light" w:cs="Calibri Light"/>
        <w:noProof/>
        <w:color w:val="FFFFFF" w:themeColor="background1"/>
        <w:sz w:val="18"/>
      </w:rPr>
      <mc:AlternateContent>
        <mc:Choice Requires="wps">
          <w:drawing>
            <wp:anchor distT="0" distB="0" distL="114300" distR="114300" simplePos="0" relativeHeight="251658286" behindDoc="1" locked="0" layoutInCell="1" allowOverlap="1" wp14:anchorId="0186C373" wp14:editId="4C4F2225">
              <wp:simplePos x="0" y="0"/>
              <wp:positionH relativeFrom="page">
                <wp:align>left</wp:align>
              </wp:positionH>
              <wp:positionV relativeFrom="paragraph">
                <wp:posOffset>-27517</wp:posOffset>
              </wp:positionV>
              <wp:extent cx="7542530" cy="1143000"/>
              <wp:effectExtent l="0" t="0" r="1270" b="0"/>
              <wp:wrapNone/>
              <wp:docPr id="297" name="Rectangle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42530" cy="1143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0E885979" w14:textId="77777777" w:rsidR="0078576E" w:rsidRDefault="0078576E" w:rsidP="0078576E">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0186C373" id="Rectangle 322" o:spid="_x0000_s1027" style="position:absolute;left:0;text-align:left;margin-left:0;margin-top:-2.15pt;width:593.9pt;height:90pt;z-index:-25165819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" fillcolor="#005ca9" stroked="f" strokeweight="1pt">
              <v:fill color2="#54bbab" rotate="t" angle="90" colors="0 #005ca9;19661f #005ca9;1 #54bbab" focus="100%" type="gradient"/>
              <v:textbox>
                <w:txbxContent>
                  <w:p w14:paraId="0E885979" w14:textId="77777777" w:rsidR="0078576E" w:rsidRDefault="0078576E" w:rsidP="0078576E">
                    <w:pPr>
                      <w:ind w:left="7080" w:firstLine="2559"/>
                    </w:pPr>
                  </w:p>
                </w:txbxContent>
              </v:textbox>
              <w10:wrap anchorx="page"/>
            </v:rect>
          </w:pict>
        </mc:Fallback>
      </mc:AlternateContent>
    </w:r>
  </w:p>
  <w:p w14:paraId="6CF92727" w14:textId="1B27C9B0" w:rsidR="00C618D3" w:rsidRDefault="00C618D3" w:rsidP="002F0807">
    <w:pPr>
      <w:spacing w:after="0"/>
      <w:ind w:left="-1418"/>
      <w:rPr>
        <w:rFonts w:ascii="Calibri Light" w:hAnsi="Calibri Light" w:cs="Calibri Light"/>
        <w:b/>
        <w:color w:val="FFFFFF" w:themeColor="background1"/>
        <w:szCs w:val="20"/>
      </w:rPr>
    </w:pPr>
  </w:p>
  <w:p w14:paraId="39A75414" w14:textId="5D6A73A6" w:rsidR="006B58CF" w:rsidRPr="0078576E" w:rsidRDefault="0078576E" w:rsidP="002F0807">
    <w:pPr>
      <w:spacing w:after="0"/>
      <w:ind w:left="-1418"/>
      <w:rPr>
        <w:rFonts w:ascii="Calibri Light" w:hAnsi="Calibri Light" w:cs="Calibri Light"/>
        <w:color w:val="FFFFFF" w:themeColor="background1"/>
        <w:sz w:val="20"/>
        <w:szCs w:val="20"/>
      </w:rPr>
    </w:pPr>
    <w:r w:rsidRPr="0078576E">
      <w:rPr>
        <w:rFonts w:ascii="Calibri Light" w:hAnsi="Calibri Light" w:cs="Calibri Light"/>
        <w:noProof/>
        <w:color w:val="FFFFFF" w:themeColor="background1"/>
        <w:sz w:val="20"/>
        <w:szCs w:val="20"/>
      </w:rPr>
      <w:drawing>
        <wp:anchor distT="0" distB="0" distL="114300" distR="114300" simplePos="0" relativeHeight="251658282" behindDoc="1" locked="0" layoutInCell="1" allowOverlap="1" wp14:anchorId="00962CC5" wp14:editId="1692B973">
          <wp:simplePos x="0" y="0"/>
          <wp:positionH relativeFrom="column">
            <wp:posOffset>-1287145</wp:posOffset>
          </wp:positionH>
          <wp:positionV relativeFrom="paragraph">
            <wp:posOffset>-1416050</wp:posOffset>
          </wp:positionV>
          <wp:extent cx="7888605" cy="11004550"/>
          <wp:effectExtent l="0" t="0" r="0" b="0"/>
          <wp:wrapNone/>
          <wp:docPr id="354" name="Image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8605" cy="11004550"/>
                  </a:xfrm>
                  <a:prstGeom prst="rect">
                    <a:avLst/>
                  </a:prstGeom>
                  <a:noFill/>
                </pic:spPr>
              </pic:pic>
            </a:graphicData>
          </a:graphic>
          <wp14:sizeRelH relativeFrom="page">
            <wp14:pctWidth>0</wp14:pctWidth>
          </wp14:sizeRelH>
          <wp14:sizeRelV relativeFrom="page">
            <wp14:pctHeight>0</wp14:pctHeight>
          </wp14:sizeRelV>
        </wp:anchor>
      </w:drawing>
    </w:r>
    <w:r w:rsidR="00C6063C" w:rsidRPr="0078576E">
      <w:rPr>
        <w:rFonts w:ascii="Calibri Light" w:hAnsi="Calibri Light" w:cs="Calibri Light"/>
        <w:noProof/>
        <w:color w:val="FFFFFF" w:themeColor="background1"/>
        <w:sz w:val="20"/>
        <w:szCs w:val="20"/>
      </w:rPr>
      <w:drawing>
        <wp:anchor distT="0" distB="0" distL="114300" distR="114300" simplePos="0" relativeHeight="251658285" behindDoc="1" locked="0" layoutInCell="1" allowOverlap="1" wp14:anchorId="5B87B777" wp14:editId="4D66358C">
          <wp:simplePos x="0" y="0"/>
          <wp:positionH relativeFrom="column">
            <wp:posOffset>-2945765</wp:posOffset>
          </wp:positionH>
          <wp:positionV relativeFrom="paragraph">
            <wp:posOffset>-11063393</wp:posOffset>
          </wp:positionV>
          <wp:extent cx="10696575" cy="15913735"/>
          <wp:effectExtent l="0" t="0" r="0" b="0"/>
          <wp:wrapNone/>
          <wp:docPr id="355"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96575" cy="15913735"/>
                  </a:xfrm>
                  <a:prstGeom prst="rect">
                    <a:avLst/>
                  </a:prstGeom>
                  <a:noFill/>
                </pic:spPr>
              </pic:pic>
            </a:graphicData>
          </a:graphic>
          <wp14:sizeRelH relativeFrom="page">
            <wp14:pctWidth>0</wp14:pctWidth>
          </wp14:sizeRelH>
          <wp14:sizeRelV relativeFrom="page">
            <wp14:pctHeight>0</wp14:pctHeight>
          </wp14:sizeRelV>
        </wp:anchor>
      </w:drawing>
    </w:r>
    <w:r w:rsidR="00540A11" w:rsidRPr="0078576E">
      <w:rPr>
        <w:rFonts w:ascii="Calibri Light" w:hAnsi="Calibri Light" w:cs="Calibri Light"/>
        <w:noProof/>
        <w:color w:val="FFFFFF" w:themeColor="background1"/>
        <w:sz w:val="20"/>
        <w:szCs w:val="20"/>
      </w:rPr>
      <w:drawing>
        <wp:anchor distT="0" distB="0" distL="114300" distR="114300" simplePos="0" relativeHeight="251658259" behindDoc="0" locked="0" layoutInCell="1" allowOverlap="1" wp14:anchorId="438EE096" wp14:editId="1A4B1D0E">
          <wp:simplePos x="0" y="0"/>
          <wp:positionH relativeFrom="column">
            <wp:posOffset>5292090</wp:posOffset>
          </wp:positionH>
          <wp:positionV relativeFrom="paragraph">
            <wp:posOffset>9525</wp:posOffset>
          </wp:positionV>
          <wp:extent cx="819150" cy="395605"/>
          <wp:effectExtent l="0" t="0" r="0" b="0"/>
          <wp:wrapSquare wrapText="bothSides"/>
          <wp:docPr id="356" name="Imagem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bookmarkEnd w:id="2"/>
    <w:r w:rsidR="006B58CF" w:rsidRPr="0078576E">
      <w:rPr>
        <w:rFonts w:ascii="Calibri Light" w:hAnsi="Calibri Light" w:cs="Calibri Light"/>
        <w:b/>
        <w:color w:val="FFFFFF" w:themeColor="background1"/>
        <w:szCs w:val="20"/>
      </w:rPr>
      <w:t>Balanço patrimonial</w:t>
    </w:r>
  </w:p>
  <w:p w14:paraId="63514BF2" w14:textId="4DB05837" w:rsidR="006B58CF" w:rsidRPr="001710F9" w:rsidRDefault="006B58CF" w:rsidP="001B722F">
    <w:pPr>
      <w:pStyle w:val="Cabealho"/>
      <w:tabs>
        <w:tab w:val="clear" w:pos="4252"/>
        <w:tab w:val="clear" w:pos="8504"/>
        <w:tab w:val="center" w:pos="3543"/>
      </w:tabs>
      <w:ind w:hanging="1418"/>
      <w:rPr>
        <w:color w:val="FFFFFF"/>
        <w:sz w:val="20"/>
        <w:szCs w:val="23"/>
      </w:rPr>
    </w:pPr>
    <w:r w:rsidRPr="0078576E">
      <w:rPr>
        <w:rFonts w:ascii="Calibri Light" w:hAnsi="Calibri Light" w:cs="Calibri Light"/>
        <w:color w:val="FFFFFF" w:themeColor="background1"/>
        <w:sz w:val="20"/>
        <w:szCs w:val="23"/>
      </w:rPr>
      <w:t>Em milhares de reais</w:t>
    </w:r>
    <w:r w:rsidR="00C60F42" w:rsidRPr="0078576E">
      <w:rPr>
        <w:rFonts w:ascii="Calibri Light" w:hAnsi="Calibri Light" w:cs="Calibri Light"/>
        <w:color w:val="FFFFFF" w:themeColor="background1"/>
        <w:sz w:val="20"/>
        <w:szCs w:val="23"/>
      </w:rPr>
      <w:t>, exceto quando indicado de outra forma.</w:t>
    </w:r>
    <w:r w:rsidRPr="001710F9">
      <w:rPr>
        <w:color w:val="FFFFFF"/>
        <w:sz w:val="20"/>
        <w:szCs w:val="23"/>
      </w:rP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BDD1D" w14:textId="03DF5502" w:rsidR="006B58CF" w:rsidRDefault="006B58C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E256E"/>
    <w:multiLevelType w:val="hybridMultilevel"/>
    <w:tmpl w:val="BBEE121A"/>
    <w:lvl w:ilvl="0" w:tplc="04160001">
      <w:start w:val="1"/>
      <w:numFmt w:val="lowerLetter"/>
      <w:lvlText w:val="%1)"/>
      <w:lvlJc w:val="left"/>
      <w:pPr>
        <w:ind w:left="360" w:hanging="360"/>
      </w:pPr>
      <w:rPr>
        <w:rFonts w:hint="default"/>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1" w15:restartNumberingAfterBreak="0">
    <w:nsid w:val="04654E24"/>
    <w:multiLevelType w:val="hybridMultilevel"/>
    <w:tmpl w:val="BBEE121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65D3E8B"/>
    <w:multiLevelType w:val="hybridMultilevel"/>
    <w:tmpl w:val="17CC2A74"/>
    <w:lvl w:ilvl="0" w:tplc="339EAC0E">
      <w:start w:val="1"/>
      <w:numFmt w:val="decimal"/>
      <w:lvlText w:val="(%1)"/>
      <w:lvlJc w:val="left"/>
      <w:pPr>
        <w:ind w:left="720" w:hanging="360"/>
      </w:pPr>
      <w:rPr>
        <w:rFonts w:hint="default"/>
        <w:sz w:val="1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7FC75ED"/>
    <w:multiLevelType w:val="multilevel"/>
    <w:tmpl w:val="B42A466A"/>
    <w:styleLink w:val="List7"/>
    <w:lvl w:ilvl="0">
      <w:start w:val="3"/>
      <w:numFmt w:val="lowerLetter"/>
      <w:lvlText w:val="%1)"/>
      <w:lvlJc w:val="left"/>
      <w:rPr>
        <w:color w:val="231F20"/>
        <w:spacing w:val="0"/>
        <w:position w:val="0"/>
        <w:u w:color="231F20"/>
        <w:rtl w:val="0"/>
        <w:lang w:val="pt-PT"/>
      </w:rPr>
    </w:lvl>
    <w:lvl w:ilvl="1">
      <w:start w:val="1"/>
      <w:numFmt w:val="bullet"/>
      <w:lvlText w:val="•"/>
      <w:lvlJc w:val="left"/>
      <w:rPr>
        <w:color w:val="231F20"/>
        <w:spacing w:val="0"/>
        <w:position w:val="0"/>
        <w:u w:color="231F20"/>
        <w:rtl w:val="0"/>
        <w:lang w:val="pt-PT"/>
      </w:rPr>
    </w:lvl>
    <w:lvl w:ilvl="2">
      <w:start w:val="1"/>
      <w:numFmt w:val="bullet"/>
      <w:lvlText w:val="•"/>
      <w:lvlJc w:val="left"/>
      <w:rPr>
        <w:color w:val="231F20"/>
        <w:spacing w:val="0"/>
        <w:position w:val="0"/>
        <w:u w:color="231F20"/>
        <w:rtl w:val="0"/>
        <w:lang w:val="pt-PT"/>
      </w:rPr>
    </w:lvl>
    <w:lvl w:ilvl="3">
      <w:start w:val="1"/>
      <w:numFmt w:val="bullet"/>
      <w:lvlText w:val="•"/>
      <w:lvlJc w:val="left"/>
      <w:rPr>
        <w:color w:val="231F20"/>
        <w:spacing w:val="0"/>
        <w:position w:val="0"/>
        <w:u w:color="231F20"/>
        <w:rtl w:val="0"/>
        <w:lang w:val="pt-PT"/>
      </w:rPr>
    </w:lvl>
    <w:lvl w:ilvl="4">
      <w:start w:val="1"/>
      <w:numFmt w:val="bullet"/>
      <w:lvlText w:val="•"/>
      <w:lvlJc w:val="left"/>
      <w:rPr>
        <w:color w:val="231F20"/>
        <w:spacing w:val="0"/>
        <w:position w:val="0"/>
        <w:u w:color="231F20"/>
        <w:rtl w:val="0"/>
        <w:lang w:val="pt-PT"/>
      </w:rPr>
    </w:lvl>
    <w:lvl w:ilvl="5">
      <w:start w:val="1"/>
      <w:numFmt w:val="bullet"/>
      <w:lvlText w:val="•"/>
      <w:lvlJc w:val="left"/>
      <w:rPr>
        <w:color w:val="231F20"/>
        <w:spacing w:val="0"/>
        <w:position w:val="0"/>
        <w:u w:color="231F20"/>
        <w:rtl w:val="0"/>
        <w:lang w:val="pt-PT"/>
      </w:rPr>
    </w:lvl>
    <w:lvl w:ilvl="6">
      <w:start w:val="1"/>
      <w:numFmt w:val="bullet"/>
      <w:lvlText w:val="•"/>
      <w:lvlJc w:val="left"/>
      <w:rPr>
        <w:color w:val="231F20"/>
        <w:spacing w:val="0"/>
        <w:position w:val="0"/>
        <w:u w:color="231F20"/>
        <w:rtl w:val="0"/>
        <w:lang w:val="pt-PT"/>
      </w:rPr>
    </w:lvl>
    <w:lvl w:ilvl="7">
      <w:start w:val="1"/>
      <w:numFmt w:val="bullet"/>
      <w:lvlText w:val="•"/>
      <w:lvlJc w:val="left"/>
      <w:rPr>
        <w:color w:val="231F20"/>
        <w:spacing w:val="0"/>
        <w:position w:val="0"/>
        <w:u w:color="231F20"/>
        <w:rtl w:val="0"/>
        <w:lang w:val="pt-PT"/>
      </w:rPr>
    </w:lvl>
    <w:lvl w:ilvl="8">
      <w:start w:val="1"/>
      <w:numFmt w:val="bullet"/>
      <w:lvlText w:val="•"/>
      <w:lvlJc w:val="left"/>
      <w:rPr>
        <w:color w:val="231F20"/>
        <w:spacing w:val="0"/>
        <w:position w:val="0"/>
        <w:u w:color="231F20"/>
        <w:rtl w:val="0"/>
        <w:lang w:val="pt-PT"/>
      </w:rPr>
    </w:lvl>
  </w:abstractNum>
  <w:abstractNum w:abstractNumId="4" w15:restartNumberingAfterBreak="0">
    <w:nsid w:val="0B2E04C7"/>
    <w:multiLevelType w:val="hybridMultilevel"/>
    <w:tmpl w:val="BBEE121A"/>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440" w:hanging="360"/>
      </w:pPr>
    </w:lvl>
    <w:lvl w:ilvl="2" w:tplc="78281706" w:tentative="1">
      <w:start w:val="1"/>
      <w:numFmt w:val="lowerRoman"/>
      <w:lvlText w:val="%3."/>
      <w:lvlJc w:val="right"/>
      <w:pPr>
        <w:ind w:left="2160" w:hanging="180"/>
      </w:pPr>
    </w:lvl>
    <w:lvl w:ilvl="3" w:tplc="A8E85466" w:tentative="1">
      <w:start w:val="1"/>
      <w:numFmt w:val="decimal"/>
      <w:lvlText w:val="%4."/>
      <w:lvlJc w:val="left"/>
      <w:pPr>
        <w:ind w:left="2880" w:hanging="360"/>
      </w:pPr>
    </w:lvl>
    <w:lvl w:ilvl="4" w:tplc="1F962B2C" w:tentative="1">
      <w:start w:val="1"/>
      <w:numFmt w:val="lowerLetter"/>
      <w:lvlText w:val="%5."/>
      <w:lvlJc w:val="left"/>
      <w:pPr>
        <w:ind w:left="3600" w:hanging="360"/>
      </w:pPr>
    </w:lvl>
    <w:lvl w:ilvl="5" w:tplc="8736BC04" w:tentative="1">
      <w:start w:val="1"/>
      <w:numFmt w:val="lowerRoman"/>
      <w:lvlText w:val="%6."/>
      <w:lvlJc w:val="right"/>
      <w:pPr>
        <w:ind w:left="4320" w:hanging="180"/>
      </w:pPr>
    </w:lvl>
    <w:lvl w:ilvl="6" w:tplc="7D6C08B4" w:tentative="1">
      <w:start w:val="1"/>
      <w:numFmt w:val="decimal"/>
      <w:lvlText w:val="%7."/>
      <w:lvlJc w:val="left"/>
      <w:pPr>
        <w:ind w:left="5040" w:hanging="360"/>
      </w:pPr>
    </w:lvl>
    <w:lvl w:ilvl="7" w:tplc="2194ABA8" w:tentative="1">
      <w:start w:val="1"/>
      <w:numFmt w:val="lowerLetter"/>
      <w:lvlText w:val="%8."/>
      <w:lvlJc w:val="left"/>
      <w:pPr>
        <w:ind w:left="5760" w:hanging="360"/>
      </w:pPr>
    </w:lvl>
    <w:lvl w:ilvl="8" w:tplc="BF26C0D2" w:tentative="1">
      <w:start w:val="1"/>
      <w:numFmt w:val="lowerRoman"/>
      <w:lvlText w:val="%9."/>
      <w:lvlJc w:val="right"/>
      <w:pPr>
        <w:ind w:left="6480" w:hanging="180"/>
      </w:pPr>
    </w:lvl>
  </w:abstractNum>
  <w:abstractNum w:abstractNumId="5" w15:restartNumberingAfterBreak="0">
    <w:nsid w:val="0D3C629C"/>
    <w:multiLevelType w:val="hybridMultilevel"/>
    <w:tmpl w:val="9314DEE8"/>
    <w:lvl w:ilvl="0" w:tplc="3CE6AC08">
      <w:start w:val="1"/>
      <w:numFmt w:val="lowerLetter"/>
      <w:lvlText w:val="%1)"/>
      <w:lvlJc w:val="left"/>
      <w:pPr>
        <w:ind w:left="720" w:hanging="360"/>
      </w:pPr>
    </w:lvl>
    <w:lvl w:ilvl="1" w:tplc="3F96C230" w:tentative="1">
      <w:start w:val="1"/>
      <w:numFmt w:val="lowerLetter"/>
      <w:lvlText w:val="%2."/>
      <w:lvlJc w:val="left"/>
      <w:pPr>
        <w:ind w:left="1440" w:hanging="360"/>
      </w:pPr>
    </w:lvl>
    <w:lvl w:ilvl="2" w:tplc="416E7E98" w:tentative="1">
      <w:start w:val="1"/>
      <w:numFmt w:val="lowerRoman"/>
      <w:lvlText w:val="%3."/>
      <w:lvlJc w:val="right"/>
      <w:pPr>
        <w:ind w:left="2160" w:hanging="180"/>
      </w:pPr>
    </w:lvl>
    <w:lvl w:ilvl="3" w:tplc="27368502" w:tentative="1">
      <w:start w:val="1"/>
      <w:numFmt w:val="decimal"/>
      <w:lvlText w:val="%4."/>
      <w:lvlJc w:val="left"/>
      <w:pPr>
        <w:ind w:left="2880" w:hanging="360"/>
      </w:pPr>
    </w:lvl>
    <w:lvl w:ilvl="4" w:tplc="2AEAE256" w:tentative="1">
      <w:start w:val="1"/>
      <w:numFmt w:val="lowerLetter"/>
      <w:lvlText w:val="%5."/>
      <w:lvlJc w:val="left"/>
      <w:pPr>
        <w:ind w:left="3600" w:hanging="360"/>
      </w:pPr>
    </w:lvl>
    <w:lvl w:ilvl="5" w:tplc="84B82B64" w:tentative="1">
      <w:start w:val="1"/>
      <w:numFmt w:val="lowerRoman"/>
      <w:lvlText w:val="%6."/>
      <w:lvlJc w:val="right"/>
      <w:pPr>
        <w:ind w:left="4320" w:hanging="180"/>
      </w:pPr>
    </w:lvl>
    <w:lvl w:ilvl="6" w:tplc="20EA0806" w:tentative="1">
      <w:start w:val="1"/>
      <w:numFmt w:val="decimal"/>
      <w:lvlText w:val="%7."/>
      <w:lvlJc w:val="left"/>
      <w:pPr>
        <w:ind w:left="5040" w:hanging="360"/>
      </w:pPr>
    </w:lvl>
    <w:lvl w:ilvl="7" w:tplc="153E3D78" w:tentative="1">
      <w:start w:val="1"/>
      <w:numFmt w:val="lowerLetter"/>
      <w:lvlText w:val="%8."/>
      <w:lvlJc w:val="left"/>
      <w:pPr>
        <w:ind w:left="5760" w:hanging="360"/>
      </w:pPr>
    </w:lvl>
    <w:lvl w:ilvl="8" w:tplc="B8B6CB2A" w:tentative="1">
      <w:start w:val="1"/>
      <w:numFmt w:val="lowerRoman"/>
      <w:lvlText w:val="%9."/>
      <w:lvlJc w:val="right"/>
      <w:pPr>
        <w:ind w:left="6480" w:hanging="180"/>
      </w:pPr>
    </w:lvl>
  </w:abstractNum>
  <w:abstractNum w:abstractNumId="6" w15:restartNumberingAfterBreak="0">
    <w:nsid w:val="0F8D3E10"/>
    <w:multiLevelType w:val="multilevel"/>
    <w:tmpl w:val="4BA0CD5C"/>
    <w:styleLink w:val="Lista21"/>
    <w:lvl w:ilvl="0">
      <w:start w:val="1"/>
      <w:numFmt w:val="lowerLetter"/>
      <w:lvlText w:val="%1)"/>
      <w:lvlJc w:val="left"/>
      <w:rPr>
        <w:color w:val="231F20"/>
        <w:position w:val="0"/>
        <w:u w:color="231F20"/>
        <w:rtl w:val="0"/>
        <w:lang w:val="pt-PT"/>
      </w:rPr>
    </w:lvl>
    <w:lvl w:ilvl="1">
      <w:start w:val="1"/>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7" w15:restartNumberingAfterBreak="0">
    <w:nsid w:val="1539687A"/>
    <w:multiLevelType w:val="hybridMultilevel"/>
    <w:tmpl w:val="8BF6E874"/>
    <w:lvl w:ilvl="0" w:tplc="A1E4179E">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8" w15:restartNumberingAfterBreak="0">
    <w:nsid w:val="18B21A99"/>
    <w:multiLevelType w:val="hybridMultilevel"/>
    <w:tmpl w:val="DBD8AA9C"/>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9" w15:restartNumberingAfterBreak="0">
    <w:nsid w:val="1CB1720D"/>
    <w:multiLevelType w:val="multilevel"/>
    <w:tmpl w:val="7FEC17CE"/>
    <w:styleLink w:val="List6"/>
    <w:lvl w:ilvl="0">
      <w:start w:val="2"/>
      <w:numFmt w:val="lowerLetter"/>
      <w:lvlText w:val="%1)"/>
      <w:lvlJc w:val="left"/>
      <w:rPr>
        <w:color w:val="231F20"/>
        <w:position w:val="0"/>
        <w:u w:color="231F20"/>
        <w:rtl w:val="0"/>
        <w:lang w:val="pt-PT"/>
      </w:rPr>
    </w:lvl>
    <w:lvl w:ilvl="1">
      <w:start w:val="1"/>
      <w:numFmt w:val="bullet"/>
      <w:lvlText w:val="•"/>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10" w15:restartNumberingAfterBreak="0">
    <w:nsid w:val="1D410D44"/>
    <w:multiLevelType w:val="hybridMultilevel"/>
    <w:tmpl w:val="DBD8AA9C"/>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11" w15:restartNumberingAfterBreak="0">
    <w:nsid w:val="1E751B6C"/>
    <w:multiLevelType w:val="multilevel"/>
    <w:tmpl w:val="88B4C556"/>
    <w:styleLink w:val="Lista51"/>
    <w:lvl w:ilvl="0">
      <w:start w:val="1"/>
      <w:numFmt w:val="lowerLetter"/>
      <w:lvlText w:val="%1)"/>
      <w:lvlJc w:val="left"/>
      <w:rPr>
        <w:color w:val="231F20"/>
        <w:spacing w:val="0"/>
        <w:position w:val="0"/>
        <w:u w:color="231F20"/>
        <w:rtl w:val="0"/>
        <w:lang w:val="pt-PT"/>
      </w:rPr>
    </w:lvl>
    <w:lvl w:ilvl="1">
      <w:start w:val="1"/>
      <w:numFmt w:val="bullet"/>
      <w:lvlText w:val="•"/>
      <w:lvlJc w:val="left"/>
      <w:rPr>
        <w:color w:val="231F20"/>
        <w:spacing w:val="0"/>
        <w:position w:val="0"/>
        <w:u w:color="231F20"/>
        <w:rtl w:val="0"/>
        <w:lang w:val="pt-PT"/>
      </w:rPr>
    </w:lvl>
    <w:lvl w:ilvl="2">
      <w:start w:val="1"/>
      <w:numFmt w:val="bullet"/>
      <w:lvlText w:val="•"/>
      <w:lvlJc w:val="left"/>
      <w:rPr>
        <w:color w:val="231F20"/>
        <w:spacing w:val="0"/>
        <w:position w:val="0"/>
        <w:u w:color="231F20"/>
        <w:rtl w:val="0"/>
        <w:lang w:val="pt-PT"/>
      </w:rPr>
    </w:lvl>
    <w:lvl w:ilvl="3">
      <w:start w:val="1"/>
      <w:numFmt w:val="bullet"/>
      <w:lvlText w:val="•"/>
      <w:lvlJc w:val="left"/>
      <w:rPr>
        <w:color w:val="231F20"/>
        <w:spacing w:val="0"/>
        <w:position w:val="0"/>
        <w:u w:color="231F20"/>
        <w:rtl w:val="0"/>
        <w:lang w:val="pt-PT"/>
      </w:rPr>
    </w:lvl>
    <w:lvl w:ilvl="4">
      <w:start w:val="1"/>
      <w:numFmt w:val="bullet"/>
      <w:lvlText w:val="•"/>
      <w:lvlJc w:val="left"/>
      <w:rPr>
        <w:color w:val="231F20"/>
        <w:spacing w:val="0"/>
        <w:position w:val="0"/>
        <w:u w:color="231F20"/>
        <w:rtl w:val="0"/>
        <w:lang w:val="pt-PT"/>
      </w:rPr>
    </w:lvl>
    <w:lvl w:ilvl="5">
      <w:start w:val="1"/>
      <w:numFmt w:val="bullet"/>
      <w:lvlText w:val="•"/>
      <w:lvlJc w:val="left"/>
      <w:rPr>
        <w:color w:val="231F20"/>
        <w:spacing w:val="0"/>
        <w:position w:val="0"/>
        <w:u w:color="231F20"/>
        <w:rtl w:val="0"/>
        <w:lang w:val="pt-PT"/>
      </w:rPr>
    </w:lvl>
    <w:lvl w:ilvl="6">
      <w:start w:val="1"/>
      <w:numFmt w:val="bullet"/>
      <w:lvlText w:val="•"/>
      <w:lvlJc w:val="left"/>
      <w:rPr>
        <w:color w:val="231F20"/>
        <w:spacing w:val="0"/>
        <w:position w:val="0"/>
        <w:u w:color="231F20"/>
        <w:rtl w:val="0"/>
        <w:lang w:val="pt-PT"/>
      </w:rPr>
    </w:lvl>
    <w:lvl w:ilvl="7">
      <w:start w:val="1"/>
      <w:numFmt w:val="bullet"/>
      <w:lvlText w:val="•"/>
      <w:lvlJc w:val="left"/>
      <w:rPr>
        <w:color w:val="231F20"/>
        <w:spacing w:val="0"/>
        <w:position w:val="0"/>
        <w:u w:color="231F20"/>
        <w:rtl w:val="0"/>
        <w:lang w:val="pt-PT"/>
      </w:rPr>
    </w:lvl>
    <w:lvl w:ilvl="8">
      <w:start w:val="1"/>
      <w:numFmt w:val="bullet"/>
      <w:lvlText w:val="•"/>
      <w:lvlJc w:val="left"/>
      <w:rPr>
        <w:color w:val="231F20"/>
        <w:spacing w:val="0"/>
        <w:position w:val="0"/>
        <w:u w:color="231F20"/>
        <w:rtl w:val="0"/>
        <w:lang w:val="pt-PT"/>
      </w:rPr>
    </w:lvl>
  </w:abstractNum>
  <w:abstractNum w:abstractNumId="12" w15:restartNumberingAfterBreak="0">
    <w:nsid w:val="243B3174"/>
    <w:multiLevelType w:val="multilevel"/>
    <w:tmpl w:val="4DCCECCE"/>
    <w:styleLink w:val="Estilo1"/>
    <w:lvl w:ilvl="0">
      <w:start w:val="2"/>
      <w:numFmt w:val="lowerLetter"/>
      <w:lvlText w:val="%1)"/>
      <w:lvlJc w:val="left"/>
      <w:pPr>
        <w:ind w:left="0" w:firstLine="0"/>
      </w:pPr>
      <w:rPr>
        <w:rFonts w:hint="default"/>
        <w:color w:val="231F20"/>
        <w:position w:val="0"/>
        <w:u w:color="231F20"/>
      </w:rPr>
    </w:lvl>
    <w:lvl w:ilvl="1">
      <w:start w:val="1"/>
      <w:numFmt w:val="decimal"/>
      <w:lvlText w:val="%1.%2)"/>
      <w:lvlJc w:val="left"/>
      <w:pPr>
        <w:ind w:left="0" w:firstLine="0"/>
      </w:pPr>
      <w:rPr>
        <w:rFonts w:hint="default"/>
        <w:color w:val="231F20"/>
        <w:position w:val="0"/>
        <w:u w:color="231F20"/>
        <w:rtl w:val="0"/>
        <w:lang w:val="pt-PT"/>
      </w:rPr>
    </w:lvl>
    <w:lvl w:ilvl="2">
      <w:start w:val="1"/>
      <w:numFmt w:val="bullet"/>
      <w:lvlText w:val="•"/>
      <w:lvlJc w:val="left"/>
      <w:pPr>
        <w:ind w:left="0" w:firstLine="0"/>
      </w:pPr>
      <w:rPr>
        <w:rFonts w:hint="default"/>
        <w:color w:val="231F20"/>
        <w:position w:val="0"/>
        <w:u w:color="231F20"/>
        <w:rtl w:val="0"/>
        <w:lang w:val="pt-PT"/>
      </w:rPr>
    </w:lvl>
    <w:lvl w:ilvl="3">
      <w:start w:val="1"/>
      <w:numFmt w:val="bullet"/>
      <w:lvlText w:val="•"/>
      <w:lvlJc w:val="left"/>
      <w:pPr>
        <w:ind w:left="0" w:firstLine="0"/>
      </w:pPr>
      <w:rPr>
        <w:rFonts w:hint="default"/>
        <w:color w:val="231F20"/>
        <w:position w:val="0"/>
        <w:u w:color="231F20"/>
        <w:rtl w:val="0"/>
        <w:lang w:val="pt-PT"/>
      </w:rPr>
    </w:lvl>
    <w:lvl w:ilvl="4">
      <w:start w:val="1"/>
      <w:numFmt w:val="bullet"/>
      <w:lvlText w:val="•"/>
      <w:lvlJc w:val="left"/>
      <w:pPr>
        <w:ind w:left="0" w:firstLine="0"/>
      </w:pPr>
      <w:rPr>
        <w:rFonts w:hint="default"/>
        <w:color w:val="231F20"/>
        <w:position w:val="0"/>
        <w:u w:color="231F20"/>
        <w:rtl w:val="0"/>
        <w:lang w:val="pt-PT"/>
      </w:rPr>
    </w:lvl>
    <w:lvl w:ilvl="5">
      <w:start w:val="1"/>
      <w:numFmt w:val="bullet"/>
      <w:lvlText w:val="•"/>
      <w:lvlJc w:val="left"/>
      <w:pPr>
        <w:ind w:left="0" w:firstLine="0"/>
      </w:pPr>
      <w:rPr>
        <w:rFonts w:hint="default"/>
        <w:color w:val="231F20"/>
        <w:position w:val="0"/>
        <w:u w:color="231F20"/>
        <w:rtl w:val="0"/>
        <w:lang w:val="pt-PT"/>
      </w:rPr>
    </w:lvl>
    <w:lvl w:ilvl="6">
      <w:start w:val="1"/>
      <w:numFmt w:val="bullet"/>
      <w:lvlText w:val="•"/>
      <w:lvlJc w:val="left"/>
      <w:pPr>
        <w:ind w:left="0" w:firstLine="0"/>
      </w:pPr>
      <w:rPr>
        <w:rFonts w:hint="default"/>
        <w:color w:val="231F20"/>
        <w:position w:val="0"/>
        <w:u w:color="231F20"/>
        <w:rtl w:val="0"/>
        <w:lang w:val="pt-PT"/>
      </w:rPr>
    </w:lvl>
    <w:lvl w:ilvl="7">
      <w:start w:val="1"/>
      <w:numFmt w:val="bullet"/>
      <w:lvlText w:val="•"/>
      <w:lvlJc w:val="left"/>
      <w:pPr>
        <w:ind w:left="0" w:firstLine="0"/>
      </w:pPr>
      <w:rPr>
        <w:rFonts w:hint="default"/>
        <w:color w:val="231F20"/>
        <w:position w:val="0"/>
        <w:u w:color="231F20"/>
        <w:rtl w:val="0"/>
        <w:lang w:val="pt-PT"/>
      </w:rPr>
    </w:lvl>
    <w:lvl w:ilvl="8">
      <w:start w:val="1"/>
      <w:numFmt w:val="bullet"/>
      <w:lvlText w:val="•"/>
      <w:lvlJc w:val="left"/>
      <w:pPr>
        <w:ind w:left="0" w:firstLine="0"/>
      </w:pPr>
      <w:rPr>
        <w:rFonts w:hint="default"/>
        <w:color w:val="231F20"/>
        <w:position w:val="0"/>
        <w:u w:color="231F20"/>
        <w:rtl w:val="0"/>
        <w:lang w:val="pt-PT"/>
      </w:rPr>
    </w:lvl>
  </w:abstractNum>
  <w:abstractNum w:abstractNumId="13" w15:restartNumberingAfterBreak="0">
    <w:nsid w:val="256A7E97"/>
    <w:multiLevelType w:val="hybridMultilevel"/>
    <w:tmpl w:val="BBEE121A"/>
    <w:lvl w:ilvl="0" w:tplc="6EB46D0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6037280"/>
    <w:multiLevelType w:val="hybridMultilevel"/>
    <w:tmpl w:val="BBEE121A"/>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440" w:hanging="360"/>
      </w:pPr>
    </w:lvl>
    <w:lvl w:ilvl="2" w:tplc="78281706" w:tentative="1">
      <w:start w:val="1"/>
      <w:numFmt w:val="lowerRoman"/>
      <w:lvlText w:val="%3."/>
      <w:lvlJc w:val="right"/>
      <w:pPr>
        <w:ind w:left="2160" w:hanging="180"/>
      </w:pPr>
    </w:lvl>
    <w:lvl w:ilvl="3" w:tplc="A8E85466" w:tentative="1">
      <w:start w:val="1"/>
      <w:numFmt w:val="decimal"/>
      <w:lvlText w:val="%4."/>
      <w:lvlJc w:val="left"/>
      <w:pPr>
        <w:ind w:left="2880" w:hanging="360"/>
      </w:pPr>
    </w:lvl>
    <w:lvl w:ilvl="4" w:tplc="1F962B2C" w:tentative="1">
      <w:start w:val="1"/>
      <w:numFmt w:val="lowerLetter"/>
      <w:lvlText w:val="%5."/>
      <w:lvlJc w:val="left"/>
      <w:pPr>
        <w:ind w:left="3600" w:hanging="360"/>
      </w:pPr>
    </w:lvl>
    <w:lvl w:ilvl="5" w:tplc="8736BC04" w:tentative="1">
      <w:start w:val="1"/>
      <w:numFmt w:val="lowerRoman"/>
      <w:lvlText w:val="%6."/>
      <w:lvlJc w:val="right"/>
      <w:pPr>
        <w:ind w:left="4320" w:hanging="180"/>
      </w:pPr>
    </w:lvl>
    <w:lvl w:ilvl="6" w:tplc="7D6C08B4" w:tentative="1">
      <w:start w:val="1"/>
      <w:numFmt w:val="decimal"/>
      <w:lvlText w:val="%7."/>
      <w:lvlJc w:val="left"/>
      <w:pPr>
        <w:ind w:left="5040" w:hanging="360"/>
      </w:pPr>
    </w:lvl>
    <w:lvl w:ilvl="7" w:tplc="2194ABA8" w:tentative="1">
      <w:start w:val="1"/>
      <w:numFmt w:val="lowerLetter"/>
      <w:lvlText w:val="%8."/>
      <w:lvlJc w:val="left"/>
      <w:pPr>
        <w:ind w:left="5760" w:hanging="360"/>
      </w:pPr>
    </w:lvl>
    <w:lvl w:ilvl="8" w:tplc="BF26C0D2" w:tentative="1">
      <w:start w:val="1"/>
      <w:numFmt w:val="lowerRoman"/>
      <w:lvlText w:val="%9."/>
      <w:lvlJc w:val="right"/>
      <w:pPr>
        <w:ind w:left="6480" w:hanging="180"/>
      </w:pPr>
    </w:lvl>
  </w:abstractNum>
  <w:abstractNum w:abstractNumId="15" w15:restartNumberingAfterBreak="0">
    <w:nsid w:val="291F4473"/>
    <w:multiLevelType w:val="hybridMultilevel"/>
    <w:tmpl w:val="16C27A7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2AB655B6"/>
    <w:multiLevelType w:val="hybridMultilevel"/>
    <w:tmpl w:val="7D8854B4"/>
    <w:lvl w:ilvl="0" w:tplc="8C2E22C0">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15:restartNumberingAfterBreak="0">
    <w:nsid w:val="2AD84986"/>
    <w:multiLevelType w:val="hybridMultilevel"/>
    <w:tmpl w:val="DBD8AA9C"/>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18" w15:restartNumberingAfterBreak="0">
    <w:nsid w:val="2E6A5A97"/>
    <w:multiLevelType w:val="hybridMultilevel"/>
    <w:tmpl w:val="17CC2A74"/>
    <w:lvl w:ilvl="0" w:tplc="339EAC0E">
      <w:start w:val="1"/>
      <w:numFmt w:val="decimal"/>
      <w:lvlText w:val="(%1)"/>
      <w:lvlJc w:val="left"/>
      <w:pPr>
        <w:ind w:left="720" w:hanging="360"/>
      </w:pPr>
      <w:rPr>
        <w:rFonts w:hint="default"/>
        <w:sz w:val="1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1C04CF0"/>
    <w:multiLevelType w:val="hybridMultilevel"/>
    <w:tmpl w:val="18306586"/>
    <w:lvl w:ilvl="0" w:tplc="1608A3E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38D634C"/>
    <w:multiLevelType w:val="hybridMultilevel"/>
    <w:tmpl w:val="1E947000"/>
    <w:lvl w:ilvl="0" w:tplc="04160001">
      <w:start w:val="1"/>
      <w:numFmt w:val="upperRoman"/>
      <w:lvlText w:val="%1."/>
      <w:lvlJc w:val="right"/>
      <w:pPr>
        <w:ind w:left="720" w:hanging="360"/>
      </w:p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21" w15:restartNumberingAfterBreak="0">
    <w:nsid w:val="3718563F"/>
    <w:multiLevelType w:val="hybridMultilevel"/>
    <w:tmpl w:val="8FB0FD7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8B95DBD"/>
    <w:multiLevelType w:val="multilevel"/>
    <w:tmpl w:val="0714DA96"/>
    <w:styleLink w:val="Lista41"/>
    <w:lvl w:ilvl="0">
      <w:start w:val="8"/>
      <w:numFmt w:val="decimal"/>
      <w:lvlText w:val="%1."/>
      <w:lvlJc w:val="left"/>
      <w:pPr>
        <w:tabs>
          <w:tab w:val="num" w:pos="520"/>
        </w:tabs>
        <w:ind w:left="520" w:hanging="338"/>
      </w:pPr>
      <w:rPr>
        <w:rFonts w:ascii="Arial" w:eastAsia="Arial" w:hAnsi="Arial" w:cs="Arial"/>
        <w:color w:val="231F20"/>
        <w:spacing w:val="-1"/>
        <w:position w:val="0"/>
        <w:sz w:val="18"/>
        <w:szCs w:val="18"/>
        <w:u w:color="231F20"/>
      </w:rPr>
    </w:lvl>
    <w:lvl w:ilvl="1">
      <w:start w:val="1"/>
      <w:numFmt w:val="bullet"/>
      <w:lvlText w:val="•"/>
      <w:lvlJc w:val="left"/>
      <w:pPr>
        <w:tabs>
          <w:tab w:val="num" w:pos="436"/>
        </w:tabs>
        <w:ind w:left="436" w:hanging="254"/>
      </w:pPr>
      <w:rPr>
        <w:rFonts w:ascii="Arial" w:eastAsia="Arial" w:hAnsi="Arial" w:cs="Arial"/>
        <w:color w:val="231F20"/>
        <w:spacing w:val="-1"/>
        <w:position w:val="0"/>
        <w:sz w:val="18"/>
        <w:szCs w:val="18"/>
        <w:u w:color="231F20"/>
      </w:rPr>
    </w:lvl>
    <w:lvl w:ilvl="2">
      <w:start w:val="1"/>
      <w:numFmt w:val="bullet"/>
      <w:lvlText w:val="•"/>
      <w:lvlJc w:val="left"/>
      <w:pPr>
        <w:tabs>
          <w:tab w:val="num" w:pos="1389"/>
        </w:tabs>
        <w:ind w:left="1389" w:hanging="254"/>
      </w:pPr>
      <w:rPr>
        <w:rFonts w:ascii="Arial" w:eastAsia="Arial" w:hAnsi="Arial" w:cs="Arial"/>
        <w:color w:val="231F20"/>
        <w:spacing w:val="-1"/>
        <w:position w:val="0"/>
        <w:sz w:val="18"/>
        <w:szCs w:val="18"/>
        <w:u w:color="231F20"/>
      </w:rPr>
    </w:lvl>
    <w:lvl w:ilvl="3">
      <w:start w:val="1"/>
      <w:numFmt w:val="bullet"/>
      <w:lvlText w:val="•"/>
      <w:lvlJc w:val="left"/>
      <w:pPr>
        <w:tabs>
          <w:tab w:val="num" w:pos="2342"/>
        </w:tabs>
        <w:ind w:left="2342" w:hanging="254"/>
      </w:pPr>
      <w:rPr>
        <w:rFonts w:ascii="Arial" w:eastAsia="Arial" w:hAnsi="Arial" w:cs="Arial"/>
        <w:color w:val="231F20"/>
        <w:spacing w:val="-1"/>
        <w:position w:val="0"/>
        <w:sz w:val="18"/>
        <w:szCs w:val="18"/>
        <w:u w:color="231F20"/>
      </w:rPr>
    </w:lvl>
    <w:lvl w:ilvl="4">
      <w:start w:val="1"/>
      <w:numFmt w:val="bullet"/>
      <w:lvlText w:val="•"/>
      <w:lvlJc w:val="left"/>
      <w:pPr>
        <w:tabs>
          <w:tab w:val="num" w:pos="3295"/>
        </w:tabs>
        <w:ind w:left="3295" w:hanging="254"/>
      </w:pPr>
      <w:rPr>
        <w:rFonts w:ascii="Arial" w:eastAsia="Arial" w:hAnsi="Arial" w:cs="Arial"/>
        <w:color w:val="231F20"/>
        <w:spacing w:val="-1"/>
        <w:position w:val="0"/>
        <w:sz w:val="18"/>
        <w:szCs w:val="18"/>
        <w:u w:color="231F20"/>
      </w:rPr>
    </w:lvl>
    <w:lvl w:ilvl="5">
      <w:start w:val="1"/>
      <w:numFmt w:val="bullet"/>
      <w:lvlText w:val="•"/>
      <w:lvlJc w:val="left"/>
      <w:pPr>
        <w:tabs>
          <w:tab w:val="num" w:pos="4248"/>
        </w:tabs>
        <w:ind w:left="4248" w:hanging="254"/>
      </w:pPr>
      <w:rPr>
        <w:rFonts w:ascii="Arial" w:eastAsia="Arial" w:hAnsi="Arial" w:cs="Arial"/>
        <w:color w:val="231F20"/>
        <w:spacing w:val="-1"/>
        <w:position w:val="0"/>
        <w:sz w:val="18"/>
        <w:szCs w:val="18"/>
        <w:u w:color="231F20"/>
      </w:rPr>
    </w:lvl>
    <w:lvl w:ilvl="6">
      <w:start w:val="1"/>
      <w:numFmt w:val="bullet"/>
      <w:lvlText w:val="•"/>
      <w:lvlJc w:val="left"/>
      <w:pPr>
        <w:tabs>
          <w:tab w:val="num" w:pos="5202"/>
        </w:tabs>
        <w:ind w:left="5202" w:hanging="254"/>
      </w:pPr>
      <w:rPr>
        <w:rFonts w:ascii="Arial" w:eastAsia="Arial" w:hAnsi="Arial" w:cs="Arial"/>
        <w:color w:val="231F20"/>
        <w:spacing w:val="-1"/>
        <w:position w:val="0"/>
        <w:sz w:val="18"/>
        <w:szCs w:val="18"/>
        <w:u w:color="231F20"/>
      </w:rPr>
    </w:lvl>
    <w:lvl w:ilvl="7">
      <w:start w:val="1"/>
      <w:numFmt w:val="bullet"/>
      <w:lvlText w:val="•"/>
      <w:lvlJc w:val="left"/>
      <w:pPr>
        <w:tabs>
          <w:tab w:val="num" w:pos="6155"/>
        </w:tabs>
        <w:ind w:left="6155" w:hanging="254"/>
      </w:pPr>
      <w:rPr>
        <w:rFonts w:ascii="Arial" w:eastAsia="Arial" w:hAnsi="Arial" w:cs="Arial"/>
        <w:color w:val="231F20"/>
        <w:spacing w:val="-1"/>
        <w:position w:val="0"/>
        <w:sz w:val="18"/>
        <w:szCs w:val="18"/>
        <w:u w:color="231F20"/>
      </w:rPr>
    </w:lvl>
    <w:lvl w:ilvl="8">
      <w:start w:val="1"/>
      <w:numFmt w:val="bullet"/>
      <w:lvlText w:val="•"/>
      <w:lvlJc w:val="left"/>
      <w:pPr>
        <w:tabs>
          <w:tab w:val="num" w:pos="7108"/>
        </w:tabs>
        <w:ind w:left="7108" w:hanging="254"/>
      </w:pPr>
      <w:rPr>
        <w:rFonts w:ascii="Arial" w:eastAsia="Arial" w:hAnsi="Arial" w:cs="Arial"/>
        <w:color w:val="231F20"/>
        <w:spacing w:val="-1"/>
        <w:position w:val="0"/>
        <w:sz w:val="18"/>
        <w:szCs w:val="18"/>
        <w:u w:color="231F20"/>
      </w:rPr>
    </w:lvl>
  </w:abstractNum>
  <w:abstractNum w:abstractNumId="23" w15:restartNumberingAfterBreak="0">
    <w:nsid w:val="40C33B96"/>
    <w:multiLevelType w:val="hybridMultilevel"/>
    <w:tmpl w:val="756AEEF8"/>
    <w:lvl w:ilvl="0" w:tplc="63BEDC1E">
      <w:start w:val="1"/>
      <w:numFmt w:val="decimal"/>
      <w:lvlText w:val="(%1)"/>
      <w:lvlJc w:val="left"/>
      <w:pPr>
        <w:ind w:left="360" w:hanging="360"/>
      </w:pPr>
      <w:rPr>
        <w:rFonts w:hint="default"/>
        <w:b w:val="0"/>
        <w:bCs/>
        <w:sz w:val="1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41E773CC"/>
    <w:multiLevelType w:val="hybridMultilevel"/>
    <w:tmpl w:val="691484AE"/>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440" w:hanging="360"/>
      </w:pPr>
    </w:lvl>
    <w:lvl w:ilvl="2" w:tplc="78281706" w:tentative="1">
      <w:start w:val="1"/>
      <w:numFmt w:val="lowerRoman"/>
      <w:lvlText w:val="%3."/>
      <w:lvlJc w:val="right"/>
      <w:pPr>
        <w:ind w:left="2160" w:hanging="180"/>
      </w:pPr>
    </w:lvl>
    <w:lvl w:ilvl="3" w:tplc="A8E85466" w:tentative="1">
      <w:start w:val="1"/>
      <w:numFmt w:val="decimal"/>
      <w:lvlText w:val="%4."/>
      <w:lvlJc w:val="left"/>
      <w:pPr>
        <w:ind w:left="2880" w:hanging="360"/>
      </w:pPr>
    </w:lvl>
    <w:lvl w:ilvl="4" w:tplc="1F962B2C" w:tentative="1">
      <w:start w:val="1"/>
      <w:numFmt w:val="lowerLetter"/>
      <w:lvlText w:val="%5."/>
      <w:lvlJc w:val="left"/>
      <w:pPr>
        <w:ind w:left="3600" w:hanging="360"/>
      </w:pPr>
    </w:lvl>
    <w:lvl w:ilvl="5" w:tplc="8736BC04" w:tentative="1">
      <w:start w:val="1"/>
      <w:numFmt w:val="lowerRoman"/>
      <w:lvlText w:val="%6."/>
      <w:lvlJc w:val="right"/>
      <w:pPr>
        <w:ind w:left="4320" w:hanging="180"/>
      </w:pPr>
    </w:lvl>
    <w:lvl w:ilvl="6" w:tplc="7D6C08B4" w:tentative="1">
      <w:start w:val="1"/>
      <w:numFmt w:val="decimal"/>
      <w:lvlText w:val="%7."/>
      <w:lvlJc w:val="left"/>
      <w:pPr>
        <w:ind w:left="5040" w:hanging="360"/>
      </w:pPr>
    </w:lvl>
    <w:lvl w:ilvl="7" w:tplc="2194ABA8" w:tentative="1">
      <w:start w:val="1"/>
      <w:numFmt w:val="lowerLetter"/>
      <w:lvlText w:val="%8."/>
      <w:lvlJc w:val="left"/>
      <w:pPr>
        <w:ind w:left="5760" w:hanging="360"/>
      </w:pPr>
    </w:lvl>
    <w:lvl w:ilvl="8" w:tplc="BF26C0D2" w:tentative="1">
      <w:start w:val="1"/>
      <w:numFmt w:val="lowerRoman"/>
      <w:lvlText w:val="%9."/>
      <w:lvlJc w:val="right"/>
      <w:pPr>
        <w:ind w:left="6480" w:hanging="180"/>
      </w:pPr>
    </w:lvl>
  </w:abstractNum>
  <w:abstractNum w:abstractNumId="25" w15:restartNumberingAfterBreak="0">
    <w:nsid w:val="44DE38D2"/>
    <w:multiLevelType w:val="hybridMultilevel"/>
    <w:tmpl w:val="BBEE121A"/>
    <w:lvl w:ilvl="0" w:tplc="04160001">
      <w:start w:val="1"/>
      <w:numFmt w:val="lowerLetter"/>
      <w:lvlText w:val="%1)"/>
      <w:lvlJc w:val="left"/>
      <w:pPr>
        <w:ind w:left="360" w:hanging="360"/>
      </w:pPr>
      <w:rPr>
        <w:rFonts w:hint="default"/>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26" w15:restartNumberingAfterBreak="0">
    <w:nsid w:val="4955126F"/>
    <w:multiLevelType w:val="hybridMultilevel"/>
    <w:tmpl w:val="69C66C64"/>
    <w:lvl w:ilvl="0" w:tplc="7CCC44BA">
      <w:start w:val="1"/>
      <w:numFmt w:val="lowerLetter"/>
      <w:lvlText w:val="%1)"/>
      <w:lvlJc w:val="left"/>
      <w:pPr>
        <w:ind w:left="720" w:hanging="360"/>
      </w:pPr>
      <w:rPr>
        <w:rFonts w:ascii="Calibri Light" w:hAnsi="Calibri Light" w:cs="Calibri Light" w:hint="default"/>
        <w:b/>
        <w:color w:val="2F75B5"/>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D823655"/>
    <w:multiLevelType w:val="multilevel"/>
    <w:tmpl w:val="43AC7138"/>
    <w:styleLink w:val="List1"/>
    <w:lvl w:ilvl="0">
      <w:start w:val="1"/>
      <w:numFmt w:val="lowerLetter"/>
      <w:lvlText w:val="%1)"/>
      <w:lvlJc w:val="left"/>
      <w:rPr>
        <w:color w:val="231F20"/>
        <w:position w:val="0"/>
        <w:u w:color="231F20"/>
        <w:rtl w:val="0"/>
        <w:lang w:val="pt-PT"/>
      </w:rPr>
    </w:lvl>
    <w:lvl w:ilvl="1">
      <w:start w:val="1"/>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28" w15:restartNumberingAfterBreak="0">
    <w:nsid w:val="4DBC6C44"/>
    <w:multiLevelType w:val="hybridMultilevel"/>
    <w:tmpl w:val="DBD8AA9C"/>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29" w15:restartNumberingAfterBreak="0">
    <w:nsid w:val="4F8609FB"/>
    <w:multiLevelType w:val="multilevel"/>
    <w:tmpl w:val="B802C6D4"/>
    <w:styleLink w:val="List0"/>
    <w:lvl w:ilvl="0">
      <w:start w:val="5"/>
      <w:numFmt w:val="decimal"/>
      <w:lvlText w:val="%1."/>
      <w:lvlJc w:val="left"/>
      <w:pPr>
        <w:tabs>
          <w:tab w:val="num" w:pos="521"/>
        </w:tabs>
        <w:ind w:left="521" w:hanging="339"/>
      </w:pPr>
      <w:rPr>
        <w:rFonts w:ascii="Arial" w:eastAsia="Arial" w:hAnsi="Arial" w:cs="Arial"/>
        <w:color w:val="231F20"/>
        <w:position w:val="0"/>
        <w:sz w:val="18"/>
        <w:szCs w:val="18"/>
        <w:u w:color="231F20"/>
      </w:rPr>
    </w:lvl>
    <w:lvl w:ilvl="1">
      <w:start w:val="1"/>
      <w:numFmt w:val="bullet"/>
      <w:lvlText w:val="•"/>
      <w:lvlJc w:val="left"/>
      <w:pPr>
        <w:tabs>
          <w:tab w:val="num" w:pos="436"/>
        </w:tabs>
        <w:ind w:left="436" w:hanging="254"/>
      </w:pPr>
      <w:rPr>
        <w:rFonts w:ascii="Arial" w:eastAsia="Arial" w:hAnsi="Arial" w:cs="Arial"/>
        <w:color w:val="231F20"/>
        <w:position w:val="0"/>
        <w:sz w:val="18"/>
        <w:szCs w:val="18"/>
        <w:u w:color="231F20"/>
      </w:rPr>
    </w:lvl>
    <w:lvl w:ilvl="2">
      <w:start w:val="1"/>
      <w:numFmt w:val="bullet"/>
      <w:lvlText w:val="•"/>
      <w:lvlJc w:val="left"/>
      <w:pPr>
        <w:tabs>
          <w:tab w:val="num" w:pos="1389"/>
        </w:tabs>
        <w:ind w:left="1389" w:hanging="254"/>
      </w:pPr>
      <w:rPr>
        <w:rFonts w:ascii="Arial" w:eastAsia="Arial" w:hAnsi="Arial" w:cs="Arial"/>
        <w:color w:val="231F20"/>
        <w:position w:val="0"/>
        <w:sz w:val="18"/>
        <w:szCs w:val="18"/>
        <w:u w:color="231F20"/>
      </w:rPr>
    </w:lvl>
    <w:lvl w:ilvl="3">
      <w:start w:val="1"/>
      <w:numFmt w:val="bullet"/>
      <w:lvlText w:val="•"/>
      <w:lvlJc w:val="left"/>
      <w:pPr>
        <w:tabs>
          <w:tab w:val="num" w:pos="2342"/>
        </w:tabs>
        <w:ind w:left="2342" w:hanging="254"/>
      </w:pPr>
      <w:rPr>
        <w:rFonts w:ascii="Arial" w:eastAsia="Arial" w:hAnsi="Arial" w:cs="Arial"/>
        <w:color w:val="231F20"/>
        <w:position w:val="0"/>
        <w:sz w:val="18"/>
        <w:szCs w:val="18"/>
        <w:u w:color="231F20"/>
      </w:rPr>
    </w:lvl>
    <w:lvl w:ilvl="4">
      <w:start w:val="1"/>
      <w:numFmt w:val="bullet"/>
      <w:lvlText w:val="•"/>
      <w:lvlJc w:val="left"/>
      <w:pPr>
        <w:tabs>
          <w:tab w:val="num" w:pos="3295"/>
        </w:tabs>
        <w:ind w:left="3295" w:hanging="254"/>
      </w:pPr>
      <w:rPr>
        <w:rFonts w:ascii="Arial" w:eastAsia="Arial" w:hAnsi="Arial" w:cs="Arial"/>
        <w:color w:val="231F20"/>
        <w:position w:val="0"/>
        <w:sz w:val="18"/>
        <w:szCs w:val="18"/>
        <w:u w:color="231F20"/>
      </w:rPr>
    </w:lvl>
    <w:lvl w:ilvl="5">
      <w:start w:val="1"/>
      <w:numFmt w:val="bullet"/>
      <w:lvlText w:val="•"/>
      <w:lvlJc w:val="left"/>
      <w:pPr>
        <w:tabs>
          <w:tab w:val="num" w:pos="4248"/>
        </w:tabs>
        <w:ind w:left="4248" w:hanging="254"/>
      </w:pPr>
      <w:rPr>
        <w:rFonts w:ascii="Arial" w:eastAsia="Arial" w:hAnsi="Arial" w:cs="Arial"/>
        <w:color w:val="231F20"/>
        <w:position w:val="0"/>
        <w:sz w:val="18"/>
        <w:szCs w:val="18"/>
        <w:u w:color="231F20"/>
      </w:rPr>
    </w:lvl>
    <w:lvl w:ilvl="6">
      <w:start w:val="1"/>
      <w:numFmt w:val="bullet"/>
      <w:lvlText w:val="•"/>
      <w:lvlJc w:val="left"/>
      <w:pPr>
        <w:tabs>
          <w:tab w:val="num" w:pos="5202"/>
        </w:tabs>
        <w:ind w:left="5202" w:hanging="254"/>
      </w:pPr>
      <w:rPr>
        <w:rFonts w:ascii="Arial" w:eastAsia="Arial" w:hAnsi="Arial" w:cs="Arial"/>
        <w:color w:val="231F20"/>
        <w:position w:val="0"/>
        <w:sz w:val="18"/>
        <w:szCs w:val="18"/>
        <w:u w:color="231F20"/>
      </w:rPr>
    </w:lvl>
    <w:lvl w:ilvl="7">
      <w:start w:val="1"/>
      <w:numFmt w:val="bullet"/>
      <w:lvlText w:val="•"/>
      <w:lvlJc w:val="left"/>
      <w:pPr>
        <w:tabs>
          <w:tab w:val="num" w:pos="6155"/>
        </w:tabs>
        <w:ind w:left="6155" w:hanging="254"/>
      </w:pPr>
      <w:rPr>
        <w:rFonts w:ascii="Arial" w:eastAsia="Arial" w:hAnsi="Arial" w:cs="Arial"/>
        <w:color w:val="231F20"/>
        <w:position w:val="0"/>
        <w:sz w:val="18"/>
        <w:szCs w:val="18"/>
        <w:u w:color="231F20"/>
      </w:rPr>
    </w:lvl>
    <w:lvl w:ilvl="8">
      <w:start w:val="1"/>
      <w:numFmt w:val="bullet"/>
      <w:lvlText w:val="•"/>
      <w:lvlJc w:val="left"/>
      <w:pPr>
        <w:tabs>
          <w:tab w:val="num" w:pos="7108"/>
        </w:tabs>
        <w:ind w:left="7108" w:hanging="254"/>
      </w:pPr>
      <w:rPr>
        <w:rFonts w:ascii="Arial" w:eastAsia="Arial" w:hAnsi="Arial" w:cs="Arial"/>
        <w:color w:val="231F20"/>
        <w:position w:val="0"/>
        <w:sz w:val="18"/>
        <w:szCs w:val="18"/>
        <w:u w:color="231F20"/>
      </w:rPr>
    </w:lvl>
  </w:abstractNum>
  <w:abstractNum w:abstractNumId="30" w15:restartNumberingAfterBreak="0">
    <w:nsid w:val="512D68E5"/>
    <w:multiLevelType w:val="hybridMultilevel"/>
    <w:tmpl w:val="9314DEE8"/>
    <w:lvl w:ilvl="0" w:tplc="3CE6AC08">
      <w:start w:val="1"/>
      <w:numFmt w:val="lowerLetter"/>
      <w:lvlText w:val="%1)"/>
      <w:lvlJc w:val="left"/>
      <w:pPr>
        <w:ind w:left="720" w:hanging="360"/>
      </w:pPr>
    </w:lvl>
    <w:lvl w:ilvl="1" w:tplc="3F96C230" w:tentative="1">
      <w:start w:val="1"/>
      <w:numFmt w:val="lowerLetter"/>
      <w:lvlText w:val="%2."/>
      <w:lvlJc w:val="left"/>
      <w:pPr>
        <w:ind w:left="1440" w:hanging="360"/>
      </w:pPr>
    </w:lvl>
    <w:lvl w:ilvl="2" w:tplc="416E7E98" w:tentative="1">
      <w:start w:val="1"/>
      <w:numFmt w:val="lowerRoman"/>
      <w:lvlText w:val="%3."/>
      <w:lvlJc w:val="right"/>
      <w:pPr>
        <w:ind w:left="2160" w:hanging="180"/>
      </w:pPr>
    </w:lvl>
    <w:lvl w:ilvl="3" w:tplc="27368502" w:tentative="1">
      <w:start w:val="1"/>
      <w:numFmt w:val="decimal"/>
      <w:lvlText w:val="%4."/>
      <w:lvlJc w:val="left"/>
      <w:pPr>
        <w:ind w:left="2880" w:hanging="360"/>
      </w:pPr>
    </w:lvl>
    <w:lvl w:ilvl="4" w:tplc="2AEAE256" w:tentative="1">
      <w:start w:val="1"/>
      <w:numFmt w:val="lowerLetter"/>
      <w:lvlText w:val="%5."/>
      <w:lvlJc w:val="left"/>
      <w:pPr>
        <w:ind w:left="3600" w:hanging="360"/>
      </w:pPr>
    </w:lvl>
    <w:lvl w:ilvl="5" w:tplc="84B82B64" w:tentative="1">
      <w:start w:val="1"/>
      <w:numFmt w:val="lowerRoman"/>
      <w:lvlText w:val="%6."/>
      <w:lvlJc w:val="right"/>
      <w:pPr>
        <w:ind w:left="4320" w:hanging="180"/>
      </w:pPr>
    </w:lvl>
    <w:lvl w:ilvl="6" w:tplc="20EA0806" w:tentative="1">
      <w:start w:val="1"/>
      <w:numFmt w:val="decimal"/>
      <w:lvlText w:val="%7."/>
      <w:lvlJc w:val="left"/>
      <w:pPr>
        <w:ind w:left="5040" w:hanging="360"/>
      </w:pPr>
    </w:lvl>
    <w:lvl w:ilvl="7" w:tplc="153E3D78" w:tentative="1">
      <w:start w:val="1"/>
      <w:numFmt w:val="lowerLetter"/>
      <w:lvlText w:val="%8."/>
      <w:lvlJc w:val="left"/>
      <w:pPr>
        <w:ind w:left="5760" w:hanging="360"/>
      </w:pPr>
    </w:lvl>
    <w:lvl w:ilvl="8" w:tplc="B8B6CB2A" w:tentative="1">
      <w:start w:val="1"/>
      <w:numFmt w:val="lowerRoman"/>
      <w:lvlText w:val="%9."/>
      <w:lvlJc w:val="right"/>
      <w:pPr>
        <w:ind w:left="6480" w:hanging="180"/>
      </w:pPr>
    </w:lvl>
  </w:abstractNum>
  <w:abstractNum w:abstractNumId="31" w15:restartNumberingAfterBreak="0">
    <w:nsid w:val="54440294"/>
    <w:multiLevelType w:val="hybridMultilevel"/>
    <w:tmpl w:val="2A4E72EA"/>
    <w:lvl w:ilvl="0" w:tplc="574C9798">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2" w15:restartNumberingAfterBreak="0">
    <w:nsid w:val="54D82C76"/>
    <w:multiLevelType w:val="multilevel"/>
    <w:tmpl w:val="6CFEB232"/>
    <w:styleLink w:val="Estilo2"/>
    <w:lvl w:ilvl="0">
      <w:start w:val="2"/>
      <w:numFmt w:val="lowerLetter"/>
      <w:lvlText w:val="%1.1)"/>
      <w:lvlJc w:val="left"/>
      <w:pPr>
        <w:ind w:left="0" w:firstLine="0"/>
      </w:pPr>
      <w:rPr>
        <w:rFonts w:hint="default"/>
        <w:color w:val="231F20"/>
        <w:position w:val="0"/>
        <w:u w:color="231F20"/>
        <w:rtl w:val="0"/>
        <w:lang w:val="pt-PT"/>
      </w:rPr>
    </w:lvl>
    <w:lvl w:ilvl="1">
      <w:start w:val="1"/>
      <w:numFmt w:val="decimal"/>
      <w:lvlText w:val="%1)%2)"/>
      <w:lvlJc w:val="left"/>
      <w:pPr>
        <w:ind w:left="0" w:firstLine="0"/>
      </w:pPr>
      <w:rPr>
        <w:rFonts w:hint="default"/>
        <w:color w:val="231F20"/>
        <w:position w:val="0"/>
        <w:u w:color="231F20"/>
        <w:rtl w:val="0"/>
        <w:lang w:val="pt-PT"/>
      </w:rPr>
    </w:lvl>
    <w:lvl w:ilvl="2">
      <w:start w:val="1"/>
      <w:numFmt w:val="bullet"/>
      <w:lvlText w:val="•"/>
      <w:lvlJc w:val="left"/>
      <w:pPr>
        <w:ind w:left="0" w:firstLine="0"/>
      </w:pPr>
      <w:rPr>
        <w:rFonts w:hint="default"/>
        <w:color w:val="231F20"/>
        <w:position w:val="0"/>
        <w:u w:color="231F20"/>
        <w:rtl w:val="0"/>
        <w:lang w:val="pt-PT"/>
      </w:rPr>
    </w:lvl>
    <w:lvl w:ilvl="3">
      <w:start w:val="1"/>
      <w:numFmt w:val="bullet"/>
      <w:lvlText w:val="•"/>
      <w:lvlJc w:val="left"/>
      <w:pPr>
        <w:ind w:left="0" w:firstLine="0"/>
      </w:pPr>
      <w:rPr>
        <w:rFonts w:hint="default"/>
        <w:color w:val="231F20"/>
        <w:position w:val="0"/>
        <w:u w:color="231F20"/>
        <w:rtl w:val="0"/>
        <w:lang w:val="pt-PT"/>
      </w:rPr>
    </w:lvl>
    <w:lvl w:ilvl="4">
      <w:start w:val="1"/>
      <w:numFmt w:val="bullet"/>
      <w:lvlText w:val="•"/>
      <w:lvlJc w:val="left"/>
      <w:pPr>
        <w:ind w:left="0" w:firstLine="0"/>
      </w:pPr>
      <w:rPr>
        <w:rFonts w:hint="default"/>
        <w:color w:val="231F20"/>
        <w:position w:val="0"/>
        <w:u w:color="231F20"/>
        <w:rtl w:val="0"/>
        <w:lang w:val="pt-PT"/>
      </w:rPr>
    </w:lvl>
    <w:lvl w:ilvl="5">
      <w:start w:val="1"/>
      <w:numFmt w:val="bullet"/>
      <w:lvlText w:val="•"/>
      <w:lvlJc w:val="left"/>
      <w:pPr>
        <w:ind w:left="0" w:firstLine="0"/>
      </w:pPr>
      <w:rPr>
        <w:rFonts w:hint="default"/>
        <w:color w:val="231F20"/>
        <w:position w:val="0"/>
        <w:u w:color="231F20"/>
        <w:rtl w:val="0"/>
        <w:lang w:val="pt-PT"/>
      </w:rPr>
    </w:lvl>
    <w:lvl w:ilvl="6">
      <w:start w:val="1"/>
      <w:numFmt w:val="bullet"/>
      <w:lvlText w:val="•"/>
      <w:lvlJc w:val="left"/>
      <w:pPr>
        <w:ind w:left="0" w:firstLine="0"/>
      </w:pPr>
      <w:rPr>
        <w:rFonts w:hint="default"/>
        <w:color w:val="231F20"/>
        <w:position w:val="0"/>
        <w:u w:color="231F20"/>
        <w:rtl w:val="0"/>
        <w:lang w:val="pt-PT"/>
      </w:rPr>
    </w:lvl>
    <w:lvl w:ilvl="7">
      <w:start w:val="1"/>
      <w:numFmt w:val="bullet"/>
      <w:lvlText w:val="•"/>
      <w:lvlJc w:val="left"/>
      <w:pPr>
        <w:ind w:left="0" w:firstLine="0"/>
      </w:pPr>
      <w:rPr>
        <w:rFonts w:hint="default"/>
        <w:color w:val="231F20"/>
        <w:position w:val="0"/>
        <w:u w:color="231F20"/>
        <w:rtl w:val="0"/>
        <w:lang w:val="pt-PT"/>
      </w:rPr>
    </w:lvl>
    <w:lvl w:ilvl="8">
      <w:start w:val="1"/>
      <w:numFmt w:val="bullet"/>
      <w:lvlText w:val="•"/>
      <w:lvlJc w:val="left"/>
      <w:pPr>
        <w:ind w:left="0" w:firstLine="0"/>
      </w:pPr>
      <w:rPr>
        <w:rFonts w:hint="default"/>
        <w:color w:val="231F20"/>
        <w:position w:val="0"/>
        <w:u w:color="231F20"/>
        <w:rtl w:val="0"/>
        <w:lang w:val="pt-PT"/>
      </w:rPr>
    </w:lvl>
  </w:abstractNum>
  <w:abstractNum w:abstractNumId="33" w15:restartNumberingAfterBreak="0">
    <w:nsid w:val="55B71FD6"/>
    <w:multiLevelType w:val="hybridMultilevel"/>
    <w:tmpl w:val="8FB0FD7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56862D13"/>
    <w:multiLevelType w:val="hybridMultilevel"/>
    <w:tmpl w:val="75E44CAE"/>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35" w15:restartNumberingAfterBreak="0">
    <w:nsid w:val="57552EC3"/>
    <w:multiLevelType w:val="hybridMultilevel"/>
    <w:tmpl w:val="75E44CAE"/>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36" w15:restartNumberingAfterBreak="0">
    <w:nsid w:val="598624D3"/>
    <w:multiLevelType w:val="hybridMultilevel"/>
    <w:tmpl w:val="4F3C3722"/>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800" w:hanging="360"/>
      </w:pPr>
    </w:lvl>
    <w:lvl w:ilvl="2" w:tplc="78281706" w:tentative="1">
      <w:start w:val="1"/>
      <w:numFmt w:val="lowerRoman"/>
      <w:lvlText w:val="%3."/>
      <w:lvlJc w:val="right"/>
      <w:pPr>
        <w:ind w:left="2520" w:hanging="180"/>
      </w:pPr>
    </w:lvl>
    <w:lvl w:ilvl="3" w:tplc="A8E85466" w:tentative="1">
      <w:start w:val="1"/>
      <w:numFmt w:val="decimal"/>
      <w:lvlText w:val="%4."/>
      <w:lvlJc w:val="left"/>
      <w:pPr>
        <w:ind w:left="3240" w:hanging="360"/>
      </w:pPr>
    </w:lvl>
    <w:lvl w:ilvl="4" w:tplc="1F962B2C" w:tentative="1">
      <w:start w:val="1"/>
      <w:numFmt w:val="lowerLetter"/>
      <w:lvlText w:val="%5."/>
      <w:lvlJc w:val="left"/>
      <w:pPr>
        <w:ind w:left="3960" w:hanging="360"/>
      </w:pPr>
    </w:lvl>
    <w:lvl w:ilvl="5" w:tplc="8736BC04" w:tentative="1">
      <w:start w:val="1"/>
      <w:numFmt w:val="lowerRoman"/>
      <w:lvlText w:val="%6."/>
      <w:lvlJc w:val="right"/>
      <w:pPr>
        <w:ind w:left="4680" w:hanging="180"/>
      </w:pPr>
    </w:lvl>
    <w:lvl w:ilvl="6" w:tplc="7D6C08B4" w:tentative="1">
      <w:start w:val="1"/>
      <w:numFmt w:val="decimal"/>
      <w:lvlText w:val="%7."/>
      <w:lvlJc w:val="left"/>
      <w:pPr>
        <w:ind w:left="5400" w:hanging="360"/>
      </w:pPr>
    </w:lvl>
    <w:lvl w:ilvl="7" w:tplc="2194ABA8" w:tentative="1">
      <w:start w:val="1"/>
      <w:numFmt w:val="lowerLetter"/>
      <w:lvlText w:val="%8."/>
      <w:lvlJc w:val="left"/>
      <w:pPr>
        <w:ind w:left="6120" w:hanging="360"/>
      </w:pPr>
    </w:lvl>
    <w:lvl w:ilvl="8" w:tplc="BF26C0D2" w:tentative="1">
      <w:start w:val="1"/>
      <w:numFmt w:val="lowerRoman"/>
      <w:lvlText w:val="%9."/>
      <w:lvlJc w:val="right"/>
      <w:pPr>
        <w:ind w:left="6840" w:hanging="180"/>
      </w:pPr>
    </w:lvl>
  </w:abstractNum>
  <w:abstractNum w:abstractNumId="37" w15:restartNumberingAfterBreak="0">
    <w:nsid w:val="5A5242EF"/>
    <w:multiLevelType w:val="hybridMultilevel"/>
    <w:tmpl w:val="69FA36B4"/>
    <w:lvl w:ilvl="0" w:tplc="BD04D1A0">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8" w15:restartNumberingAfterBreak="0">
    <w:nsid w:val="5B5C134C"/>
    <w:multiLevelType w:val="hybridMultilevel"/>
    <w:tmpl w:val="6B38B84A"/>
    <w:lvl w:ilvl="0" w:tplc="2A94C6E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5C543D92"/>
    <w:multiLevelType w:val="hybridMultilevel"/>
    <w:tmpl w:val="174899C6"/>
    <w:lvl w:ilvl="0" w:tplc="04160017">
      <w:start w:val="2"/>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5E72755A"/>
    <w:multiLevelType w:val="hybridMultilevel"/>
    <w:tmpl w:val="BBEE121A"/>
    <w:lvl w:ilvl="0" w:tplc="04160001">
      <w:start w:val="1"/>
      <w:numFmt w:val="lowerLetter"/>
      <w:lvlText w:val="%1)"/>
      <w:lvlJc w:val="left"/>
      <w:pPr>
        <w:ind w:left="360" w:hanging="360"/>
      </w:pPr>
      <w:rPr>
        <w:rFonts w:hint="default"/>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41" w15:restartNumberingAfterBreak="0">
    <w:nsid w:val="643A4742"/>
    <w:multiLevelType w:val="hybridMultilevel"/>
    <w:tmpl w:val="E702BB92"/>
    <w:lvl w:ilvl="0" w:tplc="A43AB4AE">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42" w15:restartNumberingAfterBreak="0">
    <w:nsid w:val="65DC7D1A"/>
    <w:multiLevelType w:val="hybridMultilevel"/>
    <w:tmpl w:val="756AEEF8"/>
    <w:lvl w:ilvl="0" w:tplc="63BEDC1E">
      <w:start w:val="1"/>
      <w:numFmt w:val="decimal"/>
      <w:lvlText w:val="(%1)"/>
      <w:lvlJc w:val="left"/>
      <w:pPr>
        <w:ind w:left="360" w:hanging="360"/>
      </w:pPr>
      <w:rPr>
        <w:rFonts w:hint="default"/>
        <w:b w:val="0"/>
        <w:bCs/>
        <w:sz w:val="1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6B3F18BD"/>
    <w:multiLevelType w:val="hybridMultilevel"/>
    <w:tmpl w:val="6FBE6754"/>
    <w:lvl w:ilvl="0" w:tplc="10C4894A">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10A5F9C"/>
    <w:multiLevelType w:val="hybridMultilevel"/>
    <w:tmpl w:val="756AEEF8"/>
    <w:lvl w:ilvl="0" w:tplc="63BEDC1E">
      <w:start w:val="1"/>
      <w:numFmt w:val="decimal"/>
      <w:lvlText w:val="(%1)"/>
      <w:lvlJc w:val="left"/>
      <w:pPr>
        <w:ind w:left="360" w:hanging="360"/>
      </w:pPr>
      <w:rPr>
        <w:rFonts w:hint="default"/>
        <w:b w:val="0"/>
        <w:bCs/>
        <w:sz w:val="1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71FD49E4"/>
    <w:multiLevelType w:val="hybridMultilevel"/>
    <w:tmpl w:val="D93A32A6"/>
    <w:lvl w:ilvl="0" w:tplc="D054B100">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6" w15:restartNumberingAfterBreak="0">
    <w:nsid w:val="729F7E00"/>
    <w:multiLevelType w:val="hybridMultilevel"/>
    <w:tmpl w:val="A1D273DC"/>
    <w:lvl w:ilvl="0" w:tplc="B6F0B03C">
      <w:start w:val="1"/>
      <w:numFmt w:val="decimal"/>
      <w:lvlText w:val="(%1)"/>
      <w:lvlJc w:val="left"/>
      <w:pPr>
        <w:ind w:left="1286" w:hanging="360"/>
      </w:pPr>
      <w:rPr>
        <w:rFonts w:hint="default"/>
      </w:rPr>
    </w:lvl>
    <w:lvl w:ilvl="1" w:tplc="04160019" w:tentative="1">
      <w:start w:val="1"/>
      <w:numFmt w:val="lowerLetter"/>
      <w:lvlText w:val="%2."/>
      <w:lvlJc w:val="left"/>
      <w:pPr>
        <w:ind w:left="2006" w:hanging="360"/>
      </w:pPr>
    </w:lvl>
    <w:lvl w:ilvl="2" w:tplc="0416001B" w:tentative="1">
      <w:start w:val="1"/>
      <w:numFmt w:val="lowerRoman"/>
      <w:lvlText w:val="%3."/>
      <w:lvlJc w:val="right"/>
      <w:pPr>
        <w:ind w:left="2726" w:hanging="180"/>
      </w:pPr>
    </w:lvl>
    <w:lvl w:ilvl="3" w:tplc="0416000F" w:tentative="1">
      <w:start w:val="1"/>
      <w:numFmt w:val="decimal"/>
      <w:lvlText w:val="%4."/>
      <w:lvlJc w:val="left"/>
      <w:pPr>
        <w:ind w:left="3446" w:hanging="360"/>
      </w:pPr>
    </w:lvl>
    <w:lvl w:ilvl="4" w:tplc="04160019" w:tentative="1">
      <w:start w:val="1"/>
      <w:numFmt w:val="lowerLetter"/>
      <w:lvlText w:val="%5."/>
      <w:lvlJc w:val="left"/>
      <w:pPr>
        <w:ind w:left="4166" w:hanging="360"/>
      </w:pPr>
    </w:lvl>
    <w:lvl w:ilvl="5" w:tplc="0416001B" w:tentative="1">
      <w:start w:val="1"/>
      <w:numFmt w:val="lowerRoman"/>
      <w:lvlText w:val="%6."/>
      <w:lvlJc w:val="right"/>
      <w:pPr>
        <w:ind w:left="4886" w:hanging="180"/>
      </w:pPr>
    </w:lvl>
    <w:lvl w:ilvl="6" w:tplc="0416000F" w:tentative="1">
      <w:start w:val="1"/>
      <w:numFmt w:val="decimal"/>
      <w:lvlText w:val="%7."/>
      <w:lvlJc w:val="left"/>
      <w:pPr>
        <w:ind w:left="5606" w:hanging="360"/>
      </w:pPr>
    </w:lvl>
    <w:lvl w:ilvl="7" w:tplc="04160019" w:tentative="1">
      <w:start w:val="1"/>
      <w:numFmt w:val="lowerLetter"/>
      <w:lvlText w:val="%8."/>
      <w:lvlJc w:val="left"/>
      <w:pPr>
        <w:ind w:left="6326" w:hanging="360"/>
      </w:pPr>
    </w:lvl>
    <w:lvl w:ilvl="8" w:tplc="0416001B" w:tentative="1">
      <w:start w:val="1"/>
      <w:numFmt w:val="lowerRoman"/>
      <w:lvlText w:val="%9."/>
      <w:lvlJc w:val="right"/>
      <w:pPr>
        <w:ind w:left="7046" w:hanging="180"/>
      </w:pPr>
    </w:lvl>
  </w:abstractNum>
  <w:abstractNum w:abstractNumId="47" w15:restartNumberingAfterBreak="0">
    <w:nsid w:val="7407106E"/>
    <w:multiLevelType w:val="multilevel"/>
    <w:tmpl w:val="E42AB550"/>
    <w:styleLink w:val="Lista31"/>
    <w:lvl w:ilvl="0">
      <w:start w:val="1"/>
      <w:numFmt w:val="lowerLetter"/>
      <w:lvlText w:val="%1)"/>
      <w:lvlJc w:val="left"/>
      <w:rPr>
        <w:color w:val="231F20"/>
        <w:position w:val="0"/>
        <w:u w:color="231F20"/>
        <w:rtl w:val="0"/>
        <w:lang w:val="pt-PT"/>
      </w:rPr>
    </w:lvl>
    <w:lvl w:ilvl="1">
      <w:start w:val="5"/>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48" w15:restartNumberingAfterBreak="0">
    <w:nsid w:val="74A07365"/>
    <w:multiLevelType w:val="hybridMultilevel"/>
    <w:tmpl w:val="756AEEF8"/>
    <w:lvl w:ilvl="0" w:tplc="63BEDC1E">
      <w:start w:val="1"/>
      <w:numFmt w:val="decimal"/>
      <w:lvlText w:val="(%1)"/>
      <w:lvlJc w:val="left"/>
      <w:pPr>
        <w:ind w:left="360" w:hanging="360"/>
      </w:pPr>
      <w:rPr>
        <w:rFonts w:hint="default"/>
        <w:b w:val="0"/>
        <w:bCs/>
        <w:sz w:val="1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7A9E60B9"/>
    <w:multiLevelType w:val="hybridMultilevel"/>
    <w:tmpl w:val="2A4E72E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7B6C342C"/>
    <w:multiLevelType w:val="hybridMultilevel"/>
    <w:tmpl w:val="2A4E72E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7EC647DB"/>
    <w:multiLevelType w:val="hybridMultilevel"/>
    <w:tmpl w:val="588ECB8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15:restartNumberingAfterBreak="0">
    <w:nsid w:val="7EF7194D"/>
    <w:multiLevelType w:val="hybridMultilevel"/>
    <w:tmpl w:val="C61CB93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5"/>
  </w:num>
  <w:num w:numId="2">
    <w:abstractNumId w:val="14"/>
  </w:num>
  <w:num w:numId="3">
    <w:abstractNumId w:val="13"/>
  </w:num>
  <w:num w:numId="4">
    <w:abstractNumId w:val="6"/>
  </w:num>
  <w:num w:numId="5">
    <w:abstractNumId w:val="47"/>
  </w:num>
  <w:num w:numId="6">
    <w:abstractNumId w:val="11"/>
  </w:num>
  <w:num w:numId="7">
    <w:abstractNumId w:val="9"/>
  </w:num>
  <w:num w:numId="8">
    <w:abstractNumId w:val="3"/>
  </w:num>
  <w:num w:numId="9">
    <w:abstractNumId w:val="22"/>
  </w:num>
  <w:num w:numId="10">
    <w:abstractNumId w:val="27"/>
  </w:num>
  <w:num w:numId="11">
    <w:abstractNumId w:val="29"/>
  </w:num>
  <w:num w:numId="12">
    <w:abstractNumId w:val="20"/>
  </w:num>
  <w:num w:numId="13">
    <w:abstractNumId w:val="30"/>
  </w:num>
  <w:num w:numId="14">
    <w:abstractNumId w:val="12"/>
  </w:num>
  <w:num w:numId="15">
    <w:abstractNumId w:val="32"/>
  </w:num>
  <w:num w:numId="16">
    <w:abstractNumId w:val="52"/>
  </w:num>
  <w:num w:numId="17">
    <w:abstractNumId w:val="51"/>
  </w:num>
  <w:num w:numId="18">
    <w:abstractNumId w:val="1"/>
  </w:num>
  <w:num w:numId="19">
    <w:abstractNumId w:val="15"/>
  </w:num>
  <w:num w:numId="20">
    <w:abstractNumId w:val="38"/>
  </w:num>
  <w:num w:numId="21">
    <w:abstractNumId w:val="34"/>
  </w:num>
  <w:num w:numId="22">
    <w:abstractNumId w:val="8"/>
  </w:num>
  <w:num w:numId="23">
    <w:abstractNumId w:val="21"/>
  </w:num>
  <w:num w:numId="24">
    <w:abstractNumId w:val="2"/>
  </w:num>
  <w:num w:numId="25">
    <w:abstractNumId w:val="5"/>
  </w:num>
  <w:num w:numId="26">
    <w:abstractNumId w:val="36"/>
  </w:num>
  <w:num w:numId="27">
    <w:abstractNumId w:val="28"/>
  </w:num>
  <w:num w:numId="28">
    <w:abstractNumId w:val="43"/>
  </w:num>
  <w:num w:numId="29">
    <w:abstractNumId w:val="46"/>
  </w:num>
  <w:num w:numId="30">
    <w:abstractNumId w:val="18"/>
  </w:num>
  <w:num w:numId="31">
    <w:abstractNumId w:val="10"/>
  </w:num>
  <w:num w:numId="32">
    <w:abstractNumId w:val="17"/>
  </w:num>
  <w:num w:numId="33">
    <w:abstractNumId w:val="45"/>
  </w:num>
  <w:num w:numId="34">
    <w:abstractNumId w:val="16"/>
  </w:num>
  <w:num w:numId="35">
    <w:abstractNumId w:val="31"/>
  </w:num>
  <w:num w:numId="36">
    <w:abstractNumId w:val="44"/>
  </w:num>
  <w:num w:numId="37">
    <w:abstractNumId w:val="49"/>
  </w:num>
  <w:num w:numId="38">
    <w:abstractNumId w:val="50"/>
  </w:num>
  <w:num w:numId="39">
    <w:abstractNumId w:val="4"/>
  </w:num>
  <w:num w:numId="40">
    <w:abstractNumId w:val="48"/>
  </w:num>
  <w:num w:numId="41">
    <w:abstractNumId w:val="23"/>
  </w:num>
  <w:num w:numId="42">
    <w:abstractNumId w:val="42"/>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37"/>
  </w:num>
  <w:num w:numId="46">
    <w:abstractNumId w:val="7"/>
  </w:num>
  <w:num w:numId="47">
    <w:abstractNumId w:val="19"/>
  </w:num>
  <w:num w:numId="48">
    <w:abstractNumId w:val="26"/>
  </w:num>
  <w:num w:numId="49">
    <w:abstractNumId w:val="35"/>
  </w:num>
  <w:num w:numId="50">
    <w:abstractNumId w:val="39"/>
  </w:num>
  <w:num w:numId="51">
    <w:abstractNumId w:val="33"/>
  </w:num>
  <w:num w:numId="52">
    <w:abstractNumId w:val="0"/>
  </w:num>
  <w:num w:numId="53">
    <w:abstractNumId w:val="4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3srAwMzOxMLIwNDBX0lEKTi0uzszPAykwrAUAdqNzQSwAAAA="/>
  </w:docVars>
  <w:rsids>
    <w:rsidRoot w:val="00657B73"/>
    <w:rsid w:val="00000109"/>
    <w:rsid w:val="00000E8A"/>
    <w:rsid w:val="00000FF7"/>
    <w:rsid w:val="000010A7"/>
    <w:rsid w:val="00002BDB"/>
    <w:rsid w:val="0000319E"/>
    <w:rsid w:val="0000353B"/>
    <w:rsid w:val="00003954"/>
    <w:rsid w:val="00003980"/>
    <w:rsid w:val="00003D02"/>
    <w:rsid w:val="00004DD0"/>
    <w:rsid w:val="0000503B"/>
    <w:rsid w:val="0000522A"/>
    <w:rsid w:val="000059D7"/>
    <w:rsid w:val="00006033"/>
    <w:rsid w:val="000067B1"/>
    <w:rsid w:val="0000721A"/>
    <w:rsid w:val="0000723B"/>
    <w:rsid w:val="000076EE"/>
    <w:rsid w:val="00007770"/>
    <w:rsid w:val="00007DC4"/>
    <w:rsid w:val="00010192"/>
    <w:rsid w:val="0001044D"/>
    <w:rsid w:val="00010AAE"/>
    <w:rsid w:val="00010CF3"/>
    <w:rsid w:val="000111DA"/>
    <w:rsid w:val="00011422"/>
    <w:rsid w:val="0001159E"/>
    <w:rsid w:val="00011DCF"/>
    <w:rsid w:val="000121DE"/>
    <w:rsid w:val="0001232C"/>
    <w:rsid w:val="0001282F"/>
    <w:rsid w:val="00012DF1"/>
    <w:rsid w:val="0001335C"/>
    <w:rsid w:val="00013424"/>
    <w:rsid w:val="0001352D"/>
    <w:rsid w:val="00013748"/>
    <w:rsid w:val="00013FE7"/>
    <w:rsid w:val="00014422"/>
    <w:rsid w:val="00014A9B"/>
    <w:rsid w:val="00014AE5"/>
    <w:rsid w:val="00014E8E"/>
    <w:rsid w:val="000150DF"/>
    <w:rsid w:val="00015940"/>
    <w:rsid w:val="000159F2"/>
    <w:rsid w:val="00015A2F"/>
    <w:rsid w:val="00015EE5"/>
    <w:rsid w:val="00015F9D"/>
    <w:rsid w:val="0001629A"/>
    <w:rsid w:val="00016F41"/>
    <w:rsid w:val="000171E3"/>
    <w:rsid w:val="000173AC"/>
    <w:rsid w:val="00017B47"/>
    <w:rsid w:val="00017C21"/>
    <w:rsid w:val="00017DC1"/>
    <w:rsid w:val="00017E06"/>
    <w:rsid w:val="00020855"/>
    <w:rsid w:val="00020D0A"/>
    <w:rsid w:val="00021A4C"/>
    <w:rsid w:val="00022C6C"/>
    <w:rsid w:val="00022EF7"/>
    <w:rsid w:val="00023008"/>
    <w:rsid w:val="0002317E"/>
    <w:rsid w:val="0002369B"/>
    <w:rsid w:val="00023972"/>
    <w:rsid w:val="00023C16"/>
    <w:rsid w:val="00023C37"/>
    <w:rsid w:val="00024146"/>
    <w:rsid w:val="000244BA"/>
    <w:rsid w:val="000247F7"/>
    <w:rsid w:val="00024EA0"/>
    <w:rsid w:val="00025285"/>
    <w:rsid w:val="000252F1"/>
    <w:rsid w:val="000259A8"/>
    <w:rsid w:val="000263BC"/>
    <w:rsid w:val="00027420"/>
    <w:rsid w:val="000278F5"/>
    <w:rsid w:val="00027C77"/>
    <w:rsid w:val="00027CCE"/>
    <w:rsid w:val="00027CDF"/>
    <w:rsid w:val="00027D10"/>
    <w:rsid w:val="00027D6C"/>
    <w:rsid w:val="00027F19"/>
    <w:rsid w:val="00027F57"/>
    <w:rsid w:val="00027FCD"/>
    <w:rsid w:val="0003031F"/>
    <w:rsid w:val="000304F2"/>
    <w:rsid w:val="000306CD"/>
    <w:rsid w:val="000309D2"/>
    <w:rsid w:val="0003159F"/>
    <w:rsid w:val="000319CC"/>
    <w:rsid w:val="00031D22"/>
    <w:rsid w:val="00032E1B"/>
    <w:rsid w:val="0003308C"/>
    <w:rsid w:val="000330A4"/>
    <w:rsid w:val="00033AEB"/>
    <w:rsid w:val="00033B16"/>
    <w:rsid w:val="00033EF1"/>
    <w:rsid w:val="0003495F"/>
    <w:rsid w:val="000350ED"/>
    <w:rsid w:val="00035E9C"/>
    <w:rsid w:val="0003611A"/>
    <w:rsid w:val="000362C3"/>
    <w:rsid w:val="00036304"/>
    <w:rsid w:val="0003642C"/>
    <w:rsid w:val="0003652A"/>
    <w:rsid w:val="00037115"/>
    <w:rsid w:val="000374FF"/>
    <w:rsid w:val="00037607"/>
    <w:rsid w:val="00037A46"/>
    <w:rsid w:val="00037DA9"/>
    <w:rsid w:val="00040560"/>
    <w:rsid w:val="000407A4"/>
    <w:rsid w:val="00040B5D"/>
    <w:rsid w:val="0004133F"/>
    <w:rsid w:val="00041647"/>
    <w:rsid w:val="000419DA"/>
    <w:rsid w:val="00042B64"/>
    <w:rsid w:val="00042C20"/>
    <w:rsid w:val="0004310C"/>
    <w:rsid w:val="00043152"/>
    <w:rsid w:val="00043210"/>
    <w:rsid w:val="000438E4"/>
    <w:rsid w:val="00043AF2"/>
    <w:rsid w:val="000447CA"/>
    <w:rsid w:val="00044EEA"/>
    <w:rsid w:val="00045681"/>
    <w:rsid w:val="00045E2A"/>
    <w:rsid w:val="00045F9C"/>
    <w:rsid w:val="0004601C"/>
    <w:rsid w:val="00046419"/>
    <w:rsid w:val="0004682B"/>
    <w:rsid w:val="00046AFD"/>
    <w:rsid w:val="000472EC"/>
    <w:rsid w:val="00047313"/>
    <w:rsid w:val="000476D5"/>
    <w:rsid w:val="0004771E"/>
    <w:rsid w:val="00047970"/>
    <w:rsid w:val="00047D77"/>
    <w:rsid w:val="00047EE5"/>
    <w:rsid w:val="00047F55"/>
    <w:rsid w:val="000500B7"/>
    <w:rsid w:val="00050B5E"/>
    <w:rsid w:val="00051124"/>
    <w:rsid w:val="000514C8"/>
    <w:rsid w:val="0005174E"/>
    <w:rsid w:val="00051C05"/>
    <w:rsid w:val="00052274"/>
    <w:rsid w:val="0005236E"/>
    <w:rsid w:val="000527C6"/>
    <w:rsid w:val="000529EE"/>
    <w:rsid w:val="00053298"/>
    <w:rsid w:val="0005331B"/>
    <w:rsid w:val="000533B1"/>
    <w:rsid w:val="000539BC"/>
    <w:rsid w:val="00053FCF"/>
    <w:rsid w:val="00054377"/>
    <w:rsid w:val="0005455C"/>
    <w:rsid w:val="000547B3"/>
    <w:rsid w:val="000547C0"/>
    <w:rsid w:val="000549EC"/>
    <w:rsid w:val="00054A34"/>
    <w:rsid w:val="00054BD6"/>
    <w:rsid w:val="00054CC7"/>
    <w:rsid w:val="00054D9E"/>
    <w:rsid w:val="0005595F"/>
    <w:rsid w:val="00055E2A"/>
    <w:rsid w:val="00055EC7"/>
    <w:rsid w:val="00056075"/>
    <w:rsid w:val="000562C2"/>
    <w:rsid w:val="00056494"/>
    <w:rsid w:val="00056573"/>
    <w:rsid w:val="000565D9"/>
    <w:rsid w:val="000567E5"/>
    <w:rsid w:val="00056851"/>
    <w:rsid w:val="00056884"/>
    <w:rsid w:val="0005748D"/>
    <w:rsid w:val="000575A9"/>
    <w:rsid w:val="00057724"/>
    <w:rsid w:val="000578C4"/>
    <w:rsid w:val="00057FF7"/>
    <w:rsid w:val="00060282"/>
    <w:rsid w:val="000603AA"/>
    <w:rsid w:val="00060944"/>
    <w:rsid w:val="00060F7E"/>
    <w:rsid w:val="000615B2"/>
    <w:rsid w:val="0006166C"/>
    <w:rsid w:val="00061776"/>
    <w:rsid w:val="000619EF"/>
    <w:rsid w:val="00061BAD"/>
    <w:rsid w:val="0006294C"/>
    <w:rsid w:val="00062F94"/>
    <w:rsid w:val="00063397"/>
    <w:rsid w:val="00063816"/>
    <w:rsid w:val="00063BA3"/>
    <w:rsid w:val="00063EAE"/>
    <w:rsid w:val="00064016"/>
    <w:rsid w:val="0006450E"/>
    <w:rsid w:val="00065416"/>
    <w:rsid w:val="0006578F"/>
    <w:rsid w:val="000662CD"/>
    <w:rsid w:val="000662E0"/>
    <w:rsid w:val="00067049"/>
    <w:rsid w:val="0006750E"/>
    <w:rsid w:val="0006761A"/>
    <w:rsid w:val="00067BF2"/>
    <w:rsid w:val="00067BF3"/>
    <w:rsid w:val="00070984"/>
    <w:rsid w:val="00070A3E"/>
    <w:rsid w:val="000711D9"/>
    <w:rsid w:val="00071822"/>
    <w:rsid w:val="00071870"/>
    <w:rsid w:val="00072009"/>
    <w:rsid w:val="00072111"/>
    <w:rsid w:val="00072915"/>
    <w:rsid w:val="00072990"/>
    <w:rsid w:val="00072D65"/>
    <w:rsid w:val="00072DCF"/>
    <w:rsid w:val="00073E5C"/>
    <w:rsid w:val="00073ED3"/>
    <w:rsid w:val="000745B5"/>
    <w:rsid w:val="0007479E"/>
    <w:rsid w:val="00074B8D"/>
    <w:rsid w:val="00074C2B"/>
    <w:rsid w:val="00074CBC"/>
    <w:rsid w:val="00076718"/>
    <w:rsid w:val="0007673C"/>
    <w:rsid w:val="000768EC"/>
    <w:rsid w:val="00076BE1"/>
    <w:rsid w:val="00077425"/>
    <w:rsid w:val="000778A0"/>
    <w:rsid w:val="00077915"/>
    <w:rsid w:val="00080D6A"/>
    <w:rsid w:val="00080F27"/>
    <w:rsid w:val="00080F3C"/>
    <w:rsid w:val="0008117F"/>
    <w:rsid w:val="00081349"/>
    <w:rsid w:val="00081817"/>
    <w:rsid w:val="00081F20"/>
    <w:rsid w:val="000821AE"/>
    <w:rsid w:val="0008246D"/>
    <w:rsid w:val="0008252F"/>
    <w:rsid w:val="000829B2"/>
    <w:rsid w:val="00082F6E"/>
    <w:rsid w:val="00083596"/>
    <w:rsid w:val="00083648"/>
    <w:rsid w:val="000838A2"/>
    <w:rsid w:val="000839C4"/>
    <w:rsid w:val="00083CFD"/>
    <w:rsid w:val="00084253"/>
    <w:rsid w:val="00084D1C"/>
    <w:rsid w:val="000857AE"/>
    <w:rsid w:val="00085C0D"/>
    <w:rsid w:val="00086554"/>
    <w:rsid w:val="00086A53"/>
    <w:rsid w:val="00086B0D"/>
    <w:rsid w:val="00086BD7"/>
    <w:rsid w:val="00086C2F"/>
    <w:rsid w:val="0008716C"/>
    <w:rsid w:val="000872DB"/>
    <w:rsid w:val="00087330"/>
    <w:rsid w:val="0008795B"/>
    <w:rsid w:val="00087E8C"/>
    <w:rsid w:val="000900D5"/>
    <w:rsid w:val="000904EA"/>
    <w:rsid w:val="000905E5"/>
    <w:rsid w:val="0009069B"/>
    <w:rsid w:val="0009088F"/>
    <w:rsid w:val="00090927"/>
    <w:rsid w:val="00090C96"/>
    <w:rsid w:val="00090FC2"/>
    <w:rsid w:val="00090FEA"/>
    <w:rsid w:val="0009134D"/>
    <w:rsid w:val="000919B6"/>
    <w:rsid w:val="00091CE9"/>
    <w:rsid w:val="00092452"/>
    <w:rsid w:val="0009249B"/>
    <w:rsid w:val="000926A8"/>
    <w:rsid w:val="00092728"/>
    <w:rsid w:val="000927DE"/>
    <w:rsid w:val="00092C9F"/>
    <w:rsid w:val="0009317E"/>
    <w:rsid w:val="00093310"/>
    <w:rsid w:val="00093363"/>
    <w:rsid w:val="000934F2"/>
    <w:rsid w:val="000936A6"/>
    <w:rsid w:val="00094A08"/>
    <w:rsid w:val="00094FCA"/>
    <w:rsid w:val="00095094"/>
    <w:rsid w:val="000950F7"/>
    <w:rsid w:val="00095274"/>
    <w:rsid w:val="0009563F"/>
    <w:rsid w:val="00095EC9"/>
    <w:rsid w:val="00095EFB"/>
    <w:rsid w:val="00095F41"/>
    <w:rsid w:val="00096A98"/>
    <w:rsid w:val="00096B5E"/>
    <w:rsid w:val="00096F28"/>
    <w:rsid w:val="00097601"/>
    <w:rsid w:val="000A0546"/>
    <w:rsid w:val="000A05A1"/>
    <w:rsid w:val="000A06EB"/>
    <w:rsid w:val="000A0EFA"/>
    <w:rsid w:val="000A1B54"/>
    <w:rsid w:val="000A1FB7"/>
    <w:rsid w:val="000A397B"/>
    <w:rsid w:val="000A397F"/>
    <w:rsid w:val="000A3CAC"/>
    <w:rsid w:val="000A3EA5"/>
    <w:rsid w:val="000A4014"/>
    <w:rsid w:val="000A4380"/>
    <w:rsid w:val="000A43C1"/>
    <w:rsid w:val="000A449A"/>
    <w:rsid w:val="000A4542"/>
    <w:rsid w:val="000A4841"/>
    <w:rsid w:val="000A52E0"/>
    <w:rsid w:val="000A565B"/>
    <w:rsid w:val="000A576B"/>
    <w:rsid w:val="000A5A09"/>
    <w:rsid w:val="000A5AFD"/>
    <w:rsid w:val="000A5D91"/>
    <w:rsid w:val="000A614F"/>
    <w:rsid w:val="000A65D6"/>
    <w:rsid w:val="000A6BC4"/>
    <w:rsid w:val="000A6D42"/>
    <w:rsid w:val="000A6E11"/>
    <w:rsid w:val="000A6F1C"/>
    <w:rsid w:val="000A7087"/>
    <w:rsid w:val="000A7089"/>
    <w:rsid w:val="000A7497"/>
    <w:rsid w:val="000A7B68"/>
    <w:rsid w:val="000A7C6D"/>
    <w:rsid w:val="000A7C71"/>
    <w:rsid w:val="000B0351"/>
    <w:rsid w:val="000B04BD"/>
    <w:rsid w:val="000B0632"/>
    <w:rsid w:val="000B0CD0"/>
    <w:rsid w:val="000B0FD1"/>
    <w:rsid w:val="000B1850"/>
    <w:rsid w:val="000B1A87"/>
    <w:rsid w:val="000B1C00"/>
    <w:rsid w:val="000B1CD2"/>
    <w:rsid w:val="000B1E03"/>
    <w:rsid w:val="000B2867"/>
    <w:rsid w:val="000B2926"/>
    <w:rsid w:val="000B2A4B"/>
    <w:rsid w:val="000B2C04"/>
    <w:rsid w:val="000B2D2D"/>
    <w:rsid w:val="000B31AB"/>
    <w:rsid w:val="000B33B1"/>
    <w:rsid w:val="000B3700"/>
    <w:rsid w:val="000B3B60"/>
    <w:rsid w:val="000B3EFD"/>
    <w:rsid w:val="000B4010"/>
    <w:rsid w:val="000B47EF"/>
    <w:rsid w:val="000B48D4"/>
    <w:rsid w:val="000B52BE"/>
    <w:rsid w:val="000B52FD"/>
    <w:rsid w:val="000B53A0"/>
    <w:rsid w:val="000B582A"/>
    <w:rsid w:val="000B59BF"/>
    <w:rsid w:val="000B5BBD"/>
    <w:rsid w:val="000B61AC"/>
    <w:rsid w:val="000B65B5"/>
    <w:rsid w:val="000B6F3F"/>
    <w:rsid w:val="000B6FAF"/>
    <w:rsid w:val="000B7400"/>
    <w:rsid w:val="000B771D"/>
    <w:rsid w:val="000B775D"/>
    <w:rsid w:val="000B7AA7"/>
    <w:rsid w:val="000B7D73"/>
    <w:rsid w:val="000B7F5C"/>
    <w:rsid w:val="000C0364"/>
    <w:rsid w:val="000C08D3"/>
    <w:rsid w:val="000C0FDE"/>
    <w:rsid w:val="000C1021"/>
    <w:rsid w:val="000C110B"/>
    <w:rsid w:val="000C13FB"/>
    <w:rsid w:val="000C181D"/>
    <w:rsid w:val="000C237F"/>
    <w:rsid w:val="000C2FC1"/>
    <w:rsid w:val="000C376A"/>
    <w:rsid w:val="000C386A"/>
    <w:rsid w:val="000C3957"/>
    <w:rsid w:val="000C399B"/>
    <w:rsid w:val="000C3AC9"/>
    <w:rsid w:val="000C3E41"/>
    <w:rsid w:val="000C4800"/>
    <w:rsid w:val="000C5A87"/>
    <w:rsid w:val="000C5B8A"/>
    <w:rsid w:val="000C60C6"/>
    <w:rsid w:val="000C66E4"/>
    <w:rsid w:val="000C7345"/>
    <w:rsid w:val="000D0125"/>
    <w:rsid w:val="000D0345"/>
    <w:rsid w:val="000D044F"/>
    <w:rsid w:val="000D048E"/>
    <w:rsid w:val="000D0E8E"/>
    <w:rsid w:val="000D1294"/>
    <w:rsid w:val="000D144C"/>
    <w:rsid w:val="000D169E"/>
    <w:rsid w:val="000D197E"/>
    <w:rsid w:val="000D2430"/>
    <w:rsid w:val="000D2509"/>
    <w:rsid w:val="000D27AE"/>
    <w:rsid w:val="000D2F1D"/>
    <w:rsid w:val="000D3091"/>
    <w:rsid w:val="000D30BB"/>
    <w:rsid w:val="000D335B"/>
    <w:rsid w:val="000D345D"/>
    <w:rsid w:val="000D37EB"/>
    <w:rsid w:val="000D3945"/>
    <w:rsid w:val="000D39A3"/>
    <w:rsid w:val="000D3B18"/>
    <w:rsid w:val="000D3B2B"/>
    <w:rsid w:val="000D4444"/>
    <w:rsid w:val="000D4893"/>
    <w:rsid w:val="000D4896"/>
    <w:rsid w:val="000D53E7"/>
    <w:rsid w:val="000D59B7"/>
    <w:rsid w:val="000D5F93"/>
    <w:rsid w:val="000D5FF2"/>
    <w:rsid w:val="000D619C"/>
    <w:rsid w:val="000D6516"/>
    <w:rsid w:val="000D6E77"/>
    <w:rsid w:val="000D6E87"/>
    <w:rsid w:val="000D72FC"/>
    <w:rsid w:val="000D7736"/>
    <w:rsid w:val="000E0048"/>
    <w:rsid w:val="000E06B0"/>
    <w:rsid w:val="000E06D7"/>
    <w:rsid w:val="000E0D2B"/>
    <w:rsid w:val="000E12B3"/>
    <w:rsid w:val="000E14D3"/>
    <w:rsid w:val="000E1868"/>
    <w:rsid w:val="000E23DB"/>
    <w:rsid w:val="000E2723"/>
    <w:rsid w:val="000E2F31"/>
    <w:rsid w:val="000E4426"/>
    <w:rsid w:val="000E44AB"/>
    <w:rsid w:val="000E4E9D"/>
    <w:rsid w:val="000E52C5"/>
    <w:rsid w:val="000E53C1"/>
    <w:rsid w:val="000E5950"/>
    <w:rsid w:val="000E5DF0"/>
    <w:rsid w:val="000E5F24"/>
    <w:rsid w:val="000E6429"/>
    <w:rsid w:val="000E6D5C"/>
    <w:rsid w:val="000E6FAC"/>
    <w:rsid w:val="000E74EA"/>
    <w:rsid w:val="000E7506"/>
    <w:rsid w:val="000E7D7F"/>
    <w:rsid w:val="000F029A"/>
    <w:rsid w:val="000F0769"/>
    <w:rsid w:val="000F09AB"/>
    <w:rsid w:val="000F12C1"/>
    <w:rsid w:val="000F1454"/>
    <w:rsid w:val="000F18C8"/>
    <w:rsid w:val="000F1F61"/>
    <w:rsid w:val="000F21D5"/>
    <w:rsid w:val="000F2478"/>
    <w:rsid w:val="000F2856"/>
    <w:rsid w:val="000F2E08"/>
    <w:rsid w:val="000F30A5"/>
    <w:rsid w:val="000F35BA"/>
    <w:rsid w:val="000F36D7"/>
    <w:rsid w:val="000F3AC4"/>
    <w:rsid w:val="000F3C02"/>
    <w:rsid w:val="000F4228"/>
    <w:rsid w:val="000F451B"/>
    <w:rsid w:val="000F4738"/>
    <w:rsid w:val="000F477B"/>
    <w:rsid w:val="000F5254"/>
    <w:rsid w:val="000F556A"/>
    <w:rsid w:val="000F63A0"/>
    <w:rsid w:val="000F694C"/>
    <w:rsid w:val="000F6F73"/>
    <w:rsid w:val="000F71AF"/>
    <w:rsid w:val="0010034C"/>
    <w:rsid w:val="001009F8"/>
    <w:rsid w:val="00100C03"/>
    <w:rsid w:val="00100CE5"/>
    <w:rsid w:val="00101673"/>
    <w:rsid w:val="00101B2F"/>
    <w:rsid w:val="00101BC6"/>
    <w:rsid w:val="00102859"/>
    <w:rsid w:val="00102912"/>
    <w:rsid w:val="00102AED"/>
    <w:rsid w:val="001030FF"/>
    <w:rsid w:val="001033CB"/>
    <w:rsid w:val="00103A7A"/>
    <w:rsid w:val="00103C2B"/>
    <w:rsid w:val="00103DE2"/>
    <w:rsid w:val="0010434F"/>
    <w:rsid w:val="00104EC6"/>
    <w:rsid w:val="00105121"/>
    <w:rsid w:val="0010516F"/>
    <w:rsid w:val="001051EF"/>
    <w:rsid w:val="00105C10"/>
    <w:rsid w:val="00105D44"/>
    <w:rsid w:val="001060A4"/>
    <w:rsid w:val="0010666D"/>
    <w:rsid w:val="00106931"/>
    <w:rsid w:val="001073CF"/>
    <w:rsid w:val="0010759F"/>
    <w:rsid w:val="00107973"/>
    <w:rsid w:val="00110915"/>
    <w:rsid w:val="00110C36"/>
    <w:rsid w:val="001114B5"/>
    <w:rsid w:val="00111770"/>
    <w:rsid w:val="0011183D"/>
    <w:rsid w:val="001119A5"/>
    <w:rsid w:val="00111BB0"/>
    <w:rsid w:val="00111C53"/>
    <w:rsid w:val="00111C6C"/>
    <w:rsid w:val="00111DE0"/>
    <w:rsid w:val="0011216A"/>
    <w:rsid w:val="00112541"/>
    <w:rsid w:val="00113089"/>
    <w:rsid w:val="0011409D"/>
    <w:rsid w:val="001149DA"/>
    <w:rsid w:val="00114EF2"/>
    <w:rsid w:val="00115530"/>
    <w:rsid w:val="001156B5"/>
    <w:rsid w:val="00115846"/>
    <w:rsid w:val="00115A1E"/>
    <w:rsid w:val="00115BCA"/>
    <w:rsid w:val="00116170"/>
    <w:rsid w:val="001166F6"/>
    <w:rsid w:val="001167F5"/>
    <w:rsid w:val="00116819"/>
    <w:rsid w:val="0011745B"/>
    <w:rsid w:val="00117480"/>
    <w:rsid w:val="001175CB"/>
    <w:rsid w:val="00117BD0"/>
    <w:rsid w:val="00117CEB"/>
    <w:rsid w:val="00120488"/>
    <w:rsid w:val="00120491"/>
    <w:rsid w:val="001204C1"/>
    <w:rsid w:val="00120AF1"/>
    <w:rsid w:val="00120F3E"/>
    <w:rsid w:val="001214C7"/>
    <w:rsid w:val="001216DE"/>
    <w:rsid w:val="00121996"/>
    <w:rsid w:val="00121A5B"/>
    <w:rsid w:val="00121B94"/>
    <w:rsid w:val="00121BBC"/>
    <w:rsid w:val="00122178"/>
    <w:rsid w:val="00122399"/>
    <w:rsid w:val="001223CE"/>
    <w:rsid w:val="001228CA"/>
    <w:rsid w:val="0012373E"/>
    <w:rsid w:val="00123850"/>
    <w:rsid w:val="00123C76"/>
    <w:rsid w:val="001243BF"/>
    <w:rsid w:val="00124A91"/>
    <w:rsid w:val="00124C20"/>
    <w:rsid w:val="00124C88"/>
    <w:rsid w:val="001254DD"/>
    <w:rsid w:val="00125511"/>
    <w:rsid w:val="00125F48"/>
    <w:rsid w:val="00126214"/>
    <w:rsid w:val="00126220"/>
    <w:rsid w:val="00126754"/>
    <w:rsid w:val="0012738B"/>
    <w:rsid w:val="001279C4"/>
    <w:rsid w:val="00127C54"/>
    <w:rsid w:val="001301D3"/>
    <w:rsid w:val="00130785"/>
    <w:rsid w:val="001311FF"/>
    <w:rsid w:val="00131466"/>
    <w:rsid w:val="00131B01"/>
    <w:rsid w:val="001321D6"/>
    <w:rsid w:val="00132CE4"/>
    <w:rsid w:val="00132E7F"/>
    <w:rsid w:val="00132F92"/>
    <w:rsid w:val="0013307E"/>
    <w:rsid w:val="00133ABE"/>
    <w:rsid w:val="00134082"/>
    <w:rsid w:val="00134366"/>
    <w:rsid w:val="001345CF"/>
    <w:rsid w:val="001347CF"/>
    <w:rsid w:val="00134AC1"/>
    <w:rsid w:val="00134DBC"/>
    <w:rsid w:val="0013512F"/>
    <w:rsid w:val="001351A2"/>
    <w:rsid w:val="001356AD"/>
    <w:rsid w:val="001359DF"/>
    <w:rsid w:val="00136003"/>
    <w:rsid w:val="00136021"/>
    <w:rsid w:val="00136102"/>
    <w:rsid w:val="00136A1B"/>
    <w:rsid w:val="0013725B"/>
    <w:rsid w:val="00137725"/>
    <w:rsid w:val="00137781"/>
    <w:rsid w:val="00137787"/>
    <w:rsid w:val="001377C0"/>
    <w:rsid w:val="00137F8C"/>
    <w:rsid w:val="001404C6"/>
    <w:rsid w:val="00140867"/>
    <w:rsid w:val="00140B6F"/>
    <w:rsid w:val="00141267"/>
    <w:rsid w:val="001412A9"/>
    <w:rsid w:val="001412AD"/>
    <w:rsid w:val="0014143D"/>
    <w:rsid w:val="00141908"/>
    <w:rsid w:val="00141C9B"/>
    <w:rsid w:val="00142342"/>
    <w:rsid w:val="00142B95"/>
    <w:rsid w:val="001430BF"/>
    <w:rsid w:val="00144759"/>
    <w:rsid w:val="00144E1D"/>
    <w:rsid w:val="00145618"/>
    <w:rsid w:val="00145C53"/>
    <w:rsid w:val="001463CD"/>
    <w:rsid w:val="001469D8"/>
    <w:rsid w:val="00146F89"/>
    <w:rsid w:val="001471D7"/>
    <w:rsid w:val="001475C8"/>
    <w:rsid w:val="00150104"/>
    <w:rsid w:val="001501A9"/>
    <w:rsid w:val="00150296"/>
    <w:rsid w:val="00150A09"/>
    <w:rsid w:val="00150D5B"/>
    <w:rsid w:val="0015148E"/>
    <w:rsid w:val="001517FA"/>
    <w:rsid w:val="00151A78"/>
    <w:rsid w:val="00151F60"/>
    <w:rsid w:val="00152074"/>
    <w:rsid w:val="00152085"/>
    <w:rsid w:val="00152174"/>
    <w:rsid w:val="00152195"/>
    <w:rsid w:val="00152C76"/>
    <w:rsid w:val="00152F3F"/>
    <w:rsid w:val="00153182"/>
    <w:rsid w:val="001532A3"/>
    <w:rsid w:val="001534B1"/>
    <w:rsid w:val="001534D7"/>
    <w:rsid w:val="00153809"/>
    <w:rsid w:val="0015397A"/>
    <w:rsid w:val="00153A4F"/>
    <w:rsid w:val="00153CDB"/>
    <w:rsid w:val="00153F1F"/>
    <w:rsid w:val="00154453"/>
    <w:rsid w:val="00154630"/>
    <w:rsid w:val="00154969"/>
    <w:rsid w:val="00155075"/>
    <w:rsid w:val="00155183"/>
    <w:rsid w:val="00155967"/>
    <w:rsid w:val="0015606C"/>
    <w:rsid w:val="00156283"/>
    <w:rsid w:val="001564BB"/>
    <w:rsid w:val="00156698"/>
    <w:rsid w:val="00156D14"/>
    <w:rsid w:val="00156F82"/>
    <w:rsid w:val="001570C0"/>
    <w:rsid w:val="00160410"/>
    <w:rsid w:val="00160C08"/>
    <w:rsid w:val="00161421"/>
    <w:rsid w:val="001615C6"/>
    <w:rsid w:val="00161DCA"/>
    <w:rsid w:val="00161E90"/>
    <w:rsid w:val="00162982"/>
    <w:rsid w:val="00162E67"/>
    <w:rsid w:val="00162F24"/>
    <w:rsid w:val="00163CBC"/>
    <w:rsid w:val="0016434E"/>
    <w:rsid w:val="00165050"/>
    <w:rsid w:val="0016507D"/>
    <w:rsid w:val="00165261"/>
    <w:rsid w:val="0016544C"/>
    <w:rsid w:val="00165930"/>
    <w:rsid w:val="00165ABC"/>
    <w:rsid w:val="00166307"/>
    <w:rsid w:val="00166844"/>
    <w:rsid w:val="00166876"/>
    <w:rsid w:val="00167042"/>
    <w:rsid w:val="00167152"/>
    <w:rsid w:val="00167602"/>
    <w:rsid w:val="001678E1"/>
    <w:rsid w:val="001701FF"/>
    <w:rsid w:val="00170B27"/>
    <w:rsid w:val="00170E6C"/>
    <w:rsid w:val="001710F9"/>
    <w:rsid w:val="00171786"/>
    <w:rsid w:val="00171BA4"/>
    <w:rsid w:val="00171BEB"/>
    <w:rsid w:val="00171C26"/>
    <w:rsid w:val="00171DF3"/>
    <w:rsid w:val="00172A59"/>
    <w:rsid w:val="00172F24"/>
    <w:rsid w:val="0017323A"/>
    <w:rsid w:val="001734A3"/>
    <w:rsid w:val="001737F9"/>
    <w:rsid w:val="00173EF6"/>
    <w:rsid w:val="00174F17"/>
    <w:rsid w:val="00174FBE"/>
    <w:rsid w:val="00174FEC"/>
    <w:rsid w:val="00175343"/>
    <w:rsid w:val="00175543"/>
    <w:rsid w:val="001759EB"/>
    <w:rsid w:val="00175C26"/>
    <w:rsid w:val="0017615F"/>
    <w:rsid w:val="001762BE"/>
    <w:rsid w:val="001763EE"/>
    <w:rsid w:val="0017695C"/>
    <w:rsid w:val="0017695E"/>
    <w:rsid w:val="00176E80"/>
    <w:rsid w:val="00176EC6"/>
    <w:rsid w:val="0017744C"/>
    <w:rsid w:val="00177653"/>
    <w:rsid w:val="00177890"/>
    <w:rsid w:val="00177C6A"/>
    <w:rsid w:val="00180B32"/>
    <w:rsid w:val="00180D37"/>
    <w:rsid w:val="00181002"/>
    <w:rsid w:val="001816A1"/>
    <w:rsid w:val="0018191E"/>
    <w:rsid w:val="00181D9F"/>
    <w:rsid w:val="0018249C"/>
    <w:rsid w:val="001825E8"/>
    <w:rsid w:val="0018333A"/>
    <w:rsid w:val="00183647"/>
    <w:rsid w:val="00183948"/>
    <w:rsid w:val="001839E7"/>
    <w:rsid w:val="00183AE8"/>
    <w:rsid w:val="00183BA5"/>
    <w:rsid w:val="0018419C"/>
    <w:rsid w:val="00184A0A"/>
    <w:rsid w:val="00184D7A"/>
    <w:rsid w:val="00184FFB"/>
    <w:rsid w:val="0018511E"/>
    <w:rsid w:val="0018589B"/>
    <w:rsid w:val="00185A7F"/>
    <w:rsid w:val="00185AD8"/>
    <w:rsid w:val="00185F19"/>
    <w:rsid w:val="0018658A"/>
    <w:rsid w:val="00186EF4"/>
    <w:rsid w:val="0018709E"/>
    <w:rsid w:val="001870B7"/>
    <w:rsid w:val="001871DA"/>
    <w:rsid w:val="00187858"/>
    <w:rsid w:val="00190167"/>
    <w:rsid w:val="001904DF"/>
    <w:rsid w:val="001905DF"/>
    <w:rsid w:val="00190819"/>
    <w:rsid w:val="001911D9"/>
    <w:rsid w:val="001914B0"/>
    <w:rsid w:val="00191D6B"/>
    <w:rsid w:val="00192363"/>
    <w:rsid w:val="00192636"/>
    <w:rsid w:val="00192681"/>
    <w:rsid w:val="00192968"/>
    <w:rsid w:val="00192A52"/>
    <w:rsid w:val="00192F66"/>
    <w:rsid w:val="00193682"/>
    <w:rsid w:val="001938C3"/>
    <w:rsid w:val="00193B50"/>
    <w:rsid w:val="0019444D"/>
    <w:rsid w:val="00194FD7"/>
    <w:rsid w:val="001952A2"/>
    <w:rsid w:val="00195650"/>
    <w:rsid w:val="00195FE8"/>
    <w:rsid w:val="00196002"/>
    <w:rsid w:val="00196214"/>
    <w:rsid w:val="001963EC"/>
    <w:rsid w:val="001977A5"/>
    <w:rsid w:val="001A02BA"/>
    <w:rsid w:val="001A05E6"/>
    <w:rsid w:val="001A16E0"/>
    <w:rsid w:val="001A19C6"/>
    <w:rsid w:val="001A2307"/>
    <w:rsid w:val="001A269E"/>
    <w:rsid w:val="001A2F9D"/>
    <w:rsid w:val="001A3854"/>
    <w:rsid w:val="001A3CCC"/>
    <w:rsid w:val="001A3ED0"/>
    <w:rsid w:val="001A417A"/>
    <w:rsid w:val="001A4461"/>
    <w:rsid w:val="001A45C6"/>
    <w:rsid w:val="001A48BA"/>
    <w:rsid w:val="001A4999"/>
    <w:rsid w:val="001A55E4"/>
    <w:rsid w:val="001A55EE"/>
    <w:rsid w:val="001A5FDA"/>
    <w:rsid w:val="001A6221"/>
    <w:rsid w:val="001A6466"/>
    <w:rsid w:val="001A6712"/>
    <w:rsid w:val="001A6A65"/>
    <w:rsid w:val="001A6C31"/>
    <w:rsid w:val="001A7112"/>
    <w:rsid w:val="001A723D"/>
    <w:rsid w:val="001A7BF3"/>
    <w:rsid w:val="001A7E81"/>
    <w:rsid w:val="001A7EBC"/>
    <w:rsid w:val="001A7F25"/>
    <w:rsid w:val="001B0978"/>
    <w:rsid w:val="001B0EC2"/>
    <w:rsid w:val="001B13AD"/>
    <w:rsid w:val="001B15CF"/>
    <w:rsid w:val="001B1E29"/>
    <w:rsid w:val="001B21D3"/>
    <w:rsid w:val="001B2658"/>
    <w:rsid w:val="001B30B0"/>
    <w:rsid w:val="001B386B"/>
    <w:rsid w:val="001B3D25"/>
    <w:rsid w:val="001B3FB3"/>
    <w:rsid w:val="001B462A"/>
    <w:rsid w:val="001B46B9"/>
    <w:rsid w:val="001B470C"/>
    <w:rsid w:val="001B49DA"/>
    <w:rsid w:val="001B4C73"/>
    <w:rsid w:val="001B50BD"/>
    <w:rsid w:val="001B53A9"/>
    <w:rsid w:val="001B555C"/>
    <w:rsid w:val="001B55DC"/>
    <w:rsid w:val="001B5D93"/>
    <w:rsid w:val="001B615F"/>
    <w:rsid w:val="001B6470"/>
    <w:rsid w:val="001B6D30"/>
    <w:rsid w:val="001B722F"/>
    <w:rsid w:val="001B7835"/>
    <w:rsid w:val="001B7A48"/>
    <w:rsid w:val="001C0F31"/>
    <w:rsid w:val="001C1B4B"/>
    <w:rsid w:val="001C21B9"/>
    <w:rsid w:val="001C2214"/>
    <w:rsid w:val="001C22B7"/>
    <w:rsid w:val="001C2723"/>
    <w:rsid w:val="001C29E2"/>
    <w:rsid w:val="001C2BF8"/>
    <w:rsid w:val="001C3037"/>
    <w:rsid w:val="001C33AE"/>
    <w:rsid w:val="001C34C7"/>
    <w:rsid w:val="001C3AED"/>
    <w:rsid w:val="001C4C4D"/>
    <w:rsid w:val="001C5124"/>
    <w:rsid w:val="001C5D6F"/>
    <w:rsid w:val="001C6103"/>
    <w:rsid w:val="001C7975"/>
    <w:rsid w:val="001C7BF0"/>
    <w:rsid w:val="001D0F9B"/>
    <w:rsid w:val="001D158A"/>
    <w:rsid w:val="001D1780"/>
    <w:rsid w:val="001D179B"/>
    <w:rsid w:val="001D1FBF"/>
    <w:rsid w:val="001D204B"/>
    <w:rsid w:val="001D2751"/>
    <w:rsid w:val="001D29AA"/>
    <w:rsid w:val="001D2C17"/>
    <w:rsid w:val="001D4E68"/>
    <w:rsid w:val="001D501A"/>
    <w:rsid w:val="001D56B5"/>
    <w:rsid w:val="001D595F"/>
    <w:rsid w:val="001D5976"/>
    <w:rsid w:val="001D61EA"/>
    <w:rsid w:val="001D64D5"/>
    <w:rsid w:val="001D697A"/>
    <w:rsid w:val="001D6D48"/>
    <w:rsid w:val="001D72DC"/>
    <w:rsid w:val="001D7E03"/>
    <w:rsid w:val="001E0706"/>
    <w:rsid w:val="001E0747"/>
    <w:rsid w:val="001E078F"/>
    <w:rsid w:val="001E0ED2"/>
    <w:rsid w:val="001E14C6"/>
    <w:rsid w:val="001E19D6"/>
    <w:rsid w:val="001E1A80"/>
    <w:rsid w:val="001E1AD1"/>
    <w:rsid w:val="001E1BB9"/>
    <w:rsid w:val="001E1BE7"/>
    <w:rsid w:val="001E1DDF"/>
    <w:rsid w:val="001E1E4A"/>
    <w:rsid w:val="001E2007"/>
    <w:rsid w:val="001E204F"/>
    <w:rsid w:val="001E2B80"/>
    <w:rsid w:val="001E3196"/>
    <w:rsid w:val="001E321D"/>
    <w:rsid w:val="001E4333"/>
    <w:rsid w:val="001E4625"/>
    <w:rsid w:val="001E516E"/>
    <w:rsid w:val="001E5488"/>
    <w:rsid w:val="001E58DD"/>
    <w:rsid w:val="001E591D"/>
    <w:rsid w:val="001E5A4D"/>
    <w:rsid w:val="001E5A8C"/>
    <w:rsid w:val="001E5DF7"/>
    <w:rsid w:val="001E5F75"/>
    <w:rsid w:val="001E6037"/>
    <w:rsid w:val="001E64A9"/>
    <w:rsid w:val="001E7CA1"/>
    <w:rsid w:val="001E7D8B"/>
    <w:rsid w:val="001E7DFE"/>
    <w:rsid w:val="001F0070"/>
    <w:rsid w:val="001F0383"/>
    <w:rsid w:val="001F0F92"/>
    <w:rsid w:val="001F16EF"/>
    <w:rsid w:val="001F1B62"/>
    <w:rsid w:val="001F1EF0"/>
    <w:rsid w:val="001F23AC"/>
    <w:rsid w:val="001F2515"/>
    <w:rsid w:val="001F2932"/>
    <w:rsid w:val="001F2D32"/>
    <w:rsid w:val="001F3726"/>
    <w:rsid w:val="001F41D7"/>
    <w:rsid w:val="001F43D6"/>
    <w:rsid w:val="001F5238"/>
    <w:rsid w:val="001F5336"/>
    <w:rsid w:val="001F53DF"/>
    <w:rsid w:val="001F552A"/>
    <w:rsid w:val="001F566D"/>
    <w:rsid w:val="001F5976"/>
    <w:rsid w:val="001F5998"/>
    <w:rsid w:val="001F5CB9"/>
    <w:rsid w:val="001F63EC"/>
    <w:rsid w:val="001F7457"/>
    <w:rsid w:val="001F7512"/>
    <w:rsid w:val="001F7702"/>
    <w:rsid w:val="001F7884"/>
    <w:rsid w:val="001F7CEA"/>
    <w:rsid w:val="0020034F"/>
    <w:rsid w:val="00200D9D"/>
    <w:rsid w:val="00201515"/>
    <w:rsid w:val="00201F3B"/>
    <w:rsid w:val="00202180"/>
    <w:rsid w:val="002027BB"/>
    <w:rsid w:val="0020297F"/>
    <w:rsid w:val="00202E19"/>
    <w:rsid w:val="00203D0D"/>
    <w:rsid w:val="00203E50"/>
    <w:rsid w:val="0020481B"/>
    <w:rsid w:val="00204A88"/>
    <w:rsid w:val="00204B9B"/>
    <w:rsid w:val="00205147"/>
    <w:rsid w:val="002055EF"/>
    <w:rsid w:val="00205BEB"/>
    <w:rsid w:val="00205DEB"/>
    <w:rsid w:val="00205EDD"/>
    <w:rsid w:val="00205FD2"/>
    <w:rsid w:val="00206520"/>
    <w:rsid w:val="002065E0"/>
    <w:rsid w:val="00206C97"/>
    <w:rsid w:val="00206E77"/>
    <w:rsid w:val="0020765A"/>
    <w:rsid w:val="0020782F"/>
    <w:rsid w:val="00207B04"/>
    <w:rsid w:val="00207FBC"/>
    <w:rsid w:val="00210400"/>
    <w:rsid w:val="00210BCD"/>
    <w:rsid w:val="00210D0A"/>
    <w:rsid w:val="002110A2"/>
    <w:rsid w:val="00211211"/>
    <w:rsid w:val="0021155A"/>
    <w:rsid w:val="002116CC"/>
    <w:rsid w:val="002116E5"/>
    <w:rsid w:val="00211C33"/>
    <w:rsid w:val="00211E86"/>
    <w:rsid w:val="00212758"/>
    <w:rsid w:val="002127E0"/>
    <w:rsid w:val="00212E74"/>
    <w:rsid w:val="00212F7F"/>
    <w:rsid w:val="00213D38"/>
    <w:rsid w:val="00213FF6"/>
    <w:rsid w:val="00214049"/>
    <w:rsid w:val="00214495"/>
    <w:rsid w:val="0021459C"/>
    <w:rsid w:val="0021464C"/>
    <w:rsid w:val="00214EB7"/>
    <w:rsid w:val="002153C1"/>
    <w:rsid w:val="00215789"/>
    <w:rsid w:val="00215BB1"/>
    <w:rsid w:val="00215E31"/>
    <w:rsid w:val="00215E8C"/>
    <w:rsid w:val="00215EDB"/>
    <w:rsid w:val="00217157"/>
    <w:rsid w:val="0021747E"/>
    <w:rsid w:val="002174B1"/>
    <w:rsid w:val="0021762C"/>
    <w:rsid w:val="00217C1D"/>
    <w:rsid w:val="00217D57"/>
    <w:rsid w:val="00220B46"/>
    <w:rsid w:val="00221375"/>
    <w:rsid w:val="00221434"/>
    <w:rsid w:val="00221866"/>
    <w:rsid w:val="002218F5"/>
    <w:rsid w:val="00221A41"/>
    <w:rsid w:val="00221AFE"/>
    <w:rsid w:val="00222095"/>
    <w:rsid w:val="0022220E"/>
    <w:rsid w:val="0022227E"/>
    <w:rsid w:val="00223123"/>
    <w:rsid w:val="002233B9"/>
    <w:rsid w:val="00223CFF"/>
    <w:rsid w:val="002244F7"/>
    <w:rsid w:val="00224D32"/>
    <w:rsid w:val="002250ED"/>
    <w:rsid w:val="0022510E"/>
    <w:rsid w:val="00225577"/>
    <w:rsid w:val="0022595B"/>
    <w:rsid w:val="00225AB5"/>
    <w:rsid w:val="00225C15"/>
    <w:rsid w:val="00225F9C"/>
    <w:rsid w:val="00226A77"/>
    <w:rsid w:val="00226E5A"/>
    <w:rsid w:val="00226F5A"/>
    <w:rsid w:val="002272DF"/>
    <w:rsid w:val="002275D3"/>
    <w:rsid w:val="00227666"/>
    <w:rsid w:val="0022788E"/>
    <w:rsid w:val="00227931"/>
    <w:rsid w:val="002279DA"/>
    <w:rsid w:val="00227D3A"/>
    <w:rsid w:val="00227E8D"/>
    <w:rsid w:val="00230395"/>
    <w:rsid w:val="0023050C"/>
    <w:rsid w:val="00230703"/>
    <w:rsid w:val="002309C3"/>
    <w:rsid w:val="00231E4C"/>
    <w:rsid w:val="0023294A"/>
    <w:rsid w:val="00232D58"/>
    <w:rsid w:val="00232D79"/>
    <w:rsid w:val="00232E3D"/>
    <w:rsid w:val="00232EFC"/>
    <w:rsid w:val="002330D5"/>
    <w:rsid w:val="0023314A"/>
    <w:rsid w:val="00233703"/>
    <w:rsid w:val="00233B62"/>
    <w:rsid w:val="00233E5C"/>
    <w:rsid w:val="0023401D"/>
    <w:rsid w:val="00234601"/>
    <w:rsid w:val="00235110"/>
    <w:rsid w:val="00235261"/>
    <w:rsid w:val="002353DB"/>
    <w:rsid w:val="00236208"/>
    <w:rsid w:val="002364F8"/>
    <w:rsid w:val="00236747"/>
    <w:rsid w:val="002367CD"/>
    <w:rsid w:val="00236D4F"/>
    <w:rsid w:val="00236E45"/>
    <w:rsid w:val="002371B5"/>
    <w:rsid w:val="00237928"/>
    <w:rsid w:val="00237B75"/>
    <w:rsid w:val="00240301"/>
    <w:rsid w:val="00241033"/>
    <w:rsid w:val="00241061"/>
    <w:rsid w:val="002416A1"/>
    <w:rsid w:val="00241F65"/>
    <w:rsid w:val="002420ED"/>
    <w:rsid w:val="00242217"/>
    <w:rsid w:val="00242291"/>
    <w:rsid w:val="002422F8"/>
    <w:rsid w:val="002424FA"/>
    <w:rsid w:val="00242E26"/>
    <w:rsid w:val="0024308C"/>
    <w:rsid w:val="00243ACE"/>
    <w:rsid w:val="00243E6B"/>
    <w:rsid w:val="00243F10"/>
    <w:rsid w:val="00243FCF"/>
    <w:rsid w:val="002447E3"/>
    <w:rsid w:val="002449FD"/>
    <w:rsid w:val="00244ED1"/>
    <w:rsid w:val="00245372"/>
    <w:rsid w:val="002454D2"/>
    <w:rsid w:val="002455B4"/>
    <w:rsid w:val="00245CAD"/>
    <w:rsid w:val="002466A0"/>
    <w:rsid w:val="00246B44"/>
    <w:rsid w:val="00246E94"/>
    <w:rsid w:val="00247164"/>
    <w:rsid w:val="00247171"/>
    <w:rsid w:val="002472E0"/>
    <w:rsid w:val="002473A1"/>
    <w:rsid w:val="002473EE"/>
    <w:rsid w:val="0024740F"/>
    <w:rsid w:val="00247620"/>
    <w:rsid w:val="00247715"/>
    <w:rsid w:val="00250601"/>
    <w:rsid w:val="00250C4A"/>
    <w:rsid w:val="00250DD9"/>
    <w:rsid w:val="00250F2E"/>
    <w:rsid w:val="002511B5"/>
    <w:rsid w:val="0025191E"/>
    <w:rsid w:val="00251942"/>
    <w:rsid w:val="00251D49"/>
    <w:rsid w:val="002525C4"/>
    <w:rsid w:val="00252AB3"/>
    <w:rsid w:val="00252B6B"/>
    <w:rsid w:val="00252E2C"/>
    <w:rsid w:val="002531E4"/>
    <w:rsid w:val="0025333C"/>
    <w:rsid w:val="002537F4"/>
    <w:rsid w:val="0025407D"/>
    <w:rsid w:val="00254E56"/>
    <w:rsid w:val="00255BF2"/>
    <w:rsid w:val="002565D2"/>
    <w:rsid w:val="00256B93"/>
    <w:rsid w:val="00256CC2"/>
    <w:rsid w:val="002577D3"/>
    <w:rsid w:val="00257D36"/>
    <w:rsid w:val="00260399"/>
    <w:rsid w:val="002607A2"/>
    <w:rsid w:val="002609F7"/>
    <w:rsid w:val="002610E9"/>
    <w:rsid w:val="0026169F"/>
    <w:rsid w:val="00261978"/>
    <w:rsid w:val="00261CAE"/>
    <w:rsid w:val="00262302"/>
    <w:rsid w:val="00262554"/>
    <w:rsid w:val="0026394A"/>
    <w:rsid w:val="00263BB3"/>
    <w:rsid w:val="00263C5B"/>
    <w:rsid w:val="00264744"/>
    <w:rsid w:val="00264E47"/>
    <w:rsid w:val="00265065"/>
    <w:rsid w:val="0026514B"/>
    <w:rsid w:val="00265A84"/>
    <w:rsid w:val="00265B62"/>
    <w:rsid w:val="0026650B"/>
    <w:rsid w:val="002669DE"/>
    <w:rsid w:val="00266B79"/>
    <w:rsid w:val="002671EF"/>
    <w:rsid w:val="00267289"/>
    <w:rsid w:val="00267400"/>
    <w:rsid w:val="00267A92"/>
    <w:rsid w:val="002706B8"/>
    <w:rsid w:val="0027139B"/>
    <w:rsid w:val="00271AB7"/>
    <w:rsid w:val="00271C9D"/>
    <w:rsid w:val="00272290"/>
    <w:rsid w:val="002728AA"/>
    <w:rsid w:val="00272B93"/>
    <w:rsid w:val="0027300A"/>
    <w:rsid w:val="002731A9"/>
    <w:rsid w:val="00273A8C"/>
    <w:rsid w:val="00273BFF"/>
    <w:rsid w:val="00274165"/>
    <w:rsid w:val="00274249"/>
    <w:rsid w:val="00274754"/>
    <w:rsid w:val="00274EFF"/>
    <w:rsid w:val="00275102"/>
    <w:rsid w:val="00275321"/>
    <w:rsid w:val="00275848"/>
    <w:rsid w:val="002759EE"/>
    <w:rsid w:val="00275F53"/>
    <w:rsid w:val="002760F1"/>
    <w:rsid w:val="002768A3"/>
    <w:rsid w:val="00276D70"/>
    <w:rsid w:val="00277F50"/>
    <w:rsid w:val="0028035E"/>
    <w:rsid w:val="00280881"/>
    <w:rsid w:val="0028096E"/>
    <w:rsid w:val="00280CD4"/>
    <w:rsid w:val="0028229E"/>
    <w:rsid w:val="002833A1"/>
    <w:rsid w:val="00283742"/>
    <w:rsid w:val="0028375D"/>
    <w:rsid w:val="002837A4"/>
    <w:rsid w:val="00283CD0"/>
    <w:rsid w:val="00283D22"/>
    <w:rsid w:val="00284815"/>
    <w:rsid w:val="00284832"/>
    <w:rsid w:val="00284941"/>
    <w:rsid w:val="002849D2"/>
    <w:rsid w:val="002849D7"/>
    <w:rsid w:val="00284A60"/>
    <w:rsid w:val="002850C8"/>
    <w:rsid w:val="00285120"/>
    <w:rsid w:val="00285184"/>
    <w:rsid w:val="002852FB"/>
    <w:rsid w:val="00285469"/>
    <w:rsid w:val="002857A5"/>
    <w:rsid w:val="00285A3D"/>
    <w:rsid w:val="00286436"/>
    <w:rsid w:val="0028687D"/>
    <w:rsid w:val="00286E9E"/>
    <w:rsid w:val="00287527"/>
    <w:rsid w:val="002909F7"/>
    <w:rsid w:val="00290CE1"/>
    <w:rsid w:val="00291D69"/>
    <w:rsid w:val="00291E10"/>
    <w:rsid w:val="002921DD"/>
    <w:rsid w:val="002926EB"/>
    <w:rsid w:val="00292727"/>
    <w:rsid w:val="002927E6"/>
    <w:rsid w:val="002929C7"/>
    <w:rsid w:val="00292DA5"/>
    <w:rsid w:val="00293181"/>
    <w:rsid w:val="0029526A"/>
    <w:rsid w:val="00295C6A"/>
    <w:rsid w:val="00296C6C"/>
    <w:rsid w:val="002971B0"/>
    <w:rsid w:val="00297666"/>
    <w:rsid w:val="002A04AF"/>
    <w:rsid w:val="002A06E2"/>
    <w:rsid w:val="002A09A0"/>
    <w:rsid w:val="002A1844"/>
    <w:rsid w:val="002A2301"/>
    <w:rsid w:val="002A243B"/>
    <w:rsid w:val="002A25AD"/>
    <w:rsid w:val="002A2A8C"/>
    <w:rsid w:val="002A2AA0"/>
    <w:rsid w:val="002A2D90"/>
    <w:rsid w:val="002A34C9"/>
    <w:rsid w:val="002A3614"/>
    <w:rsid w:val="002A3820"/>
    <w:rsid w:val="002A3C79"/>
    <w:rsid w:val="002A3CF9"/>
    <w:rsid w:val="002A3FB1"/>
    <w:rsid w:val="002A4828"/>
    <w:rsid w:val="002A4B65"/>
    <w:rsid w:val="002A4C86"/>
    <w:rsid w:val="002A54BA"/>
    <w:rsid w:val="002A60DF"/>
    <w:rsid w:val="002A626E"/>
    <w:rsid w:val="002A6B43"/>
    <w:rsid w:val="002A6C58"/>
    <w:rsid w:val="002A6F7D"/>
    <w:rsid w:val="002A790B"/>
    <w:rsid w:val="002A7FF9"/>
    <w:rsid w:val="002B0842"/>
    <w:rsid w:val="002B0A9E"/>
    <w:rsid w:val="002B0BC2"/>
    <w:rsid w:val="002B1488"/>
    <w:rsid w:val="002B14FA"/>
    <w:rsid w:val="002B15D9"/>
    <w:rsid w:val="002B1EEF"/>
    <w:rsid w:val="002B2808"/>
    <w:rsid w:val="002B2B8E"/>
    <w:rsid w:val="002B2E4B"/>
    <w:rsid w:val="002B31C9"/>
    <w:rsid w:val="002B37C8"/>
    <w:rsid w:val="002B3D83"/>
    <w:rsid w:val="002B404B"/>
    <w:rsid w:val="002B43A6"/>
    <w:rsid w:val="002B4C55"/>
    <w:rsid w:val="002B4E3F"/>
    <w:rsid w:val="002B5274"/>
    <w:rsid w:val="002B5855"/>
    <w:rsid w:val="002B6314"/>
    <w:rsid w:val="002B6632"/>
    <w:rsid w:val="002B695A"/>
    <w:rsid w:val="002B76FE"/>
    <w:rsid w:val="002B77B5"/>
    <w:rsid w:val="002B7A91"/>
    <w:rsid w:val="002B7B84"/>
    <w:rsid w:val="002C01A8"/>
    <w:rsid w:val="002C04F5"/>
    <w:rsid w:val="002C05AB"/>
    <w:rsid w:val="002C0730"/>
    <w:rsid w:val="002C0A99"/>
    <w:rsid w:val="002C0DCF"/>
    <w:rsid w:val="002C1154"/>
    <w:rsid w:val="002C15B7"/>
    <w:rsid w:val="002C1E7E"/>
    <w:rsid w:val="002C294C"/>
    <w:rsid w:val="002C2A61"/>
    <w:rsid w:val="002C2B34"/>
    <w:rsid w:val="002C2C87"/>
    <w:rsid w:val="002C2CC5"/>
    <w:rsid w:val="002C2D63"/>
    <w:rsid w:val="002C387A"/>
    <w:rsid w:val="002C39B9"/>
    <w:rsid w:val="002C4001"/>
    <w:rsid w:val="002C465C"/>
    <w:rsid w:val="002C4AFC"/>
    <w:rsid w:val="002C4CA7"/>
    <w:rsid w:val="002C5019"/>
    <w:rsid w:val="002C5159"/>
    <w:rsid w:val="002C536D"/>
    <w:rsid w:val="002C5559"/>
    <w:rsid w:val="002C6229"/>
    <w:rsid w:val="002C6D95"/>
    <w:rsid w:val="002C7158"/>
    <w:rsid w:val="002C7819"/>
    <w:rsid w:val="002C7ADA"/>
    <w:rsid w:val="002C7FCF"/>
    <w:rsid w:val="002D0864"/>
    <w:rsid w:val="002D0D62"/>
    <w:rsid w:val="002D0F0C"/>
    <w:rsid w:val="002D107D"/>
    <w:rsid w:val="002D11E5"/>
    <w:rsid w:val="002D1983"/>
    <w:rsid w:val="002D1A8C"/>
    <w:rsid w:val="002D28D0"/>
    <w:rsid w:val="002D2ECA"/>
    <w:rsid w:val="002D3FB3"/>
    <w:rsid w:val="002D3FC5"/>
    <w:rsid w:val="002D41F1"/>
    <w:rsid w:val="002D427F"/>
    <w:rsid w:val="002D4883"/>
    <w:rsid w:val="002D4B86"/>
    <w:rsid w:val="002D50F7"/>
    <w:rsid w:val="002D5C0C"/>
    <w:rsid w:val="002D60DB"/>
    <w:rsid w:val="002D631A"/>
    <w:rsid w:val="002D65E2"/>
    <w:rsid w:val="002D69B8"/>
    <w:rsid w:val="002D6E2A"/>
    <w:rsid w:val="002D70D1"/>
    <w:rsid w:val="002D761D"/>
    <w:rsid w:val="002D777E"/>
    <w:rsid w:val="002D7998"/>
    <w:rsid w:val="002D7DE1"/>
    <w:rsid w:val="002E1535"/>
    <w:rsid w:val="002E1860"/>
    <w:rsid w:val="002E18CF"/>
    <w:rsid w:val="002E18DE"/>
    <w:rsid w:val="002E2B4D"/>
    <w:rsid w:val="002E3719"/>
    <w:rsid w:val="002E3B0B"/>
    <w:rsid w:val="002E3E92"/>
    <w:rsid w:val="002E4188"/>
    <w:rsid w:val="002E45CB"/>
    <w:rsid w:val="002E4652"/>
    <w:rsid w:val="002E4BEF"/>
    <w:rsid w:val="002E6371"/>
    <w:rsid w:val="002E6713"/>
    <w:rsid w:val="002E6CD3"/>
    <w:rsid w:val="002E72A7"/>
    <w:rsid w:val="002E75C8"/>
    <w:rsid w:val="002E768B"/>
    <w:rsid w:val="002E78B4"/>
    <w:rsid w:val="002F01A4"/>
    <w:rsid w:val="002F065B"/>
    <w:rsid w:val="002F0807"/>
    <w:rsid w:val="002F0B42"/>
    <w:rsid w:val="002F0DDF"/>
    <w:rsid w:val="002F0FF9"/>
    <w:rsid w:val="002F1382"/>
    <w:rsid w:val="002F13EB"/>
    <w:rsid w:val="002F1639"/>
    <w:rsid w:val="002F1656"/>
    <w:rsid w:val="002F1677"/>
    <w:rsid w:val="002F1BA1"/>
    <w:rsid w:val="002F1D03"/>
    <w:rsid w:val="002F1DBB"/>
    <w:rsid w:val="002F229B"/>
    <w:rsid w:val="002F30C3"/>
    <w:rsid w:val="002F343D"/>
    <w:rsid w:val="002F3725"/>
    <w:rsid w:val="002F37D5"/>
    <w:rsid w:val="002F3952"/>
    <w:rsid w:val="002F39B8"/>
    <w:rsid w:val="002F42A7"/>
    <w:rsid w:val="002F444D"/>
    <w:rsid w:val="002F4953"/>
    <w:rsid w:val="002F4B84"/>
    <w:rsid w:val="002F54AD"/>
    <w:rsid w:val="002F594F"/>
    <w:rsid w:val="002F59C5"/>
    <w:rsid w:val="002F5A73"/>
    <w:rsid w:val="002F62D2"/>
    <w:rsid w:val="002F699A"/>
    <w:rsid w:val="002F6F11"/>
    <w:rsid w:val="002F71AE"/>
    <w:rsid w:val="002F7332"/>
    <w:rsid w:val="002F791A"/>
    <w:rsid w:val="00300701"/>
    <w:rsid w:val="00300B47"/>
    <w:rsid w:val="00300FD2"/>
    <w:rsid w:val="003013D2"/>
    <w:rsid w:val="00301403"/>
    <w:rsid w:val="00301C45"/>
    <w:rsid w:val="00302013"/>
    <w:rsid w:val="003020D7"/>
    <w:rsid w:val="00302671"/>
    <w:rsid w:val="003028AD"/>
    <w:rsid w:val="00302919"/>
    <w:rsid w:val="00302D9C"/>
    <w:rsid w:val="00302DB5"/>
    <w:rsid w:val="00302E96"/>
    <w:rsid w:val="00302EEE"/>
    <w:rsid w:val="00303986"/>
    <w:rsid w:val="00303AA9"/>
    <w:rsid w:val="003040F2"/>
    <w:rsid w:val="00305188"/>
    <w:rsid w:val="0030542A"/>
    <w:rsid w:val="003056BD"/>
    <w:rsid w:val="00305990"/>
    <w:rsid w:val="00305DA0"/>
    <w:rsid w:val="00305DD3"/>
    <w:rsid w:val="00305E65"/>
    <w:rsid w:val="0030626B"/>
    <w:rsid w:val="0030639E"/>
    <w:rsid w:val="00306872"/>
    <w:rsid w:val="00306EB5"/>
    <w:rsid w:val="003071BE"/>
    <w:rsid w:val="00307214"/>
    <w:rsid w:val="00307954"/>
    <w:rsid w:val="0031014D"/>
    <w:rsid w:val="00310715"/>
    <w:rsid w:val="00310771"/>
    <w:rsid w:val="00310AFB"/>
    <w:rsid w:val="00310DB7"/>
    <w:rsid w:val="00310E39"/>
    <w:rsid w:val="003115B1"/>
    <w:rsid w:val="00311800"/>
    <w:rsid w:val="00311BD0"/>
    <w:rsid w:val="00311EBA"/>
    <w:rsid w:val="003122D6"/>
    <w:rsid w:val="00312A1D"/>
    <w:rsid w:val="00312F62"/>
    <w:rsid w:val="00313150"/>
    <w:rsid w:val="0031369D"/>
    <w:rsid w:val="00313EF3"/>
    <w:rsid w:val="00314A6E"/>
    <w:rsid w:val="00314D44"/>
    <w:rsid w:val="00315231"/>
    <w:rsid w:val="00315714"/>
    <w:rsid w:val="003159A9"/>
    <w:rsid w:val="00315AC4"/>
    <w:rsid w:val="003163A1"/>
    <w:rsid w:val="00316C3D"/>
    <w:rsid w:val="003174E0"/>
    <w:rsid w:val="0031763A"/>
    <w:rsid w:val="00317FAA"/>
    <w:rsid w:val="00320236"/>
    <w:rsid w:val="00320989"/>
    <w:rsid w:val="00321152"/>
    <w:rsid w:val="00321157"/>
    <w:rsid w:val="00321296"/>
    <w:rsid w:val="00321759"/>
    <w:rsid w:val="00321C21"/>
    <w:rsid w:val="00321CC7"/>
    <w:rsid w:val="003221DD"/>
    <w:rsid w:val="00322767"/>
    <w:rsid w:val="00322C6C"/>
    <w:rsid w:val="00322CEB"/>
    <w:rsid w:val="00322E77"/>
    <w:rsid w:val="00323781"/>
    <w:rsid w:val="00323E3A"/>
    <w:rsid w:val="00323F7A"/>
    <w:rsid w:val="0032409A"/>
    <w:rsid w:val="003243B7"/>
    <w:rsid w:val="003246D3"/>
    <w:rsid w:val="00324897"/>
    <w:rsid w:val="00324C29"/>
    <w:rsid w:val="00324FA3"/>
    <w:rsid w:val="00325003"/>
    <w:rsid w:val="003250AC"/>
    <w:rsid w:val="00325226"/>
    <w:rsid w:val="0032528B"/>
    <w:rsid w:val="00325B06"/>
    <w:rsid w:val="00325F92"/>
    <w:rsid w:val="003260DA"/>
    <w:rsid w:val="00326120"/>
    <w:rsid w:val="0032671D"/>
    <w:rsid w:val="00326A39"/>
    <w:rsid w:val="00326F93"/>
    <w:rsid w:val="00326FE5"/>
    <w:rsid w:val="0032757D"/>
    <w:rsid w:val="003275C8"/>
    <w:rsid w:val="003276FA"/>
    <w:rsid w:val="00327918"/>
    <w:rsid w:val="00327E13"/>
    <w:rsid w:val="00330246"/>
    <w:rsid w:val="003302A6"/>
    <w:rsid w:val="003313D1"/>
    <w:rsid w:val="00331651"/>
    <w:rsid w:val="00332223"/>
    <w:rsid w:val="0033357A"/>
    <w:rsid w:val="00333D0D"/>
    <w:rsid w:val="00334208"/>
    <w:rsid w:val="0033424F"/>
    <w:rsid w:val="00334550"/>
    <w:rsid w:val="0033578E"/>
    <w:rsid w:val="00335D81"/>
    <w:rsid w:val="003365CA"/>
    <w:rsid w:val="003365EF"/>
    <w:rsid w:val="00336D1A"/>
    <w:rsid w:val="00337C3A"/>
    <w:rsid w:val="00340095"/>
    <w:rsid w:val="0034011A"/>
    <w:rsid w:val="0034025A"/>
    <w:rsid w:val="00340797"/>
    <w:rsid w:val="003408F0"/>
    <w:rsid w:val="00340C17"/>
    <w:rsid w:val="00341234"/>
    <w:rsid w:val="00341766"/>
    <w:rsid w:val="00341B03"/>
    <w:rsid w:val="00341FB8"/>
    <w:rsid w:val="003426DC"/>
    <w:rsid w:val="003430E7"/>
    <w:rsid w:val="003434A4"/>
    <w:rsid w:val="003437D5"/>
    <w:rsid w:val="00343945"/>
    <w:rsid w:val="00343981"/>
    <w:rsid w:val="00343BBA"/>
    <w:rsid w:val="00344221"/>
    <w:rsid w:val="003442D1"/>
    <w:rsid w:val="003446A0"/>
    <w:rsid w:val="00344A8C"/>
    <w:rsid w:val="00345100"/>
    <w:rsid w:val="003456FF"/>
    <w:rsid w:val="003457BB"/>
    <w:rsid w:val="00346994"/>
    <w:rsid w:val="00346DB4"/>
    <w:rsid w:val="0034703A"/>
    <w:rsid w:val="003471F5"/>
    <w:rsid w:val="00351EA9"/>
    <w:rsid w:val="00352440"/>
    <w:rsid w:val="003524BB"/>
    <w:rsid w:val="00352566"/>
    <w:rsid w:val="00352DA0"/>
    <w:rsid w:val="00352DB3"/>
    <w:rsid w:val="003530E3"/>
    <w:rsid w:val="00353AB1"/>
    <w:rsid w:val="00353AB4"/>
    <w:rsid w:val="003541B5"/>
    <w:rsid w:val="0035423D"/>
    <w:rsid w:val="0035456B"/>
    <w:rsid w:val="0035507F"/>
    <w:rsid w:val="003552CB"/>
    <w:rsid w:val="003559DF"/>
    <w:rsid w:val="00355E61"/>
    <w:rsid w:val="00356210"/>
    <w:rsid w:val="003563DE"/>
    <w:rsid w:val="00356446"/>
    <w:rsid w:val="003577BA"/>
    <w:rsid w:val="00357CE2"/>
    <w:rsid w:val="0036046D"/>
    <w:rsid w:val="00360501"/>
    <w:rsid w:val="00360522"/>
    <w:rsid w:val="0036098D"/>
    <w:rsid w:val="00360C2D"/>
    <w:rsid w:val="00360D7A"/>
    <w:rsid w:val="0036180B"/>
    <w:rsid w:val="00361903"/>
    <w:rsid w:val="00361F81"/>
    <w:rsid w:val="00362333"/>
    <w:rsid w:val="00362680"/>
    <w:rsid w:val="00362849"/>
    <w:rsid w:val="0036296C"/>
    <w:rsid w:val="003629E5"/>
    <w:rsid w:val="00362DB1"/>
    <w:rsid w:val="00362FF1"/>
    <w:rsid w:val="003632DB"/>
    <w:rsid w:val="00363673"/>
    <w:rsid w:val="00363725"/>
    <w:rsid w:val="00363EE9"/>
    <w:rsid w:val="00363F2E"/>
    <w:rsid w:val="00363F5F"/>
    <w:rsid w:val="00364BAB"/>
    <w:rsid w:val="00364F2D"/>
    <w:rsid w:val="00365285"/>
    <w:rsid w:val="00365500"/>
    <w:rsid w:val="00365638"/>
    <w:rsid w:val="00365649"/>
    <w:rsid w:val="00366095"/>
    <w:rsid w:val="003661C4"/>
    <w:rsid w:val="00366679"/>
    <w:rsid w:val="00366AC6"/>
    <w:rsid w:val="00366D37"/>
    <w:rsid w:val="00367172"/>
    <w:rsid w:val="0036730C"/>
    <w:rsid w:val="00367B60"/>
    <w:rsid w:val="00367C91"/>
    <w:rsid w:val="00367D5B"/>
    <w:rsid w:val="00367EF4"/>
    <w:rsid w:val="003701E5"/>
    <w:rsid w:val="00370E17"/>
    <w:rsid w:val="0037132B"/>
    <w:rsid w:val="00371D30"/>
    <w:rsid w:val="00371E12"/>
    <w:rsid w:val="00371FC2"/>
    <w:rsid w:val="00372013"/>
    <w:rsid w:val="003722AF"/>
    <w:rsid w:val="00372975"/>
    <w:rsid w:val="003734A7"/>
    <w:rsid w:val="00373AD3"/>
    <w:rsid w:val="00373C7F"/>
    <w:rsid w:val="00374073"/>
    <w:rsid w:val="00374C0E"/>
    <w:rsid w:val="003750E0"/>
    <w:rsid w:val="00375112"/>
    <w:rsid w:val="003752A3"/>
    <w:rsid w:val="003757EC"/>
    <w:rsid w:val="00375A4E"/>
    <w:rsid w:val="00376349"/>
    <w:rsid w:val="0037657C"/>
    <w:rsid w:val="003768DF"/>
    <w:rsid w:val="00376EB2"/>
    <w:rsid w:val="00376FDE"/>
    <w:rsid w:val="003776A0"/>
    <w:rsid w:val="00377745"/>
    <w:rsid w:val="00380103"/>
    <w:rsid w:val="00380363"/>
    <w:rsid w:val="0038082B"/>
    <w:rsid w:val="003809E7"/>
    <w:rsid w:val="00381E14"/>
    <w:rsid w:val="00382973"/>
    <w:rsid w:val="00382C62"/>
    <w:rsid w:val="003834D3"/>
    <w:rsid w:val="0038375F"/>
    <w:rsid w:val="00383A23"/>
    <w:rsid w:val="00383BF0"/>
    <w:rsid w:val="0038415B"/>
    <w:rsid w:val="00384178"/>
    <w:rsid w:val="003846D2"/>
    <w:rsid w:val="00384956"/>
    <w:rsid w:val="003852AD"/>
    <w:rsid w:val="00385788"/>
    <w:rsid w:val="00385EBA"/>
    <w:rsid w:val="00385FA1"/>
    <w:rsid w:val="00386155"/>
    <w:rsid w:val="0038645C"/>
    <w:rsid w:val="003869DB"/>
    <w:rsid w:val="00386C6F"/>
    <w:rsid w:val="003872E7"/>
    <w:rsid w:val="003874FC"/>
    <w:rsid w:val="003876C6"/>
    <w:rsid w:val="00387B83"/>
    <w:rsid w:val="0039047B"/>
    <w:rsid w:val="00390C95"/>
    <w:rsid w:val="00391492"/>
    <w:rsid w:val="00391B01"/>
    <w:rsid w:val="003924D6"/>
    <w:rsid w:val="00392B1F"/>
    <w:rsid w:val="00392DDF"/>
    <w:rsid w:val="00393131"/>
    <w:rsid w:val="00393BD1"/>
    <w:rsid w:val="00393C0F"/>
    <w:rsid w:val="00393DFA"/>
    <w:rsid w:val="00394E2F"/>
    <w:rsid w:val="00395037"/>
    <w:rsid w:val="0039507C"/>
    <w:rsid w:val="00395291"/>
    <w:rsid w:val="003952C6"/>
    <w:rsid w:val="00395928"/>
    <w:rsid w:val="00395AF4"/>
    <w:rsid w:val="0039667C"/>
    <w:rsid w:val="003969BD"/>
    <w:rsid w:val="00396F1B"/>
    <w:rsid w:val="003972D0"/>
    <w:rsid w:val="00397A4A"/>
    <w:rsid w:val="00397CAE"/>
    <w:rsid w:val="003A0AD9"/>
    <w:rsid w:val="003A0B33"/>
    <w:rsid w:val="003A0E68"/>
    <w:rsid w:val="003A0EE4"/>
    <w:rsid w:val="003A12DF"/>
    <w:rsid w:val="003A245B"/>
    <w:rsid w:val="003A2631"/>
    <w:rsid w:val="003A277E"/>
    <w:rsid w:val="003A2BB2"/>
    <w:rsid w:val="003A2D62"/>
    <w:rsid w:val="003A2E2F"/>
    <w:rsid w:val="003A32B0"/>
    <w:rsid w:val="003A3515"/>
    <w:rsid w:val="003A3B87"/>
    <w:rsid w:val="003A4639"/>
    <w:rsid w:val="003A4812"/>
    <w:rsid w:val="003A4A70"/>
    <w:rsid w:val="003A4B2E"/>
    <w:rsid w:val="003A4B46"/>
    <w:rsid w:val="003A5127"/>
    <w:rsid w:val="003A5719"/>
    <w:rsid w:val="003A6546"/>
    <w:rsid w:val="003A65C5"/>
    <w:rsid w:val="003A6AE1"/>
    <w:rsid w:val="003A6B8A"/>
    <w:rsid w:val="003A6CF6"/>
    <w:rsid w:val="003B0408"/>
    <w:rsid w:val="003B051E"/>
    <w:rsid w:val="003B0809"/>
    <w:rsid w:val="003B08E1"/>
    <w:rsid w:val="003B1115"/>
    <w:rsid w:val="003B13CB"/>
    <w:rsid w:val="003B15AF"/>
    <w:rsid w:val="003B1C76"/>
    <w:rsid w:val="003B1C7B"/>
    <w:rsid w:val="003B1C7C"/>
    <w:rsid w:val="003B1CCD"/>
    <w:rsid w:val="003B2131"/>
    <w:rsid w:val="003B21B4"/>
    <w:rsid w:val="003B2D95"/>
    <w:rsid w:val="003B2F84"/>
    <w:rsid w:val="003B3384"/>
    <w:rsid w:val="003B34F3"/>
    <w:rsid w:val="003B3EBE"/>
    <w:rsid w:val="003B42BF"/>
    <w:rsid w:val="003B46C4"/>
    <w:rsid w:val="003B4E22"/>
    <w:rsid w:val="003B50B5"/>
    <w:rsid w:val="003B5249"/>
    <w:rsid w:val="003B5958"/>
    <w:rsid w:val="003B5961"/>
    <w:rsid w:val="003B65A5"/>
    <w:rsid w:val="003B6988"/>
    <w:rsid w:val="003B6CF3"/>
    <w:rsid w:val="003B77C2"/>
    <w:rsid w:val="003C007E"/>
    <w:rsid w:val="003C023F"/>
    <w:rsid w:val="003C0726"/>
    <w:rsid w:val="003C0923"/>
    <w:rsid w:val="003C14CC"/>
    <w:rsid w:val="003C1D2B"/>
    <w:rsid w:val="003C1DBB"/>
    <w:rsid w:val="003C2516"/>
    <w:rsid w:val="003C2699"/>
    <w:rsid w:val="003C2BE5"/>
    <w:rsid w:val="003C2E27"/>
    <w:rsid w:val="003C2F0B"/>
    <w:rsid w:val="003C3893"/>
    <w:rsid w:val="003C38DE"/>
    <w:rsid w:val="003C38EF"/>
    <w:rsid w:val="003C3DAE"/>
    <w:rsid w:val="003C4597"/>
    <w:rsid w:val="003C4EFF"/>
    <w:rsid w:val="003C4FE4"/>
    <w:rsid w:val="003C5236"/>
    <w:rsid w:val="003C5B9B"/>
    <w:rsid w:val="003C5D29"/>
    <w:rsid w:val="003C6C48"/>
    <w:rsid w:val="003C6D1E"/>
    <w:rsid w:val="003C71FD"/>
    <w:rsid w:val="003C7326"/>
    <w:rsid w:val="003C7BA0"/>
    <w:rsid w:val="003C7BD2"/>
    <w:rsid w:val="003D0F6B"/>
    <w:rsid w:val="003D151E"/>
    <w:rsid w:val="003D1A72"/>
    <w:rsid w:val="003D1EBC"/>
    <w:rsid w:val="003D297D"/>
    <w:rsid w:val="003D30FC"/>
    <w:rsid w:val="003D3405"/>
    <w:rsid w:val="003D3513"/>
    <w:rsid w:val="003D38ED"/>
    <w:rsid w:val="003D3BDA"/>
    <w:rsid w:val="003D41B4"/>
    <w:rsid w:val="003D4678"/>
    <w:rsid w:val="003D4686"/>
    <w:rsid w:val="003D4712"/>
    <w:rsid w:val="003D4D3B"/>
    <w:rsid w:val="003D4D53"/>
    <w:rsid w:val="003D4DB1"/>
    <w:rsid w:val="003D5B7B"/>
    <w:rsid w:val="003D691B"/>
    <w:rsid w:val="003D6FCE"/>
    <w:rsid w:val="003D7F6A"/>
    <w:rsid w:val="003E0680"/>
    <w:rsid w:val="003E0921"/>
    <w:rsid w:val="003E0E22"/>
    <w:rsid w:val="003E124C"/>
    <w:rsid w:val="003E12E0"/>
    <w:rsid w:val="003E1343"/>
    <w:rsid w:val="003E1A09"/>
    <w:rsid w:val="003E1BB3"/>
    <w:rsid w:val="003E1D82"/>
    <w:rsid w:val="003E1F90"/>
    <w:rsid w:val="003E21D7"/>
    <w:rsid w:val="003E23A1"/>
    <w:rsid w:val="003E2B3C"/>
    <w:rsid w:val="003E2D51"/>
    <w:rsid w:val="003E3276"/>
    <w:rsid w:val="003E3777"/>
    <w:rsid w:val="003E39CC"/>
    <w:rsid w:val="003E405E"/>
    <w:rsid w:val="003E4122"/>
    <w:rsid w:val="003E4257"/>
    <w:rsid w:val="003E4626"/>
    <w:rsid w:val="003E4840"/>
    <w:rsid w:val="003E4B58"/>
    <w:rsid w:val="003E5238"/>
    <w:rsid w:val="003E5308"/>
    <w:rsid w:val="003E571C"/>
    <w:rsid w:val="003E58EA"/>
    <w:rsid w:val="003E5A2F"/>
    <w:rsid w:val="003E60A1"/>
    <w:rsid w:val="003E6248"/>
    <w:rsid w:val="003E62D4"/>
    <w:rsid w:val="003E642E"/>
    <w:rsid w:val="003E728F"/>
    <w:rsid w:val="003E77D2"/>
    <w:rsid w:val="003E77D5"/>
    <w:rsid w:val="003F058A"/>
    <w:rsid w:val="003F05F3"/>
    <w:rsid w:val="003F0793"/>
    <w:rsid w:val="003F08FC"/>
    <w:rsid w:val="003F0BE7"/>
    <w:rsid w:val="003F0E6C"/>
    <w:rsid w:val="003F14D1"/>
    <w:rsid w:val="003F15D2"/>
    <w:rsid w:val="003F1F6D"/>
    <w:rsid w:val="003F26C0"/>
    <w:rsid w:val="003F29EA"/>
    <w:rsid w:val="003F35FA"/>
    <w:rsid w:val="003F43A2"/>
    <w:rsid w:val="003F4552"/>
    <w:rsid w:val="003F4AA0"/>
    <w:rsid w:val="003F4DE2"/>
    <w:rsid w:val="003F550F"/>
    <w:rsid w:val="003F5688"/>
    <w:rsid w:val="003F6136"/>
    <w:rsid w:val="003F7630"/>
    <w:rsid w:val="003F7B6E"/>
    <w:rsid w:val="003F7C7E"/>
    <w:rsid w:val="004000E1"/>
    <w:rsid w:val="004010A1"/>
    <w:rsid w:val="004011BF"/>
    <w:rsid w:val="004014FE"/>
    <w:rsid w:val="004015A8"/>
    <w:rsid w:val="0040199A"/>
    <w:rsid w:val="00402158"/>
    <w:rsid w:val="0040215F"/>
    <w:rsid w:val="00402527"/>
    <w:rsid w:val="0040337B"/>
    <w:rsid w:val="0040340C"/>
    <w:rsid w:val="00403633"/>
    <w:rsid w:val="00403A7B"/>
    <w:rsid w:val="00403BC0"/>
    <w:rsid w:val="00403BC4"/>
    <w:rsid w:val="00403ED5"/>
    <w:rsid w:val="0040411A"/>
    <w:rsid w:val="004044E7"/>
    <w:rsid w:val="00404735"/>
    <w:rsid w:val="00404949"/>
    <w:rsid w:val="004059D9"/>
    <w:rsid w:val="00405CE6"/>
    <w:rsid w:val="00406091"/>
    <w:rsid w:val="004064A9"/>
    <w:rsid w:val="0040703F"/>
    <w:rsid w:val="0040750A"/>
    <w:rsid w:val="004077D2"/>
    <w:rsid w:val="004079F4"/>
    <w:rsid w:val="00407D6A"/>
    <w:rsid w:val="00407F2D"/>
    <w:rsid w:val="0041032D"/>
    <w:rsid w:val="004106D9"/>
    <w:rsid w:val="00410842"/>
    <w:rsid w:val="00410A04"/>
    <w:rsid w:val="004117B6"/>
    <w:rsid w:val="00412802"/>
    <w:rsid w:val="00412A9C"/>
    <w:rsid w:val="00412B61"/>
    <w:rsid w:val="00412F4A"/>
    <w:rsid w:val="00412F58"/>
    <w:rsid w:val="004134B0"/>
    <w:rsid w:val="00413FDC"/>
    <w:rsid w:val="00414283"/>
    <w:rsid w:val="00414920"/>
    <w:rsid w:val="00415EDF"/>
    <w:rsid w:val="00415F64"/>
    <w:rsid w:val="00415F8A"/>
    <w:rsid w:val="004163F2"/>
    <w:rsid w:val="0041644C"/>
    <w:rsid w:val="004171D1"/>
    <w:rsid w:val="00417745"/>
    <w:rsid w:val="00417AB5"/>
    <w:rsid w:val="00417CC1"/>
    <w:rsid w:val="00417E09"/>
    <w:rsid w:val="00417FC3"/>
    <w:rsid w:val="0042043D"/>
    <w:rsid w:val="0042191C"/>
    <w:rsid w:val="00421A90"/>
    <w:rsid w:val="00421E56"/>
    <w:rsid w:val="0042248A"/>
    <w:rsid w:val="0042282F"/>
    <w:rsid w:val="004229D1"/>
    <w:rsid w:val="00422AEA"/>
    <w:rsid w:val="00422D1E"/>
    <w:rsid w:val="00423817"/>
    <w:rsid w:val="00423BA9"/>
    <w:rsid w:val="00423BD8"/>
    <w:rsid w:val="00423C82"/>
    <w:rsid w:val="004242DF"/>
    <w:rsid w:val="00424384"/>
    <w:rsid w:val="0042452E"/>
    <w:rsid w:val="00424596"/>
    <w:rsid w:val="00424B14"/>
    <w:rsid w:val="00424DB2"/>
    <w:rsid w:val="004255C8"/>
    <w:rsid w:val="00425922"/>
    <w:rsid w:val="00426298"/>
    <w:rsid w:val="00426579"/>
    <w:rsid w:val="00426CC4"/>
    <w:rsid w:val="00426E43"/>
    <w:rsid w:val="00426EBB"/>
    <w:rsid w:val="004278AB"/>
    <w:rsid w:val="00427CA6"/>
    <w:rsid w:val="00430039"/>
    <w:rsid w:val="00430644"/>
    <w:rsid w:val="004308B6"/>
    <w:rsid w:val="004309D2"/>
    <w:rsid w:val="00431088"/>
    <w:rsid w:val="004312A7"/>
    <w:rsid w:val="00431C27"/>
    <w:rsid w:val="00431CE2"/>
    <w:rsid w:val="00431F22"/>
    <w:rsid w:val="0043243B"/>
    <w:rsid w:val="00432631"/>
    <w:rsid w:val="00432CC8"/>
    <w:rsid w:val="00432FC8"/>
    <w:rsid w:val="00433891"/>
    <w:rsid w:val="004339B0"/>
    <w:rsid w:val="00433DE0"/>
    <w:rsid w:val="0043471D"/>
    <w:rsid w:val="004349EF"/>
    <w:rsid w:val="004350D1"/>
    <w:rsid w:val="0043547D"/>
    <w:rsid w:val="00435821"/>
    <w:rsid w:val="00435E70"/>
    <w:rsid w:val="00435F40"/>
    <w:rsid w:val="00436207"/>
    <w:rsid w:val="00436582"/>
    <w:rsid w:val="00437031"/>
    <w:rsid w:val="00437475"/>
    <w:rsid w:val="00437637"/>
    <w:rsid w:val="0044060C"/>
    <w:rsid w:val="00440965"/>
    <w:rsid w:val="00440AAE"/>
    <w:rsid w:val="004410F7"/>
    <w:rsid w:val="0044128F"/>
    <w:rsid w:val="004412AC"/>
    <w:rsid w:val="0044136D"/>
    <w:rsid w:val="004415CA"/>
    <w:rsid w:val="00441CA4"/>
    <w:rsid w:val="00441D36"/>
    <w:rsid w:val="00441D45"/>
    <w:rsid w:val="0044277B"/>
    <w:rsid w:val="00442888"/>
    <w:rsid w:val="00444600"/>
    <w:rsid w:val="0044497E"/>
    <w:rsid w:val="004449A9"/>
    <w:rsid w:val="00444B30"/>
    <w:rsid w:val="00444C60"/>
    <w:rsid w:val="00444FEF"/>
    <w:rsid w:val="00445707"/>
    <w:rsid w:val="00445774"/>
    <w:rsid w:val="0044618D"/>
    <w:rsid w:val="004465D2"/>
    <w:rsid w:val="004469CC"/>
    <w:rsid w:val="00446A8A"/>
    <w:rsid w:val="00446B94"/>
    <w:rsid w:val="00446FD7"/>
    <w:rsid w:val="00447234"/>
    <w:rsid w:val="0044758C"/>
    <w:rsid w:val="0044783B"/>
    <w:rsid w:val="00447C33"/>
    <w:rsid w:val="00447DC2"/>
    <w:rsid w:val="00450331"/>
    <w:rsid w:val="0045054C"/>
    <w:rsid w:val="00450730"/>
    <w:rsid w:val="00450B13"/>
    <w:rsid w:val="00450BEE"/>
    <w:rsid w:val="00450C50"/>
    <w:rsid w:val="00450CBD"/>
    <w:rsid w:val="004515D3"/>
    <w:rsid w:val="00451FF0"/>
    <w:rsid w:val="00452014"/>
    <w:rsid w:val="004520BA"/>
    <w:rsid w:val="004520C2"/>
    <w:rsid w:val="004521C0"/>
    <w:rsid w:val="0045220E"/>
    <w:rsid w:val="0045255D"/>
    <w:rsid w:val="00452CC9"/>
    <w:rsid w:val="00452D1C"/>
    <w:rsid w:val="00453029"/>
    <w:rsid w:val="004530A9"/>
    <w:rsid w:val="004531DF"/>
    <w:rsid w:val="00453322"/>
    <w:rsid w:val="004534CD"/>
    <w:rsid w:val="00453C58"/>
    <w:rsid w:val="00453FDF"/>
    <w:rsid w:val="00454015"/>
    <w:rsid w:val="00454628"/>
    <w:rsid w:val="004548E7"/>
    <w:rsid w:val="00454D70"/>
    <w:rsid w:val="004551E5"/>
    <w:rsid w:val="004558ED"/>
    <w:rsid w:val="00455A84"/>
    <w:rsid w:val="00455C32"/>
    <w:rsid w:val="00455C3C"/>
    <w:rsid w:val="00455CA7"/>
    <w:rsid w:val="00455CDE"/>
    <w:rsid w:val="00455E94"/>
    <w:rsid w:val="00456294"/>
    <w:rsid w:val="00456465"/>
    <w:rsid w:val="0045655E"/>
    <w:rsid w:val="0045682F"/>
    <w:rsid w:val="00456AA8"/>
    <w:rsid w:val="00456BB5"/>
    <w:rsid w:val="00456D46"/>
    <w:rsid w:val="00457441"/>
    <w:rsid w:val="004578CD"/>
    <w:rsid w:val="00457D8F"/>
    <w:rsid w:val="00457F24"/>
    <w:rsid w:val="004600E0"/>
    <w:rsid w:val="004600FA"/>
    <w:rsid w:val="00460F19"/>
    <w:rsid w:val="004612BB"/>
    <w:rsid w:val="00461E19"/>
    <w:rsid w:val="00461F9C"/>
    <w:rsid w:val="00462695"/>
    <w:rsid w:val="00462768"/>
    <w:rsid w:val="00462AD5"/>
    <w:rsid w:val="00462E6A"/>
    <w:rsid w:val="00462E93"/>
    <w:rsid w:val="00462ECF"/>
    <w:rsid w:val="004634A6"/>
    <w:rsid w:val="004638CA"/>
    <w:rsid w:val="00463A5B"/>
    <w:rsid w:val="00463C15"/>
    <w:rsid w:val="00463F63"/>
    <w:rsid w:val="00463F89"/>
    <w:rsid w:val="004640C7"/>
    <w:rsid w:val="00464159"/>
    <w:rsid w:val="00464774"/>
    <w:rsid w:val="00464DBB"/>
    <w:rsid w:val="004651B9"/>
    <w:rsid w:val="004659FA"/>
    <w:rsid w:val="0046610C"/>
    <w:rsid w:val="00466996"/>
    <w:rsid w:val="00466EC2"/>
    <w:rsid w:val="00466FF7"/>
    <w:rsid w:val="0046702B"/>
    <w:rsid w:val="00467D05"/>
    <w:rsid w:val="00470024"/>
    <w:rsid w:val="0047075A"/>
    <w:rsid w:val="00470B72"/>
    <w:rsid w:val="004715DD"/>
    <w:rsid w:val="00471A24"/>
    <w:rsid w:val="00471AC5"/>
    <w:rsid w:val="0047294D"/>
    <w:rsid w:val="00472FCB"/>
    <w:rsid w:val="00472FEC"/>
    <w:rsid w:val="004739F3"/>
    <w:rsid w:val="00473B5C"/>
    <w:rsid w:val="00474038"/>
    <w:rsid w:val="0047427C"/>
    <w:rsid w:val="00474559"/>
    <w:rsid w:val="004748D8"/>
    <w:rsid w:val="00474DB0"/>
    <w:rsid w:val="004753BD"/>
    <w:rsid w:val="00475897"/>
    <w:rsid w:val="00475A84"/>
    <w:rsid w:val="00475F32"/>
    <w:rsid w:val="00476583"/>
    <w:rsid w:val="00476820"/>
    <w:rsid w:val="004768CB"/>
    <w:rsid w:val="00476D18"/>
    <w:rsid w:val="00476DA1"/>
    <w:rsid w:val="0047752C"/>
    <w:rsid w:val="00477E2E"/>
    <w:rsid w:val="004805EF"/>
    <w:rsid w:val="004809F5"/>
    <w:rsid w:val="00480A48"/>
    <w:rsid w:val="00480F99"/>
    <w:rsid w:val="004813ED"/>
    <w:rsid w:val="00481418"/>
    <w:rsid w:val="00482626"/>
    <w:rsid w:val="00482AF4"/>
    <w:rsid w:val="00482BBF"/>
    <w:rsid w:val="00483780"/>
    <w:rsid w:val="004839B1"/>
    <w:rsid w:val="004839B8"/>
    <w:rsid w:val="00483B22"/>
    <w:rsid w:val="004840BC"/>
    <w:rsid w:val="004853DC"/>
    <w:rsid w:val="004856DA"/>
    <w:rsid w:val="0048588C"/>
    <w:rsid w:val="004866C6"/>
    <w:rsid w:val="004866E9"/>
    <w:rsid w:val="0048698F"/>
    <w:rsid w:val="00486BE7"/>
    <w:rsid w:val="00486D2A"/>
    <w:rsid w:val="0048734D"/>
    <w:rsid w:val="004873ED"/>
    <w:rsid w:val="0048789F"/>
    <w:rsid w:val="00487EA5"/>
    <w:rsid w:val="00487F67"/>
    <w:rsid w:val="00490489"/>
    <w:rsid w:val="004904AD"/>
    <w:rsid w:val="00490E8B"/>
    <w:rsid w:val="00490F3E"/>
    <w:rsid w:val="004922EB"/>
    <w:rsid w:val="00492487"/>
    <w:rsid w:val="00492C9C"/>
    <w:rsid w:val="00492D0E"/>
    <w:rsid w:val="0049326F"/>
    <w:rsid w:val="00493974"/>
    <w:rsid w:val="00493AE8"/>
    <w:rsid w:val="00493D6C"/>
    <w:rsid w:val="00493EA3"/>
    <w:rsid w:val="004949DC"/>
    <w:rsid w:val="004951D4"/>
    <w:rsid w:val="004953E9"/>
    <w:rsid w:val="00495790"/>
    <w:rsid w:val="00495D31"/>
    <w:rsid w:val="004960A9"/>
    <w:rsid w:val="00496164"/>
    <w:rsid w:val="0049629C"/>
    <w:rsid w:val="004964C2"/>
    <w:rsid w:val="004965D3"/>
    <w:rsid w:val="004969FA"/>
    <w:rsid w:val="00496E36"/>
    <w:rsid w:val="00496FDB"/>
    <w:rsid w:val="004972A0"/>
    <w:rsid w:val="0049731A"/>
    <w:rsid w:val="004A0680"/>
    <w:rsid w:val="004A07AA"/>
    <w:rsid w:val="004A09CF"/>
    <w:rsid w:val="004A0DC5"/>
    <w:rsid w:val="004A124D"/>
    <w:rsid w:val="004A14D7"/>
    <w:rsid w:val="004A16D0"/>
    <w:rsid w:val="004A189D"/>
    <w:rsid w:val="004A1AD3"/>
    <w:rsid w:val="004A20C5"/>
    <w:rsid w:val="004A212E"/>
    <w:rsid w:val="004A2683"/>
    <w:rsid w:val="004A283C"/>
    <w:rsid w:val="004A320E"/>
    <w:rsid w:val="004A333F"/>
    <w:rsid w:val="004A3871"/>
    <w:rsid w:val="004A39E8"/>
    <w:rsid w:val="004A49C3"/>
    <w:rsid w:val="004A4DB7"/>
    <w:rsid w:val="004A5228"/>
    <w:rsid w:val="004A535D"/>
    <w:rsid w:val="004A59C9"/>
    <w:rsid w:val="004A6189"/>
    <w:rsid w:val="004A6266"/>
    <w:rsid w:val="004A746C"/>
    <w:rsid w:val="004A79E5"/>
    <w:rsid w:val="004A7B5D"/>
    <w:rsid w:val="004B03C4"/>
    <w:rsid w:val="004B0424"/>
    <w:rsid w:val="004B045C"/>
    <w:rsid w:val="004B05F0"/>
    <w:rsid w:val="004B0749"/>
    <w:rsid w:val="004B08CE"/>
    <w:rsid w:val="004B2223"/>
    <w:rsid w:val="004B2DBD"/>
    <w:rsid w:val="004B2E0C"/>
    <w:rsid w:val="004B2F06"/>
    <w:rsid w:val="004B316C"/>
    <w:rsid w:val="004B3737"/>
    <w:rsid w:val="004B3E5C"/>
    <w:rsid w:val="004B428E"/>
    <w:rsid w:val="004B49ED"/>
    <w:rsid w:val="004B4B82"/>
    <w:rsid w:val="004B4CD0"/>
    <w:rsid w:val="004B4F2A"/>
    <w:rsid w:val="004B5190"/>
    <w:rsid w:val="004B5277"/>
    <w:rsid w:val="004B53DB"/>
    <w:rsid w:val="004B586A"/>
    <w:rsid w:val="004B61FB"/>
    <w:rsid w:val="004B676C"/>
    <w:rsid w:val="004B688E"/>
    <w:rsid w:val="004B6BBE"/>
    <w:rsid w:val="004B7186"/>
    <w:rsid w:val="004B771E"/>
    <w:rsid w:val="004B7BE1"/>
    <w:rsid w:val="004B7C5F"/>
    <w:rsid w:val="004B7DB1"/>
    <w:rsid w:val="004B7EFA"/>
    <w:rsid w:val="004C079A"/>
    <w:rsid w:val="004C0F3B"/>
    <w:rsid w:val="004C1729"/>
    <w:rsid w:val="004C17C3"/>
    <w:rsid w:val="004C18DC"/>
    <w:rsid w:val="004C1FC7"/>
    <w:rsid w:val="004C2111"/>
    <w:rsid w:val="004C2C73"/>
    <w:rsid w:val="004C2C77"/>
    <w:rsid w:val="004C2CDF"/>
    <w:rsid w:val="004C44AF"/>
    <w:rsid w:val="004C46C4"/>
    <w:rsid w:val="004C4D63"/>
    <w:rsid w:val="004C4FE3"/>
    <w:rsid w:val="004C5428"/>
    <w:rsid w:val="004C5973"/>
    <w:rsid w:val="004C5B17"/>
    <w:rsid w:val="004C5E6A"/>
    <w:rsid w:val="004C6621"/>
    <w:rsid w:val="004C6AF2"/>
    <w:rsid w:val="004C79CD"/>
    <w:rsid w:val="004C7ECF"/>
    <w:rsid w:val="004D01F5"/>
    <w:rsid w:val="004D06AB"/>
    <w:rsid w:val="004D2718"/>
    <w:rsid w:val="004D28EA"/>
    <w:rsid w:val="004D34CD"/>
    <w:rsid w:val="004D36F6"/>
    <w:rsid w:val="004D3C2F"/>
    <w:rsid w:val="004D3DEF"/>
    <w:rsid w:val="004D3ED4"/>
    <w:rsid w:val="004D4187"/>
    <w:rsid w:val="004D4434"/>
    <w:rsid w:val="004D4492"/>
    <w:rsid w:val="004D5490"/>
    <w:rsid w:val="004D556F"/>
    <w:rsid w:val="004D56A1"/>
    <w:rsid w:val="004D5948"/>
    <w:rsid w:val="004D5A19"/>
    <w:rsid w:val="004D60B4"/>
    <w:rsid w:val="004D63A5"/>
    <w:rsid w:val="004D684F"/>
    <w:rsid w:val="004D69F1"/>
    <w:rsid w:val="004D6A97"/>
    <w:rsid w:val="004D6C65"/>
    <w:rsid w:val="004D6ED1"/>
    <w:rsid w:val="004D6EFD"/>
    <w:rsid w:val="004D7A46"/>
    <w:rsid w:val="004E004A"/>
    <w:rsid w:val="004E0151"/>
    <w:rsid w:val="004E0789"/>
    <w:rsid w:val="004E083D"/>
    <w:rsid w:val="004E0882"/>
    <w:rsid w:val="004E100E"/>
    <w:rsid w:val="004E20D4"/>
    <w:rsid w:val="004E2A69"/>
    <w:rsid w:val="004E2ECD"/>
    <w:rsid w:val="004E2F29"/>
    <w:rsid w:val="004E304B"/>
    <w:rsid w:val="004E3121"/>
    <w:rsid w:val="004E360E"/>
    <w:rsid w:val="004E3C16"/>
    <w:rsid w:val="004E4009"/>
    <w:rsid w:val="004E4A91"/>
    <w:rsid w:val="004E4CD9"/>
    <w:rsid w:val="004E4DD8"/>
    <w:rsid w:val="004E5199"/>
    <w:rsid w:val="004E560D"/>
    <w:rsid w:val="004E5793"/>
    <w:rsid w:val="004E5B17"/>
    <w:rsid w:val="004E5B82"/>
    <w:rsid w:val="004E5D1A"/>
    <w:rsid w:val="004E5EF6"/>
    <w:rsid w:val="004E6014"/>
    <w:rsid w:val="004E62DD"/>
    <w:rsid w:val="004E6671"/>
    <w:rsid w:val="004E6996"/>
    <w:rsid w:val="004E746F"/>
    <w:rsid w:val="004E7641"/>
    <w:rsid w:val="004E7B38"/>
    <w:rsid w:val="004E7D8E"/>
    <w:rsid w:val="004E7FA9"/>
    <w:rsid w:val="004F078A"/>
    <w:rsid w:val="004F16A8"/>
    <w:rsid w:val="004F1A36"/>
    <w:rsid w:val="004F1B58"/>
    <w:rsid w:val="004F1E62"/>
    <w:rsid w:val="004F2554"/>
    <w:rsid w:val="004F2B9B"/>
    <w:rsid w:val="004F3031"/>
    <w:rsid w:val="004F35B5"/>
    <w:rsid w:val="004F3B89"/>
    <w:rsid w:val="004F4194"/>
    <w:rsid w:val="004F441F"/>
    <w:rsid w:val="004F442E"/>
    <w:rsid w:val="004F487E"/>
    <w:rsid w:val="004F5620"/>
    <w:rsid w:val="004F5976"/>
    <w:rsid w:val="004F5C31"/>
    <w:rsid w:val="004F61B1"/>
    <w:rsid w:val="004F780D"/>
    <w:rsid w:val="004F7972"/>
    <w:rsid w:val="005002D2"/>
    <w:rsid w:val="005005EB"/>
    <w:rsid w:val="005008DB"/>
    <w:rsid w:val="00500C32"/>
    <w:rsid w:val="00500E3B"/>
    <w:rsid w:val="005010C8"/>
    <w:rsid w:val="0050139D"/>
    <w:rsid w:val="00502300"/>
    <w:rsid w:val="00502401"/>
    <w:rsid w:val="005025E7"/>
    <w:rsid w:val="005028FD"/>
    <w:rsid w:val="00502961"/>
    <w:rsid w:val="00502CAB"/>
    <w:rsid w:val="00503428"/>
    <w:rsid w:val="00503992"/>
    <w:rsid w:val="00503E44"/>
    <w:rsid w:val="0050415D"/>
    <w:rsid w:val="005068A7"/>
    <w:rsid w:val="00506B4C"/>
    <w:rsid w:val="00507464"/>
    <w:rsid w:val="005074E0"/>
    <w:rsid w:val="0050789B"/>
    <w:rsid w:val="00507973"/>
    <w:rsid w:val="005079AE"/>
    <w:rsid w:val="0051031E"/>
    <w:rsid w:val="00511019"/>
    <w:rsid w:val="005111BD"/>
    <w:rsid w:val="005111E6"/>
    <w:rsid w:val="0051134F"/>
    <w:rsid w:val="005133DB"/>
    <w:rsid w:val="00513607"/>
    <w:rsid w:val="00513789"/>
    <w:rsid w:val="00513EE5"/>
    <w:rsid w:val="005144D8"/>
    <w:rsid w:val="00514666"/>
    <w:rsid w:val="00514D06"/>
    <w:rsid w:val="00515447"/>
    <w:rsid w:val="0051562A"/>
    <w:rsid w:val="0051563B"/>
    <w:rsid w:val="00515ACF"/>
    <w:rsid w:val="00515F15"/>
    <w:rsid w:val="00516527"/>
    <w:rsid w:val="005165E6"/>
    <w:rsid w:val="005169EB"/>
    <w:rsid w:val="00516AFA"/>
    <w:rsid w:val="00516CCC"/>
    <w:rsid w:val="00516CCD"/>
    <w:rsid w:val="00516DC0"/>
    <w:rsid w:val="00516F81"/>
    <w:rsid w:val="00517DC2"/>
    <w:rsid w:val="00517F19"/>
    <w:rsid w:val="005202B6"/>
    <w:rsid w:val="0052060A"/>
    <w:rsid w:val="005206AD"/>
    <w:rsid w:val="00520803"/>
    <w:rsid w:val="00520B7F"/>
    <w:rsid w:val="00520DE4"/>
    <w:rsid w:val="0052142F"/>
    <w:rsid w:val="00521BA5"/>
    <w:rsid w:val="00521CD0"/>
    <w:rsid w:val="00521E3F"/>
    <w:rsid w:val="005221FF"/>
    <w:rsid w:val="005227F4"/>
    <w:rsid w:val="00522897"/>
    <w:rsid w:val="0052294F"/>
    <w:rsid w:val="00522C2E"/>
    <w:rsid w:val="00522D27"/>
    <w:rsid w:val="00522E23"/>
    <w:rsid w:val="00522F62"/>
    <w:rsid w:val="00523430"/>
    <w:rsid w:val="0052346E"/>
    <w:rsid w:val="00523AD7"/>
    <w:rsid w:val="00523D0B"/>
    <w:rsid w:val="00523F92"/>
    <w:rsid w:val="00524471"/>
    <w:rsid w:val="00524843"/>
    <w:rsid w:val="00524AA7"/>
    <w:rsid w:val="00524CD2"/>
    <w:rsid w:val="005250D1"/>
    <w:rsid w:val="005256C1"/>
    <w:rsid w:val="00525734"/>
    <w:rsid w:val="00526210"/>
    <w:rsid w:val="0052635B"/>
    <w:rsid w:val="00526D95"/>
    <w:rsid w:val="00527084"/>
    <w:rsid w:val="005273ED"/>
    <w:rsid w:val="00527B0B"/>
    <w:rsid w:val="00527B5F"/>
    <w:rsid w:val="00530217"/>
    <w:rsid w:val="00530C4F"/>
    <w:rsid w:val="005310F4"/>
    <w:rsid w:val="00531143"/>
    <w:rsid w:val="0053148D"/>
    <w:rsid w:val="00531528"/>
    <w:rsid w:val="00531FCE"/>
    <w:rsid w:val="0053223D"/>
    <w:rsid w:val="00532A19"/>
    <w:rsid w:val="00532EAD"/>
    <w:rsid w:val="00533050"/>
    <w:rsid w:val="00533909"/>
    <w:rsid w:val="00533C77"/>
    <w:rsid w:val="00534215"/>
    <w:rsid w:val="00534465"/>
    <w:rsid w:val="00534A59"/>
    <w:rsid w:val="00534B3F"/>
    <w:rsid w:val="00534C16"/>
    <w:rsid w:val="0053541B"/>
    <w:rsid w:val="005356DC"/>
    <w:rsid w:val="00535D60"/>
    <w:rsid w:val="00535DA7"/>
    <w:rsid w:val="0053693F"/>
    <w:rsid w:val="00536C83"/>
    <w:rsid w:val="0053711A"/>
    <w:rsid w:val="00537394"/>
    <w:rsid w:val="0053798C"/>
    <w:rsid w:val="005401C4"/>
    <w:rsid w:val="005404DA"/>
    <w:rsid w:val="00540543"/>
    <w:rsid w:val="0054058F"/>
    <w:rsid w:val="0054079B"/>
    <w:rsid w:val="00540A11"/>
    <w:rsid w:val="00540A22"/>
    <w:rsid w:val="00540C1F"/>
    <w:rsid w:val="00541266"/>
    <w:rsid w:val="0054165F"/>
    <w:rsid w:val="005422C8"/>
    <w:rsid w:val="00542726"/>
    <w:rsid w:val="00542990"/>
    <w:rsid w:val="00542B4C"/>
    <w:rsid w:val="00542BFC"/>
    <w:rsid w:val="005431D9"/>
    <w:rsid w:val="0054361A"/>
    <w:rsid w:val="00544002"/>
    <w:rsid w:val="005449EC"/>
    <w:rsid w:val="00544E82"/>
    <w:rsid w:val="00545071"/>
    <w:rsid w:val="0054535D"/>
    <w:rsid w:val="00545D5F"/>
    <w:rsid w:val="005465B4"/>
    <w:rsid w:val="005468B4"/>
    <w:rsid w:val="00546A52"/>
    <w:rsid w:val="00546C2A"/>
    <w:rsid w:val="00546C6B"/>
    <w:rsid w:val="00546CEA"/>
    <w:rsid w:val="00547470"/>
    <w:rsid w:val="0054768F"/>
    <w:rsid w:val="00550B05"/>
    <w:rsid w:val="00550E13"/>
    <w:rsid w:val="005515C9"/>
    <w:rsid w:val="005518A1"/>
    <w:rsid w:val="0055209D"/>
    <w:rsid w:val="005521C9"/>
    <w:rsid w:val="00552548"/>
    <w:rsid w:val="00552762"/>
    <w:rsid w:val="00552854"/>
    <w:rsid w:val="00552891"/>
    <w:rsid w:val="005528CB"/>
    <w:rsid w:val="00552FE8"/>
    <w:rsid w:val="00553130"/>
    <w:rsid w:val="0055372B"/>
    <w:rsid w:val="0055390D"/>
    <w:rsid w:val="00553F31"/>
    <w:rsid w:val="00554616"/>
    <w:rsid w:val="0055485E"/>
    <w:rsid w:val="00554CC4"/>
    <w:rsid w:val="00554CE1"/>
    <w:rsid w:val="00554E61"/>
    <w:rsid w:val="005550C9"/>
    <w:rsid w:val="00555E16"/>
    <w:rsid w:val="00555F67"/>
    <w:rsid w:val="00556030"/>
    <w:rsid w:val="00556A87"/>
    <w:rsid w:val="00556DAF"/>
    <w:rsid w:val="00556F05"/>
    <w:rsid w:val="00556F63"/>
    <w:rsid w:val="00560406"/>
    <w:rsid w:val="00560508"/>
    <w:rsid w:val="0056053E"/>
    <w:rsid w:val="00560885"/>
    <w:rsid w:val="005609E4"/>
    <w:rsid w:val="00561590"/>
    <w:rsid w:val="0056215F"/>
    <w:rsid w:val="00562217"/>
    <w:rsid w:val="00562B49"/>
    <w:rsid w:val="0056377D"/>
    <w:rsid w:val="00563F69"/>
    <w:rsid w:val="005643DC"/>
    <w:rsid w:val="00564422"/>
    <w:rsid w:val="00564725"/>
    <w:rsid w:val="00564A80"/>
    <w:rsid w:val="00564F12"/>
    <w:rsid w:val="00564F17"/>
    <w:rsid w:val="00564F43"/>
    <w:rsid w:val="0056516F"/>
    <w:rsid w:val="00565340"/>
    <w:rsid w:val="0056543F"/>
    <w:rsid w:val="0056573B"/>
    <w:rsid w:val="005659E8"/>
    <w:rsid w:val="00566525"/>
    <w:rsid w:val="00566894"/>
    <w:rsid w:val="005675F0"/>
    <w:rsid w:val="0057034C"/>
    <w:rsid w:val="0057088B"/>
    <w:rsid w:val="005710C6"/>
    <w:rsid w:val="00571207"/>
    <w:rsid w:val="0057182A"/>
    <w:rsid w:val="005722D3"/>
    <w:rsid w:val="005723A5"/>
    <w:rsid w:val="005723F6"/>
    <w:rsid w:val="00573088"/>
    <w:rsid w:val="005734CB"/>
    <w:rsid w:val="005735C4"/>
    <w:rsid w:val="005736F5"/>
    <w:rsid w:val="0057394E"/>
    <w:rsid w:val="00574206"/>
    <w:rsid w:val="00574488"/>
    <w:rsid w:val="00574498"/>
    <w:rsid w:val="00574788"/>
    <w:rsid w:val="00574AE5"/>
    <w:rsid w:val="00574CC6"/>
    <w:rsid w:val="005750D8"/>
    <w:rsid w:val="0057559B"/>
    <w:rsid w:val="005757D2"/>
    <w:rsid w:val="00575EAE"/>
    <w:rsid w:val="00576410"/>
    <w:rsid w:val="00576829"/>
    <w:rsid w:val="0057686D"/>
    <w:rsid w:val="00576A7C"/>
    <w:rsid w:val="00576E8D"/>
    <w:rsid w:val="005771F8"/>
    <w:rsid w:val="00577C20"/>
    <w:rsid w:val="005803F4"/>
    <w:rsid w:val="00580536"/>
    <w:rsid w:val="0058169F"/>
    <w:rsid w:val="00582262"/>
    <w:rsid w:val="005822D3"/>
    <w:rsid w:val="005823D3"/>
    <w:rsid w:val="0058259B"/>
    <w:rsid w:val="00582797"/>
    <w:rsid w:val="00582FFF"/>
    <w:rsid w:val="0058355C"/>
    <w:rsid w:val="005837B9"/>
    <w:rsid w:val="00583C23"/>
    <w:rsid w:val="00583FB3"/>
    <w:rsid w:val="005843D2"/>
    <w:rsid w:val="005845ED"/>
    <w:rsid w:val="00584805"/>
    <w:rsid w:val="00584DFF"/>
    <w:rsid w:val="00584E6A"/>
    <w:rsid w:val="005861AC"/>
    <w:rsid w:val="005861B7"/>
    <w:rsid w:val="00590000"/>
    <w:rsid w:val="00590517"/>
    <w:rsid w:val="005908C7"/>
    <w:rsid w:val="005913AD"/>
    <w:rsid w:val="005913AE"/>
    <w:rsid w:val="005917E6"/>
    <w:rsid w:val="00591CF0"/>
    <w:rsid w:val="00591E67"/>
    <w:rsid w:val="00591EE5"/>
    <w:rsid w:val="00592673"/>
    <w:rsid w:val="00592AEF"/>
    <w:rsid w:val="00592BA4"/>
    <w:rsid w:val="005950AB"/>
    <w:rsid w:val="005956F2"/>
    <w:rsid w:val="005957B4"/>
    <w:rsid w:val="005958CE"/>
    <w:rsid w:val="00595B34"/>
    <w:rsid w:val="005962F1"/>
    <w:rsid w:val="00596479"/>
    <w:rsid w:val="00596500"/>
    <w:rsid w:val="00596549"/>
    <w:rsid w:val="005968F6"/>
    <w:rsid w:val="00596C91"/>
    <w:rsid w:val="005971E5"/>
    <w:rsid w:val="005975AB"/>
    <w:rsid w:val="005A0019"/>
    <w:rsid w:val="005A01D7"/>
    <w:rsid w:val="005A01E6"/>
    <w:rsid w:val="005A02D2"/>
    <w:rsid w:val="005A120D"/>
    <w:rsid w:val="005A155F"/>
    <w:rsid w:val="005A19D5"/>
    <w:rsid w:val="005A1C70"/>
    <w:rsid w:val="005A1CDA"/>
    <w:rsid w:val="005A1D49"/>
    <w:rsid w:val="005A1E04"/>
    <w:rsid w:val="005A22C7"/>
    <w:rsid w:val="005A2A27"/>
    <w:rsid w:val="005A2C24"/>
    <w:rsid w:val="005A2C2E"/>
    <w:rsid w:val="005A2E77"/>
    <w:rsid w:val="005A30A7"/>
    <w:rsid w:val="005A339C"/>
    <w:rsid w:val="005A3C64"/>
    <w:rsid w:val="005A442A"/>
    <w:rsid w:val="005A46FF"/>
    <w:rsid w:val="005A4BCC"/>
    <w:rsid w:val="005A4E16"/>
    <w:rsid w:val="005A5608"/>
    <w:rsid w:val="005A6123"/>
    <w:rsid w:val="005A6301"/>
    <w:rsid w:val="005A652A"/>
    <w:rsid w:val="005A69BD"/>
    <w:rsid w:val="005A7111"/>
    <w:rsid w:val="005B02E3"/>
    <w:rsid w:val="005B0C26"/>
    <w:rsid w:val="005B1128"/>
    <w:rsid w:val="005B1216"/>
    <w:rsid w:val="005B1956"/>
    <w:rsid w:val="005B21F4"/>
    <w:rsid w:val="005B358E"/>
    <w:rsid w:val="005B36FD"/>
    <w:rsid w:val="005B38A3"/>
    <w:rsid w:val="005B3C7B"/>
    <w:rsid w:val="005B4B64"/>
    <w:rsid w:val="005B4F40"/>
    <w:rsid w:val="005B5175"/>
    <w:rsid w:val="005B519E"/>
    <w:rsid w:val="005B572D"/>
    <w:rsid w:val="005B574F"/>
    <w:rsid w:val="005B58D1"/>
    <w:rsid w:val="005B5C99"/>
    <w:rsid w:val="005B5D93"/>
    <w:rsid w:val="005B6256"/>
    <w:rsid w:val="005B62B3"/>
    <w:rsid w:val="005B66FE"/>
    <w:rsid w:val="005B6B2B"/>
    <w:rsid w:val="005B72AF"/>
    <w:rsid w:val="005B7658"/>
    <w:rsid w:val="005B77C8"/>
    <w:rsid w:val="005B77FF"/>
    <w:rsid w:val="005B7826"/>
    <w:rsid w:val="005B7B38"/>
    <w:rsid w:val="005C07A1"/>
    <w:rsid w:val="005C0BD4"/>
    <w:rsid w:val="005C1ECD"/>
    <w:rsid w:val="005C2786"/>
    <w:rsid w:val="005C3125"/>
    <w:rsid w:val="005C34AB"/>
    <w:rsid w:val="005C3EC1"/>
    <w:rsid w:val="005C3F38"/>
    <w:rsid w:val="005C428C"/>
    <w:rsid w:val="005C4621"/>
    <w:rsid w:val="005C4AC1"/>
    <w:rsid w:val="005C4ACE"/>
    <w:rsid w:val="005C5473"/>
    <w:rsid w:val="005C57FF"/>
    <w:rsid w:val="005C59CF"/>
    <w:rsid w:val="005C5BBB"/>
    <w:rsid w:val="005C5E53"/>
    <w:rsid w:val="005C647C"/>
    <w:rsid w:val="005C6491"/>
    <w:rsid w:val="005C64E3"/>
    <w:rsid w:val="005C6582"/>
    <w:rsid w:val="005C6664"/>
    <w:rsid w:val="005C6AA6"/>
    <w:rsid w:val="005C7F5E"/>
    <w:rsid w:val="005D029B"/>
    <w:rsid w:val="005D0508"/>
    <w:rsid w:val="005D0FA8"/>
    <w:rsid w:val="005D19EE"/>
    <w:rsid w:val="005D1D96"/>
    <w:rsid w:val="005D1E73"/>
    <w:rsid w:val="005D2607"/>
    <w:rsid w:val="005D2A83"/>
    <w:rsid w:val="005D2E92"/>
    <w:rsid w:val="005D3300"/>
    <w:rsid w:val="005D3338"/>
    <w:rsid w:val="005D3371"/>
    <w:rsid w:val="005D3C23"/>
    <w:rsid w:val="005D3C59"/>
    <w:rsid w:val="005D3D34"/>
    <w:rsid w:val="005D3D8E"/>
    <w:rsid w:val="005D3DA3"/>
    <w:rsid w:val="005D3ED8"/>
    <w:rsid w:val="005D42A5"/>
    <w:rsid w:val="005D4988"/>
    <w:rsid w:val="005D5504"/>
    <w:rsid w:val="005D584B"/>
    <w:rsid w:val="005D6819"/>
    <w:rsid w:val="005D6974"/>
    <w:rsid w:val="005D6FD8"/>
    <w:rsid w:val="005D78F1"/>
    <w:rsid w:val="005D7B23"/>
    <w:rsid w:val="005D7C5C"/>
    <w:rsid w:val="005E07EE"/>
    <w:rsid w:val="005E100C"/>
    <w:rsid w:val="005E12DA"/>
    <w:rsid w:val="005E17FE"/>
    <w:rsid w:val="005E1879"/>
    <w:rsid w:val="005E1A3C"/>
    <w:rsid w:val="005E1A5A"/>
    <w:rsid w:val="005E21F6"/>
    <w:rsid w:val="005E2721"/>
    <w:rsid w:val="005E360E"/>
    <w:rsid w:val="005E37C7"/>
    <w:rsid w:val="005E3B1F"/>
    <w:rsid w:val="005E3DBD"/>
    <w:rsid w:val="005E4394"/>
    <w:rsid w:val="005E459B"/>
    <w:rsid w:val="005E4AC7"/>
    <w:rsid w:val="005E5207"/>
    <w:rsid w:val="005E53F9"/>
    <w:rsid w:val="005E5F03"/>
    <w:rsid w:val="005E63A7"/>
    <w:rsid w:val="005E6773"/>
    <w:rsid w:val="005E7445"/>
    <w:rsid w:val="005E74DC"/>
    <w:rsid w:val="005E7FD8"/>
    <w:rsid w:val="005F01E8"/>
    <w:rsid w:val="005F0BC7"/>
    <w:rsid w:val="005F0EB9"/>
    <w:rsid w:val="005F1716"/>
    <w:rsid w:val="005F1AF9"/>
    <w:rsid w:val="005F1C45"/>
    <w:rsid w:val="005F20A7"/>
    <w:rsid w:val="005F235E"/>
    <w:rsid w:val="005F273C"/>
    <w:rsid w:val="005F2A6F"/>
    <w:rsid w:val="005F2D35"/>
    <w:rsid w:val="005F2FCC"/>
    <w:rsid w:val="005F37B6"/>
    <w:rsid w:val="005F4092"/>
    <w:rsid w:val="005F453E"/>
    <w:rsid w:val="005F4569"/>
    <w:rsid w:val="005F4633"/>
    <w:rsid w:val="005F4700"/>
    <w:rsid w:val="005F5692"/>
    <w:rsid w:val="005F58C8"/>
    <w:rsid w:val="005F595D"/>
    <w:rsid w:val="005F6481"/>
    <w:rsid w:val="005F65E9"/>
    <w:rsid w:val="005F68FE"/>
    <w:rsid w:val="005F6CF8"/>
    <w:rsid w:val="005F704F"/>
    <w:rsid w:val="005F70FF"/>
    <w:rsid w:val="005F738F"/>
    <w:rsid w:val="005F74A4"/>
    <w:rsid w:val="005F7E1E"/>
    <w:rsid w:val="0060032C"/>
    <w:rsid w:val="00600431"/>
    <w:rsid w:val="00601014"/>
    <w:rsid w:val="006012A0"/>
    <w:rsid w:val="006015C8"/>
    <w:rsid w:val="00601D03"/>
    <w:rsid w:val="006026EE"/>
    <w:rsid w:val="00602882"/>
    <w:rsid w:val="00602B19"/>
    <w:rsid w:val="00602CBB"/>
    <w:rsid w:val="00602D5A"/>
    <w:rsid w:val="006036D0"/>
    <w:rsid w:val="0060386D"/>
    <w:rsid w:val="0060430A"/>
    <w:rsid w:val="00604376"/>
    <w:rsid w:val="006046F3"/>
    <w:rsid w:val="00604843"/>
    <w:rsid w:val="00604915"/>
    <w:rsid w:val="00604A57"/>
    <w:rsid w:val="00604F55"/>
    <w:rsid w:val="00605153"/>
    <w:rsid w:val="006053AF"/>
    <w:rsid w:val="006057B1"/>
    <w:rsid w:val="00605BFF"/>
    <w:rsid w:val="00605C08"/>
    <w:rsid w:val="00605E1E"/>
    <w:rsid w:val="0060694D"/>
    <w:rsid w:val="006071AB"/>
    <w:rsid w:val="006077F2"/>
    <w:rsid w:val="00607A71"/>
    <w:rsid w:val="00610491"/>
    <w:rsid w:val="00611095"/>
    <w:rsid w:val="006110E5"/>
    <w:rsid w:val="00611599"/>
    <w:rsid w:val="00611ACB"/>
    <w:rsid w:val="0061228C"/>
    <w:rsid w:val="00612908"/>
    <w:rsid w:val="0061293C"/>
    <w:rsid w:val="00612B8E"/>
    <w:rsid w:val="00612E1A"/>
    <w:rsid w:val="0061355F"/>
    <w:rsid w:val="006138F0"/>
    <w:rsid w:val="00613AA4"/>
    <w:rsid w:val="00613CFD"/>
    <w:rsid w:val="006146B2"/>
    <w:rsid w:val="006149B9"/>
    <w:rsid w:val="00614BFA"/>
    <w:rsid w:val="006151FE"/>
    <w:rsid w:val="006152DD"/>
    <w:rsid w:val="00615634"/>
    <w:rsid w:val="00615A1C"/>
    <w:rsid w:val="006169FA"/>
    <w:rsid w:val="006171D9"/>
    <w:rsid w:val="006175ED"/>
    <w:rsid w:val="00617A9C"/>
    <w:rsid w:val="00617FB9"/>
    <w:rsid w:val="00620013"/>
    <w:rsid w:val="00620F97"/>
    <w:rsid w:val="006214C8"/>
    <w:rsid w:val="00621972"/>
    <w:rsid w:val="00621D0F"/>
    <w:rsid w:val="00621D5A"/>
    <w:rsid w:val="0062223E"/>
    <w:rsid w:val="006224B4"/>
    <w:rsid w:val="00622596"/>
    <w:rsid w:val="00622D4D"/>
    <w:rsid w:val="00623B15"/>
    <w:rsid w:val="00624588"/>
    <w:rsid w:val="006246F7"/>
    <w:rsid w:val="00624D03"/>
    <w:rsid w:val="00624D5E"/>
    <w:rsid w:val="00624D9E"/>
    <w:rsid w:val="00624E8F"/>
    <w:rsid w:val="00625230"/>
    <w:rsid w:val="006256DC"/>
    <w:rsid w:val="0062583E"/>
    <w:rsid w:val="00625A4F"/>
    <w:rsid w:val="00625B40"/>
    <w:rsid w:val="00626882"/>
    <w:rsid w:val="00626B86"/>
    <w:rsid w:val="00626D17"/>
    <w:rsid w:val="00626E86"/>
    <w:rsid w:val="00627324"/>
    <w:rsid w:val="00627675"/>
    <w:rsid w:val="00627AC0"/>
    <w:rsid w:val="00630265"/>
    <w:rsid w:val="00630503"/>
    <w:rsid w:val="00630CFA"/>
    <w:rsid w:val="00630DB6"/>
    <w:rsid w:val="006315FC"/>
    <w:rsid w:val="006316E7"/>
    <w:rsid w:val="00631783"/>
    <w:rsid w:val="00631CED"/>
    <w:rsid w:val="00631D90"/>
    <w:rsid w:val="006325F2"/>
    <w:rsid w:val="00632670"/>
    <w:rsid w:val="00632884"/>
    <w:rsid w:val="00632ADD"/>
    <w:rsid w:val="00633C0F"/>
    <w:rsid w:val="00633F0A"/>
    <w:rsid w:val="00634668"/>
    <w:rsid w:val="00634D30"/>
    <w:rsid w:val="00634F7F"/>
    <w:rsid w:val="006352E5"/>
    <w:rsid w:val="0063596B"/>
    <w:rsid w:val="0063637D"/>
    <w:rsid w:val="006367C2"/>
    <w:rsid w:val="0063682E"/>
    <w:rsid w:val="00636A8F"/>
    <w:rsid w:val="00636C35"/>
    <w:rsid w:val="0063704F"/>
    <w:rsid w:val="0063722D"/>
    <w:rsid w:val="0063745B"/>
    <w:rsid w:val="00637CD1"/>
    <w:rsid w:val="00640097"/>
    <w:rsid w:val="006401D1"/>
    <w:rsid w:val="006408CE"/>
    <w:rsid w:val="006409D4"/>
    <w:rsid w:val="00640E63"/>
    <w:rsid w:val="006411DA"/>
    <w:rsid w:val="0064144E"/>
    <w:rsid w:val="00641492"/>
    <w:rsid w:val="00642159"/>
    <w:rsid w:val="0064247E"/>
    <w:rsid w:val="0064265F"/>
    <w:rsid w:val="006426B9"/>
    <w:rsid w:val="00642C23"/>
    <w:rsid w:val="00642EC2"/>
    <w:rsid w:val="00643601"/>
    <w:rsid w:val="00643B57"/>
    <w:rsid w:val="00643C70"/>
    <w:rsid w:val="00643E7E"/>
    <w:rsid w:val="00644636"/>
    <w:rsid w:val="00644CC7"/>
    <w:rsid w:val="00644D41"/>
    <w:rsid w:val="00645376"/>
    <w:rsid w:val="00645441"/>
    <w:rsid w:val="006457DB"/>
    <w:rsid w:val="00645A54"/>
    <w:rsid w:val="00645AE4"/>
    <w:rsid w:val="00645AE7"/>
    <w:rsid w:val="00645F93"/>
    <w:rsid w:val="0064602B"/>
    <w:rsid w:val="0064609F"/>
    <w:rsid w:val="0064695F"/>
    <w:rsid w:val="00646E13"/>
    <w:rsid w:val="00646F8D"/>
    <w:rsid w:val="00647142"/>
    <w:rsid w:val="00647C3E"/>
    <w:rsid w:val="00650B48"/>
    <w:rsid w:val="006513A3"/>
    <w:rsid w:val="00651550"/>
    <w:rsid w:val="00651BEB"/>
    <w:rsid w:val="00651D1A"/>
    <w:rsid w:val="00651F3A"/>
    <w:rsid w:val="006520C6"/>
    <w:rsid w:val="00652204"/>
    <w:rsid w:val="00652367"/>
    <w:rsid w:val="006528A9"/>
    <w:rsid w:val="00653391"/>
    <w:rsid w:val="00653482"/>
    <w:rsid w:val="006535D7"/>
    <w:rsid w:val="006538D9"/>
    <w:rsid w:val="00653C3A"/>
    <w:rsid w:val="006544A9"/>
    <w:rsid w:val="0065453E"/>
    <w:rsid w:val="00654572"/>
    <w:rsid w:val="006545D5"/>
    <w:rsid w:val="00655048"/>
    <w:rsid w:val="0065509B"/>
    <w:rsid w:val="00655874"/>
    <w:rsid w:val="00655F90"/>
    <w:rsid w:val="00656039"/>
    <w:rsid w:val="00656E75"/>
    <w:rsid w:val="00656F08"/>
    <w:rsid w:val="0065720E"/>
    <w:rsid w:val="006572AA"/>
    <w:rsid w:val="00657B73"/>
    <w:rsid w:val="00657F24"/>
    <w:rsid w:val="0066030A"/>
    <w:rsid w:val="00660597"/>
    <w:rsid w:val="00660995"/>
    <w:rsid w:val="006610A2"/>
    <w:rsid w:val="00661323"/>
    <w:rsid w:val="006616EB"/>
    <w:rsid w:val="0066192D"/>
    <w:rsid w:val="00661D62"/>
    <w:rsid w:val="00661F73"/>
    <w:rsid w:val="0066205B"/>
    <w:rsid w:val="006622C2"/>
    <w:rsid w:val="00662AAC"/>
    <w:rsid w:val="00662AB5"/>
    <w:rsid w:val="00662B24"/>
    <w:rsid w:val="00663036"/>
    <w:rsid w:val="00663224"/>
    <w:rsid w:val="0066366B"/>
    <w:rsid w:val="006638D8"/>
    <w:rsid w:val="00663957"/>
    <w:rsid w:val="00663D51"/>
    <w:rsid w:val="00664806"/>
    <w:rsid w:val="00664BEB"/>
    <w:rsid w:val="00664FE2"/>
    <w:rsid w:val="00665756"/>
    <w:rsid w:val="00665B45"/>
    <w:rsid w:val="00665F69"/>
    <w:rsid w:val="00666291"/>
    <w:rsid w:val="0066630C"/>
    <w:rsid w:val="00666984"/>
    <w:rsid w:val="00667018"/>
    <w:rsid w:val="00667212"/>
    <w:rsid w:val="00667364"/>
    <w:rsid w:val="006674D9"/>
    <w:rsid w:val="00667A5C"/>
    <w:rsid w:val="00667DC7"/>
    <w:rsid w:val="00667FFA"/>
    <w:rsid w:val="006704AD"/>
    <w:rsid w:val="00670E29"/>
    <w:rsid w:val="00670EC3"/>
    <w:rsid w:val="00671DB8"/>
    <w:rsid w:val="00671FE1"/>
    <w:rsid w:val="006720F2"/>
    <w:rsid w:val="00672391"/>
    <w:rsid w:val="006723E9"/>
    <w:rsid w:val="00672501"/>
    <w:rsid w:val="00672A23"/>
    <w:rsid w:val="00672AF4"/>
    <w:rsid w:val="00672D57"/>
    <w:rsid w:val="00672DC6"/>
    <w:rsid w:val="00673478"/>
    <w:rsid w:val="00673600"/>
    <w:rsid w:val="00673920"/>
    <w:rsid w:val="00674243"/>
    <w:rsid w:val="00674522"/>
    <w:rsid w:val="006748EE"/>
    <w:rsid w:val="00674AB0"/>
    <w:rsid w:val="00674CC4"/>
    <w:rsid w:val="00674FF8"/>
    <w:rsid w:val="006753FC"/>
    <w:rsid w:val="006753FF"/>
    <w:rsid w:val="0067553A"/>
    <w:rsid w:val="006757FC"/>
    <w:rsid w:val="00675908"/>
    <w:rsid w:val="00675B04"/>
    <w:rsid w:val="00676687"/>
    <w:rsid w:val="006766A3"/>
    <w:rsid w:val="0067671B"/>
    <w:rsid w:val="00676D36"/>
    <w:rsid w:val="00676FA3"/>
    <w:rsid w:val="0067706B"/>
    <w:rsid w:val="006775DC"/>
    <w:rsid w:val="00677632"/>
    <w:rsid w:val="0067777A"/>
    <w:rsid w:val="006777B1"/>
    <w:rsid w:val="006779CC"/>
    <w:rsid w:val="00677BAD"/>
    <w:rsid w:val="00677D27"/>
    <w:rsid w:val="00677F1D"/>
    <w:rsid w:val="00681310"/>
    <w:rsid w:val="0068192C"/>
    <w:rsid w:val="00681AE7"/>
    <w:rsid w:val="00681B00"/>
    <w:rsid w:val="0068253B"/>
    <w:rsid w:val="0068261C"/>
    <w:rsid w:val="006829F7"/>
    <w:rsid w:val="00682CA6"/>
    <w:rsid w:val="00682D98"/>
    <w:rsid w:val="00682DBD"/>
    <w:rsid w:val="006831EE"/>
    <w:rsid w:val="00683296"/>
    <w:rsid w:val="006839A8"/>
    <w:rsid w:val="00683A36"/>
    <w:rsid w:val="00683F4C"/>
    <w:rsid w:val="006842E1"/>
    <w:rsid w:val="0068450E"/>
    <w:rsid w:val="00684E49"/>
    <w:rsid w:val="00684EE7"/>
    <w:rsid w:val="006859A2"/>
    <w:rsid w:val="00685D41"/>
    <w:rsid w:val="00685F4C"/>
    <w:rsid w:val="0068622A"/>
    <w:rsid w:val="00690A46"/>
    <w:rsid w:val="00690FC8"/>
    <w:rsid w:val="00691446"/>
    <w:rsid w:val="00691725"/>
    <w:rsid w:val="006925AB"/>
    <w:rsid w:val="00692D7C"/>
    <w:rsid w:val="006937BF"/>
    <w:rsid w:val="0069388C"/>
    <w:rsid w:val="006939E0"/>
    <w:rsid w:val="00694830"/>
    <w:rsid w:val="00694938"/>
    <w:rsid w:val="00695433"/>
    <w:rsid w:val="00695F13"/>
    <w:rsid w:val="00696DBA"/>
    <w:rsid w:val="00697159"/>
    <w:rsid w:val="00697438"/>
    <w:rsid w:val="006974AB"/>
    <w:rsid w:val="006974F9"/>
    <w:rsid w:val="00697948"/>
    <w:rsid w:val="00697BF1"/>
    <w:rsid w:val="006A007E"/>
    <w:rsid w:val="006A00D0"/>
    <w:rsid w:val="006A01BB"/>
    <w:rsid w:val="006A035E"/>
    <w:rsid w:val="006A046C"/>
    <w:rsid w:val="006A04F3"/>
    <w:rsid w:val="006A07CC"/>
    <w:rsid w:val="006A0D5E"/>
    <w:rsid w:val="006A1330"/>
    <w:rsid w:val="006A13DF"/>
    <w:rsid w:val="006A1548"/>
    <w:rsid w:val="006A155F"/>
    <w:rsid w:val="006A16A1"/>
    <w:rsid w:val="006A17DB"/>
    <w:rsid w:val="006A1869"/>
    <w:rsid w:val="006A19C4"/>
    <w:rsid w:val="006A1AAC"/>
    <w:rsid w:val="006A21E2"/>
    <w:rsid w:val="006A24FD"/>
    <w:rsid w:val="006A254F"/>
    <w:rsid w:val="006A2B6E"/>
    <w:rsid w:val="006A2C09"/>
    <w:rsid w:val="006A2C26"/>
    <w:rsid w:val="006A2D7C"/>
    <w:rsid w:val="006A32B3"/>
    <w:rsid w:val="006A34D2"/>
    <w:rsid w:val="006A3609"/>
    <w:rsid w:val="006A46C2"/>
    <w:rsid w:val="006A5509"/>
    <w:rsid w:val="006A584B"/>
    <w:rsid w:val="006A5C0A"/>
    <w:rsid w:val="006A63BD"/>
    <w:rsid w:val="006A6766"/>
    <w:rsid w:val="006A6D3C"/>
    <w:rsid w:val="006A77D5"/>
    <w:rsid w:val="006A7AD1"/>
    <w:rsid w:val="006A7E15"/>
    <w:rsid w:val="006A7E8A"/>
    <w:rsid w:val="006B107A"/>
    <w:rsid w:val="006B12D1"/>
    <w:rsid w:val="006B1681"/>
    <w:rsid w:val="006B1A27"/>
    <w:rsid w:val="006B1AA3"/>
    <w:rsid w:val="006B1CC8"/>
    <w:rsid w:val="006B23B2"/>
    <w:rsid w:val="006B2EDA"/>
    <w:rsid w:val="006B332D"/>
    <w:rsid w:val="006B342D"/>
    <w:rsid w:val="006B4465"/>
    <w:rsid w:val="006B4C0A"/>
    <w:rsid w:val="006B543D"/>
    <w:rsid w:val="006B5603"/>
    <w:rsid w:val="006B58CF"/>
    <w:rsid w:val="006B6324"/>
    <w:rsid w:val="006B694A"/>
    <w:rsid w:val="006B6A2F"/>
    <w:rsid w:val="006C071B"/>
    <w:rsid w:val="006C0F7B"/>
    <w:rsid w:val="006C1A47"/>
    <w:rsid w:val="006C1BDE"/>
    <w:rsid w:val="006C222D"/>
    <w:rsid w:val="006C254C"/>
    <w:rsid w:val="006C2661"/>
    <w:rsid w:val="006C29A5"/>
    <w:rsid w:val="006C29C5"/>
    <w:rsid w:val="006C2C0C"/>
    <w:rsid w:val="006C3222"/>
    <w:rsid w:val="006C3585"/>
    <w:rsid w:val="006C35DE"/>
    <w:rsid w:val="006C3AD6"/>
    <w:rsid w:val="006C4331"/>
    <w:rsid w:val="006C464C"/>
    <w:rsid w:val="006C46B3"/>
    <w:rsid w:val="006C4754"/>
    <w:rsid w:val="006C4F9A"/>
    <w:rsid w:val="006C583E"/>
    <w:rsid w:val="006C6289"/>
    <w:rsid w:val="006C6390"/>
    <w:rsid w:val="006C6E9B"/>
    <w:rsid w:val="006C70AB"/>
    <w:rsid w:val="006C73E8"/>
    <w:rsid w:val="006C765E"/>
    <w:rsid w:val="006C7E79"/>
    <w:rsid w:val="006C7E7E"/>
    <w:rsid w:val="006D0AA2"/>
    <w:rsid w:val="006D1134"/>
    <w:rsid w:val="006D11A8"/>
    <w:rsid w:val="006D12E0"/>
    <w:rsid w:val="006D166C"/>
    <w:rsid w:val="006D1CF3"/>
    <w:rsid w:val="006D22F8"/>
    <w:rsid w:val="006D29DD"/>
    <w:rsid w:val="006D2C94"/>
    <w:rsid w:val="006D30A1"/>
    <w:rsid w:val="006D3C83"/>
    <w:rsid w:val="006D3F7D"/>
    <w:rsid w:val="006D413A"/>
    <w:rsid w:val="006D46FF"/>
    <w:rsid w:val="006D4C52"/>
    <w:rsid w:val="006D4D52"/>
    <w:rsid w:val="006D51FD"/>
    <w:rsid w:val="006D54BA"/>
    <w:rsid w:val="006D54FB"/>
    <w:rsid w:val="006D56A3"/>
    <w:rsid w:val="006D575F"/>
    <w:rsid w:val="006D5A4B"/>
    <w:rsid w:val="006D6A8D"/>
    <w:rsid w:val="006D70F5"/>
    <w:rsid w:val="006D7449"/>
    <w:rsid w:val="006D757E"/>
    <w:rsid w:val="006D7E2B"/>
    <w:rsid w:val="006E079A"/>
    <w:rsid w:val="006E0C4A"/>
    <w:rsid w:val="006E0E7B"/>
    <w:rsid w:val="006E0FF9"/>
    <w:rsid w:val="006E1038"/>
    <w:rsid w:val="006E17E8"/>
    <w:rsid w:val="006E1AA2"/>
    <w:rsid w:val="006E26CF"/>
    <w:rsid w:val="006E3141"/>
    <w:rsid w:val="006E3771"/>
    <w:rsid w:val="006E3C20"/>
    <w:rsid w:val="006E3E48"/>
    <w:rsid w:val="006E407C"/>
    <w:rsid w:val="006E4201"/>
    <w:rsid w:val="006E4395"/>
    <w:rsid w:val="006E4917"/>
    <w:rsid w:val="006E4A3B"/>
    <w:rsid w:val="006E4DCE"/>
    <w:rsid w:val="006E5CBF"/>
    <w:rsid w:val="006E5E3A"/>
    <w:rsid w:val="006E5F52"/>
    <w:rsid w:val="006E6313"/>
    <w:rsid w:val="006E6BE5"/>
    <w:rsid w:val="006E6E8C"/>
    <w:rsid w:val="006E7953"/>
    <w:rsid w:val="006F051F"/>
    <w:rsid w:val="006F127B"/>
    <w:rsid w:val="006F1362"/>
    <w:rsid w:val="006F1DC1"/>
    <w:rsid w:val="006F2210"/>
    <w:rsid w:val="006F2230"/>
    <w:rsid w:val="006F23E9"/>
    <w:rsid w:val="006F2F4A"/>
    <w:rsid w:val="006F3E90"/>
    <w:rsid w:val="006F4156"/>
    <w:rsid w:val="006F42DD"/>
    <w:rsid w:val="006F43E7"/>
    <w:rsid w:val="006F495A"/>
    <w:rsid w:val="006F4F85"/>
    <w:rsid w:val="006F50EC"/>
    <w:rsid w:val="006F515A"/>
    <w:rsid w:val="006F570F"/>
    <w:rsid w:val="006F5A13"/>
    <w:rsid w:val="006F5A44"/>
    <w:rsid w:val="006F6FDE"/>
    <w:rsid w:val="006F71AE"/>
    <w:rsid w:val="006F7250"/>
    <w:rsid w:val="006F73D5"/>
    <w:rsid w:val="006F76BB"/>
    <w:rsid w:val="006F7E37"/>
    <w:rsid w:val="00700A02"/>
    <w:rsid w:val="00701602"/>
    <w:rsid w:val="0070176E"/>
    <w:rsid w:val="00701985"/>
    <w:rsid w:val="00701BFE"/>
    <w:rsid w:val="00701F33"/>
    <w:rsid w:val="0070227D"/>
    <w:rsid w:val="007026FF"/>
    <w:rsid w:val="0070302B"/>
    <w:rsid w:val="00703581"/>
    <w:rsid w:val="007036BB"/>
    <w:rsid w:val="00703A88"/>
    <w:rsid w:val="00703E48"/>
    <w:rsid w:val="0070417C"/>
    <w:rsid w:val="00704356"/>
    <w:rsid w:val="007044FE"/>
    <w:rsid w:val="00704656"/>
    <w:rsid w:val="00704AD6"/>
    <w:rsid w:val="00704F7D"/>
    <w:rsid w:val="00705168"/>
    <w:rsid w:val="0070560D"/>
    <w:rsid w:val="007056CD"/>
    <w:rsid w:val="00705903"/>
    <w:rsid w:val="00705A4A"/>
    <w:rsid w:val="00705D51"/>
    <w:rsid w:val="00705E1A"/>
    <w:rsid w:val="00705FED"/>
    <w:rsid w:val="007063E9"/>
    <w:rsid w:val="00706487"/>
    <w:rsid w:val="00706936"/>
    <w:rsid w:val="00706A3F"/>
    <w:rsid w:val="00706BC8"/>
    <w:rsid w:val="00707069"/>
    <w:rsid w:val="0070739F"/>
    <w:rsid w:val="00707D6B"/>
    <w:rsid w:val="0071054F"/>
    <w:rsid w:val="00710989"/>
    <w:rsid w:val="00710B04"/>
    <w:rsid w:val="00711226"/>
    <w:rsid w:val="007112F4"/>
    <w:rsid w:val="00711625"/>
    <w:rsid w:val="00711933"/>
    <w:rsid w:val="00711CE1"/>
    <w:rsid w:val="0071238B"/>
    <w:rsid w:val="007123DF"/>
    <w:rsid w:val="00712535"/>
    <w:rsid w:val="007125E6"/>
    <w:rsid w:val="007128EE"/>
    <w:rsid w:val="00712BD9"/>
    <w:rsid w:val="00712C8F"/>
    <w:rsid w:val="00712D87"/>
    <w:rsid w:val="00713485"/>
    <w:rsid w:val="007139AC"/>
    <w:rsid w:val="00713D3C"/>
    <w:rsid w:val="00714381"/>
    <w:rsid w:val="00714426"/>
    <w:rsid w:val="007144F7"/>
    <w:rsid w:val="007147F4"/>
    <w:rsid w:val="00714D76"/>
    <w:rsid w:val="007156E6"/>
    <w:rsid w:val="00715FB8"/>
    <w:rsid w:val="00716BD9"/>
    <w:rsid w:val="0071778E"/>
    <w:rsid w:val="00717A89"/>
    <w:rsid w:val="00717B69"/>
    <w:rsid w:val="00717E42"/>
    <w:rsid w:val="00720968"/>
    <w:rsid w:val="00720FA5"/>
    <w:rsid w:val="007219B1"/>
    <w:rsid w:val="0072288B"/>
    <w:rsid w:val="00722D02"/>
    <w:rsid w:val="00722E9C"/>
    <w:rsid w:val="00723258"/>
    <w:rsid w:val="007232B4"/>
    <w:rsid w:val="007236A4"/>
    <w:rsid w:val="00723B5A"/>
    <w:rsid w:val="00723E5F"/>
    <w:rsid w:val="00724E2F"/>
    <w:rsid w:val="007250E8"/>
    <w:rsid w:val="00725A24"/>
    <w:rsid w:val="00725B67"/>
    <w:rsid w:val="007261F2"/>
    <w:rsid w:val="00726555"/>
    <w:rsid w:val="007265BF"/>
    <w:rsid w:val="00726A31"/>
    <w:rsid w:val="00726A64"/>
    <w:rsid w:val="00726DCA"/>
    <w:rsid w:val="00726FAF"/>
    <w:rsid w:val="00727042"/>
    <w:rsid w:val="007270D9"/>
    <w:rsid w:val="007272E2"/>
    <w:rsid w:val="007272EE"/>
    <w:rsid w:val="00727401"/>
    <w:rsid w:val="00727718"/>
    <w:rsid w:val="00727BF7"/>
    <w:rsid w:val="00727FFC"/>
    <w:rsid w:val="0073014C"/>
    <w:rsid w:val="0073083F"/>
    <w:rsid w:val="00731969"/>
    <w:rsid w:val="007322A2"/>
    <w:rsid w:val="007323F5"/>
    <w:rsid w:val="00732CBA"/>
    <w:rsid w:val="00732CD4"/>
    <w:rsid w:val="00732F01"/>
    <w:rsid w:val="00733576"/>
    <w:rsid w:val="007336B5"/>
    <w:rsid w:val="00733B1F"/>
    <w:rsid w:val="00733BAC"/>
    <w:rsid w:val="00733EDA"/>
    <w:rsid w:val="007346E3"/>
    <w:rsid w:val="00734A4D"/>
    <w:rsid w:val="00734A94"/>
    <w:rsid w:val="00734ED4"/>
    <w:rsid w:val="00735438"/>
    <w:rsid w:val="0073573F"/>
    <w:rsid w:val="007359F6"/>
    <w:rsid w:val="00735BE4"/>
    <w:rsid w:val="0073624E"/>
    <w:rsid w:val="00736801"/>
    <w:rsid w:val="00737055"/>
    <w:rsid w:val="0073745F"/>
    <w:rsid w:val="007379E7"/>
    <w:rsid w:val="007403D6"/>
    <w:rsid w:val="007405EE"/>
    <w:rsid w:val="007409B3"/>
    <w:rsid w:val="00740CE0"/>
    <w:rsid w:val="00741E15"/>
    <w:rsid w:val="00741FA3"/>
    <w:rsid w:val="007424F7"/>
    <w:rsid w:val="00742592"/>
    <w:rsid w:val="007425D1"/>
    <w:rsid w:val="00742992"/>
    <w:rsid w:val="00742A3A"/>
    <w:rsid w:val="00743508"/>
    <w:rsid w:val="00743890"/>
    <w:rsid w:val="007438E2"/>
    <w:rsid w:val="00743AB2"/>
    <w:rsid w:val="0074400D"/>
    <w:rsid w:val="00744310"/>
    <w:rsid w:val="0074486E"/>
    <w:rsid w:val="00745141"/>
    <w:rsid w:val="007458D6"/>
    <w:rsid w:val="00745B5E"/>
    <w:rsid w:val="00745E33"/>
    <w:rsid w:val="007471BC"/>
    <w:rsid w:val="007476F2"/>
    <w:rsid w:val="00747A3D"/>
    <w:rsid w:val="00747CA2"/>
    <w:rsid w:val="0075013F"/>
    <w:rsid w:val="00750476"/>
    <w:rsid w:val="007509A5"/>
    <w:rsid w:val="00751225"/>
    <w:rsid w:val="007516DE"/>
    <w:rsid w:val="00751A4C"/>
    <w:rsid w:val="00751B4F"/>
    <w:rsid w:val="007521EB"/>
    <w:rsid w:val="00752395"/>
    <w:rsid w:val="0075291D"/>
    <w:rsid w:val="00752B46"/>
    <w:rsid w:val="00752FA1"/>
    <w:rsid w:val="007530CA"/>
    <w:rsid w:val="00753951"/>
    <w:rsid w:val="007539C6"/>
    <w:rsid w:val="00753C1B"/>
    <w:rsid w:val="00753C9F"/>
    <w:rsid w:val="00753F55"/>
    <w:rsid w:val="00754122"/>
    <w:rsid w:val="0075520F"/>
    <w:rsid w:val="00755AB1"/>
    <w:rsid w:val="00756046"/>
    <w:rsid w:val="0075682E"/>
    <w:rsid w:val="00756B9F"/>
    <w:rsid w:val="00756C27"/>
    <w:rsid w:val="00756D3B"/>
    <w:rsid w:val="0075715E"/>
    <w:rsid w:val="00757552"/>
    <w:rsid w:val="00757671"/>
    <w:rsid w:val="0075776F"/>
    <w:rsid w:val="00757B2B"/>
    <w:rsid w:val="00757D13"/>
    <w:rsid w:val="007604B1"/>
    <w:rsid w:val="007606CE"/>
    <w:rsid w:val="00760BF0"/>
    <w:rsid w:val="007612B9"/>
    <w:rsid w:val="00761307"/>
    <w:rsid w:val="00761514"/>
    <w:rsid w:val="00761D80"/>
    <w:rsid w:val="00761FE0"/>
    <w:rsid w:val="007622A0"/>
    <w:rsid w:val="0076252F"/>
    <w:rsid w:val="007629BA"/>
    <w:rsid w:val="00762EDE"/>
    <w:rsid w:val="0076319C"/>
    <w:rsid w:val="007637A9"/>
    <w:rsid w:val="007637B0"/>
    <w:rsid w:val="00763847"/>
    <w:rsid w:val="00763E47"/>
    <w:rsid w:val="0076400F"/>
    <w:rsid w:val="007640C8"/>
    <w:rsid w:val="00764634"/>
    <w:rsid w:val="007647BB"/>
    <w:rsid w:val="00764B34"/>
    <w:rsid w:val="00764D1D"/>
    <w:rsid w:val="00764F24"/>
    <w:rsid w:val="00765198"/>
    <w:rsid w:val="00765507"/>
    <w:rsid w:val="00765940"/>
    <w:rsid w:val="00765A9D"/>
    <w:rsid w:val="00765C5E"/>
    <w:rsid w:val="00765F35"/>
    <w:rsid w:val="00766052"/>
    <w:rsid w:val="00766132"/>
    <w:rsid w:val="007661B4"/>
    <w:rsid w:val="0076659C"/>
    <w:rsid w:val="00766A10"/>
    <w:rsid w:val="00766A46"/>
    <w:rsid w:val="00767B3A"/>
    <w:rsid w:val="00770989"/>
    <w:rsid w:val="007709A6"/>
    <w:rsid w:val="00770DD3"/>
    <w:rsid w:val="0077165D"/>
    <w:rsid w:val="00771983"/>
    <w:rsid w:val="0077227A"/>
    <w:rsid w:val="00772518"/>
    <w:rsid w:val="0077289D"/>
    <w:rsid w:val="00772BEE"/>
    <w:rsid w:val="00772F4F"/>
    <w:rsid w:val="007730C0"/>
    <w:rsid w:val="007733B3"/>
    <w:rsid w:val="00773664"/>
    <w:rsid w:val="00773874"/>
    <w:rsid w:val="00773D30"/>
    <w:rsid w:val="00774A7F"/>
    <w:rsid w:val="00774C93"/>
    <w:rsid w:val="00774DBF"/>
    <w:rsid w:val="0077502F"/>
    <w:rsid w:val="007751CA"/>
    <w:rsid w:val="007751D3"/>
    <w:rsid w:val="007758A7"/>
    <w:rsid w:val="00775EA9"/>
    <w:rsid w:val="0077606B"/>
    <w:rsid w:val="00776A85"/>
    <w:rsid w:val="007776CC"/>
    <w:rsid w:val="00777912"/>
    <w:rsid w:val="00777A94"/>
    <w:rsid w:val="00777C73"/>
    <w:rsid w:val="00777EF2"/>
    <w:rsid w:val="00780410"/>
    <w:rsid w:val="00780451"/>
    <w:rsid w:val="00780579"/>
    <w:rsid w:val="0078067A"/>
    <w:rsid w:val="00780D52"/>
    <w:rsid w:val="007810B8"/>
    <w:rsid w:val="007811F3"/>
    <w:rsid w:val="00781297"/>
    <w:rsid w:val="007813E8"/>
    <w:rsid w:val="00781941"/>
    <w:rsid w:val="00781AE6"/>
    <w:rsid w:val="007821C3"/>
    <w:rsid w:val="00782885"/>
    <w:rsid w:val="007828D8"/>
    <w:rsid w:val="00783D62"/>
    <w:rsid w:val="007840BD"/>
    <w:rsid w:val="00784570"/>
    <w:rsid w:val="00784A25"/>
    <w:rsid w:val="00784B5D"/>
    <w:rsid w:val="00784BE2"/>
    <w:rsid w:val="00784E49"/>
    <w:rsid w:val="0078529B"/>
    <w:rsid w:val="00785413"/>
    <w:rsid w:val="00785422"/>
    <w:rsid w:val="0078563D"/>
    <w:rsid w:val="0078576E"/>
    <w:rsid w:val="00785A3D"/>
    <w:rsid w:val="00785B26"/>
    <w:rsid w:val="007862D3"/>
    <w:rsid w:val="00786716"/>
    <w:rsid w:val="00787107"/>
    <w:rsid w:val="00790066"/>
    <w:rsid w:val="00790118"/>
    <w:rsid w:val="00790291"/>
    <w:rsid w:val="007903FE"/>
    <w:rsid w:val="007908ED"/>
    <w:rsid w:val="00790E11"/>
    <w:rsid w:val="007911DC"/>
    <w:rsid w:val="007916FF"/>
    <w:rsid w:val="00791809"/>
    <w:rsid w:val="00791BD1"/>
    <w:rsid w:val="00791C0A"/>
    <w:rsid w:val="00792233"/>
    <w:rsid w:val="00792275"/>
    <w:rsid w:val="00792ECE"/>
    <w:rsid w:val="007934C9"/>
    <w:rsid w:val="00793599"/>
    <w:rsid w:val="00793C75"/>
    <w:rsid w:val="007943D5"/>
    <w:rsid w:val="0079452C"/>
    <w:rsid w:val="00794797"/>
    <w:rsid w:val="0079486F"/>
    <w:rsid w:val="007949D4"/>
    <w:rsid w:val="00794C36"/>
    <w:rsid w:val="00794F43"/>
    <w:rsid w:val="007951CD"/>
    <w:rsid w:val="007956EC"/>
    <w:rsid w:val="00795958"/>
    <w:rsid w:val="00795B42"/>
    <w:rsid w:val="0079637B"/>
    <w:rsid w:val="0079693B"/>
    <w:rsid w:val="00796C24"/>
    <w:rsid w:val="00796EAE"/>
    <w:rsid w:val="00797098"/>
    <w:rsid w:val="0079731D"/>
    <w:rsid w:val="0079755B"/>
    <w:rsid w:val="00797C8E"/>
    <w:rsid w:val="007A0783"/>
    <w:rsid w:val="007A109A"/>
    <w:rsid w:val="007A1571"/>
    <w:rsid w:val="007A171A"/>
    <w:rsid w:val="007A1E35"/>
    <w:rsid w:val="007A2810"/>
    <w:rsid w:val="007A2960"/>
    <w:rsid w:val="007A2A78"/>
    <w:rsid w:val="007A2B2F"/>
    <w:rsid w:val="007A34F4"/>
    <w:rsid w:val="007A363A"/>
    <w:rsid w:val="007A370F"/>
    <w:rsid w:val="007A380A"/>
    <w:rsid w:val="007A3933"/>
    <w:rsid w:val="007A4B1D"/>
    <w:rsid w:val="007A5D2E"/>
    <w:rsid w:val="007A5DF0"/>
    <w:rsid w:val="007A627D"/>
    <w:rsid w:val="007A6A4F"/>
    <w:rsid w:val="007A6CE2"/>
    <w:rsid w:val="007B0628"/>
    <w:rsid w:val="007B091E"/>
    <w:rsid w:val="007B0BBE"/>
    <w:rsid w:val="007B1017"/>
    <w:rsid w:val="007B16C7"/>
    <w:rsid w:val="007B2104"/>
    <w:rsid w:val="007B2982"/>
    <w:rsid w:val="007B2DA6"/>
    <w:rsid w:val="007B353D"/>
    <w:rsid w:val="007B37D9"/>
    <w:rsid w:val="007B4040"/>
    <w:rsid w:val="007B42E3"/>
    <w:rsid w:val="007B45CB"/>
    <w:rsid w:val="007B4773"/>
    <w:rsid w:val="007B5296"/>
    <w:rsid w:val="007B5818"/>
    <w:rsid w:val="007B6088"/>
    <w:rsid w:val="007B60A6"/>
    <w:rsid w:val="007B625A"/>
    <w:rsid w:val="007B63B8"/>
    <w:rsid w:val="007B6930"/>
    <w:rsid w:val="007B75B7"/>
    <w:rsid w:val="007B7964"/>
    <w:rsid w:val="007B7B1F"/>
    <w:rsid w:val="007C083D"/>
    <w:rsid w:val="007C0B97"/>
    <w:rsid w:val="007C18F4"/>
    <w:rsid w:val="007C1972"/>
    <w:rsid w:val="007C1DCB"/>
    <w:rsid w:val="007C34FD"/>
    <w:rsid w:val="007C35BE"/>
    <w:rsid w:val="007C38C7"/>
    <w:rsid w:val="007C3C8E"/>
    <w:rsid w:val="007C4CAD"/>
    <w:rsid w:val="007C51BE"/>
    <w:rsid w:val="007C5420"/>
    <w:rsid w:val="007C5456"/>
    <w:rsid w:val="007C5776"/>
    <w:rsid w:val="007C5A47"/>
    <w:rsid w:val="007C6341"/>
    <w:rsid w:val="007C645E"/>
    <w:rsid w:val="007C66D1"/>
    <w:rsid w:val="007C6B85"/>
    <w:rsid w:val="007C72E5"/>
    <w:rsid w:val="007C7A1F"/>
    <w:rsid w:val="007C7FD1"/>
    <w:rsid w:val="007D0006"/>
    <w:rsid w:val="007D0623"/>
    <w:rsid w:val="007D0F51"/>
    <w:rsid w:val="007D1C52"/>
    <w:rsid w:val="007D285E"/>
    <w:rsid w:val="007D2BFD"/>
    <w:rsid w:val="007D3137"/>
    <w:rsid w:val="007D3995"/>
    <w:rsid w:val="007D3E49"/>
    <w:rsid w:val="007D4298"/>
    <w:rsid w:val="007D4C35"/>
    <w:rsid w:val="007D5386"/>
    <w:rsid w:val="007D53A3"/>
    <w:rsid w:val="007D71D9"/>
    <w:rsid w:val="007D771E"/>
    <w:rsid w:val="007D7760"/>
    <w:rsid w:val="007D7A0D"/>
    <w:rsid w:val="007D7C3A"/>
    <w:rsid w:val="007E088A"/>
    <w:rsid w:val="007E130A"/>
    <w:rsid w:val="007E13DD"/>
    <w:rsid w:val="007E1636"/>
    <w:rsid w:val="007E1BA9"/>
    <w:rsid w:val="007E2460"/>
    <w:rsid w:val="007E25EE"/>
    <w:rsid w:val="007E3D94"/>
    <w:rsid w:val="007E3E1C"/>
    <w:rsid w:val="007E4205"/>
    <w:rsid w:val="007E5095"/>
    <w:rsid w:val="007E5110"/>
    <w:rsid w:val="007E53C6"/>
    <w:rsid w:val="007E5D6E"/>
    <w:rsid w:val="007E5F90"/>
    <w:rsid w:val="007E6028"/>
    <w:rsid w:val="007E62AA"/>
    <w:rsid w:val="007E68B1"/>
    <w:rsid w:val="007E6ABC"/>
    <w:rsid w:val="007E6B56"/>
    <w:rsid w:val="007E6BD7"/>
    <w:rsid w:val="007E6D31"/>
    <w:rsid w:val="007E6FE5"/>
    <w:rsid w:val="007E6FEC"/>
    <w:rsid w:val="007E7983"/>
    <w:rsid w:val="007E7C1D"/>
    <w:rsid w:val="007E7FAD"/>
    <w:rsid w:val="007F0638"/>
    <w:rsid w:val="007F1006"/>
    <w:rsid w:val="007F1573"/>
    <w:rsid w:val="007F1C2F"/>
    <w:rsid w:val="007F2110"/>
    <w:rsid w:val="007F26F5"/>
    <w:rsid w:val="007F30A7"/>
    <w:rsid w:val="007F30B8"/>
    <w:rsid w:val="007F3374"/>
    <w:rsid w:val="007F36BC"/>
    <w:rsid w:val="007F3CA3"/>
    <w:rsid w:val="007F4449"/>
    <w:rsid w:val="007F4496"/>
    <w:rsid w:val="007F499B"/>
    <w:rsid w:val="007F4B5A"/>
    <w:rsid w:val="007F5308"/>
    <w:rsid w:val="007F5C04"/>
    <w:rsid w:val="007F649B"/>
    <w:rsid w:val="007F64EA"/>
    <w:rsid w:val="007F6682"/>
    <w:rsid w:val="007F6751"/>
    <w:rsid w:val="007F6840"/>
    <w:rsid w:val="007F6AC0"/>
    <w:rsid w:val="007F6C8F"/>
    <w:rsid w:val="007F7212"/>
    <w:rsid w:val="007F7702"/>
    <w:rsid w:val="007F79B6"/>
    <w:rsid w:val="007F7C9B"/>
    <w:rsid w:val="007F7FA0"/>
    <w:rsid w:val="00800266"/>
    <w:rsid w:val="00800818"/>
    <w:rsid w:val="008009EB"/>
    <w:rsid w:val="00800D8F"/>
    <w:rsid w:val="00800F4A"/>
    <w:rsid w:val="00801089"/>
    <w:rsid w:val="0080116D"/>
    <w:rsid w:val="00801516"/>
    <w:rsid w:val="00802468"/>
    <w:rsid w:val="00802695"/>
    <w:rsid w:val="00802911"/>
    <w:rsid w:val="00802F99"/>
    <w:rsid w:val="00803203"/>
    <w:rsid w:val="00803526"/>
    <w:rsid w:val="0080375C"/>
    <w:rsid w:val="00803B7B"/>
    <w:rsid w:val="00803FE4"/>
    <w:rsid w:val="00804A9C"/>
    <w:rsid w:val="00804D95"/>
    <w:rsid w:val="00805A0D"/>
    <w:rsid w:val="00805C3F"/>
    <w:rsid w:val="00805D60"/>
    <w:rsid w:val="008064BC"/>
    <w:rsid w:val="008064E4"/>
    <w:rsid w:val="00806D97"/>
    <w:rsid w:val="00806E56"/>
    <w:rsid w:val="008072A0"/>
    <w:rsid w:val="0080748C"/>
    <w:rsid w:val="0080756D"/>
    <w:rsid w:val="008076A0"/>
    <w:rsid w:val="008077C9"/>
    <w:rsid w:val="00807DCB"/>
    <w:rsid w:val="00807E1F"/>
    <w:rsid w:val="00807FAE"/>
    <w:rsid w:val="00807FCB"/>
    <w:rsid w:val="0081061A"/>
    <w:rsid w:val="00810782"/>
    <w:rsid w:val="008115B0"/>
    <w:rsid w:val="008115D3"/>
    <w:rsid w:val="00811C79"/>
    <w:rsid w:val="00812049"/>
    <w:rsid w:val="008125A6"/>
    <w:rsid w:val="00812D4F"/>
    <w:rsid w:val="00812E40"/>
    <w:rsid w:val="00813466"/>
    <w:rsid w:val="00813480"/>
    <w:rsid w:val="008137D3"/>
    <w:rsid w:val="008138A0"/>
    <w:rsid w:val="00813B35"/>
    <w:rsid w:val="00813CDA"/>
    <w:rsid w:val="008141BB"/>
    <w:rsid w:val="00814DB6"/>
    <w:rsid w:val="00815DF4"/>
    <w:rsid w:val="00815F7D"/>
    <w:rsid w:val="00815F8B"/>
    <w:rsid w:val="00816297"/>
    <w:rsid w:val="00816370"/>
    <w:rsid w:val="008164FC"/>
    <w:rsid w:val="008166D4"/>
    <w:rsid w:val="008169D5"/>
    <w:rsid w:val="00816C61"/>
    <w:rsid w:val="00816CF2"/>
    <w:rsid w:val="00816EE8"/>
    <w:rsid w:val="0081732F"/>
    <w:rsid w:val="00817573"/>
    <w:rsid w:val="00817BED"/>
    <w:rsid w:val="00817CDB"/>
    <w:rsid w:val="00820040"/>
    <w:rsid w:val="00820423"/>
    <w:rsid w:val="00820CB9"/>
    <w:rsid w:val="00820F98"/>
    <w:rsid w:val="008217F9"/>
    <w:rsid w:val="008219CA"/>
    <w:rsid w:val="00821B7C"/>
    <w:rsid w:val="00821F10"/>
    <w:rsid w:val="0082291D"/>
    <w:rsid w:val="00822AAA"/>
    <w:rsid w:val="00822BEB"/>
    <w:rsid w:val="00822D70"/>
    <w:rsid w:val="00822EC6"/>
    <w:rsid w:val="0082302F"/>
    <w:rsid w:val="00823886"/>
    <w:rsid w:val="00823D3F"/>
    <w:rsid w:val="00824053"/>
    <w:rsid w:val="00824114"/>
    <w:rsid w:val="00824173"/>
    <w:rsid w:val="0082468C"/>
    <w:rsid w:val="00824E3D"/>
    <w:rsid w:val="00824E97"/>
    <w:rsid w:val="0082524F"/>
    <w:rsid w:val="00825419"/>
    <w:rsid w:val="008255BE"/>
    <w:rsid w:val="00825A13"/>
    <w:rsid w:val="00825EE7"/>
    <w:rsid w:val="00825F4E"/>
    <w:rsid w:val="00826EC8"/>
    <w:rsid w:val="00826FB1"/>
    <w:rsid w:val="008270CB"/>
    <w:rsid w:val="00827B10"/>
    <w:rsid w:val="00827D7C"/>
    <w:rsid w:val="00827D94"/>
    <w:rsid w:val="0083013C"/>
    <w:rsid w:val="008301BE"/>
    <w:rsid w:val="00830492"/>
    <w:rsid w:val="008309F1"/>
    <w:rsid w:val="00830B74"/>
    <w:rsid w:val="00830D1D"/>
    <w:rsid w:val="00830D8C"/>
    <w:rsid w:val="00831446"/>
    <w:rsid w:val="00831AA6"/>
    <w:rsid w:val="00831BDD"/>
    <w:rsid w:val="00831BEE"/>
    <w:rsid w:val="008331B4"/>
    <w:rsid w:val="0083334E"/>
    <w:rsid w:val="00833604"/>
    <w:rsid w:val="0083361C"/>
    <w:rsid w:val="00833767"/>
    <w:rsid w:val="0083416C"/>
    <w:rsid w:val="00834532"/>
    <w:rsid w:val="008349DD"/>
    <w:rsid w:val="0083500C"/>
    <w:rsid w:val="0083506A"/>
    <w:rsid w:val="00835724"/>
    <w:rsid w:val="008358B7"/>
    <w:rsid w:val="00836353"/>
    <w:rsid w:val="008365C9"/>
    <w:rsid w:val="00836983"/>
    <w:rsid w:val="00836A90"/>
    <w:rsid w:val="00836F17"/>
    <w:rsid w:val="008373CC"/>
    <w:rsid w:val="00837442"/>
    <w:rsid w:val="00837FF5"/>
    <w:rsid w:val="0084048A"/>
    <w:rsid w:val="00840FD3"/>
    <w:rsid w:val="008411CD"/>
    <w:rsid w:val="0084199E"/>
    <w:rsid w:val="00841D25"/>
    <w:rsid w:val="0084229D"/>
    <w:rsid w:val="00842534"/>
    <w:rsid w:val="0084253E"/>
    <w:rsid w:val="00842913"/>
    <w:rsid w:val="00842CE9"/>
    <w:rsid w:val="00842DD3"/>
    <w:rsid w:val="00842F86"/>
    <w:rsid w:val="008439AA"/>
    <w:rsid w:val="00843A49"/>
    <w:rsid w:val="00843CA1"/>
    <w:rsid w:val="00843E69"/>
    <w:rsid w:val="00843E90"/>
    <w:rsid w:val="0084433C"/>
    <w:rsid w:val="008445FC"/>
    <w:rsid w:val="008446F4"/>
    <w:rsid w:val="00844814"/>
    <w:rsid w:val="00844907"/>
    <w:rsid w:val="00844AC7"/>
    <w:rsid w:val="00844DE3"/>
    <w:rsid w:val="0084556B"/>
    <w:rsid w:val="008456B9"/>
    <w:rsid w:val="0084583E"/>
    <w:rsid w:val="00846552"/>
    <w:rsid w:val="00846686"/>
    <w:rsid w:val="008467EE"/>
    <w:rsid w:val="00846F92"/>
    <w:rsid w:val="0084751A"/>
    <w:rsid w:val="00847683"/>
    <w:rsid w:val="00847D32"/>
    <w:rsid w:val="0085012B"/>
    <w:rsid w:val="008501FA"/>
    <w:rsid w:val="008506BA"/>
    <w:rsid w:val="00850FD5"/>
    <w:rsid w:val="008510D3"/>
    <w:rsid w:val="008515DF"/>
    <w:rsid w:val="00851A57"/>
    <w:rsid w:val="00851E68"/>
    <w:rsid w:val="008525F5"/>
    <w:rsid w:val="00852718"/>
    <w:rsid w:val="00852785"/>
    <w:rsid w:val="00853396"/>
    <w:rsid w:val="008538BE"/>
    <w:rsid w:val="008539F8"/>
    <w:rsid w:val="00853F05"/>
    <w:rsid w:val="008541B4"/>
    <w:rsid w:val="00854626"/>
    <w:rsid w:val="008547C8"/>
    <w:rsid w:val="00854A35"/>
    <w:rsid w:val="00854F62"/>
    <w:rsid w:val="00855443"/>
    <w:rsid w:val="0085560F"/>
    <w:rsid w:val="008559BD"/>
    <w:rsid w:val="008560F2"/>
    <w:rsid w:val="008564F4"/>
    <w:rsid w:val="008567F1"/>
    <w:rsid w:val="00857283"/>
    <w:rsid w:val="00857933"/>
    <w:rsid w:val="008603CD"/>
    <w:rsid w:val="00860585"/>
    <w:rsid w:val="008608C9"/>
    <w:rsid w:val="00861124"/>
    <w:rsid w:val="008612BE"/>
    <w:rsid w:val="0086152F"/>
    <w:rsid w:val="00861CBC"/>
    <w:rsid w:val="00862616"/>
    <w:rsid w:val="0086272D"/>
    <w:rsid w:val="00862A0A"/>
    <w:rsid w:val="00862FA9"/>
    <w:rsid w:val="00864076"/>
    <w:rsid w:val="008642B5"/>
    <w:rsid w:val="008649D2"/>
    <w:rsid w:val="00864C64"/>
    <w:rsid w:val="008651BA"/>
    <w:rsid w:val="008651FB"/>
    <w:rsid w:val="008659EF"/>
    <w:rsid w:val="00865C24"/>
    <w:rsid w:val="00865DFA"/>
    <w:rsid w:val="00866736"/>
    <w:rsid w:val="00866D0C"/>
    <w:rsid w:val="008675C4"/>
    <w:rsid w:val="008678DA"/>
    <w:rsid w:val="00867D42"/>
    <w:rsid w:val="008701B1"/>
    <w:rsid w:val="00870686"/>
    <w:rsid w:val="008707DB"/>
    <w:rsid w:val="00870B82"/>
    <w:rsid w:val="00870C82"/>
    <w:rsid w:val="00870D4C"/>
    <w:rsid w:val="00870E12"/>
    <w:rsid w:val="0087114B"/>
    <w:rsid w:val="00872FC2"/>
    <w:rsid w:val="0087309F"/>
    <w:rsid w:val="008741C8"/>
    <w:rsid w:val="00874390"/>
    <w:rsid w:val="00874494"/>
    <w:rsid w:val="008744FF"/>
    <w:rsid w:val="00874674"/>
    <w:rsid w:val="008746FD"/>
    <w:rsid w:val="0087470F"/>
    <w:rsid w:val="00875876"/>
    <w:rsid w:val="00875DE9"/>
    <w:rsid w:val="0087663D"/>
    <w:rsid w:val="008767C6"/>
    <w:rsid w:val="008769FF"/>
    <w:rsid w:val="00876C13"/>
    <w:rsid w:val="0087724C"/>
    <w:rsid w:val="00877F46"/>
    <w:rsid w:val="008804E7"/>
    <w:rsid w:val="008805A0"/>
    <w:rsid w:val="00880F6F"/>
    <w:rsid w:val="00881146"/>
    <w:rsid w:val="0088138F"/>
    <w:rsid w:val="00881582"/>
    <w:rsid w:val="00881750"/>
    <w:rsid w:val="00881AF3"/>
    <w:rsid w:val="00881C1F"/>
    <w:rsid w:val="00881D40"/>
    <w:rsid w:val="00882155"/>
    <w:rsid w:val="00883E52"/>
    <w:rsid w:val="00884B2E"/>
    <w:rsid w:val="00884DA8"/>
    <w:rsid w:val="00884DB8"/>
    <w:rsid w:val="008850A6"/>
    <w:rsid w:val="0088576E"/>
    <w:rsid w:val="008861B9"/>
    <w:rsid w:val="008861F8"/>
    <w:rsid w:val="008862D5"/>
    <w:rsid w:val="00886447"/>
    <w:rsid w:val="00886C9B"/>
    <w:rsid w:val="008872D7"/>
    <w:rsid w:val="0088752B"/>
    <w:rsid w:val="00887AA1"/>
    <w:rsid w:val="00887AE0"/>
    <w:rsid w:val="00887C10"/>
    <w:rsid w:val="00890432"/>
    <w:rsid w:val="00890A9D"/>
    <w:rsid w:val="008914BD"/>
    <w:rsid w:val="00891C7C"/>
    <w:rsid w:val="00891EFC"/>
    <w:rsid w:val="00892336"/>
    <w:rsid w:val="00892A4B"/>
    <w:rsid w:val="00893241"/>
    <w:rsid w:val="008933B1"/>
    <w:rsid w:val="008936A1"/>
    <w:rsid w:val="00893A9D"/>
    <w:rsid w:val="0089417D"/>
    <w:rsid w:val="0089484C"/>
    <w:rsid w:val="00894C70"/>
    <w:rsid w:val="00895726"/>
    <w:rsid w:val="0089591F"/>
    <w:rsid w:val="00895ACC"/>
    <w:rsid w:val="00895B08"/>
    <w:rsid w:val="00895F97"/>
    <w:rsid w:val="008968AA"/>
    <w:rsid w:val="00897A80"/>
    <w:rsid w:val="00897D5E"/>
    <w:rsid w:val="008A0319"/>
    <w:rsid w:val="008A08D9"/>
    <w:rsid w:val="008A12F4"/>
    <w:rsid w:val="008A1575"/>
    <w:rsid w:val="008A1B89"/>
    <w:rsid w:val="008A1F50"/>
    <w:rsid w:val="008A230B"/>
    <w:rsid w:val="008A23D1"/>
    <w:rsid w:val="008A2785"/>
    <w:rsid w:val="008A29DE"/>
    <w:rsid w:val="008A29F3"/>
    <w:rsid w:val="008A2F72"/>
    <w:rsid w:val="008A30FE"/>
    <w:rsid w:val="008A3473"/>
    <w:rsid w:val="008A4438"/>
    <w:rsid w:val="008A4ABB"/>
    <w:rsid w:val="008A4FC7"/>
    <w:rsid w:val="008A550D"/>
    <w:rsid w:val="008A59F2"/>
    <w:rsid w:val="008A5B28"/>
    <w:rsid w:val="008A602E"/>
    <w:rsid w:val="008A6974"/>
    <w:rsid w:val="008A6D41"/>
    <w:rsid w:val="008A6EBA"/>
    <w:rsid w:val="008A7A50"/>
    <w:rsid w:val="008B0110"/>
    <w:rsid w:val="008B03E0"/>
    <w:rsid w:val="008B06F0"/>
    <w:rsid w:val="008B0EF4"/>
    <w:rsid w:val="008B11B7"/>
    <w:rsid w:val="008B14EB"/>
    <w:rsid w:val="008B1B55"/>
    <w:rsid w:val="008B2216"/>
    <w:rsid w:val="008B27D6"/>
    <w:rsid w:val="008B29F8"/>
    <w:rsid w:val="008B2D44"/>
    <w:rsid w:val="008B31AE"/>
    <w:rsid w:val="008B3204"/>
    <w:rsid w:val="008B357F"/>
    <w:rsid w:val="008B3704"/>
    <w:rsid w:val="008B41EE"/>
    <w:rsid w:val="008B427C"/>
    <w:rsid w:val="008B4687"/>
    <w:rsid w:val="008B4C7A"/>
    <w:rsid w:val="008B4D7E"/>
    <w:rsid w:val="008B4F92"/>
    <w:rsid w:val="008B53E2"/>
    <w:rsid w:val="008B55EA"/>
    <w:rsid w:val="008B5BD8"/>
    <w:rsid w:val="008B621F"/>
    <w:rsid w:val="008B63EC"/>
    <w:rsid w:val="008B6538"/>
    <w:rsid w:val="008B699E"/>
    <w:rsid w:val="008B6A59"/>
    <w:rsid w:val="008B6BCF"/>
    <w:rsid w:val="008C01A7"/>
    <w:rsid w:val="008C01D4"/>
    <w:rsid w:val="008C0288"/>
    <w:rsid w:val="008C0695"/>
    <w:rsid w:val="008C07AB"/>
    <w:rsid w:val="008C1ED4"/>
    <w:rsid w:val="008C2663"/>
    <w:rsid w:val="008C2685"/>
    <w:rsid w:val="008C29BA"/>
    <w:rsid w:val="008C37E9"/>
    <w:rsid w:val="008C3ADF"/>
    <w:rsid w:val="008C3D29"/>
    <w:rsid w:val="008C3DBB"/>
    <w:rsid w:val="008C41C5"/>
    <w:rsid w:val="008C4438"/>
    <w:rsid w:val="008C5946"/>
    <w:rsid w:val="008C68E7"/>
    <w:rsid w:val="008C6B67"/>
    <w:rsid w:val="008C6D56"/>
    <w:rsid w:val="008C7A01"/>
    <w:rsid w:val="008C7A51"/>
    <w:rsid w:val="008C7FFC"/>
    <w:rsid w:val="008D0000"/>
    <w:rsid w:val="008D0318"/>
    <w:rsid w:val="008D0F5C"/>
    <w:rsid w:val="008D1334"/>
    <w:rsid w:val="008D14E0"/>
    <w:rsid w:val="008D185B"/>
    <w:rsid w:val="008D1ABD"/>
    <w:rsid w:val="008D1D4F"/>
    <w:rsid w:val="008D213C"/>
    <w:rsid w:val="008D2BB3"/>
    <w:rsid w:val="008D35EA"/>
    <w:rsid w:val="008D424A"/>
    <w:rsid w:val="008D515A"/>
    <w:rsid w:val="008D51CF"/>
    <w:rsid w:val="008D54CC"/>
    <w:rsid w:val="008D55FC"/>
    <w:rsid w:val="008D5793"/>
    <w:rsid w:val="008D57F4"/>
    <w:rsid w:val="008D5B82"/>
    <w:rsid w:val="008D6C2A"/>
    <w:rsid w:val="008D6E3F"/>
    <w:rsid w:val="008D6FED"/>
    <w:rsid w:val="008D70DE"/>
    <w:rsid w:val="008D7399"/>
    <w:rsid w:val="008D746B"/>
    <w:rsid w:val="008D7648"/>
    <w:rsid w:val="008E0C69"/>
    <w:rsid w:val="008E0F3E"/>
    <w:rsid w:val="008E0FAD"/>
    <w:rsid w:val="008E10EF"/>
    <w:rsid w:val="008E191B"/>
    <w:rsid w:val="008E1B43"/>
    <w:rsid w:val="008E2878"/>
    <w:rsid w:val="008E2E99"/>
    <w:rsid w:val="008E2ECD"/>
    <w:rsid w:val="008E317C"/>
    <w:rsid w:val="008E3AFF"/>
    <w:rsid w:val="008E3BB3"/>
    <w:rsid w:val="008E4160"/>
    <w:rsid w:val="008E43A8"/>
    <w:rsid w:val="008E4C27"/>
    <w:rsid w:val="008E50A4"/>
    <w:rsid w:val="008E55C9"/>
    <w:rsid w:val="008E5D0D"/>
    <w:rsid w:val="008E60BC"/>
    <w:rsid w:val="008E6207"/>
    <w:rsid w:val="008E6386"/>
    <w:rsid w:val="008E7371"/>
    <w:rsid w:val="008E740D"/>
    <w:rsid w:val="008E78B1"/>
    <w:rsid w:val="008E7946"/>
    <w:rsid w:val="008F0009"/>
    <w:rsid w:val="008F03C4"/>
    <w:rsid w:val="008F08F7"/>
    <w:rsid w:val="008F124E"/>
    <w:rsid w:val="008F17E3"/>
    <w:rsid w:val="008F1D09"/>
    <w:rsid w:val="008F2134"/>
    <w:rsid w:val="008F21BD"/>
    <w:rsid w:val="008F26C5"/>
    <w:rsid w:val="008F296A"/>
    <w:rsid w:val="008F328A"/>
    <w:rsid w:val="008F34B7"/>
    <w:rsid w:val="008F3C75"/>
    <w:rsid w:val="008F3E28"/>
    <w:rsid w:val="008F424F"/>
    <w:rsid w:val="008F4886"/>
    <w:rsid w:val="008F49E4"/>
    <w:rsid w:val="008F562B"/>
    <w:rsid w:val="008F57BC"/>
    <w:rsid w:val="008F59CD"/>
    <w:rsid w:val="008F5FC7"/>
    <w:rsid w:val="008F70B0"/>
    <w:rsid w:val="008F7514"/>
    <w:rsid w:val="00900114"/>
    <w:rsid w:val="009009AA"/>
    <w:rsid w:val="00900ED2"/>
    <w:rsid w:val="00900F15"/>
    <w:rsid w:val="00901014"/>
    <w:rsid w:val="009015CE"/>
    <w:rsid w:val="0090207B"/>
    <w:rsid w:val="00902260"/>
    <w:rsid w:val="009022DA"/>
    <w:rsid w:val="00902760"/>
    <w:rsid w:val="00902962"/>
    <w:rsid w:val="00902A38"/>
    <w:rsid w:val="009030F5"/>
    <w:rsid w:val="009033A0"/>
    <w:rsid w:val="0090389F"/>
    <w:rsid w:val="00903BE7"/>
    <w:rsid w:val="00903F0D"/>
    <w:rsid w:val="0090418B"/>
    <w:rsid w:val="0090486D"/>
    <w:rsid w:val="009061A6"/>
    <w:rsid w:val="00906514"/>
    <w:rsid w:val="0090661A"/>
    <w:rsid w:val="009076A6"/>
    <w:rsid w:val="00907AB2"/>
    <w:rsid w:val="00910128"/>
    <w:rsid w:val="009101A9"/>
    <w:rsid w:val="00910389"/>
    <w:rsid w:val="00910887"/>
    <w:rsid w:val="00911704"/>
    <w:rsid w:val="009117C3"/>
    <w:rsid w:val="0091196C"/>
    <w:rsid w:val="0091242A"/>
    <w:rsid w:val="009124DA"/>
    <w:rsid w:val="00912C5A"/>
    <w:rsid w:val="00912DBA"/>
    <w:rsid w:val="0091303C"/>
    <w:rsid w:val="009130A2"/>
    <w:rsid w:val="0091329F"/>
    <w:rsid w:val="00913379"/>
    <w:rsid w:val="009134D3"/>
    <w:rsid w:val="00913668"/>
    <w:rsid w:val="00913802"/>
    <w:rsid w:val="0091386C"/>
    <w:rsid w:val="009139F1"/>
    <w:rsid w:val="0091430F"/>
    <w:rsid w:val="00914670"/>
    <w:rsid w:val="00914AC5"/>
    <w:rsid w:val="00914CF7"/>
    <w:rsid w:val="00914D04"/>
    <w:rsid w:val="009156B5"/>
    <w:rsid w:val="009159F7"/>
    <w:rsid w:val="0091601F"/>
    <w:rsid w:val="009163CB"/>
    <w:rsid w:val="00916784"/>
    <w:rsid w:val="009167C5"/>
    <w:rsid w:val="009167FC"/>
    <w:rsid w:val="009173D3"/>
    <w:rsid w:val="00917B02"/>
    <w:rsid w:val="00920E61"/>
    <w:rsid w:val="0092122A"/>
    <w:rsid w:val="009212EE"/>
    <w:rsid w:val="00921466"/>
    <w:rsid w:val="00921604"/>
    <w:rsid w:val="009219DD"/>
    <w:rsid w:val="00921EA4"/>
    <w:rsid w:val="009225B4"/>
    <w:rsid w:val="00922C33"/>
    <w:rsid w:val="00923905"/>
    <w:rsid w:val="00924274"/>
    <w:rsid w:val="009247E3"/>
    <w:rsid w:val="00924F79"/>
    <w:rsid w:val="0092513C"/>
    <w:rsid w:val="00925305"/>
    <w:rsid w:val="00925CCE"/>
    <w:rsid w:val="00926275"/>
    <w:rsid w:val="009264F6"/>
    <w:rsid w:val="00926691"/>
    <w:rsid w:val="0092669E"/>
    <w:rsid w:val="009266F3"/>
    <w:rsid w:val="00926B81"/>
    <w:rsid w:val="009277BC"/>
    <w:rsid w:val="009277C7"/>
    <w:rsid w:val="00927D35"/>
    <w:rsid w:val="009300A2"/>
    <w:rsid w:val="00930303"/>
    <w:rsid w:val="00930319"/>
    <w:rsid w:val="009304F4"/>
    <w:rsid w:val="00930BE0"/>
    <w:rsid w:val="00931432"/>
    <w:rsid w:val="00931803"/>
    <w:rsid w:val="00931B30"/>
    <w:rsid w:val="009325C7"/>
    <w:rsid w:val="009329CF"/>
    <w:rsid w:val="00932C8B"/>
    <w:rsid w:val="00933D06"/>
    <w:rsid w:val="0093434E"/>
    <w:rsid w:val="00934460"/>
    <w:rsid w:val="00934EBB"/>
    <w:rsid w:val="00934EBC"/>
    <w:rsid w:val="00934FCA"/>
    <w:rsid w:val="00935266"/>
    <w:rsid w:val="009353C2"/>
    <w:rsid w:val="00935588"/>
    <w:rsid w:val="00935810"/>
    <w:rsid w:val="00935B4E"/>
    <w:rsid w:val="00936197"/>
    <w:rsid w:val="009362EF"/>
    <w:rsid w:val="00936428"/>
    <w:rsid w:val="00936A33"/>
    <w:rsid w:val="00936A94"/>
    <w:rsid w:val="00936B6E"/>
    <w:rsid w:val="00936BEE"/>
    <w:rsid w:val="00937042"/>
    <w:rsid w:val="0093707B"/>
    <w:rsid w:val="00940267"/>
    <w:rsid w:val="00940B6D"/>
    <w:rsid w:val="009410FF"/>
    <w:rsid w:val="00941AC8"/>
    <w:rsid w:val="00942383"/>
    <w:rsid w:val="00942635"/>
    <w:rsid w:val="00942D36"/>
    <w:rsid w:val="00942DBA"/>
    <w:rsid w:val="00943370"/>
    <w:rsid w:val="00943C25"/>
    <w:rsid w:val="00943E0C"/>
    <w:rsid w:val="009441C5"/>
    <w:rsid w:val="00944A04"/>
    <w:rsid w:val="00944D43"/>
    <w:rsid w:val="00944E0F"/>
    <w:rsid w:val="00944F3E"/>
    <w:rsid w:val="00945ABA"/>
    <w:rsid w:val="00945B60"/>
    <w:rsid w:val="00945B7A"/>
    <w:rsid w:val="0094661D"/>
    <w:rsid w:val="00946A64"/>
    <w:rsid w:val="00947092"/>
    <w:rsid w:val="0094784B"/>
    <w:rsid w:val="00947A17"/>
    <w:rsid w:val="00947E6C"/>
    <w:rsid w:val="0095063B"/>
    <w:rsid w:val="00950657"/>
    <w:rsid w:val="00950758"/>
    <w:rsid w:val="00950D50"/>
    <w:rsid w:val="0095115D"/>
    <w:rsid w:val="009518C8"/>
    <w:rsid w:val="00951E15"/>
    <w:rsid w:val="00953529"/>
    <w:rsid w:val="0095373F"/>
    <w:rsid w:val="009542C8"/>
    <w:rsid w:val="0095458B"/>
    <w:rsid w:val="009549AF"/>
    <w:rsid w:val="00954B40"/>
    <w:rsid w:val="00954E7A"/>
    <w:rsid w:val="00954F5C"/>
    <w:rsid w:val="00955496"/>
    <w:rsid w:val="00955A09"/>
    <w:rsid w:val="00955E25"/>
    <w:rsid w:val="00955EF6"/>
    <w:rsid w:val="00956143"/>
    <w:rsid w:val="00956B3D"/>
    <w:rsid w:val="00956F90"/>
    <w:rsid w:val="00957113"/>
    <w:rsid w:val="009572BC"/>
    <w:rsid w:val="00957C1B"/>
    <w:rsid w:val="00957EFF"/>
    <w:rsid w:val="00960255"/>
    <w:rsid w:val="0096084E"/>
    <w:rsid w:val="00960ADE"/>
    <w:rsid w:val="00960C7B"/>
    <w:rsid w:val="0096168D"/>
    <w:rsid w:val="009626BD"/>
    <w:rsid w:val="00962A70"/>
    <w:rsid w:val="00963436"/>
    <w:rsid w:val="0096364B"/>
    <w:rsid w:val="00963E39"/>
    <w:rsid w:val="00963E52"/>
    <w:rsid w:val="00964109"/>
    <w:rsid w:val="009644CD"/>
    <w:rsid w:val="009648A0"/>
    <w:rsid w:val="00964920"/>
    <w:rsid w:val="009658A4"/>
    <w:rsid w:val="009658B9"/>
    <w:rsid w:val="00965A1C"/>
    <w:rsid w:val="00965B6B"/>
    <w:rsid w:val="00965C6E"/>
    <w:rsid w:val="00965F77"/>
    <w:rsid w:val="00966268"/>
    <w:rsid w:val="0096626B"/>
    <w:rsid w:val="00966BA6"/>
    <w:rsid w:val="00966D87"/>
    <w:rsid w:val="009670D7"/>
    <w:rsid w:val="0096712A"/>
    <w:rsid w:val="009673F5"/>
    <w:rsid w:val="00967A97"/>
    <w:rsid w:val="00970DCD"/>
    <w:rsid w:val="00970F80"/>
    <w:rsid w:val="0097142B"/>
    <w:rsid w:val="009714F9"/>
    <w:rsid w:val="00971AD4"/>
    <w:rsid w:val="0097205D"/>
    <w:rsid w:val="009726E5"/>
    <w:rsid w:val="00972C25"/>
    <w:rsid w:val="00972CAB"/>
    <w:rsid w:val="00972DB6"/>
    <w:rsid w:val="0097308D"/>
    <w:rsid w:val="009733EE"/>
    <w:rsid w:val="0097348C"/>
    <w:rsid w:val="00973702"/>
    <w:rsid w:val="00973FB6"/>
    <w:rsid w:val="009741E5"/>
    <w:rsid w:val="00974A06"/>
    <w:rsid w:val="00974B24"/>
    <w:rsid w:val="00974C7A"/>
    <w:rsid w:val="00975007"/>
    <w:rsid w:val="009753FC"/>
    <w:rsid w:val="00975499"/>
    <w:rsid w:val="00975574"/>
    <w:rsid w:val="00975A3A"/>
    <w:rsid w:val="00975ADA"/>
    <w:rsid w:val="00975B6C"/>
    <w:rsid w:val="00975C5C"/>
    <w:rsid w:val="0097696E"/>
    <w:rsid w:val="009771E2"/>
    <w:rsid w:val="00977664"/>
    <w:rsid w:val="00977E62"/>
    <w:rsid w:val="00977F25"/>
    <w:rsid w:val="0098085A"/>
    <w:rsid w:val="009809D7"/>
    <w:rsid w:val="00981288"/>
    <w:rsid w:val="009813CE"/>
    <w:rsid w:val="009819DE"/>
    <w:rsid w:val="00981E11"/>
    <w:rsid w:val="00982078"/>
    <w:rsid w:val="009820CB"/>
    <w:rsid w:val="009825EC"/>
    <w:rsid w:val="00982A43"/>
    <w:rsid w:val="00982A7C"/>
    <w:rsid w:val="00982FFD"/>
    <w:rsid w:val="0098365A"/>
    <w:rsid w:val="00983B28"/>
    <w:rsid w:val="00983B8A"/>
    <w:rsid w:val="00983BC5"/>
    <w:rsid w:val="009842A3"/>
    <w:rsid w:val="00984652"/>
    <w:rsid w:val="00984B3F"/>
    <w:rsid w:val="00985406"/>
    <w:rsid w:val="009854A4"/>
    <w:rsid w:val="009858EB"/>
    <w:rsid w:val="0098596A"/>
    <w:rsid w:val="00985DF8"/>
    <w:rsid w:val="009860EE"/>
    <w:rsid w:val="0098681F"/>
    <w:rsid w:val="009868DD"/>
    <w:rsid w:val="009872C9"/>
    <w:rsid w:val="009879FE"/>
    <w:rsid w:val="00987E23"/>
    <w:rsid w:val="00990F38"/>
    <w:rsid w:val="009911E5"/>
    <w:rsid w:val="00991546"/>
    <w:rsid w:val="00991B0A"/>
    <w:rsid w:val="00991FCD"/>
    <w:rsid w:val="00992537"/>
    <w:rsid w:val="00992878"/>
    <w:rsid w:val="0099304D"/>
    <w:rsid w:val="009930D5"/>
    <w:rsid w:val="0099360D"/>
    <w:rsid w:val="00993D8E"/>
    <w:rsid w:val="00994546"/>
    <w:rsid w:val="00994608"/>
    <w:rsid w:val="00994FE6"/>
    <w:rsid w:val="00995172"/>
    <w:rsid w:val="009953AF"/>
    <w:rsid w:val="00995570"/>
    <w:rsid w:val="009955AC"/>
    <w:rsid w:val="0099562F"/>
    <w:rsid w:val="0099584A"/>
    <w:rsid w:val="00995996"/>
    <w:rsid w:val="00996294"/>
    <w:rsid w:val="0099644A"/>
    <w:rsid w:val="00996623"/>
    <w:rsid w:val="0099678C"/>
    <w:rsid w:val="0099681A"/>
    <w:rsid w:val="009972B0"/>
    <w:rsid w:val="009974E2"/>
    <w:rsid w:val="009975F4"/>
    <w:rsid w:val="0099775D"/>
    <w:rsid w:val="00997BEB"/>
    <w:rsid w:val="009A0395"/>
    <w:rsid w:val="009A07CD"/>
    <w:rsid w:val="009A0F3C"/>
    <w:rsid w:val="009A0FD2"/>
    <w:rsid w:val="009A11AA"/>
    <w:rsid w:val="009A1610"/>
    <w:rsid w:val="009A16F9"/>
    <w:rsid w:val="009A1F13"/>
    <w:rsid w:val="009A1F7A"/>
    <w:rsid w:val="009A1FF8"/>
    <w:rsid w:val="009A2D45"/>
    <w:rsid w:val="009A2DE6"/>
    <w:rsid w:val="009A3050"/>
    <w:rsid w:val="009A3B1C"/>
    <w:rsid w:val="009A3C70"/>
    <w:rsid w:val="009A3C99"/>
    <w:rsid w:val="009A40A7"/>
    <w:rsid w:val="009A4318"/>
    <w:rsid w:val="009A4835"/>
    <w:rsid w:val="009A49B2"/>
    <w:rsid w:val="009A5312"/>
    <w:rsid w:val="009A532D"/>
    <w:rsid w:val="009A5702"/>
    <w:rsid w:val="009A5AB4"/>
    <w:rsid w:val="009A5ABD"/>
    <w:rsid w:val="009A6110"/>
    <w:rsid w:val="009A6332"/>
    <w:rsid w:val="009A652E"/>
    <w:rsid w:val="009A6663"/>
    <w:rsid w:val="009A67CC"/>
    <w:rsid w:val="009A6A3D"/>
    <w:rsid w:val="009A6E64"/>
    <w:rsid w:val="009A759A"/>
    <w:rsid w:val="009A7ACC"/>
    <w:rsid w:val="009B072F"/>
    <w:rsid w:val="009B106B"/>
    <w:rsid w:val="009B1330"/>
    <w:rsid w:val="009B16F4"/>
    <w:rsid w:val="009B1F86"/>
    <w:rsid w:val="009B2300"/>
    <w:rsid w:val="009B2423"/>
    <w:rsid w:val="009B2934"/>
    <w:rsid w:val="009B318C"/>
    <w:rsid w:val="009B33BD"/>
    <w:rsid w:val="009B3505"/>
    <w:rsid w:val="009B35A5"/>
    <w:rsid w:val="009B36FB"/>
    <w:rsid w:val="009B394B"/>
    <w:rsid w:val="009B417C"/>
    <w:rsid w:val="009B4219"/>
    <w:rsid w:val="009B4499"/>
    <w:rsid w:val="009B4B52"/>
    <w:rsid w:val="009B517D"/>
    <w:rsid w:val="009B5184"/>
    <w:rsid w:val="009B5973"/>
    <w:rsid w:val="009B5E3E"/>
    <w:rsid w:val="009B6828"/>
    <w:rsid w:val="009B699D"/>
    <w:rsid w:val="009B6E2D"/>
    <w:rsid w:val="009B73F3"/>
    <w:rsid w:val="009B74F0"/>
    <w:rsid w:val="009B76D2"/>
    <w:rsid w:val="009B7C6F"/>
    <w:rsid w:val="009B7F7A"/>
    <w:rsid w:val="009C05AD"/>
    <w:rsid w:val="009C07BB"/>
    <w:rsid w:val="009C0A81"/>
    <w:rsid w:val="009C0BF5"/>
    <w:rsid w:val="009C188E"/>
    <w:rsid w:val="009C1EEF"/>
    <w:rsid w:val="009C2056"/>
    <w:rsid w:val="009C34C2"/>
    <w:rsid w:val="009C37C9"/>
    <w:rsid w:val="009C38C0"/>
    <w:rsid w:val="009C488E"/>
    <w:rsid w:val="009C4BA9"/>
    <w:rsid w:val="009C4D06"/>
    <w:rsid w:val="009C4D8E"/>
    <w:rsid w:val="009C4F88"/>
    <w:rsid w:val="009C52BC"/>
    <w:rsid w:val="009C541D"/>
    <w:rsid w:val="009C6085"/>
    <w:rsid w:val="009C61F4"/>
    <w:rsid w:val="009C6A69"/>
    <w:rsid w:val="009C6DC3"/>
    <w:rsid w:val="009C7885"/>
    <w:rsid w:val="009C7EAD"/>
    <w:rsid w:val="009D0098"/>
    <w:rsid w:val="009D0153"/>
    <w:rsid w:val="009D01BF"/>
    <w:rsid w:val="009D0659"/>
    <w:rsid w:val="009D0D19"/>
    <w:rsid w:val="009D0FC1"/>
    <w:rsid w:val="009D1006"/>
    <w:rsid w:val="009D10F0"/>
    <w:rsid w:val="009D161B"/>
    <w:rsid w:val="009D1697"/>
    <w:rsid w:val="009D1A9D"/>
    <w:rsid w:val="009D26CF"/>
    <w:rsid w:val="009D2711"/>
    <w:rsid w:val="009D2E07"/>
    <w:rsid w:val="009D3181"/>
    <w:rsid w:val="009D32B5"/>
    <w:rsid w:val="009D3588"/>
    <w:rsid w:val="009D37A9"/>
    <w:rsid w:val="009D3959"/>
    <w:rsid w:val="009D40E4"/>
    <w:rsid w:val="009D55B4"/>
    <w:rsid w:val="009D57EF"/>
    <w:rsid w:val="009D5B3B"/>
    <w:rsid w:val="009D5BA2"/>
    <w:rsid w:val="009D607A"/>
    <w:rsid w:val="009D641B"/>
    <w:rsid w:val="009D690E"/>
    <w:rsid w:val="009D6A2C"/>
    <w:rsid w:val="009D6DF8"/>
    <w:rsid w:val="009D6E33"/>
    <w:rsid w:val="009D76DF"/>
    <w:rsid w:val="009D7DA8"/>
    <w:rsid w:val="009E03C5"/>
    <w:rsid w:val="009E044B"/>
    <w:rsid w:val="009E0566"/>
    <w:rsid w:val="009E066B"/>
    <w:rsid w:val="009E1082"/>
    <w:rsid w:val="009E14B3"/>
    <w:rsid w:val="009E1630"/>
    <w:rsid w:val="009E1D95"/>
    <w:rsid w:val="009E2450"/>
    <w:rsid w:val="009E264A"/>
    <w:rsid w:val="009E27EE"/>
    <w:rsid w:val="009E2E1A"/>
    <w:rsid w:val="009E3003"/>
    <w:rsid w:val="009E3279"/>
    <w:rsid w:val="009E34F1"/>
    <w:rsid w:val="009E3673"/>
    <w:rsid w:val="009E37C5"/>
    <w:rsid w:val="009E3AFC"/>
    <w:rsid w:val="009E3CB8"/>
    <w:rsid w:val="009E3CC0"/>
    <w:rsid w:val="009E42BC"/>
    <w:rsid w:val="009E4577"/>
    <w:rsid w:val="009E4D70"/>
    <w:rsid w:val="009E50CB"/>
    <w:rsid w:val="009E595D"/>
    <w:rsid w:val="009E5CFB"/>
    <w:rsid w:val="009E6395"/>
    <w:rsid w:val="009E641B"/>
    <w:rsid w:val="009E6724"/>
    <w:rsid w:val="009E73EC"/>
    <w:rsid w:val="009E756A"/>
    <w:rsid w:val="009F0745"/>
    <w:rsid w:val="009F0C6D"/>
    <w:rsid w:val="009F10AB"/>
    <w:rsid w:val="009F10B8"/>
    <w:rsid w:val="009F15CD"/>
    <w:rsid w:val="009F16DF"/>
    <w:rsid w:val="009F171B"/>
    <w:rsid w:val="009F1861"/>
    <w:rsid w:val="009F1AB5"/>
    <w:rsid w:val="009F1BE9"/>
    <w:rsid w:val="009F20AF"/>
    <w:rsid w:val="009F2A8D"/>
    <w:rsid w:val="009F2B2E"/>
    <w:rsid w:val="009F36BE"/>
    <w:rsid w:val="009F38BE"/>
    <w:rsid w:val="009F3928"/>
    <w:rsid w:val="009F3D04"/>
    <w:rsid w:val="009F3D49"/>
    <w:rsid w:val="009F3F80"/>
    <w:rsid w:val="009F4067"/>
    <w:rsid w:val="009F434F"/>
    <w:rsid w:val="009F447E"/>
    <w:rsid w:val="009F4786"/>
    <w:rsid w:val="009F49FF"/>
    <w:rsid w:val="009F5117"/>
    <w:rsid w:val="009F5284"/>
    <w:rsid w:val="009F53E6"/>
    <w:rsid w:val="009F55B2"/>
    <w:rsid w:val="009F5E7A"/>
    <w:rsid w:val="009F6BE3"/>
    <w:rsid w:val="009F6C4A"/>
    <w:rsid w:val="009F6E70"/>
    <w:rsid w:val="009F6FD5"/>
    <w:rsid w:val="009F7148"/>
    <w:rsid w:val="009F7645"/>
    <w:rsid w:val="009F7673"/>
    <w:rsid w:val="009F7C99"/>
    <w:rsid w:val="00A0034B"/>
    <w:rsid w:val="00A004F6"/>
    <w:rsid w:val="00A00B26"/>
    <w:rsid w:val="00A00C8A"/>
    <w:rsid w:val="00A0198E"/>
    <w:rsid w:val="00A01B93"/>
    <w:rsid w:val="00A02B8E"/>
    <w:rsid w:val="00A033D0"/>
    <w:rsid w:val="00A03C37"/>
    <w:rsid w:val="00A03E26"/>
    <w:rsid w:val="00A04005"/>
    <w:rsid w:val="00A0474E"/>
    <w:rsid w:val="00A04B41"/>
    <w:rsid w:val="00A04F8C"/>
    <w:rsid w:val="00A05075"/>
    <w:rsid w:val="00A05356"/>
    <w:rsid w:val="00A055BF"/>
    <w:rsid w:val="00A05C20"/>
    <w:rsid w:val="00A066CA"/>
    <w:rsid w:val="00A101AB"/>
    <w:rsid w:val="00A102E0"/>
    <w:rsid w:val="00A104EF"/>
    <w:rsid w:val="00A10EA7"/>
    <w:rsid w:val="00A1122A"/>
    <w:rsid w:val="00A11769"/>
    <w:rsid w:val="00A11A6D"/>
    <w:rsid w:val="00A11FD6"/>
    <w:rsid w:val="00A12A5F"/>
    <w:rsid w:val="00A12FE9"/>
    <w:rsid w:val="00A13597"/>
    <w:rsid w:val="00A13947"/>
    <w:rsid w:val="00A13C85"/>
    <w:rsid w:val="00A13E60"/>
    <w:rsid w:val="00A1433F"/>
    <w:rsid w:val="00A14537"/>
    <w:rsid w:val="00A1474A"/>
    <w:rsid w:val="00A14C83"/>
    <w:rsid w:val="00A14F74"/>
    <w:rsid w:val="00A14FA0"/>
    <w:rsid w:val="00A1531E"/>
    <w:rsid w:val="00A1544A"/>
    <w:rsid w:val="00A15EAF"/>
    <w:rsid w:val="00A15FEE"/>
    <w:rsid w:val="00A160EA"/>
    <w:rsid w:val="00A166CB"/>
    <w:rsid w:val="00A169A2"/>
    <w:rsid w:val="00A1704A"/>
    <w:rsid w:val="00A17087"/>
    <w:rsid w:val="00A174DC"/>
    <w:rsid w:val="00A206AD"/>
    <w:rsid w:val="00A20C1C"/>
    <w:rsid w:val="00A21D66"/>
    <w:rsid w:val="00A222A0"/>
    <w:rsid w:val="00A226EA"/>
    <w:rsid w:val="00A22D33"/>
    <w:rsid w:val="00A22D68"/>
    <w:rsid w:val="00A22EEA"/>
    <w:rsid w:val="00A230C8"/>
    <w:rsid w:val="00A238B0"/>
    <w:rsid w:val="00A239E8"/>
    <w:rsid w:val="00A23BA1"/>
    <w:rsid w:val="00A23CEA"/>
    <w:rsid w:val="00A25E8E"/>
    <w:rsid w:val="00A26323"/>
    <w:rsid w:val="00A26738"/>
    <w:rsid w:val="00A26789"/>
    <w:rsid w:val="00A26B83"/>
    <w:rsid w:val="00A26D21"/>
    <w:rsid w:val="00A27CDE"/>
    <w:rsid w:val="00A30637"/>
    <w:rsid w:val="00A30644"/>
    <w:rsid w:val="00A307D2"/>
    <w:rsid w:val="00A311AF"/>
    <w:rsid w:val="00A311E9"/>
    <w:rsid w:val="00A3161C"/>
    <w:rsid w:val="00A31BC6"/>
    <w:rsid w:val="00A31C3F"/>
    <w:rsid w:val="00A31D92"/>
    <w:rsid w:val="00A3229C"/>
    <w:rsid w:val="00A32451"/>
    <w:rsid w:val="00A32472"/>
    <w:rsid w:val="00A324B4"/>
    <w:rsid w:val="00A3254F"/>
    <w:rsid w:val="00A326D7"/>
    <w:rsid w:val="00A327F5"/>
    <w:rsid w:val="00A32B58"/>
    <w:rsid w:val="00A32B82"/>
    <w:rsid w:val="00A32D22"/>
    <w:rsid w:val="00A32F6B"/>
    <w:rsid w:val="00A333CF"/>
    <w:rsid w:val="00A333DD"/>
    <w:rsid w:val="00A33733"/>
    <w:rsid w:val="00A33C95"/>
    <w:rsid w:val="00A33FF8"/>
    <w:rsid w:val="00A351A1"/>
    <w:rsid w:val="00A355D6"/>
    <w:rsid w:val="00A358E6"/>
    <w:rsid w:val="00A35C2F"/>
    <w:rsid w:val="00A3684F"/>
    <w:rsid w:val="00A36AF6"/>
    <w:rsid w:val="00A37558"/>
    <w:rsid w:val="00A37B25"/>
    <w:rsid w:val="00A37BE4"/>
    <w:rsid w:val="00A37C06"/>
    <w:rsid w:val="00A37D26"/>
    <w:rsid w:val="00A37E81"/>
    <w:rsid w:val="00A37FC3"/>
    <w:rsid w:val="00A4002C"/>
    <w:rsid w:val="00A40566"/>
    <w:rsid w:val="00A405EA"/>
    <w:rsid w:val="00A408FF"/>
    <w:rsid w:val="00A40E08"/>
    <w:rsid w:val="00A40F7F"/>
    <w:rsid w:val="00A40FA5"/>
    <w:rsid w:val="00A4200F"/>
    <w:rsid w:val="00A43CF4"/>
    <w:rsid w:val="00A443BB"/>
    <w:rsid w:val="00A44C80"/>
    <w:rsid w:val="00A4513B"/>
    <w:rsid w:val="00A451C6"/>
    <w:rsid w:val="00A452B3"/>
    <w:rsid w:val="00A4540E"/>
    <w:rsid w:val="00A45C85"/>
    <w:rsid w:val="00A465D0"/>
    <w:rsid w:val="00A46B6C"/>
    <w:rsid w:val="00A46EAA"/>
    <w:rsid w:val="00A470A8"/>
    <w:rsid w:val="00A47141"/>
    <w:rsid w:val="00A473F2"/>
    <w:rsid w:val="00A477FA"/>
    <w:rsid w:val="00A47FEE"/>
    <w:rsid w:val="00A50632"/>
    <w:rsid w:val="00A50989"/>
    <w:rsid w:val="00A50A20"/>
    <w:rsid w:val="00A51641"/>
    <w:rsid w:val="00A5187C"/>
    <w:rsid w:val="00A5392C"/>
    <w:rsid w:val="00A54339"/>
    <w:rsid w:val="00A54E07"/>
    <w:rsid w:val="00A55873"/>
    <w:rsid w:val="00A56254"/>
    <w:rsid w:val="00A56CC3"/>
    <w:rsid w:val="00A57AA7"/>
    <w:rsid w:val="00A57E13"/>
    <w:rsid w:val="00A60759"/>
    <w:rsid w:val="00A608D9"/>
    <w:rsid w:val="00A60913"/>
    <w:rsid w:val="00A60DB6"/>
    <w:rsid w:val="00A61550"/>
    <w:rsid w:val="00A6266F"/>
    <w:rsid w:val="00A626C1"/>
    <w:rsid w:val="00A6275E"/>
    <w:rsid w:val="00A63514"/>
    <w:rsid w:val="00A63C6A"/>
    <w:rsid w:val="00A64356"/>
    <w:rsid w:val="00A64364"/>
    <w:rsid w:val="00A643ED"/>
    <w:rsid w:val="00A6470E"/>
    <w:rsid w:val="00A65082"/>
    <w:rsid w:val="00A6576C"/>
    <w:rsid w:val="00A65FC9"/>
    <w:rsid w:val="00A66138"/>
    <w:rsid w:val="00A66325"/>
    <w:rsid w:val="00A66780"/>
    <w:rsid w:val="00A66853"/>
    <w:rsid w:val="00A6693A"/>
    <w:rsid w:val="00A669E9"/>
    <w:rsid w:val="00A670C0"/>
    <w:rsid w:val="00A67F6B"/>
    <w:rsid w:val="00A70291"/>
    <w:rsid w:val="00A70338"/>
    <w:rsid w:val="00A70748"/>
    <w:rsid w:val="00A70877"/>
    <w:rsid w:val="00A71795"/>
    <w:rsid w:val="00A71C7A"/>
    <w:rsid w:val="00A71CDE"/>
    <w:rsid w:val="00A727D1"/>
    <w:rsid w:val="00A72ACE"/>
    <w:rsid w:val="00A732CD"/>
    <w:rsid w:val="00A733B1"/>
    <w:rsid w:val="00A7370F"/>
    <w:rsid w:val="00A73792"/>
    <w:rsid w:val="00A738F4"/>
    <w:rsid w:val="00A73C17"/>
    <w:rsid w:val="00A741AF"/>
    <w:rsid w:val="00A7480B"/>
    <w:rsid w:val="00A74832"/>
    <w:rsid w:val="00A74D78"/>
    <w:rsid w:val="00A74E68"/>
    <w:rsid w:val="00A7534D"/>
    <w:rsid w:val="00A75BE9"/>
    <w:rsid w:val="00A76043"/>
    <w:rsid w:val="00A7654B"/>
    <w:rsid w:val="00A76607"/>
    <w:rsid w:val="00A766DB"/>
    <w:rsid w:val="00A76FC2"/>
    <w:rsid w:val="00A7734C"/>
    <w:rsid w:val="00A777D2"/>
    <w:rsid w:val="00A8047B"/>
    <w:rsid w:val="00A80BA4"/>
    <w:rsid w:val="00A80D68"/>
    <w:rsid w:val="00A812CD"/>
    <w:rsid w:val="00A81562"/>
    <w:rsid w:val="00A817D0"/>
    <w:rsid w:val="00A81D27"/>
    <w:rsid w:val="00A822FE"/>
    <w:rsid w:val="00A8331C"/>
    <w:rsid w:val="00A834A3"/>
    <w:rsid w:val="00A8357D"/>
    <w:rsid w:val="00A835A4"/>
    <w:rsid w:val="00A83A92"/>
    <w:rsid w:val="00A841CC"/>
    <w:rsid w:val="00A84243"/>
    <w:rsid w:val="00A84D8B"/>
    <w:rsid w:val="00A850D8"/>
    <w:rsid w:val="00A85D98"/>
    <w:rsid w:val="00A85FCD"/>
    <w:rsid w:val="00A86352"/>
    <w:rsid w:val="00A86372"/>
    <w:rsid w:val="00A8642A"/>
    <w:rsid w:val="00A868DE"/>
    <w:rsid w:val="00A86DA2"/>
    <w:rsid w:val="00A86FAC"/>
    <w:rsid w:val="00A87D21"/>
    <w:rsid w:val="00A87E11"/>
    <w:rsid w:val="00A90100"/>
    <w:rsid w:val="00A9035E"/>
    <w:rsid w:val="00A90A01"/>
    <w:rsid w:val="00A90E38"/>
    <w:rsid w:val="00A91BA1"/>
    <w:rsid w:val="00A9302A"/>
    <w:rsid w:val="00A932CA"/>
    <w:rsid w:val="00A93A7F"/>
    <w:rsid w:val="00A93F3A"/>
    <w:rsid w:val="00A940DC"/>
    <w:rsid w:val="00A94A74"/>
    <w:rsid w:val="00A95066"/>
    <w:rsid w:val="00A955F2"/>
    <w:rsid w:val="00A9580B"/>
    <w:rsid w:val="00A959FE"/>
    <w:rsid w:val="00A95AE5"/>
    <w:rsid w:val="00A95DDD"/>
    <w:rsid w:val="00A9627C"/>
    <w:rsid w:val="00A965BD"/>
    <w:rsid w:val="00A966DC"/>
    <w:rsid w:val="00AA031A"/>
    <w:rsid w:val="00AA067E"/>
    <w:rsid w:val="00AA1D57"/>
    <w:rsid w:val="00AA206F"/>
    <w:rsid w:val="00AA2369"/>
    <w:rsid w:val="00AA23F9"/>
    <w:rsid w:val="00AA27FA"/>
    <w:rsid w:val="00AA3243"/>
    <w:rsid w:val="00AA3444"/>
    <w:rsid w:val="00AA356E"/>
    <w:rsid w:val="00AA38B0"/>
    <w:rsid w:val="00AA38EC"/>
    <w:rsid w:val="00AA3C71"/>
    <w:rsid w:val="00AA3D66"/>
    <w:rsid w:val="00AA45F3"/>
    <w:rsid w:val="00AA4F3D"/>
    <w:rsid w:val="00AA52A4"/>
    <w:rsid w:val="00AA52D4"/>
    <w:rsid w:val="00AA5692"/>
    <w:rsid w:val="00AA5783"/>
    <w:rsid w:val="00AA58BB"/>
    <w:rsid w:val="00AA5993"/>
    <w:rsid w:val="00AA639E"/>
    <w:rsid w:val="00AA63CF"/>
    <w:rsid w:val="00AA65B2"/>
    <w:rsid w:val="00AA67C1"/>
    <w:rsid w:val="00AA7134"/>
    <w:rsid w:val="00AA76F6"/>
    <w:rsid w:val="00AA79F2"/>
    <w:rsid w:val="00AA7AD2"/>
    <w:rsid w:val="00AB0109"/>
    <w:rsid w:val="00AB0239"/>
    <w:rsid w:val="00AB0487"/>
    <w:rsid w:val="00AB0B84"/>
    <w:rsid w:val="00AB1A8A"/>
    <w:rsid w:val="00AB2601"/>
    <w:rsid w:val="00AB2968"/>
    <w:rsid w:val="00AB2AF3"/>
    <w:rsid w:val="00AB2F01"/>
    <w:rsid w:val="00AB323B"/>
    <w:rsid w:val="00AB3571"/>
    <w:rsid w:val="00AB4567"/>
    <w:rsid w:val="00AB45B9"/>
    <w:rsid w:val="00AB4703"/>
    <w:rsid w:val="00AB4E68"/>
    <w:rsid w:val="00AB659E"/>
    <w:rsid w:val="00AB6838"/>
    <w:rsid w:val="00AB6C07"/>
    <w:rsid w:val="00AB70A5"/>
    <w:rsid w:val="00AB74A1"/>
    <w:rsid w:val="00AB74D2"/>
    <w:rsid w:val="00AB7640"/>
    <w:rsid w:val="00AB765A"/>
    <w:rsid w:val="00AB76AB"/>
    <w:rsid w:val="00AB7B23"/>
    <w:rsid w:val="00AB7D3F"/>
    <w:rsid w:val="00AB7E3D"/>
    <w:rsid w:val="00AC01BF"/>
    <w:rsid w:val="00AC0D44"/>
    <w:rsid w:val="00AC0EDF"/>
    <w:rsid w:val="00AC211F"/>
    <w:rsid w:val="00AC2626"/>
    <w:rsid w:val="00AC2BA2"/>
    <w:rsid w:val="00AC2F88"/>
    <w:rsid w:val="00AC31CC"/>
    <w:rsid w:val="00AC3276"/>
    <w:rsid w:val="00AC35A9"/>
    <w:rsid w:val="00AC36F5"/>
    <w:rsid w:val="00AC4561"/>
    <w:rsid w:val="00AC4AF7"/>
    <w:rsid w:val="00AC4B33"/>
    <w:rsid w:val="00AC4D0E"/>
    <w:rsid w:val="00AC4DD7"/>
    <w:rsid w:val="00AC5EAE"/>
    <w:rsid w:val="00AC5EC2"/>
    <w:rsid w:val="00AC63D4"/>
    <w:rsid w:val="00AC688E"/>
    <w:rsid w:val="00AC6BC7"/>
    <w:rsid w:val="00AC72DA"/>
    <w:rsid w:val="00AC72EF"/>
    <w:rsid w:val="00AC7424"/>
    <w:rsid w:val="00AC750A"/>
    <w:rsid w:val="00AC7D72"/>
    <w:rsid w:val="00AD0029"/>
    <w:rsid w:val="00AD0249"/>
    <w:rsid w:val="00AD046E"/>
    <w:rsid w:val="00AD049B"/>
    <w:rsid w:val="00AD075B"/>
    <w:rsid w:val="00AD0888"/>
    <w:rsid w:val="00AD0B20"/>
    <w:rsid w:val="00AD0B80"/>
    <w:rsid w:val="00AD0D25"/>
    <w:rsid w:val="00AD0ED0"/>
    <w:rsid w:val="00AD1221"/>
    <w:rsid w:val="00AD12E2"/>
    <w:rsid w:val="00AD1349"/>
    <w:rsid w:val="00AD188B"/>
    <w:rsid w:val="00AD1904"/>
    <w:rsid w:val="00AD1A7C"/>
    <w:rsid w:val="00AD1C7A"/>
    <w:rsid w:val="00AD20A3"/>
    <w:rsid w:val="00AD27AE"/>
    <w:rsid w:val="00AD2FEC"/>
    <w:rsid w:val="00AD3828"/>
    <w:rsid w:val="00AD38A0"/>
    <w:rsid w:val="00AD3CE5"/>
    <w:rsid w:val="00AD40FB"/>
    <w:rsid w:val="00AD4286"/>
    <w:rsid w:val="00AD43B3"/>
    <w:rsid w:val="00AD4BEC"/>
    <w:rsid w:val="00AD4CA5"/>
    <w:rsid w:val="00AD4D6F"/>
    <w:rsid w:val="00AD5C42"/>
    <w:rsid w:val="00AD6585"/>
    <w:rsid w:val="00AD690C"/>
    <w:rsid w:val="00AD6C20"/>
    <w:rsid w:val="00AD6C37"/>
    <w:rsid w:val="00AD6DFD"/>
    <w:rsid w:val="00AD7360"/>
    <w:rsid w:val="00AD756B"/>
    <w:rsid w:val="00AD7E36"/>
    <w:rsid w:val="00AE0144"/>
    <w:rsid w:val="00AE04C3"/>
    <w:rsid w:val="00AE04E6"/>
    <w:rsid w:val="00AE0535"/>
    <w:rsid w:val="00AE06F0"/>
    <w:rsid w:val="00AE0C1A"/>
    <w:rsid w:val="00AE0D0B"/>
    <w:rsid w:val="00AE1F45"/>
    <w:rsid w:val="00AE29E2"/>
    <w:rsid w:val="00AE3690"/>
    <w:rsid w:val="00AE394B"/>
    <w:rsid w:val="00AE3A59"/>
    <w:rsid w:val="00AE3F5C"/>
    <w:rsid w:val="00AE4E24"/>
    <w:rsid w:val="00AE5112"/>
    <w:rsid w:val="00AE51A9"/>
    <w:rsid w:val="00AE65FD"/>
    <w:rsid w:val="00AE6B22"/>
    <w:rsid w:val="00AE6D69"/>
    <w:rsid w:val="00AE6E7D"/>
    <w:rsid w:val="00AE6F15"/>
    <w:rsid w:val="00AE7639"/>
    <w:rsid w:val="00AE7ACD"/>
    <w:rsid w:val="00AF0336"/>
    <w:rsid w:val="00AF03CC"/>
    <w:rsid w:val="00AF075A"/>
    <w:rsid w:val="00AF0A95"/>
    <w:rsid w:val="00AF0ADB"/>
    <w:rsid w:val="00AF1614"/>
    <w:rsid w:val="00AF1BF4"/>
    <w:rsid w:val="00AF1F9C"/>
    <w:rsid w:val="00AF24E7"/>
    <w:rsid w:val="00AF269E"/>
    <w:rsid w:val="00AF31C1"/>
    <w:rsid w:val="00AF360B"/>
    <w:rsid w:val="00AF3F3F"/>
    <w:rsid w:val="00AF42E9"/>
    <w:rsid w:val="00AF4715"/>
    <w:rsid w:val="00AF47CB"/>
    <w:rsid w:val="00AF4AC8"/>
    <w:rsid w:val="00AF4C8C"/>
    <w:rsid w:val="00AF4ED7"/>
    <w:rsid w:val="00AF5335"/>
    <w:rsid w:val="00AF5844"/>
    <w:rsid w:val="00AF5A9B"/>
    <w:rsid w:val="00AF619C"/>
    <w:rsid w:val="00AF6245"/>
    <w:rsid w:val="00AF62FF"/>
    <w:rsid w:val="00AF6A03"/>
    <w:rsid w:val="00AF7668"/>
    <w:rsid w:val="00AF7713"/>
    <w:rsid w:val="00AF7926"/>
    <w:rsid w:val="00AF7ABD"/>
    <w:rsid w:val="00AF7EC6"/>
    <w:rsid w:val="00B0006F"/>
    <w:rsid w:val="00B002E1"/>
    <w:rsid w:val="00B004AD"/>
    <w:rsid w:val="00B00875"/>
    <w:rsid w:val="00B00AF8"/>
    <w:rsid w:val="00B0109E"/>
    <w:rsid w:val="00B01566"/>
    <w:rsid w:val="00B01E56"/>
    <w:rsid w:val="00B02EAD"/>
    <w:rsid w:val="00B03646"/>
    <w:rsid w:val="00B03E92"/>
    <w:rsid w:val="00B04230"/>
    <w:rsid w:val="00B04316"/>
    <w:rsid w:val="00B044C6"/>
    <w:rsid w:val="00B047AA"/>
    <w:rsid w:val="00B04E3C"/>
    <w:rsid w:val="00B04EA4"/>
    <w:rsid w:val="00B04F6A"/>
    <w:rsid w:val="00B0500C"/>
    <w:rsid w:val="00B05049"/>
    <w:rsid w:val="00B0531F"/>
    <w:rsid w:val="00B05AB5"/>
    <w:rsid w:val="00B05D24"/>
    <w:rsid w:val="00B06BCC"/>
    <w:rsid w:val="00B070DF"/>
    <w:rsid w:val="00B0737A"/>
    <w:rsid w:val="00B07B0C"/>
    <w:rsid w:val="00B07C0E"/>
    <w:rsid w:val="00B07D30"/>
    <w:rsid w:val="00B07E12"/>
    <w:rsid w:val="00B07F56"/>
    <w:rsid w:val="00B1007D"/>
    <w:rsid w:val="00B103B4"/>
    <w:rsid w:val="00B10C27"/>
    <w:rsid w:val="00B10E52"/>
    <w:rsid w:val="00B1131F"/>
    <w:rsid w:val="00B113F3"/>
    <w:rsid w:val="00B11E36"/>
    <w:rsid w:val="00B121CB"/>
    <w:rsid w:val="00B121DF"/>
    <w:rsid w:val="00B12733"/>
    <w:rsid w:val="00B12B6F"/>
    <w:rsid w:val="00B12D64"/>
    <w:rsid w:val="00B12DA3"/>
    <w:rsid w:val="00B12DD4"/>
    <w:rsid w:val="00B12F1F"/>
    <w:rsid w:val="00B12F29"/>
    <w:rsid w:val="00B13068"/>
    <w:rsid w:val="00B13E56"/>
    <w:rsid w:val="00B13FB3"/>
    <w:rsid w:val="00B142D0"/>
    <w:rsid w:val="00B145E0"/>
    <w:rsid w:val="00B1474E"/>
    <w:rsid w:val="00B14910"/>
    <w:rsid w:val="00B14D72"/>
    <w:rsid w:val="00B15DF2"/>
    <w:rsid w:val="00B15FEF"/>
    <w:rsid w:val="00B163FC"/>
    <w:rsid w:val="00B16A0A"/>
    <w:rsid w:val="00B16EBD"/>
    <w:rsid w:val="00B16FC0"/>
    <w:rsid w:val="00B1719B"/>
    <w:rsid w:val="00B1760C"/>
    <w:rsid w:val="00B17791"/>
    <w:rsid w:val="00B17847"/>
    <w:rsid w:val="00B17A08"/>
    <w:rsid w:val="00B17A7B"/>
    <w:rsid w:val="00B20552"/>
    <w:rsid w:val="00B2058F"/>
    <w:rsid w:val="00B206B9"/>
    <w:rsid w:val="00B20937"/>
    <w:rsid w:val="00B21ADD"/>
    <w:rsid w:val="00B21E3D"/>
    <w:rsid w:val="00B22103"/>
    <w:rsid w:val="00B22315"/>
    <w:rsid w:val="00B22FC0"/>
    <w:rsid w:val="00B22FF9"/>
    <w:rsid w:val="00B23319"/>
    <w:rsid w:val="00B2362B"/>
    <w:rsid w:val="00B23798"/>
    <w:rsid w:val="00B23D73"/>
    <w:rsid w:val="00B24592"/>
    <w:rsid w:val="00B2463F"/>
    <w:rsid w:val="00B24722"/>
    <w:rsid w:val="00B24D95"/>
    <w:rsid w:val="00B25012"/>
    <w:rsid w:val="00B2524D"/>
    <w:rsid w:val="00B25518"/>
    <w:rsid w:val="00B260DA"/>
    <w:rsid w:val="00B26499"/>
    <w:rsid w:val="00B26A1A"/>
    <w:rsid w:val="00B270D2"/>
    <w:rsid w:val="00B27F8E"/>
    <w:rsid w:val="00B30ED9"/>
    <w:rsid w:val="00B313E5"/>
    <w:rsid w:val="00B3168C"/>
    <w:rsid w:val="00B317F0"/>
    <w:rsid w:val="00B31B40"/>
    <w:rsid w:val="00B31E71"/>
    <w:rsid w:val="00B32514"/>
    <w:rsid w:val="00B32D28"/>
    <w:rsid w:val="00B32D9C"/>
    <w:rsid w:val="00B330BA"/>
    <w:rsid w:val="00B33176"/>
    <w:rsid w:val="00B33DA5"/>
    <w:rsid w:val="00B34264"/>
    <w:rsid w:val="00B3451E"/>
    <w:rsid w:val="00B34B04"/>
    <w:rsid w:val="00B34B8D"/>
    <w:rsid w:val="00B34DDF"/>
    <w:rsid w:val="00B35463"/>
    <w:rsid w:val="00B35771"/>
    <w:rsid w:val="00B35E5A"/>
    <w:rsid w:val="00B360F0"/>
    <w:rsid w:val="00B37DEA"/>
    <w:rsid w:val="00B37E46"/>
    <w:rsid w:val="00B37FF2"/>
    <w:rsid w:val="00B405A4"/>
    <w:rsid w:val="00B419E4"/>
    <w:rsid w:val="00B423F4"/>
    <w:rsid w:val="00B42E73"/>
    <w:rsid w:val="00B42FB4"/>
    <w:rsid w:val="00B433FC"/>
    <w:rsid w:val="00B43D11"/>
    <w:rsid w:val="00B43F4C"/>
    <w:rsid w:val="00B4409D"/>
    <w:rsid w:val="00B441EE"/>
    <w:rsid w:val="00B4429B"/>
    <w:rsid w:val="00B44308"/>
    <w:rsid w:val="00B457AF"/>
    <w:rsid w:val="00B4591A"/>
    <w:rsid w:val="00B45A04"/>
    <w:rsid w:val="00B45A66"/>
    <w:rsid w:val="00B45CE6"/>
    <w:rsid w:val="00B462B4"/>
    <w:rsid w:val="00B464A7"/>
    <w:rsid w:val="00B46CAD"/>
    <w:rsid w:val="00B46CF9"/>
    <w:rsid w:val="00B47AE2"/>
    <w:rsid w:val="00B501FA"/>
    <w:rsid w:val="00B508DD"/>
    <w:rsid w:val="00B50970"/>
    <w:rsid w:val="00B50AAC"/>
    <w:rsid w:val="00B50F32"/>
    <w:rsid w:val="00B511CB"/>
    <w:rsid w:val="00B5128A"/>
    <w:rsid w:val="00B51986"/>
    <w:rsid w:val="00B51AAB"/>
    <w:rsid w:val="00B51C27"/>
    <w:rsid w:val="00B51DE1"/>
    <w:rsid w:val="00B525D9"/>
    <w:rsid w:val="00B52C79"/>
    <w:rsid w:val="00B53601"/>
    <w:rsid w:val="00B53637"/>
    <w:rsid w:val="00B53F3C"/>
    <w:rsid w:val="00B53F3F"/>
    <w:rsid w:val="00B547D1"/>
    <w:rsid w:val="00B54843"/>
    <w:rsid w:val="00B552D2"/>
    <w:rsid w:val="00B55333"/>
    <w:rsid w:val="00B557C0"/>
    <w:rsid w:val="00B55A77"/>
    <w:rsid w:val="00B55B71"/>
    <w:rsid w:val="00B55E91"/>
    <w:rsid w:val="00B57D96"/>
    <w:rsid w:val="00B57F36"/>
    <w:rsid w:val="00B57FBA"/>
    <w:rsid w:val="00B60037"/>
    <w:rsid w:val="00B60B79"/>
    <w:rsid w:val="00B60E91"/>
    <w:rsid w:val="00B610B4"/>
    <w:rsid w:val="00B61213"/>
    <w:rsid w:val="00B614A4"/>
    <w:rsid w:val="00B61724"/>
    <w:rsid w:val="00B61D81"/>
    <w:rsid w:val="00B61E74"/>
    <w:rsid w:val="00B626E9"/>
    <w:rsid w:val="00B63B44"/>
    <w:rsid w:val="00B63E21"/>
    <w:rsid w:val="00B63F88"/>
    <w:rsid w:val="00B64402"/>
    <w:rsid w:val="00B64E3F"/>
    <w:rsid w:val="00B65449"/>
    <w:rsid w:val="00B65608"/>
    <w:rsid w:val="00B65B96"/>
    <w:rsid w:val="00B66077"/>
    <w:rsid w:val="00B66311"/>
    <w:rsid w:val="00B663DB"/>
    <w:rsid w:val="00B66469"/>
    <w:rsid w:val="00B666F2"/>
    <w:rsid w:val="00B67217"/>
    <w:rsid w:val="00B67AF1"/>
    <w:rsid w:val="00B67B7B"/>
    <w:rsid w:val="00B67D16"/>
    <w:rsid w:val="00B700B4"/>
    <w:rsid w:val="00B7037E"/>
    <w:rsid w:val="00B70B26"/>
    <w:rsid w:val="00B70EAD"/>
    <w:rsid w:val="00B70EB1"/>
    <w:rsid w:val="00B71072"/>
    <w:rsid w:val="00B71A37"/>
    <w:rsid w:val="00B724B2"/>
    <w:rsid w:val="00B729F5"/>
    <w:rsid w:val="00B72FDB"/>
    <w:rsid w:val="00B7331C"/>
    <w:rsid w:val="00B73728"/>
    <w:rsid w:val="00B7380F"/>
    <w:rsid w:val="00B7397B"/>
    <w:rsid w:val="00B740DB"/>
    <w:rsid w:val="00B74206"/>
    <w:rsid w:val="00B74224"/>
    <w:rsid w:val="00B746C5"/>
    <w:rsid w:val="00B74A3D"/>
    <w:rsid w:val="00B7502A"/>
    <w:rsid w:val="00B751C4"/>
    <w:rsid w:val="00B75379"/>
    <w:rsid w:val="00B757D4"/>
    <w:rsid w:val="00B759B9"/>
    <w:rsid w:val="00B75C80"/>
    <w:rsid w:val="00B75F25"/>
    <w:rsid w:val="00B760B6"/>
    <w:rsid w:val="00B773AC"/>
    <w:rsid w:val="00B7756C"/>
    <w:rsid w:val="00B7793D"/>
    <w:rsid w:val="00B77C47"/>
    <w:rsid w:val="00B77E86"/>
    <w:rsid w:val="00B77FB0"/>
    <w:rsid w:val="00B8004C"/>
    <w:rsid w:val="00B801C2"/>
    <w:rsid w:val="00B8032D"/>
    <w:rsid w:val="00B804D9"/>
    <w:rsid w:val="00B80596"/>
    <w:rsid w:val="00B8069D"/>
    <w:rsid w:val="00B806F3"/>
    <w:rsid w:val="00B80711"/>
    <w:rsid w:val="00B811F6"/>
    <w:rsid w:val="00B81212"/>
    <w:rsid w:val="00B81438"/>
    <w:rsid w:val="00B817DE"/>
    <w:rsid w:val="00B818E3"/>
    <w:rsid w:val="00B8197F"/>
    <w:rsid w:val="00B81B28"/>
    <w:rsid w:val="00B81C7A"/>
    <w:rsid w:val="00B82261"/>
    <w:rsid w:val="00B824E4"/>
    <w:rsid w:val="00B832A0"/>
    <w:rsid w:val="00B83638"/>
    <w:rsid w:val="00B84203"/>
    <w:rsid w:val="00B84860"/>
    <w:rsid w:val="00B85A69"/>
    <w:rsid w:val="00B85CE6"/>
    <w:rsid w:val="00B864A3"/>
    <w:rsid w:val="00B8706D"/>
    <w:rsid w:val="00B871A5"/>
    <w:rsid w:val="00B90185"/>
    <w:rsid w:val="00B9052A"/>
    <w:rsid w:val="00B90655"/>
    <w:rsid w:val="00B90985"/>
    <w:rsid w:val="00B91177"/>
    <w:rsid w:val="00B9147B"/>
    <w:rsid w:val="00B91E97"/>
    <w:rsid w:val="00B9237D"/>
    <w:rsid w:val="00B9254D"/>
    <w:rsid w:val="00B92EB2"/>
    <w:rsid w:val="00B93F36"/>
    <w:rsid w:val="00B93F8E"/>
    <w:rsid w:val="00B95A49"/>
    <w:rsid w:val="00B95C03"/>
    <w:rsid w:val="00B95FB1"/>
    <w:rsid w:val="00B96BF4"/>
    <w:rsid w:val="00B96E39"/>
    <w:rsid w:val="00B971C1"/>
    <w:rsid w:val="00B9749E"/>
    <w:rsid w:val="00B97562"/>
    <w:rsid w:val="00B97A10"/>
    <w:rsid w:val="00B97B4C"/>
    <w:rsid w:val="00B97B98"/>
    <w:rsid w:val="00B97E0E"/>
    <w:rsid w:val="00BA02F6"/>
    <w:rsid w:val="00BA04F4"/>
    <w:rsid w:val="00BA0A00"/>
    <w:rsid w:val="00BA0FCA"/>
    <w:rsid w:val="00BA1B58"/>
    <w:rsid w:val="00BA25A9"/>
    <w:rsid w:val="00BA2BB1"/>
    <w:rsid w:val="00BA2D09"/>
    <w:rsid w:val="00BA2EAA"/>
    <w:rsid w:val="00BA2F99"/>
    <w:rsid w:val="00BA30BB"/>
    <w:rsid w:val="00BA393C"/>
    <w:rsid w:val="00BA3AF5"/>
    <w:rsid w:val="00BA3D08"/>
    <w:rsid w:val="00BA436E"/>
    <w:rsid w:val="00BA438A"/>
    <w:rsid w:val="00BA45F1"/>
    <w:rsid w:val="00BA487F"/>
    <w:rsid w:val="00BA4A23"/>
    <w:rsid w:val="00BA4DDE"/>
    <w:rsid w:val="00BA5FA5"/>
    <w:rsid w:val="00BA6595"/>
    <w:rsid w:val="00BA6699"/>
    <w:rsid w:val="00BA6FA2"/>
    <w:rsid w:val="00BA77B2"/>
    <w:rsid w:val="00BB0270"/>
    <w:rsid w:val="00BB06EC"/>
    <w:rsid w:val="00BB0C5E"/>
    <w:rsid w:val="00BB0D50"/>
    <w:rsid w:val="00BB1510"/>
    <w:rsid w:val="00BB18C6"/>
    <w:rsid w:val="00BB1943"/>
    <w:rsid w:val="00BB1EA1"/>
    <w:rsid w:val="00BB205B"/>
    <w:rsid w:val="00BB2090"/>
    <w:rsid w:val="00BB2689"/>
    <w:rsid w:val="00BB2F66"/>
    <w:rsid w:val="00BB3579"/>
    <w:rsid w:val="00BB377F"/>
    <w:rsid w:val="00BB38A4"/>
    <w:rsid w:val="00BB4077"/>
    <w:rsid w:val="00BB427D"/>
    <w:rsid w:val="00BB46A6"/>
    <w:rsid w:val="00BB4894"/>
    <w:rsid w:val="00BB4D74"/>
    <w:rsid w:val="00BB595D"/>
    <w:rsid w:val="00BB5ABB"/>
    <w:rsid w:val="00BB62BD"/>
    <w:rsid w:val="00BB62F9"/>
    <w:rsid w:val="00BB6730"/>
    <w:rsid w:val="00BB6C3F"/>
    <w:rsid w:val="00BB6F87"/>
    <w:rsid w:val="00BB72E4"/>
    <w:rsid w:val="00BB743A"/>
    <w:rsid w:val="00BB7A64"/>
    <w:rsid w:val="00BB7B21"/>
    <w:rsid w:val="00BB7B93"/>
    <w:rsid w:val="00BB7E4C"/>
    <w:rsid w:val="00BB7FD6"/>
    <w:rsid w:val="00BC0383"/>
    <w:rsid w:val="00BC04AB"/>
    <w:rsid w:val="00BC0A03"/>
    <w:rsid w:val="00BC0C6B"/>
    <w:rsid w:val="00BC0D6B"/>
    <w:rsid w:val="00BC0E40"/>
    <w:rsid w:val="00BC167A"/>
    <w:rsid w:val="00BC178F"/>
    <w:rsid w:val="00BC1962"/>
    <w:rsid w:val="00BC362A"/>
    <w:rsid w:val="00BC38E9"/>
    <w:rsid w:val="00BC3ED8"/>
    <w:rsid w:val="00BC3F67"/>
    <w:rsid w:val="00BC42F5"/>
    <w:rsid w:val="00BC4473"/>
    <w:rsid w:val="00BC4749"/>
    <w:rsid w:val="00BC4830"/>
    <w:rsid w:val="00BC4970"/>
    <w:rsid w:val="00BC4A5B"/>
    <w:rsid w:val="00BC5713"/>
    <w:rsid w:val="00BC59DE"/>
    <w:rsid w:val="00BC5AB0"/>
    <w:rsid w:val="00BC5D66"/>
    <w:rsid w:val="00BC5E40"/>
    <w:rsid w:val="00BC5F4C"/>
    <w:rsid w:val="00BC630A"/>
    <w:rsid w:val="00BC7310"/>
    <w:rsid w:val="00BC73D1"/>
    <w:rsid w:val="00BC75F5"/>
    <w:rsid w:val="00BC7A12"/>
    <w:rsid w:val="00BD025E"/>
    <w:rsid w:val="00BD0B98"/>
    <w:rsid w:val="00BD0C88"/>
    <w:rsid w:val="00BD0D54"/>
    <w:rsid w:val="00BD0ED5"/>
    <w:rsid w:val="00BD1308"/>
    <w:rsid w:val="00BD1CB7"/>
    <w:rsid w:val="00BD1F3F"/>
    <w:rsid w:val="00BD292A"/>
    <w:rsid w:val="00BD2A18"/>
    <w:rsid w:val="00BD2BBF"/>
    <w:rsid w:val="00BD2E2A"/>
    <w:rsid w:val="00BD2E3D"/>
    <w:rsid w:val="00BD3578"/>
    <w:rsid w:val="00BD3CEE"/>
    <w:rsid w:val="00BD3D40"/>
    <w:rsid w:val="00BD3DF9"/>
    <w:rsid w:val="00BD3FC4"/>
    <w:rsid w:val="00BD4711"/>
    <w:rsid w:val="00BD4EEE"/>
    <w:rsid w:val="00BD4EFA"/>
    <w:rsid w:val="00BD516E"/>
    <w:rsid w:val="00BD5176"/>
    <w:rsid w:val="00BD534F"/>
    <w:rsid w:val="00BD58B0"/>
    <w:rsid w:val="00BD5D06"/>
    <w:rsid w:val="00BD614E"/>
    <w:rsid w:val="00BD6331"/>
    <w:rsid w:val="00BD6582"/>
    <w:rsid w:val="00BD6824"/>
    <w:rsid w:val="00BD6A52"/>
    <w:rsid w:val="00BD6ADD"/>
    <w:rsid w:val="00BD6CC5"/>
    <w:rsid w:val="00BD7483"/>
    <w:rsid w:val="00BD7A25"/>
    <w:rsid w:val="00BD7CC0"/>
    <w:rsid w:val="00BD7CF7"/>
    <w:rsid w:val="00BD7F14"/>
    <w:rsid w:val="00BE0D7D"/>
    <w:rsid w:val="00BE0F6D"/>
    <w:rsid w:val="00BE0FFF"/>
    <w:rsid w:val="00BE1767"/>
    <w:rsid w:val="00BE1CC2"/>
    <w:rsid w:val="00BE2786"/>
    <w:rsid w:val="00BE394B"/>
    <w:rsid w:val="00BE3BC4"/>
    <w:rsid w:val="00BE4E3C"/>
    <w:rsid w:val="00BE53C9"/>
    <w:rsid w:val="00BE585C"/>
    <w:rsid w:val="00BE6452"/>
    <w:rsid w:val="00BE78CE"/>
    <w:rsid w:val="00BE7A78"/>
    <w:rsid w:val="00BF0060"/>
    <w:rsid w:val="00BF029B"/>
    <w:rsid w:val="00BF036F"/>
    <w:rsid w:val="00BF0C92"/>
    <w:rsid w:val="00BF0E36"/>
    <w:rsid w:val="00BF15AD"/>
    <w:rsid w:val="00BF16A0"/>
    <w:rsid w:val="00BF170C"/>
    <w:rsid w:val="00BF1E78"/>
    <w:rsid w:val="00BF1FEC"/>
    <w:rsid w:val="00BF22B9"/>
    <w:rsid w:val="00BF2750"/>
    <w:rsid w:val="00BF2969"/>
    <w:rsid w:val="00BF306B"/>
    <w:rsid w:val="00BF30AA"/>
    <w:rsid w:val="00BF3545"/>
    <w:rsid w:val="00BF3755"/>
    <w:rsid w:val="00BF3CCB"/>
    <w:rsid w:val="00BF4309"/>
    <w:rsid w:val="00BF454E"/>
    <w:rsid w:val="00BF4CED"/>
    <w:rsid w:val="00BF519F"/>
    <w:rsid w:val="00BF55F8"/>
    <w:rsid w:val="00BF5DE4"/>
    <w:rsid w:val="00BF625A"/>
    <w:rsid w:val="00BF74ED"/>
    <w:rsid w:val="00BF7612"/>
    <w:rsid w:val="00C00303"/>
    <w:rsid w:val="00C00979"/>
    <w:rsid w:val="00C00CC3"/>
    <w:rsid w:val="00C00F47"/>
    <w:rsid w:val="00C0167C"/>
    <w:rsid w:val="00C026CF"/>
    <w:rsid w:val="00C028C7"/>
    <w:rsid w:val="00C02B2F"/>
    <w:rsid w:val="00C02E80"/>
    <w:rsid w:val="00C032EF"/>
    <w:rsid w:val="00C03534"/>
    <w:rsid w:val="00C03596"/>
    <w:rsid w:val="00C0360F"/>
    <w:rsid w:val="00C03703"/>
    <w:rsid w:val="00C03E98"/>
    <w:rsid w:val="00C04061"/>
    <w:rsid w:val="00C04263"/>
    <w:rsid w:val="00C044F6"/>
    <w:rsid w:val="00C04A2E"/>
    <w:rsid w:val="00C04FD9"/>
    <w:rsid w:val="00C053A6"/>
    <w:rsid w:val="00C053D0"/>
    <w:rsid w:val="00C054E4"/>
    <w:rsid w:val="00C05538"/>
    <w:rsid w:val="00C05C71"/>
    <w:rsid w:val="00C05FCD"/>
    <w:rsid w:val="00C061E8"/>
    <w:rsid w:val="00C06229"/>
    <w:rsid w:val="00C06D7D"/>
    <w:rsid w:val="00C06FAE"/>
    <w:rsid w:val="00C06FC0"/>
    <w:rsid w:val="00C07262"/>
    <w:rsid w:val="00C07291"/>
    <w:rsid w:val="00C0755B"/>
    <w:rsid w:val="00C07D51"/>
    <w:rsid w:val="00C10158"/>
    <w:rsid w:val="00C10724"/>
    <w:rsid w:val="00C11596"/>
    <w:rsid w:val="00C117D8"/>
    <w:rsid w:val="00C124CC"/>
    <w:rsid w:val="00C12A38"/>
    <w:rsid w:val="00C12C82"/>
    <w:rsid w:val="00C13ADF"/>
    <w:rsid w:val="00C14266"/>
    <w:rsid w:val="00C144FB"/>
    <w:rsid w:val="00C1533C"/>
    <w:rsid w:val="00C1561F"/>
    <w:rsid w:val="00C157B1"/>
    <w:rsid w:val="00C15ECB"/>
    <w:rsid w:val="00C16446"/>
    <w:rsid w:val="00C16660"/>
    <w:rsid w:val="00C169C2"/>
    <w:rsid w:val="00C17366"/>
    <w:rsid w:val="00C17926"/>
    <w:rsid w:val="00C20355"/>
    <w:rsid w:val="00C2084A"/>
    <w:rsid w:val="00C20D3C"/>
    <w:rsid w:val="00C20EDD"/>
    <w:rsid w:val="00C20F93"/>
    <w:rsid w:val="00C2137F"/>
    <w:rsid w:val="00C21F9B"/>
    <w:rsid w:val="00C21FA6"/>
    <w:rsid w:val="00C22324"/>
    <w:rsid w:val="00C22441"/>
    <w:rsid w:val="00C231B0"/>
    <w:rsid w:val="00C231B2"/>
    <w:rsid w:val="00C231FD"/>
    <w:rsid w:val="00C23343"/>
    <w:rsid w:val="00C23953"/>
    <w:rsid w:val="00C24868"/>
    <w:rsid w:val="00C24992"/>
    <w:rsid w:val="00C24C76"/>
    <w:rsid w:val="00C258C6"/>
    <w:rsid w:val="00C25BF4"/>
    <w:rsid w:val="00C26474"/>
    <w:rsid w:val="00C26E41"/>
    <w:rsid w:val="00C2774F"/>
    <w:rsid w:val="00C279A5"/>
    <w:rsid w:val="00C27E23"/>
    <w:rsid w:val="00C27EB4"/>
    <w:rsid w:val="00C27EC5"/>
    <w:rsid w:val="00C30CEC"/>
    <w:rsid w:val="00C30FDC"/>
    <w:rsid w:val="00C3147F"/>
    <w:rsid w:val="00C314BB"/>
    <w:rsid w:val="00C3158E"/>
    <w:rsid w:val="00C316E8"/>
    <w:rsid w:val="00C31901"/>
    <w:rsid w:val="00C32106"/>
    <w:rsid w:val="00C3221F"/>
    <w:rsid w:val="00C3239F"/>
    <w:rsid w:val="00C3255C"/>
    <w:rsid w:val="00C329D6"/>
    <w:rsid w:val="00C32AB9"/>
    <w:rsid w:val="00C32E76"/>
    <w:rsid w:val="00C3378A"/>
    <w:rsid w:val="00C33F3B"/>
    <w:rsid w:val="00C33F4B"/>
    <w:rsid w:val="00C3405B"/>
    <w:rsid w:val="00C343A0"/>
    <w:rsid w:val="00C345E9"/>
    <w:rsid w:val="00C349B6"/>
    <w:rsid w:val="00C34F25"/>
    <w:rsid w:val="00C35007"/>
    <w:rsid w:val="00C3524D"/>
    <w:rsid w:val="00C35697"/>
    <w:rsid w:val="00C358C7"/>
    <w:rsid w:val="00C35FFE"/>
    <w:rsid w:val="00C366A2"/>
    <w:rsid w:val="00C367AB"/>
    <w:rsid w:val="00C36A84"/>
    <w:rsid w:val="00C36B46"/>
    <w:rsid w:val="00C36C0D"/>
    <w:rsid w:val="00C37073"/>
    <w:rsid w:val="00C37617"/>
    <w:rsid w:val="00C37E26"/>
    <w:rsid w:val="00C4021C"/>
    <w:rsid w:val="00C40408"/>
    <w:rsid w:val="00C40473"/>
    <w:rsid w:val="00C4055F"/>
    <w:rsid w:val="00C407AA"/>
    <w:rsid w:val="00C40EF5"/>
    <w:rsid w:val="00C40F67"/>
    <w:rsid w:val="00C40F85"/>
    <w:rsid w:val="00C4107F"/>
    <w:rsid w:val="00C4133A"/>
    <w:rsid w:val="00C41410"/>
    <w:rsid w:val="00C41696"/>
    <w:rsid w:val="00C41A55"/>
    <w:rsid w:val="00C41BA5"/>
    <w:rsid w:val="00C41D82"/>
    <w:rsid w:val="00C42053"/>
    <w:rsid w:val="00C420E8"/>
    <w:rsid w:val="00C42D9E"/>
    <w:rsid w:val="00C43008"/>
    <w:rsid w:val="00C43176"/>
    <w:rsid w:val="00C433B8"/>
    <w:rsid w:val="00C43480"/>
    <w:rsid w:val="00C43F03"/>
    <w:rsid w:val="00C43FCB"/>
    <w:rsid w:val="00C44242"/>
    <w:rsid w:val="00C4435E"/>
    <w:rsid w:val="00C44652"/>
    <w:rsid w:val="00C4527F"/>
    <w:rsid w:val="00C4544C"/>
    <w:rsid w:val="00C455FE"/>
    <w:rsid w:val="00C457B2"/>
    <w:rsid w:val="00C45EDD"/>
    <w:rsid w:val="00C45FC0"/>
    <w:rsid w:val="00C46449"/>
    <w:rsid w:val="00C464F8"/>
    <w:rsid w:val="00C46569"/>
    <w:rsid w:val="00C465AE"/>
    <w:rsid w:val="00C467B3"/>
    <w:rsid w:val="00C47CC0"/>
    <w:rsid w:val="00C50681"/>
    <w:rsid w:val="00C50725"/>
    <w:rsid w:val="00C5110C"/>
    <w:rsid w:val="00C51388"/>
    <w:rsid w:val="00C513EF"/>
    <w:rsid w:val="00C515D2"/>
    <w:rsid w:val="00C5268F"/>
    <w:rsid w:val="00C527C7"/>
    <w:rsid w:val="00C5287F"/>
    <w:rsid w:val="00C52F94"/>
    <w:rsid w:val="00C53312"/>
    <w:rsid w:val="00C535EA"/>
    <w:rsid w:val="00C53811"/>
    <w:rsid w:val="00C53B48"/>
    <w:rsid w:val="00C53B95"/>
    <w:rsid w:val="00C540CF"/>
    <w:rsid w:val="00C542BD"/>
    <w:rsid w:val="00C543E9"/>
    <w:rsid w:val="00C551FA"/>
    <w:rsid w:val="00C55D9E"/>
    <w:rsid w:val="00C55EA7"/>
    <w:rsid w:val="00C55F94"/>
    <w:rsid w:val="00C55F99"/>
    <w:rsid w:val="00C55FCF"/>
    <w:rsid w:val="00C56407"/>
    <w:rsid w:val="00C56503"/>
    <w:rsid w:val="00C5667E"/>
    <w:rsid w:val="00C56DCE"/>
    <w:rsid w:val="00C570A0"/>
    <w:rsid w:val="00C5716C"/>
    <w:rsid w:val="00C571E3"/>
    <w:rsid w:val="00C57D42"/>
    <w:rsid w:val="00C6063C"/>
    <w:rsid w:val="00C60A33"/>
    <w:rsid w:val="00C60B00"/>
    <w:rsid w:val="00C60DE0"/>
    <w:rsid w:val="00C60F42"/>
    <w:rsid w:val="00C613A0"/>
    <w:rsid w:val="00C61474"/>
    <w:rsid w:val="00C618D3"/>
    <w:rsid w:val="00C61B1E"/>
    <w:rsid w:val="00C61F6C"/>
    <w:rsid w:val="00C6229E"/>
    <w:rsid w:val="00C6256E"/>
    <w:rsid w:val="00C6283A"/>
    <w:rsid w:val="00C62A7A"/>
    <w:rsid w:val="00C63397"/>
    <w:rsid w:val="00C63798"/>
    <w:rsid w:val="00C63C4E"/>
    <w:rsid w:val="00C63F94"/>
    <w:rsid w:val="00C643DA"/>
    <w:rsid w:val="00C64FBB"/>
    <w:rsid w:val="00C65238"/>
    <w:rsid w:val="00C65447"/>
    <w:rsid w:val="00C656AF"/>
    <w:rsid w:val="00C65AB8"/>
    <w:rsid w:val="00C65B4F"/>
    <w:rsid w:val="00C65D1A"/>
    <w:rsid w:val="00C666E3"/>
    <w:rsid w:val="00C66B3F"/>
    <w:rsid w:val="00C66BF3"/>
    <w:rsid w:val="00C67956"/>
    <w:rsid w:val="00C67C71"/>
    <w:rsid w:val="00C67D4B"/>
    <w:rsid w:val="00C701D2"/>
    <w:rsid w:val="00C709AD"/>
    <w:rsid w:val="00C70AC1"/>
    <w:rsid w:val="00C726C8"/>
    <w:rsid w:val="00C729B3"/>
    <w:rsid w:val="00C73214"/>
    <w:rsid w:val="00C735F9"/>
    <w:rsid w:val="00C737AF"/>
    <w:rsid w:val="00C73931"/>
    <w:rsid w:val="00C73B1C"/>
    <w:rsid w:val="00C73CA8"/>
    <w:rsid w:val="00C74047"/>
    <w:rsid w:val="00C740C7"/>
    <w:rsid w:val="00C745B8"/>
    <w:rsid w:val="00C74ECB"/>
    <w:rsid w:val="00C751F0"/>
    <w:rsid w:val="00C754DF"/>
    <w:rsid w:val="00C7594F"/>
    <w:rsid w:val="00C759DE"/>
    <w:rsid w:val="00C75BDC"/>
    <w:rsid w:val="00C75E28"/>
    <w:rsid w:val="00C760C2"/>
    <w:rsid w:val="00C7611B"/>
    <w:rsid w:val="00C76181"/>
    <w:rsid w:val="00C763CA"/>
    <w:rsid w:val="00C76791"/>
    <w:rsid w:val="00C769BF"/>
    <w:rsid w:val="00C769E1"/>
    <w:rsid w:val="00C77CDB"/>
    <w:rsid w:val="00C77FA8"/>
    <w:rsid w:val="00C8047F"/>
    <w:rsid w:val="00C806AC"/>
    <w:rsid w:val="00C80744"/>
    <w:rsid w:val="00C80826"/>
    <w:rsid w:val="00C8089C"/>
    <w:rsid w:val="00C80A4B"/>
    <w:rsid w:val="00C80F02"/>
    <w:rsid w:val="00C81770"/>
    <w:rsid w:val="00C82F57"/>
    <w:rsid w:val="00C830CA"/>
    <w:rsid w:val="00C833DF"/>
    <w:rsid w:val="00C835EB"/>
    <w:rsid w:val="00C83789"/>
    <w:rsid w:val="00C83CF3"/>
    <w:rsid w:val="00C83FB9"/>
    <w:rsid w:val="00C84119"/>
    <w:rsid w:val="00C844C2"/>
    <w:rsid w:val="00C8492A"/>
    <w:rsid w:val="00C84D99"/>
    <w:rsid w:val="00C852D9"/>
    <w:rsid w:val="00C853B4"/>
    <w:rsid w:val="00C85A28"/>
    <w:rsid w:val="00C85AAD"/>
    <w:rsid w:val="00C85F05"/>
    <w:rsid w:val="00C8636C"/>
    <w:rsid w:val="00C8678F"/>
    <w:rsid w:val="00C87307"/>
    <w:rsid w:val="00C873ED"/>
    <w:rsid w:val="00C873FB"/>
    <w:rsid w:val="00C876EE"/>
    <w:rsid w:val="00C87DC6"/>
    <w:rsid w:val="00C90106"/>
    <w:rsid w:val="00C90984"/>
    <w:rsid w:val="00C90B36"/>
    <w:rsid w:val="00C90D9C"/>
    <w:rsid w:val="00C9175A"/>
    <w:rsid w:val="00C919EF"/>
    <w:rsid w:val="00C92916"/>
    <w:rsid w:val="00C92942"/>
    <w:rsid w:val="00C92DE8"/>
    <w:rsid w:val="00C93660"/>
    <w:rsid w:val="00C93792"/>
    <w:rsid w:val="00C93810"/>
    <w:rsid w:val="00C93A8D"/>
    <w:rsid w:val="00C940F4"/>
    <w:rsid w:val="00C9417E"/>
    <w:rsid w:val="00C941DA"/>
    <w:rsid w:val="00C94DA7"/>
    <w:rsid w:val="00C950CE"/>
    <w:rsid w:val="00C962C1"/>
    <w:rsid w:val="00C969A3"/>
    <w:rsid w:val="00C96D71"/>
    <w:rsid w:val="00C970EC"/>
    <w:rsid w:val="00C978D1"/>
    <w:rsid w:val="00C97E15"/>
    <w:rsid w:val="00CA05A7"/>
    <w:rsid w:val="00CA0A57"/>
    <w:rsid w:val="00CA0DFE"/>
    <w:rsid w:val="00CA135E"/>
    <w:rsid w:val="00CA1C7E"/>
    <w:rsid w:val="00CA1D02"/>
    <w:rsid w:val="00CA1DE5"/>
    <w:rsid w:val="00CA1F90"/>
    <w:rsid w:val="00CA2030"/>
    <w:rsid w:val="00CA29FA"/>
    <w:rsid w:val="00CA316A"/>
    <w:rsid w:val="00CA328D"/>
    <w:rsid w:val="00CA36EC"/>
    <w:rsid w:val="00CA37CD"/>
    <w:rsid w:val="00CA37D1"/>
    <w:rsid w:val="00CA3D50"/>
    <w:rsid w:val="00CA468B"/>
    <w:rsid w:val="00CA47EE"/>
    <w:rsid w:val="00CA47EF"/>
    <w:rsid w:val="00CA4806"/>
    <w:rsid w:val="00CA4866"/>
    <w:rsid w:val="00CA4A84"/>
    <w:rsid w:val="00CA511B"/>
    <w:rsid w:val="00CA5DA6"/>
    <w:rsid w:val="00CA699B"/>
    <w:rsid w:val="00CA6D08"/>
    <w:rsid w:val="00CA6E78"/>
    <w:rsid w:val="00CA706A"/>
    <w:rsid w:val="00CA76A0"/>
    <w:rsid w:val="00CB0729"/>
    <w:rsid w:val="00CB0823"/>
    <w:rsid w:val="00CB10AF"/>
    <w:rsid w:val="00CB10CC"/>
    <w:rsid w:val="00CB11F2"/>
    <w:rsid w:val="00CB1E95"/>
    <w:rsid w:val="00CB1FCE"/>
    <w:rsid w:val="00CB21F4"/>
    <w:rsid w:val="00CB2233"/>
    <w:rsid w:val="00CB239B"/>
    <w:rsid w:val="00CB2A8D"/>
    <w:rsid w:val="00CB2CC3"/>
    <w:rsid w:val="00CB3059"/>
    <w:rsid w:val="00CB326A"/>
    <w:rsid w:val="00CB3C8E"/>
    <w:rsid w:val="00CB3E8F"/>
    <w:rsid w:val="00CB4861"/>
    <w:rsid w:val="00CB563E"/>
    <w:rsid w:val="00CB56EE"/>
    <w:rsid w:val="00CB585C"/>
    <w:rsid w:val="00CB59E8"/>
    <w:rsid w:val="00CB602B"/>
    <w:rsid w:val="00CB65DA"/>
    <w:rsid w:val="00CB6B02"/>
    <w:rsid w:val="00CB705E"/>
    <w:rsid w:val="00CB787C"/>
    <w:rsid w:val="00CB7C9F"/>
    <w:rsid w:val="00CC0AD5"/>
    <w:rsid w:val="00CC117F"/>
    <w:rsid w:val="00CC11FA"/>
    <w:rsid w:val="00CC157E"/>
    <w:rsid w:val="00CC199F"/>
    <w:rsid w:val="00CC1A11"/>
    <w:rsid w:val="00CC1CFE"/>
    <w:rsid w:val="00CC217E"/>
    <w:rsid w:val="00CC27B8"/>
    <w:rsid w:val="00CC2AD0"/>
    <w:rsid w:val="00CC2C1C"/>
    <w:rsid w:val="00CC2F17"/>
    <w:rsid w:val="00CC2F1B"/>
    <w:rsid w:val="00CC3113"/>
    <w:rsid w:val="00CC3149"/>
    <w:rsid w:val="00CC3812"/>
    <w:rsid w:val="00CC3E3C"/>
    <w:rsid w:val="00CC403F"/>
    <w:rsid w:val="00CC4835"/>
    <w:rsid w:val="00CC4E84"/>
    <w:rsid w:val="00CC50F0"/>
    <w:rsid w:val="00CC5B0E"/>
    <w:rsid w:val="00CC6451"/>
    <w:rsid w:val="00CC6796"/>
    <w:rsid w:val="00CC6C57"/>
    <w:rsid w:val="00CC6C82"/>
    <w:rsid w:val="00CC6E9C"/>
    <w:rsid w:val="00CC7430"/>
    <w:rsid w:val="00CC76B0"/>
    <w:rsid w:val="00CC7C5C"/>
    <w:rsid w:val="00CC7F0E"/>
    <w:rsid w:val="00CD03AC"/>
    <w:rsid w:val="00CD03D4"/>
    <w:rsid w:val="00CD0A2F"/>
    <w:rsid w:val="00CD0E58"/>
    <w:rsid w:val="00CD116B"/>
    <w:rsid w:val="00CD1A31"/>
    <w:rsid w:val="00CD1D72"/>
    <w:rsid w:val="00CD205F"/>
    <w:rsid w:val="00CD222B"/>
    <w:rsid w:val="00CD27C1"/>
    <w:rsid w:val="00CD2C79"/>
    <w:rsid w:val="00CD3DAF"/>
    <w:rsid w:val="00CD3EFB"/>
    <w:rsid w:val="00CD44A1"/>
    <w:rsid w:val="00CD480C"/>
    <w:rsid w:val="00CD4824"/>
    <w:rsid w:val="00CD4886"/>
    <w:rsid w:val="00CD5240"/>
    <w:rsid w:val="00CD53A2"/>
    <w:rsid w:val="00CD544B"/>
    <w:rsid w:val="00CD57FF"/>
    <w:rsid w:val="00CD61CD"/>
    <w:rsid w:val="00CD631E"/>
    <w:rsid w:val="00CD65E2"/>
    <w:rsid w:val="00CD6612"/>
    <w:rsid w:val="00CD729C"/>
    <w:rsid w:val="00CD751E"/>
    <w:rsid w:val="00CD785E"/>
    <w:rsid w:val="00CD79A2"/>
    <w:rsid w:val="00CD7AB2"/>
    <w:rsid w:val="00CD7F52"/>
    <w:rsid w:val="00CD7FDB"/>
    <w:rsid w:val="00CE01D6"/>
    <w:rsid w:val="00CE0FFB"/>
    <w:rsid w:val="00CE15A0"/>
    <w:rsid w:val="00CE1905"/>
    <w:rsid w:val="00CE1FCC"/>
    <w:rsid w:val="00CE20EC"/>
    <w:rsid w:val="00CE2E2F"/>
    <w:rsid w:val="00CE3225"/>
    <w:rsid w:val="00CE3783"/>
    <w:rsid w:val="00CE3B0E"/>
    <w:rsid w:val="00CE45F3"/>
    <w:rsid w:val="00CE489C"/>
    <w:rsid w:val="00CE49E5"/>
    <w:rsid w:val="00CE56DC"/>
    <w:rsid w:val="00CE589A"/>
    <w:rsid w:val="00CE5B29"/>
    <w:rsid w:val="00CE5BC9"/>
    <w:rsid w:val="00CE5BF1"/>
    <w:rsid w:val="00CE5DED"/>
    <w:rsid w:val="00CE602A"/>
    <w:rsid w:val="00CE6595"/>
    <w:rsid w:val="00CE661E"/>
    <w:rsid w:val="00CE6AC3"/>
    <w:rsid w:val="00CE6D27"/>
    <w:rsid w:val="00CE74B5"/>
    <w:rsid w:val="00CE7573"/>
    <w:rsid w:val="00CE7C29"/>
    <w:rsid w:val="00CF0134"/>
    <w:rsid w:val="00CF0900"/>
    <w:rsid w:val="00CF1D7F"/>
    <w:rsid w:val="00CF1FE4"/>
    <w:rsid w:val="00CF2311"/>
    <w:rsid w:val="00CF257F"/>
    <w:rsid w:val="00CF2A2A"/>
    <w:rsid w:val="00CF2CD3"/>
    <w:rsid w:val="00CF2DED"/>
    <w:rsid w:val="00CF31A6"/>
    <w:rsid w:val="00CF3361"/>
    <w:rsid w:val="00CF368B"/>
    <w:rsid w:val="00CF3B71"/>
    <w:rsid w:val="00CF3D4C"/>
    <w:rsid w:val="00CF3E88"/>
    <w:rsid w:val="00CF43A9"/>
    <w:rsid w:val="00CF4CBF"/>
    <w:rsid w:val="00CF4ECA"/>
    <w:rsid w:val="00CF57C2"/>
    <w:rsid w:val="00CF5E85"/>
    <w:rsid w:val="00CF60D3"/>
    <w:rsid w:val="00CF60EA"/>
    <w:rsid w:val="00CF6777"/>
    <w:rsid w:val="00CF6E2A"/>
    <w:rsid w:val="00CF716D"/>
    <w:rsid w:val="00CF7849"/>
    <w:rsid w:val="00CF7E61"/>
    <w:rsid w:val="00CF7FA5"/>
    <w:rsid w:val="00D00D9C"/>
    <w:rsid w:val="00D00DAD"/>
    <w:rsid w:val="00D00F65"/>
    <w:rsid w:val="00D015C2"/>
    <w:rsid w:val="00D01AD4"/>
    <w:rsid w:val="00D01BAF"/>
    <w:rsid w:val="00D01EEA"/>
    <w:rsid w:val="00D02530"/>
    <w:rsid w:val="00D029F1"/>
    <w:rsid w:val="00D02A21"/>
    <w:rsid w:val="00D02A84"/>
    <w:rsid w:val="00D02ECD"/>
    <w:rsid w:val="00D02F2B"/>
    <w:rsid w:val="00D02F87"/>
    <w:rsid w:val="00D0303A"/>
    <w:rsid w:val="00D033F9"/>
    <w:rsid w:val="00D0340D"/>
    <w:rsid w:val="00D037DB"/>
    <w:rsid w:val="00D03876"/>
    <w:rsid w:val="00D03EB4"/>
    <w:rsid w:val="00D0439B"/>
    <w:rsid w:val="00D05021"/>
    <w:rsid w:val="00D05690"/>
    <w:rsid w:val="00D05844"/>
    <w:rsid w:val="00D05A21"/>
    <w:rsid w:val="00D05C75"/>
    <w:rsid w:val="00D06053"/>
    <w:rsid w:val="00D06134"/>
    <w:rsid w:val="00D063AD"/>
    <w:rsid w:val="00D06A63"/>
    <w:rsid w:val="00D06FCD"/>
    <w:rsid w:val="00D0727D"/>
    <w:rsid w:val="00D07822"/>
    <w:rsid w:val="00D07C39"/>
    <w:rsid w:val="00D100C3"/>
    <w:rsid w:val="00D1080B"/>
    <w:rsid w:val="00D10869"/>
    <w:rsid w:val="00D116BF"/>
    <w:rsid w:val="00D116F6"/>
    <w:rsid w:val="00D13988"/>
    <w:rsid w:val="00D13C2D"/>
    <w:rsid w:val="00D13CCD"/>
    <w:rsid w:val="00D14891"/>
    <w:rsid w:val="00D153E5"/>
    <w:rsid w:val="00D157B2"/>
    <w:rsid w:val="00D15A3A"/>
    <w:rsid w:val="00D15BB3"/>
    <w:rsid w:val="00D16838"/>
    <w:rsid w:val="00D168E8"/>
    <w:rsid w:val="00D17389"/>
    <w:rsid w:val="00D17B50"/>
    <w:rsid w:val="00D17B98"/>
    <w:rsid w:val="00D17DEC"/>
    <w:rsid w:val="00D17F64"/>
    <w:rsid w:val="00D207F4"/>
    <w:rsid w:val="00D207F7"/>
    <w:rsid w:val="00D207F8"/>
    <w:rsid w:val="00D2099C"/>
    <w:rsid w:val="00D20CE6"/>
    <w:rsid w:val="00D21411"/>
    <w:rsid w:val="00D21675"/>
    <w:rsid w:val="00D21756"/>
    <w:rsid w:val="00D219BC"/>
    <w:rsid w:val="00D21A89"/>
    <w:rsid w:val="00D21EE3"/>
    <w:rsid w:val="00D21EE7"/>
    <w:rsid w:val="00D22D19"/>
    <w:rsid w:val="00D233F6"/>
    <w:rsid w:val="00D236EA"/>
    <w:rsid w:val="00D23AF7"/>
    <w:rsid w:val="00D23B99"/>
    <w:rsid w:val="00D247C7"/>
    <w:rsid w:val="00D24A98"/>
    <w:rsid w:val="00D251C6"/>
    <w:rsid w:val="00D2532E"/>
    <w:rsid w:val="00D25A2B"/>
    <w:rsid w:val="00D2636A"/>
    <w:rsid w:val="00D26F42"/>
    <w:rsid w:val="00D27304"/>
    <w:rsid w:val="00D27410"/>
    <w:rsid w:val="00D2783F"/>
    <w:rsid w:val="00D2793E"/>
    <w:rsid w:val="00D27BA9"/>
    <w:rsid w:val="00D301AA"/>
    <w:rsid w:val="00D30EA8"/>
    <w:rsid w:val="00D31080"/>
    <w:rsid w:val="00D31321"/>
    <w:rsid w:val="00D31500"/>
    <w:rsid w:val="00D3242A"/>
    <w:rsid w:val="00D324B9"/>
    <w:rsid w:val="00D3291E"/>
    <w:rsid w:val="00D32A32"/>
    <w:rsid w:val="00D33131"/>
    <w:rsid w:val="00D34768"/>
    <w:rsid w:val="00D34BB3"/>
    <w:rsid w:val="00D34E71"/>
    <w:rsid w:val="00D352C4"/>
    <w:rsid w:val="00D35BCB"/>
    <w:rsid w:val="00D35CC2"/>
    <w:rsid w:val="00D35E6C"/>
    <w:rsid w:val="00D3636F"/>
    <w:rsid w:val="00D36556"/>
    <w:rsid w:val="00D36698"/>
    <w:rsid w:val="00D369CB"/>
    <w:rsid w:val="00D36BDE"/>
    <w:rsid w:val="00D36C94"/>
    <w:rsid w:val="00D36CA5"/>
    <w:rsid w:val="00D36D10"/>
    <w:rsid w:val="00D37076"/>
    <w:rsid w:val="00D37B88"/>
    <w:rsid w:val="00D40608"/>
    <w:rsid w:val="00D406C9"/>
    <w:rsid w:val="00D40A86"/>
    <w:rsid w:val="00D41350"/>
    <w:rsid w:val="00D4194F"/>
    <w:rsid w:val="00D4345E"/>
    <w:rsid w:val="00D44860"/>
    <w:rsid w:val="00D44A1B"/>
    <w:rsid w:val="00D44A3F"/>
    <w:rsid w:val="00D44BEE"/>
    <w:rsid w:val="00D45877"/>
    <w:rsid w:val="00D46294"/>
    <w:rsid w:val="00D463B7"/>
    <w:rsid w:val="00D46551"/>
    <w:rsid w:val="00D46B51"/>
    <w:rsid w:val="00D46D4F"/>
    <w:rsid w:val="00D46D8A"/>
    <w:rsid w:val="00D474F5"/>
    <w:rsid w:val="00D4774E"/>
    <w:rsid w:val="00D47F01"/>
    <w:rsid w:val="00D501AC"/>
    <w:rsid w:val="00D50496"/>
    <w:rsid w:val="00D5067A"/>
    <w:rsid w:val="00D5077E"/>
    <w:rsid w:val="00D50AEF"/>
    <w:rsid w:val="00D51ADA"/>
    <w:rsid w:val="00D5239A"/>
    <w:rsid w:val="00D52557"/>
    <w:rsid w:val="00D52919"/>
    <w:rsid w:val="00D5344C"/>
    <w:rsid w:val="00D538EA"/>
    <w:rsid w:val="00D53ACC"/>
    <w:rsid w:val="00D53C4F"/>
    <w:rsid w:val="00D5408C"/>
    <w:rsid w:val="00D54091"/>
    <w:rsid w:val="00D54203"/>
    <w:rsid w:val="00D54472"/>
    <w:rsid w:val="00D546F5"/>
    <w:rsid w:val="00D56542"/>
    <w:rsid w:val="00D56695"/>
    <w:rsid w:val="00D566BC"/>
    <w:rsid w:val="00D56B5E"/>
    <w:rsid w:val="00D56FBF"/>
    <w:rsid w:val="00D57349"/>
    <w:rsid w:val="00D57651"/>
    <w:rsid w:val="00D5771D"/>
    <w:rsid w:val="00D602C2"/>
    <w:rsid w:val="00D604BD"/>
    <w:rsid w:val="00D60610"/>
    <w:rsid w:val="00D60AE4"/>
    <w:rsid w:val="00D6127D"/>
    <w:rsid w:val="00D612B1"/>
    <w:rsid w:val="00D6144C"/>
    <w:rsid w:val="00D61FA6"/>
    <w:rsid w:val="00D620A0"/>
    <w:rsid w:val="00D62AD4"/>
    <w:rsid w:val="00D62E5D"/>
    <w:rsid w:val="00D6383A"/>
    <w:rsid w:val="00D6387C"/>
    <w:rsid w:val="00D63D88"/>
    <w:rsid w:val="00D63DE3"/>
    <w:rsid w:val="00D640EA"/>
    <w:rsid w:val="00D641A6"/>
    <w:rsid w:val="00D646A3"/>
    <w:rsid w:val="00D646F8"/>
    <w:rsid w:val="00D64D3A"/>
    <w:rsid w:val="00D64FC7"/>
    <w:rsid w:val="00D65113"/>
    <w:rsid w:val="00D655D2"/>
    <w:rsid w:val="00D65A41"/>
    <w:rsid w:val="00D66C78"/>
    <w:rsid w:val="00D66D11"/>
    <w:rsid w:val="00D66D19"/>
    <w:rsid w:val="00D67057"/>
    <w:rsid w:val="00D67AB6"/>
    <w:rsid w:val="00D67B21"/>
    <w:rsid w:val="00D67F9B"/>
    <w:rsid w:val="00D708CA"/>
    <w:rsid w:val="00D70DD0"/>
    <w:rsid w:val="00D70E37"/>
    <w:rsid w:val="00D70EE8"/>
    <w:rsid w:val="00D70FF7"/>
    <w:rsid w:val="00D71136"/>
    <w:rsid w:val="00D7130C"/>
    <w:rsid w:val="00D7163C"/>
    <w:rsid w:val="00D71703"/>
    <w:rsid w:val="00D71B62"/>
    <w:rsid w:val="00D71E5B"/>
    <w:rsid w:val="00D71FCB"/>
    <w:rsid w:val="00D72854"/>
    <w:rsid w:val="00D72C04"/>
    <w:rsid w:val="00D72FA5"/>
    <w:rsid w:val="00D731CC"/>
    <w:rsid w:val="00D7398C"/>
    <w:rsid w:val="00D73CB1"/>
    <w:rsid w:val="00D74A02"/>
    <w:rsid w:val="00D74CFF"/>
    <w:rsid w:val="00D74D47"/>
    <w:rsid w:val="00D751F6"/>
    <w:rsid w:val="00D752A7"/>
    <w:rsid w:val="00D754A8"/>
    <w:rsid w:val="00D75AC3"/>
    <w:rsid w:val="00D76825"/>
    <w:rsid w:val="00D76DAD"/>
    <w:rsid w:val="00D76F14"/>
    <w:rsid w:val="00D77A5A"/>
    <w:rsid w:val="00D77FF8"/>
    <w:rsid w:val="00D80BEA"/>
    <w:rsid w:val="00D80E2F"/>
    <w:rsid w:val="00D80ED3"/>
    <w:rsid w:val="00D813BA"/>
    <w:rsid w:val="00D81B63"/>
    <w:rsid w:val="00D81FDC"/>
    <w:rsid w:val="00D821A5"/>
    <w:rsid w:val="00D829FB"/>
    <w:rsid w:val="00D82B85"/>
    <w:rsid w:val="00D82DE2"/>
    <w:rsid w:val="00D82F87"/>
    <w:rsid w:val="00D83663"/>
    <w:rsid w:val="00D83CDC"/>
    <w:rsid w:val="00D84777"/>
    <w:rsid w:val="00D8501D"/>
    <w:rsid w:val="00D855C1"/>
    <w:rsid w:val="00D85879"/>
    <w:rsid w:val="00D8601A"/>
    <w:rsid w:val="00D86840"/>
    <w:rsid w:val="00D86C65"/>
    <w:rsid w:val="00D86D81"/>
    <w:rsid w:val="00D86F87"/>
    <w:rsid w:val="00D8759C"/>
    <w:rsid w:val="00D87762"/>
    <w:rsid w:val="00D87BEE"/>
    <w:rsid w:val="00D90A2D"/>
    <w:rsid w:val="00D90BEB"/>
    <w:rsid w:val="00D91204"/>
    <w:rsid w:val="00D91B98"/>
    <w:rsid w:val="00D91CF7"/>
    <w:rsid w:val="00D91FC4"/>
    <w:rsid w:val="00D923B5"/>
    <w:rsid w:val="00D92CEF"/>
    <w:rsid w:val="00D92DA0"/>
    <w:rsid w:val="00D93061"/>
    <w:rsid w:val="00D932B3"/>
    <w:rsid w:val="00D93374"/>
    <w:rsid w:val="00D93445"/>
    <w:rsid w:val="00D9367A"/>
    <w:rsid w:val="00D93909"/>
    <w:rsid w:val="00D93916"/>
    <w:rsid w:val="00D93A8E"/>
    <w:rsid w:val="00D94020"/>
    <w:rsid w:val="00D9436D"/>
    <w:rsid w:val="00D94760"/>
    <w:rsid w:val="00D94917"/>
    <w:rsid w:val="00D94A5A"/>
    <w:rsid w:val="00D94ABB"/>
    <w:rsid w:val="00D94ADB"/>
    <w:rsid w:val="00D94B49"/>
    <w:rsid w:val="00D94FA2"/>
    <w:rsid w:val="00D95304"/>
    <w:rsid w:val="00D957B0"/>
    <w:rsid w:val="00D960AD"/>
    <w:rsid w:val="00D960D5"/>
    <w:rsid w:val="00D967B7"/>
    <w:rsid w:val="00D9686E"/>
    <w:rsid w:val="00D96BD0"/>
    <w:rsid w:val="00D96E31"/>
    <w:rsid w:val="00D971BB"/>
    <w:rsid w:val="00D9740C"/>
    <w:rsid w:val="00D97691"/>
    <w:rsid w:val="00DA03F9"/>
    <w:rsid w:val="00DA07A7"/>
    <w:rsid w:val="00DA09DC"/>
    <w:rsid w:val="00DA0AF9"/>
    <w:rsid w:val="00DA0FAD"/>
    <w:rsid w:val="00DA0FC6"/>
    <w:rsid w:val="00DA14CA"/>
    <w:rsid w:val="00DA15C0"/>
    <w:rsid w:val="00DA1654"/>
    <w:rsid w:val="00DA1781"/>
    <w:rsid w:val="00DA179D"/>
    <w:rsid w:val="00DA1858"/>
    <w:rsid w:val="00DA2C9A"/>
    <w:rsid w:val="00DA2DDB"/>
    <w:rsid w:val="00DA3491"/>
    <w:rsid w:val="00DA3B3E"/>
    <w:rsid w:val="00DA3C57"/>
    <w:rsid w:val="00DA47C0"/>
    <w:rsid w:val="00DA489B"/>
    <w:rsid w:val="00DA4A4F"/>
    <w:rsid w:val="00DA4CD0"/>
    <w:rsid w:val="00DA5610"/>
    <w:rsid w:val="00DA573B"/>
    <w:rsid w:val="00DA5A67"/>
    <w:rsid w:val="00DA5FFF"/>
    <w:rsid w:val="00DA6250"/>
    <w:rsid w:val="00DA66A0"/>
    <w:rsid w:val="00DA675D"/>
    <w:rsid w:val="00DA68AC"/>
    <w:rsid w:val="00DA724A"/>
    <w:rsid w:val="00DA7A52"/>
    <w:rsid w:val="00DA7EB2"/>
    <w:rsid w:val="00DB0133"/>
    <w:rsid w:val="00DB014C"/>
    <w:rsid w:val="00DB02F4"/>
    <w:rsid w:val="00DB036F"/>
    <w:rsid w:val="00DB0437"/>
    <w:rsid w:val="00DB0E28"/>
    <w:rsid w:val="00DB158E"/>
    <w:rsid w:val="00DB15B3"/>
    <w:rsid w:val="00DB1CE5"/>
    <w:rsid w:val="00DB2DF5"/>
    <w:rsid w:val="00DB3772"/>
    <w:rsid w:val="00DB37E7"/>
    <w:rsid w:val="00DB3976"/>
    <w:rsid w:val="00DB3E99"/>
    <w:rsid w:val="00DB4147"/>
    <w:rsid w:val="00DB4809"/>
    <w:rsid w:val="00DB4DFB"/>
    <w:rsid w:val="00DB4F21"/>
    <w:rsid w:val="00DB510C"/>
    <w:rsid w:val="00DB5842"/>
    <w:rsid w:val="00DB60BF"/>
    <w:rsid w:val="00DB6160"/>
    <w:rsid w:val="00DB62FC"/>
    <w:rsid w:val="00DB6E25"/>
    <w:rsid w:val="00DB6FD2"/>
    <w:rsid w:val="00DB7046"/>
    <w:rsid w:val="00DB7F3B"/>
    <w:rsid w:val="00DC01E9"/>
    <w:rsid w:val="00DC0438"/>
    <w:rsid w:val="00DC0460"/>
    <w:rsid w:val="00DC0AC4"/>
    <w:rsid w:val="00DC0BD2"/>
    <w:rsid w:val="00DC14CA"/>
    <w:rsid w:val="00DC17FE"/>
    <w:rsid w:val="00DC1BB0"/>
    <w:rsid w:val="00DC1FC4"/>
    <w:rsid w:val="00DC2084"/>
    <w:rsid w:val="00DC2334"/>
    <w:rsid w:val="00DC29BA"/>
    <w:rsid w:val="00DC2FDB"/>
    <w:rsid w:val="00DC3224"/>
    <w:rsid w:val="00DC341E"/>
    <w:rsid w:val="00DC3A3E"/>
    <w:rsid w:val="00DC3ADE"/>
    <w:rsid w:val="00DC3CF3"/>
    <w:rsid w:val="00DC3D6E"/>
    <w:rsid w:val="00DC406A"/>
    <w:rsid w:val="00DC4525"/>
    <w:rsid w:val="00DC4D27"/>
    <w:rsid w:val="00DC4E4C"/>
    <w:rsid w:val="00DC5065"/>
    <w:rsid w:val="00DC53ED"/>
    <w:rsid w:val="00DC5A77"/>
    <w:rsid w:val="00DC62BB"/>
    <w:rsid w:val="00DC70B4"/>
    <w:rsid w:val="00DC71A4"/>
    <w:rsid w:val="00DC74E5"/>
    <w:rsid w:val="00DC7C51"/>
    <w:rsid w:val="00DC7D87"/>
    <w:rsid w:val="00DC7E48"/>
    <w:rsid w:val="00DD000E"/>
    <w:rsid w:val="00DD04B3"/>
    <w:rsid w:val="00DD08D5"/>
    <w:rsid w:val="00DD0DB6"/>
    <w:rsid w:val="00DD0F86"/>
    <w:rsid w:val="00DD13D6"/>
    <w:rsid w:val="00DD144A"/>
    <w:rsid w:val="00DD18E7"/>
    <w:rsid w:val="00DD19A8"/>
    <w:rsid w:val="00DD1B44"/>
    <w:rsid w:val="00DD1B8E"/>
    <w:rsid w:val="00DD1FCD"/>
    <w:rsid w:val="00DD24AB"/>
    <w:rsid w:val="00DD2699"/>
    <w:rsid w:val="00DD26B5"/>
    <w:rsid w:val="00DD2BED"/>
    <w:rsid w:val="00DD3281"/>
    <w:rsid w:val="00DD33D9"/>
    <w:rsid w:val="00DD3FA5"/>
    <w:rsid w:val="00DD4263"/>
    <w:rsid w:val="00DD45A4"/>
    <w:rsid w:val="00DD4EE0"/>
    <w:rsid w:val="00DD5131"/>
    <w:rsid w:val="00DD518E"/>
    <w:rsid w:val="00DD5255"/>
    <w:rsid w:val="00DD5549"/>
    <w:rsid w:val="00DD58E3"/>
    <w:rsid w:val="00DD681C"/>
    <w:rsid w:val="00DD6D1C"/>
    <w:rsid w:val="00DD721C"/>
    <w:rsid w:val="00DD728C"/>
    <w:rsid w:val="00DD7535"/>
    <w:rsid w:val="00DD77E5"/>
    <w:rsid w:val="00DD7B2D"/>
    <w:rsid w:val="00DD7DCB"/>
    <w:rsid w:val="00DD7FF9"/>
    <w:rsid w:val="00DE017B"/>
    <w:rsid w:val="00DE0368"/>
    <w:rsid w:val="00DE06ED"/>
    <w:rsid w:val="00DE0CB5"/>
    <w:rsid w:val="00DE0DC6"/>
    <w:rsid w:val="00DE1146"/>
    <w:rsid w:val="00DE1F92"/>
    <w:rsid w:val="00DE24D8"/>
    <w:rsid w:val="00DE280F"/>
    <w:rsid w:val="00DE2C8D"/>
    <w:rsid w:val="00DE2FA2"/>
    <w:rsid w:val="00DE2FBA"/>
    <w:rsid w:val="00DE306A"/>
    <w:rsid w:val="00DE3112"/>
    <w:rsid w:val="00DE312E"/>
    <w:rsid w:val="00DE3A87"/>
    <w:rsid w:val="00DE3C6D"/>
    <w:rsid w:val="00DE3FA3"/>
    <w:rsid w:val="00DE400D"/>
    <w:rsid w:val="00DE44EA"/>
    <w:rsid w:val="00DE4809"/>
    <w:rsid w:val="00DE531A"/>
    <w:rsid w:val="00DE54A5"/>
    <w:rsid w:val="00DE58EE"/>
    <w:rsid w:val="00DE5942"/>
    <w:rsid w:val="00DE5BC7"/>
    <w:rsid w:val="00DE621E"/>
    <w:rsid w:val="00DE639D"/>
    <w:rsid w:val="00DE6773"/>
    <w:rsid w:val="00DE6EE2"/>
    <w:rsid w:val="00DF001E"/>
    <w:rsid w:val="00DF01DD"/>
    <w:rsid w:val="00DF037D"/>
    <w:rsid w:val="00DF07BB"/>
    <w:rsid w:val="00DF0B66"/>
    <w:rsid w:val="00DF14DA"/>
    <w:rsid w:val="00DF1C91"/>
    <w:rsid w:val="00DF1DAC"/>
    <w:rsid w:val="00DF1F6A"/>
    <w:rsid w:val="00DF2649"/>
    <w:rsid w:val="00DF2A26"/>
    <w:rsid w:val="00DF2A57"/>
    <w:rsid w:val="00DF2AAA"/>
    <w:rsid w:val="00DF3165"/>
    <w:rsid w:val="00DF3246"/>
    <w:rsid w:val="00DF328C"/>
    <w:rsid w:val="00DF3A2E"/>
    <w:rsid w:val="00DF3BB2"/>
    <w:rsid w:val="00DF4020"/>
    <w:rsid w:val="00DF4212"/>
    <w:rsid w:val="00DF4296"/>
    <w:rsid w:val="00DF4AB3"/>
    <w:rsid w:val="00DF5765"/>
    <w:rsid w:val="00DF5837"/>
    <w:rsid w:val="00DF58BA"/>
    <w:rsid w:val="00DF6101"/>
    <w:rsid w:val="00DF6150"/>
    <w:rsid w:val="00DF64D3"/>
    <w:rsid w:val="00DF6836"/>
    <w:rsid w:val="00DF683C"/>
    <w:rsid w:val="00DF6B9B"/>
    <w:rsid w:val="00DF6CDB"/>
    <w:rsid w:val="00DF7137"/>
    <w:rsid w:val="00DF7255"/>
    <w:rsid w:val="00E000FB"/>
    <w:rsid w:val="00E0012F"/>
    <w:rsid w:val="00E004C7"/>
    <w:rsid w:val="00E00CE4"/>
    <w:rsid w:val="00E01237"/>
    <w:rsid w:val="00E015F2"/>
    <w:rsid w:val="00E01632"/>
    <w:rsid w:val="00E01A86"/>
    <w:rsid w:val="00E01CED"/>
    <w:rsid w:val="00E01D88"/>
    <w:rsid w:val="00E02104"/>
    <w:rsid w:val="00E0231F"/>
    <w:rsid w:val="00E0234F"/>
    <w:rsid w:val="00E026C2"/>
    <w:rsid w:val="00E02999"/>
    <w:rsid w:val="00E032AB"/>
    <w:rsid w:val="00E032E3"/>
    <w:rsid w:val="00E03301"/>
    <w:rsid w:val="00E034F6"/>
    <w:rsid w:val="00E04137"/>
    <w:rsid w:val="00E04B74"/>
    <w:rsid w:val="00E04BDE"/>
    <w:rsid w:val="00E052E0"/>
    <w:rsid w:val="00E05309"/>
    <w:rsid w:val="00E05757"/>
    <w:rsid w:val="00E06496"/>
    <w:rsid w:val="00E06A19"/>
    <w:rsid w:val="00E06B45"/>
    <w:rsid w:val="00E06C27"/>
    <w:rsid w:val="00E06E5F"/>
    <w:rsid w:val="00E07E9A"/>
    <w:rsid w:val="00E10035"/>
    <w:rsid w:val="00E111CB"/>
    <w:rsid w:val="00E11C0D"/>
    <w:rsid w:val="00E11DD1"/>
    <w:rsid w:val="00E12191"/>
    <w:rsid w:val="00E1236C"/>
    <w:rsid w:val="00E1257D"/>
    <w:rsid w:val="00E12A74"/>
    <w:rsid w:val="00E12B78"/>
    <w:rsid w:val="00E13258"/>
    <w:rsid w:val="00E1327A"/>
    <w:rsid w:val="00E13E6C"/>
    <w:rsid w:val="00E13E79"/>
    <w:rsid w:val="00E1404D"/>
    <w:rsid w:val="00E14BB1"/>
    <w:rsid w:val="00E156B7"/>
    <w:rsid w:val="00E156F5"/>
    <w:rsid w:val="00E15AEF"/>
    <w:rsid w:val="00E16965"/>
    <w:rsid w:val="00E169DD"/>
    <w:rsid w:val="00E16ADC"/>
    <w:rsid w:val="00E172CE"/>
    <w:rsid w:val="00E173D7"/>
    <w:rsid w:val="00E201E0"/>
    <w:rsid w:val="00E20C97"/>
    <w:rsid w:val="00E20F51"/>
    <w:rsid w:val="00E213D4"/>
    <w:rsid w:val="00E216F9"/>
    <w:rsid w:val="00E21992"/>
    <w:rsid w:val="00E21ECA"/>
    <w:rsid w:val="00E2228E"/>
    <w:rsid w:val="00E224E7"/>
    <w:rsid w:val="00E22A31"/>
    <w:rsid w:val="00E22BBA"/>
    <w:rsid w:val="00E22D94"/>
    <w:rsid w:val="00E23497"/>
    <w:rsid w:val="00E23AD6"/>
    <w:rsid w:val="00E23C3B"/>
    <w:rsid w:val="00E240AF"/>
    <w:rsid w:val="00E24324"/>
    <w:rsid w:val="00E24D90"/>
    <w:rsid w:val="00E24D99"/>
    <w:rsid w:val="00E24EBA"/>
    <w:rsid w:val="00E251D7"/>
    <w:rsid w:val="00E25372"/>
    <w:rsid w:val="00E2539F"/>
    <w:rsid w:val="00E2599A"/>
    <w:rsid w:val="00E25C1B"/>
    <w:rsid w:val="00E25E19"/>
    <w:rsid w:val="00E26848"/>
    <w:rsid w:val="00E26E89"/>
    <w:rsid w:val="00E270B2"/>
    <w:rsid w:val="00E2733B"/>
    <w:rsid w:val="00E2784B"/>
    <w:rsid w:val="00E303F6"/>
    <w:rsid w:val="00E3062F"/>
    <w:rsid w:val="00E306CD"/>
    <w:rsid w:val="00E308B5"/>
    <w:rsid w:val="00E30E83"/>
    <w:rsid w:val="00E3101E"/>
    <w:rsid w:val="00E31FDD"/>
    <w:rsid w:val="00E320A1"/>
    <w:rsid w:val="00E3267A"/>
    <w:rsid w:val="00E330A5"/>
    <w:rsid w:val="00E331E0"/>
    <w:rsid w:val="00E3433B"/>
    <w:rsid w:val="00E34CFF"/>
    <w:rsid w:val="00E34D73"/>
    <w:rsid w:val="00E34EB4"/>
    <w:rsid w:val="00E3565F"/>
    <w:rsid w:val="00E35F0D"/>
    <w:rsid w:val="00E364D3"/>
    <w:rsid w:val="00E369EB"/>
    <w:rsid w:val="00E36AF2"/>
    <w:rsid w:val="00E36B53"/>
    <w:rsid w:val="00E36B97"/>
    <w:rsid w:val="00E36FFA"/>
    <w:rsid w:val="00E370B9"/>
    <w:rsid w:val="00E3713D"/>
    <w:rsid w:val="00E371C5"/>
    <w:rsid w:val="00E3730E"/>
    <w:rsid w:val="00E374E9"/>
    <w:rsid w:val="00E376A2"/>
    <w:rsid w:val="00E37FD5"/>
    <w:rsid w:val="00E40E78"/>
    <w:rsid w:val="00E4191A"/>
    <w:rsid w:val="00E42AE5"/>
    <w:rsid w:val="00E4338A"/>
    <w:rsid w:val="00E43714"/>
    <w:rsid w:val="00E43B05"/>
    <w:rsid w:val="00E43B1A"/>
    <w:rsid w:val="00E441B9"/>
    <w:rsid w:val="00E446E2"/>
    <w:rsid w:val="00E449E7"/>
    <w:rsid w:val="00E44B80"/>
    <w:rsid w:val="00E44E8D"/>
    <w:rsid w:val="00E451CB"/>
    <w:rsid w:val="00E45384"/>
    <w:rsid w:val="00E45530"/>
    <w:rsid w:val="00E455B7"/>
    <w:rsid w:val="00E45798"/>
    <w:rsid w:val="00E4579D"/>
    <w:rsid w:val="00E46128"/>
    <w:rsid w:val="00E46DF2"/>
    <w:rsid w:val="00E46F93"/>
    <w:rsid w:val="00E47386"/>
    <w:rsid w:val="00E47434"/>
    <w:rsid w:val="00E47983"/>
    <w:rsid w:val="00E5007F"/>
    <w:rsid w:val="00E500BC"/>
    <w:rsid w:val="00E518E6"/>
    <w:rsid w:val="00E51A58"/>
    <w:rsid w:val="00E5270E"/>
    <w:rsid w:val="00E52722"/>
    <w:rsid w:val="00E52A81"/>
    <w:rsid w:val="00E53D1C"/>
    <w:rsid w:val="00E53FF2"/>
    <w:rsid w:val="00E54394"/>
    <w:rsid w:val="00E548A1"/>
    <w:rsid w:val="00E549B1"/>
    <w:rsid w:val="00E55019"/>
    <w:rsid w:val="00E5608A"/>
    <w:rsid w:val="00E56A1D"/>
    <w:rsid w:val="00E56CEE"/>
    <w:rsid w:val="00E56ED3"/>
    <w:rsid w:val="00E57021"/>
    <w:rsid w:val="00E57CB4"/>
    <w:rsid w:val="00E57FFB"/>
    <w:rsid w:val="00E60294"/>
    <w:rsid w:val="00E606D3"/>
    <w:rsid w:val="00E60A94"/>
    <w:rsid w:val="00E616D8"/>
    <w:rsid w:val="00E61731"/>
    <w:rsid w:val="00E61D98"/>
    <w:rsid w:val="00E61FEA"/>
    <w:rsid w:val="00E6244F"/>
    <w:rsid w:val="00E627BA"/>
    <w:rsid w:val="00E62F9F"/>
    <w:rsid w:val="00E63C58"/>
    <w:rsid w:val="00E63FC5"/>
    <w:rsid w:val="00E647CA"/>
    <w:rsid w:val="00E64B5D"/>
    <w:rsid w:val="00E64E1E"/>
    <w:rsid w:val="00E64F08"/>
    <w:rsid w:val="00E65414"/>
    <w:rsid w:val="00E6587C"/>
    <w:rsid w:val="00E65B24"/>
    <w:rsid w:val="00E65B58"/>
    <w:rsid w:val="00E65D57"/>
    <w:rsid w:val="00E65DB5"/>
    <w:rsid w:val="00E65DC3"/>
    <w:rsid w:val="00E65E4C"/>
    <w:rsid w:val="00E66249"/>
    <w:rsid w:val="00E6688D"/>
    <w:rsid w:val="00E66BEC"/>
    <w:rsid w:val="00E674C1"/>
    <w:rsid w:val="00E676D9"/>
    <w:rsid w:val="00E67D2E"/>
    <w:rsid w:val="00E70745"/>
    <w:rsid w:val="00E714E7"/>
    <w:rsid w:val="00E715AE"/>
    <w:rsid w:val="00E71C7E"/>
    <w:rsid w:val="00E7249E"/>
    <w:rsid w:val="00E72C67"/>
    <w:rsid w:val="00E72F25"/>
    <w:rsid w:val="00E737F9"/>
    <w:rsid w:val="00E73A16"/>
    <w:rsid w:val="00E7444C"/>
    <w:rsid w:val="00E7446F"/>
    <w:rsid w:val="00E745D2"/>
    <w:rsid w:val="00E748B2"/>
    <w:rsid w:val="00E749C6"/>
    <w:rsid w:val="00E74B79"/>
    <w:rsid w:val="00E74E06"/>
    <w:rsid w:val="00E7567C"/>
    <w:rsid w:val="00E75E5F"/>
    <w:rsid w:val="00E75F57"/>
    <w:rsid w:val="00E7616B"/>
    <w:rsid w:val="00E76211"/>
    <w:rsid w:val="00E7632D"/>
    <w:rsid w:val="00E76BB5"/>
    <w:rsid w:val="00E77640"/>
    <w:rsid w:val="00E77F1E"/>
    <w:rsid w:val="00E805C2"/>
    <w:rsid w:val="00E809FF"/>
    <w:rsid w:val="00E80AFF"/>
    <w:rsid w:val="00E80CE8"/>
    <w:rsid w:val="00E8155B"/>
    <w:rsid w:val="00E81B25"/>
    <w:rsid w:val="00E8209F"/>
    <w:rsid w:val="00E8327B"/>
    <w:rsid w:val="00E83A7D"/>
    <w:rsid w:val="00E8402C"/>
    <w:rsid w:val="00E8499F"/>
    <w:rsid w:val="00E85441"/>
    <w:rsid w:val="00E85738"/>
    <w:rsid w:val="00E85CAE"/>
    <w:rsid w:val="00E86065"/>
    <w:rsid w:val="00E8630E"/>
    <w:rsid w:val="00E863FA"/>
    <w:rsid w:val="00E8729F"/>
    <w:rsid w:val="00E8744E"/>
    <w:rsid w:val="00E87A9D"/>
    <w:rsid w:val="00E87DCE"/>
    <w:rsid w:val="00E90246"/>
    <w:rsid w:val="00E90276"/>
    <w:rsid w:val="00E9037E"/>
    <w:rsid w:val="00E90790"/>
    <w:rsid w:val="00E90830"/>
    <w:rsid w:val="00E91302"/>
    <w:rsid w:val="00E91A3B"/>
    <w:rsid w:val="00E91C48"/>
    <w:rsid w:val="00E91C94"/>
    <w:rsid w:val="00E9204B"/>
    <w:rsid w:val="00E921FD"/>
    <w:rsid w:val="00E9225D"/>
    <w:rsid w:val="00E925BC"/>
    <w:rsid w:val="00E93082"/>
    <w:rsid w:val="00E93BA4"/>
    <w:rsid w:val="00E94215"/>
    <w:rsid w:val="00E950DD"/>
    <w:rsid w:val="00E95368"/>
    <w:rsid w:val="00E95545"/>
    <w:rsid w:val="00E96B89"/>
    <w:rsid w:val="00EA0125"/>
    <w:rsid w:val="00EA01AA"/>
    <w:rsid w:val="00EA05AA"/>
    <w:rsid w:val="00EA08FB"/>
    <w:rsid w:val="00EA0C67"/>
    <w:rsid w:val="00EA0D46"/>
    <w:rsid w:val="00EA158D"/>
    <w:rsid w:val="00EA1EAD"/>
    <w:rsid w:val="00EA2946"/>
    <w:rsid w:val="00EA2EEC"/>
    <w:rsid w:val="00EA3066"/>
    <w:rsid w:val="00EA3567"/>
    <w:rsid w:val="00EA3AC7"/>
    <w:rsid w:val="00EA3E08"/>
    <w:rsid w:val="00EA4140"/>
    <w:rsid w:val="00EA47BF"/>
    <w:rsid w:val="00EA497C"/>
    <w:rsid w:val="00EA4A5F"/>
    <w:rsid w:val="00EA4CB0"/>
    <w:rsid w:val="00EA5994"/>
    <w:rsid w:val="00EA5A27"/>
    <w:rsid w:val="00EA5B17"/>
    <w:rsid w:val="00EA77F0"/>
    <w:rsid w:val="00EB019B"/>
    <w:rsid w:val="00EB02EF"/>
    <w:rsid w:val="00EB0357"/>
    <w:rsid w:val="00EB0766"/>
    <w:rsid w:val="00EB20A7"/>
    <w:rsid w:val="00EB2105"/>
    <w:rsid w:val="00EB2289"/>
    <w:rsid w:val="00EB255B"/>
    <w:rsid w:val="00EB26FB"/>
    <w:rsid w:val="00EB2B8F"/>
    <w:rsid w:val="00EB2BCC"/>
    <w:rsid w:val="00EB2D93"/>
    <w:rsid w:val="00EB2F3B"/>
    <w:rsid w:val="00EB2F65"/>
    <w:rsid w:val="00EB3971"/>
    <w:rsid w:val="00EB3F33"/>
    <w:rsid w:val="00EB42F0"/>
    <w:rsid w:val="00EB4B62"/>
    <w:rsid w:val="00EB5BF4"/>
    <w:rsid w:val="00EB62A0"/>
    <w:rsid w:val="00EB6C54"/>
    <w:rsid w:val="00EB6FC2"/>
    <w:rsid w:val="00EB722B"/>
    <w:rsid w:val="00EB74C2"/>
    <w:rsid w:val="00EB74F7"/>
    <w:rsid w:val="00EB7D3C"/>
    <w:rsid w:val="00EB7EEF"/>
    <w:rsid w:val="00EC0068"/>
    <w:rsid w:val="00EC13CC"/>
    <w:rsid w:val="00EC1464"/>
    <w:rsid w:val="00EC165D"/>
    <w:rsid w:val="00EC16CB"/>
    <w:rsid w:val="00EC19A7"/>
    <w:rsid w:val="00EC19E4"/>
    <w:rsid w:val="00EC1CD8"/>
    <w:rsid w:val="00EC2458"/>
    <w:rsid w:val="00EC24CD"/>
    <w:rsid w:val="00EC25B1"/>
    <w:rsid w:val="00EC2D2B"/>
    <w:rsid w:val="00EC35D3"/>
    <w:rsid w:val="00EC3D84"/>
    <w:rsid w:val="00EC40F2"/>
    <w:rsid w:val="00EC4994"/>
    <w:rsid w:val="00EC4A5D"/>
    <w:rsid w:val="00EC56E5"/>
    <w:rsid w:val="00EC5B77"/>
    <w:rsid w:val="00EC5D6F"/>
    <w:rsid w:val="00EC69A5"/>
    <w:rsid w:val="00EC72F7"/>
    <w:rsid w:val="00EC7511"/>
    <w:rsid w:val="00EC7624"/>
    <w:rsid w:val="00EC7986"/>
    <w:rsid w:val="00EC7AE8"/>
    <w:rsid w:val="00EC7C0C"/>
    <w:rsid w:val="00ED00F2"/>
    <w:rsid w:val="00ED04F6"/>
    <w:rsid w:val="00ED180E"/>
    <w:rsid w:val="00ED2373"/>
    <w:rsid w:val="00ED2AD9"/>
    <w:rsid w:val="00ED364D"/>
    <w:rsid w:val="00ED3654"/>
    <w:rsid w:val="00ED3840"/>
    <w:rsid w:val="00ED38B6"/>
    <w:rsid w:val="00ED3D2D"/>
    <w:rsid w:val="00ED5890"/>
    <w:rsid w:val="00ED60A0"/>
    <w:rsid w:val="00ED61F1"/>
    <w:rsid w:val="00ED7B63"/>
    <w:rsid w:val="00EE00ED"/>
    <w:rsid w:val="00EE043C"/>
    <w:rsid w:val="00EE07B9"/>
    <w:rsid w:val="00EE0E9F"/>
    <w:rsid w:val="00EE124C"/>
    <w:rsid w:val="00EE188B"/>
    <w:rsid w:val="00EE1CE5"/>
    <w:rsid w:val="00EE2286"/>
    <w:rsid w:val="00EE29AE"/>
    <w:rsid w:val="00EE2DF4"/>
    <w:rsid w:val="00EE2F4D"/>
    <w:rsid w:val="00EE2FD3"/>
    <w:rsid w:val="00EE3306"/>
    <w:rsid w:val="00EE348B"/>
    <w:rsid w:val="00EE36B1"/>
    <w:rsid w:val="00EE3808"/>
    <w:rsid w:val="00EE3E7A"/>
    <w:rsid w:val="00EE4294"/>
    <w:rsid w:val="00EE42A9"/>
    <w:rsid w:val="00EE4593"/>
    <w:rsid w:val="00EE4957"/>
    <w:rsid w:val="00EE4DCB"/>
    <w:rsid w:val="00EE5346"/>
    <w:rsid w:val="00EE5831"/>
    <w:rsid w:val="00EE5BE6"/>
    <w:rsid w:val="00EE63DD"/>
    <w:rsid w:val="00EE6D90"/>
    <w:rsid w:val="00EE6DA8"/>
    <w:rsid w:val="00EE7B84"/>
    <w:rsid w:val="00EF0147"/>
    <w:rsid w:val="00EF04D9"/>
    <w:rsid w:val="00EF109B"/>
    <w:rsid w:val="00EF11D7"/>
    <w:rsid w:val="00EF138A"/>
    <w:rsid w:val="00EF16D3"/>
    <w:rsid w:val="00EF1735"/>
    <w:rsid w:val="00EF1CFB"/>
    <w:rsid w:val="00EF221D"/>
    <w:rsid w:val="00EF2816"/>
    <w:rsid w:val="00EF361B"/>
    <w:rsid w:val="00EF3B1E"/>
    <w:rsid w:val="00EF3ECA"/>
    <w:rsid w:val="00EF40D2"/>
    <w:rsid w:val="00EF4598"/>
    <w:rsid w:val="00EF4AFB"/>
    <w:rsid w:val="00EF5544"/>
    <w:rsid w:val="00EF5849"/>
    <w:rsid w:val="00EF5963"/>
    <w:rsid w:val="00EF596E"/>
    <w:rsid w:val="00EF5D32"/>
    <w:rsid w:val="00EF5FA5"/>
    <w:rsid w:val="00EF60D9"/>
    <w:rsid w:val="00EF6531"/>
    <w:rsid w:val="00EF688A"/>
    <w:rsid w:val="00EF69B8"/>
    <w:rsid w:val="00EF71BC"/>
    <w:rsid w:val="00F000F6"/>
    <w:rsid w:val="00F002A8"/>
    <w:rsid w:val="00F00AD4"/>
    <w:rsid w:val="00F017E5"/>
    <w:rsid w:val="00F01A9D"/>
    <w:rsid w:val="00F01E0A"/>
    <w:rsid w:val="00F029CE"/>
    <w:rsid w:val="00F02E0A"/>
    <w:rsid w:val="00F03309"/>
    <w:rsid w:val="00F03B4E"/>
    <w:rsid w:val="00F05023"/>
    <w:rsid w:val="00F06030"/>
    <w:rsid w:val="00F061DE"/>
    <w:rsid w:val="00F06356"/>
    <w:rsid w:val="00F07155"/>
    <w:rsid w:val="00F0731B"/>
    <w:rsid w:val="00F07342"/>
    <w:rsid w:val="00F07711"/>
    <w:rsid w:val="00F07786"/>
    <w:rsid w:val="00F07A9D"/>
    <w:rsid w:val="00F07B41"/>
    <w:rsid w:val="00F1051A"/>
    <w:rsid w:val="00F10AC8"/>
    <w:rsid w:val="00F1131E"/>
    <w:rsid w:val="00F117D0"/>
    <w:rsid w:val="00F12028"/>
    <w:rsid w:val="00F12311"/>
    <w:rsid w:val="00F12A92"/>
    <w:rsid w:val="00F13360"/>
    <w:rsid w:val="00F1344F"/>
    <w:rsid w:val="00F1368C"/>
    <w:rsid w:val="00F13BDC"/>
    <w:rsid w:val="00F1428A"/>
    <w:rsid w:val="00F1453F"/>
    <w:rsid w:val="00F14768"/>
    <w:rsid w:val="00F14DC6"/>
    <w:rsid w:val="00F152AA"/>
    <w:rsid w:val="00F1540B"/>
    <w:rsid w:val="00F160B3"/>
    <w:rsid w:val="00F16139"/>
    <w:rsid w:val="00F16882"/>
    <w:rsid w:val="00F16D5F"/>
    <w:rsid w:val="00F17B55"/>
    <w:rsid w:val="00F17DCF"/>
    <w:rsid w:val="00F20160"/>
    <w:rsid w:val="00F20466"/>
    <w:rsid w:val="00F20820"/>
    <w:rsid w:val="00F213A2"/>
    <w:rsid w:val="00F216D2"/>
    <w:rsid w:val="00F221AF"/>
    <w:rsid w:val="00F227C2"/>
    <w:rsid w:val="00F2303A"/>
    <w:rsid w:val="00F23539"/>
    <w:rsid w:val="00F239D1"/>
    <w:rsid w:val="00F23C09"/>
    <w:rsid w:val="00F23E9C"/>
    <w:rsid w:val="00F23F6F"/>
    <w:rsid w:val="00F23F75"/>
    <w:rsid w:val="00F249D5"/>
    <w:rsid w:val="00F24CCF"/>
    <w:rsid w:val="00F24D5A"/>
    <w:rsid w:val="00F25EB2"/>
    <w:rsid w:val="00F26C09"/>
    <w:rsid w:val="00F26CD6"/>
    <w:rsid w:val="00F273AA"/>
    <w:rsid w:val="00F27A4A"/>
    <w:rsid w:val="00F27AFB"/>
    <w:rsid w:val="00F27EC6"/>
    <w:rsid w:val="00F300B3"/>
    <w:rsid w:val="00F3019B"/>
    <w:rsid w:val="00F3027F"/>
    <w:rsid w:val="00F30334"/>
    <w:rsid w:val="00F326E7"/>
    <w:rsid w:val="00F32DD8"/>
    <w:rsid w:val="00F33338"/>
    <w:rsid w:val="00F3343F"/>
    <w:rsid w:val="00F334A9"/>
    <w:rsid w:val="00F33990"/>
    <w:rsid w:val="00F33BF7"/>
    <w:rsid w:val="00F33C6B"/>
    <w:rsid w:val="00F342E0"/>
    <w:rsid w:val="00F34840"/>
    <w:rsid w:val="00F35C7A"/>
    <w:rsid w:val="00F35D78"/>
    <w:rsid w:val="00F36064"/>
    <w:rsid w:val="00F36B37"/>
    <w:rsid w:val="00F3726F"/>
    <w:rsid w:val="00F374C3"/>
    <w:rsid w:val="00F374C5"/>
    <w:rsid w:val="00F375AF"/>
    <w:rsid w:val="00F37C4E"/>
    <w:rsid w:val="00F4042E"/>
    <w:rsid w:val="00F40B35"/>
    <w:rsid w:val="00F40DEA"/>
    <w:rsid w:val="00F4112D"/>
    <w:rsid w:val="00F414EC"/>
    <w:rsid w:val="00F41BBC"/>
    <w:rsid w:val="00F41C8E"/>
    <w:rsid w:val="00F42246"/>
    <w:rsid w:val="00F4245D"/>
    <w:rsid w:val="00F42908"/>
    <w:rsid w:val="00F42D9B"/>
    <w:rsid w:val="00F431F9"/>
    <w:rsid w:val="00F4341C"/>
    <w:rsid w:val="00F43948"/>
    <w:rsid w:val="00F43A57"/>
    <w:rsid w:val="00F43C71"/>
    <w:rsid w:val="00F44277"/>
    <w:rsid w:val="00F444B2"/>
    <w:rsid w:val="00F44F77"/>
    <w:rsid w:val="00F45239"/>
    <w:rsid w:val="00F45927"/>
    <w:rsid w:val="00F46113"/>
    <w:rsid w:val="00F46874"/>
    <w:rsid w:val="00F46C84"/>
    <w:rsid w:val="00F46F3F"/>
    <w:rsid w:val="00F46F4D"/>
    <w:rsid w:val="00F47189"/>
    <w:rsid w:val="00F47941"/>
    <w:rsid w:val="00F503CB"/>
    <w:rsid w:val="00F506A0"/>
    <w:rsid w:val="00F506C8"/>
    <w:rsid w:val="00F509AC"/>
    <w:rsid w:val="00F50F9B"/>
    <w:rsid w:val="00F51C97"/>
    <w:rsid w:val="00F51CF9"/>
    <w:rsid w:val="00F51F5B"/>
    <w:rsid w:val="00F52B84"/>
    <w:rsid w:val="00F53335"/>
    <w:rsid w:val="00F53A23"/>
    <w:rsid w:val="00F54753"/>
    <w:rsid w:val="00F548CD"/>
    <w:rsid w:val="00F54B6D"/>
    <w:rsid w:val="00F54CD5"/>
    <w:rsid w:val="00F54E6F"/>
    <w:rsid w:val="00F55967"/>
    <w:rsid w:val="00F55B43"/>
    <w:rsid w:val="00F565BA"/>
    <w:rsid w:val="00F56D67"/>
    <w:rsid w:val="00F56DEE"/>
    <w:rsid w:val="00F5732B"/>
    <w:rsid w:val="00F5762E"/>
    <w:rsid w:val="00F57678"/>
    <w:rsid w:val="00F578CD"/>
    <w:rsid w:val="00F57C4A"/>
    <w:rsid w:val="00F57FA7"/>
    <w:rsid w:val="00F6028D"/>
    <w:rsid w:val="00F605F9"/>
    <w:rsid w:val="00F617E9"/>
    <w:rsid w:val="00F620A3"/>
    <w:rsid w:val="00F62474"/>
    <w:rsid w:val="00F62529"/>
    <w:rsid w:val="00F6257E"/>
    <w:rsid w:val="00F62832"/>
    <w:rsid w:val="00F62848"/>
    <w:rsid w:val="00F63034"/>
    <w:rsid w:val="00F631CF"/>
    <w:rsid w:val="00F63A59"/>
    <w:rsid w:val="00F63EC3"/>
    <w:rsid w:val="00F63F48"/>
    <w:rsid w:val="00F64164"/>
    <w:rsid w:val="00F646E8"/>
    <w:rsid w:val="00F64A7D"/>
    <w:rsid w:val="00F64AE4"/>
    <w:rsid w:val="00F65021"/>
    <w:rsid w:val="00F65174"/>
    <w:rsid w:val="00F6537F"/>
    <w:rsid w:val="00F65695"/>
    <w:rsid w:val="00F656C1"/>
    <w:rsid w:val="00F65CC2"/>
    <w:rsid w:val="00F66126"/>
    <w:rsid w:val="00F6647D"/>
    <w:rsid w:val="00F66483"/>
    <w:rsid w:val="00F664C5"/>
    <w:rsid w:val="00F67501"/>
    <w:rsid w:val="00F67C56"/>
    <w:rsid w:val="00F67D0D"/>
    <w:rsid w:val="00F67DB2"/>
    <w:rsid w:val="00F67ED5"/>
    <w:rsid w:val="00F70723"/>
    <w:rsid w:val="00F70C54"/>
    <w:rsid w:val="00F70EF9"/>
    <w:rsid w:val="00F7119D"/>
    <w:rsid w:val="00F71470"/>
    <w:rsid w:val="00F714AF"/>
    <w:rsid w:val="00F71588"/>
    <w:rsid w:val="00F715A3"/>
    <w:rsid w:val="00F72434"/>
    <w:rsid w:val="00F728D5"/>
    <w:rsid w:val="00F72AB9"/>
    <w:rsid w:val="00F7336E"/>
    <w:rsid w:val="00F73DF2"/>
    <w:rsid w:val="00F73E14"/>
    <w:rsid w:val="00F74086"/>
    <w:rsid w:val="00F742AE"/>
    <w:rsid w:val="00F74949"/>
    <w:rsid w:val="00F75367"/>
    <w:rsid w:val="00F75806"/>
    <w:rsid w:val="00F75896"/>
    <w:rsid w:val="00F75B5D"/>
    <w:rsid w:val="00F75BDB"/>
    <w:rsid w:val="00F75CE2"/>
    <w:rsid w:val="00F7607C"/>
    <w:rsid w:val="00F761D7"/>
    <w:rsid w:val="00F76921"/>
    <w:rsid w:val="00F77DAB"/>
    <w:rsid w:val="00F77E4A"/>
    <w:rsid w:val="00F802D2"/>
    <w:rsid w:val="00F80923"/>
    <w:rsid w:val="00F80AAB"/>
    <w:rsid w:val="00F81ADA"/>
    <w:rsid w:val="00F822D6"/>
    <w:rsid w:val="00F82634"/>
    <w:rsid w:val="00F82B63"/>
    <w:rsid w:val="00F82CBD"/>
    <w:rsid w:val="00F8330B"/>
    <w:rsid w:val="00F83C11"/>
    <w:rsid w:val="00F8428B"/>
    <w:rsid w:val="00F84395"/>
    <w:rsid w:val="00F851AC"/>
    <w:rsid w:val="00F85EF9"/>
    <w:rsid w:val="00F85FAF"/>
    <w:rsid w:val="00F8783C"/>
    <w:rsid w:val="00F87B24"/>
    <w:rsid w:val="00F87DE2"/>
    <w:rsid w:val="00F90A3D"/>
    <w:rsid w:val="00F90D69"/>
    <w:rsid w:val="00F91284"/>
    <w:rsid w:val="00F912CC"/>
    <w:rsid w:val="00F919C6"/>
    <w:rsid w:val="00F91A09"/>
    <w:rsid w:val="00F91F5C"/>
    <w:rsid w:val="00F92B7A"/>
    <w:rsid w:val="00F92DAE"/>
    <w:rsid w:val="00F92E14"/>
    <w:rsid w:val="00F92EDA"/>
    <w:rsid w:val="00F9346E"/>
    <w:rsid w:val="00F9393A"/>
    <w:rsid w:val="00F93DC6"/>
    <w:rsid w:val="00F9402E"/>
    <w:rsid w:val="00F94293"/>
    <w:rsid w:val="00F94600"/>
    <w:rsid w:val="00F9515E"/>
    <w:rsid w:val="00F951F5"/>
    <w:rsid w:val="00F958E5"/>
    <w:rsid w:val="00F95C82"/>
    <w:rsid w:val="00F95D28"/>
    <w:rsid w:val="00F95E32"/>
    <w:rsid w:val="00F96263"/>
    <w:rsid w:val="00F979E7"/>
    <w:rsid w:val="00FA017E"/>
    <w:rsid w:val="00FA0ED3"/>
    <w:rsid w:val="00FA12E1"/>
    <w:rsid w:val="00FA13E4"/>
    <w:rsid w:val="00FA15D8"/>
    <w:rsid w:val="00FA1648"/>
    <w:rsid w:val="00FA1E84"/>
    <w:rsid w:val="00FA1F61"/>
    <w:rsid w:val="00FA2201"/>
    <w:rsid w:val="00FA2292"/>
    <w:rsid w:val="00FA2835"/>
    <w:rsid w:val="00FA369B"/>
    <w:rsid w:val="00FA4689"/>
    <w:rsid w:val="00FA486D"/>
    <w:rsid w:val="00FA490F"/>
    <w:rsid w:val="00FA49DF"/>
    <w:rsid w:val="00FA56A7"/>
    <w:rsid w:val="00FA56B0"/>
    <w:rsid w:val="00FA5996"/>
    <w:rsid w:val="00FA5DA8"/>
    <w:rsid w:val="00FA6065"/>
    <w:rsid w:val="00FA62C8"/>
    <w:rsid w:val="00FA675F"/>
    <w:rsid w:val="00FA6B30"/>
    <w:rsid w:val="00FA6B8F"/>
    <w:rsid w:val="00FA6DBB"/>
    <w:rsid w:val="00FA7A51"/>
    <w:rsid w:val="00FB0020"/>
    <w:rsid w:val="00FB008A"/>
    <w:rsid w:val="00FB03E6"/>
    <w:rsid w:val="00FB0449"/>
    <w:rsid w:val="00FB07E9"/>
    <w:rsid w:val="00FB0D1F"/>
    <w:rsid w:val="00FB11CD"/>
    <w:rsid w:val="00FB162B"/>
    <w:rsid w:val="00FB1993"/>
    <w:rsid w:val="00FB1A28"/>
    <w:rsid w:val="00FB23CF"/>
    <w:rsid w:val="00FB24FA"/>
    <w:rsid w:val="00FB28C3"/>
    <w:rsid w:val="00FB2AD9"/>
    <w:rsid w:val="00FB2DB1"/>
    <w:rsid w:val="00FB322F"/>
    <w:rsid w:val="00FB4095"/>
    <w:rsid w:val="00FB4103"/>
    <w:rsid w:val="00FB54B4"/>
    <w:rsid w:val="00FB54F6"/>
    <w:rsid w:val="00FB5705"/>
    <w:rsid w:val="00FB5B3D"/>
    <w:rsid w:val="00FB5BAC"/>
    <w:rsid w:val="00FB5BF9"/>
    <w:rsid w:val="00FB5E66"/>
    <w:rsid w:val="00FB68F6"/>
    <w:rsid w:val="00FB6D3F"/>
    <w:rsid w:val="00FB7466"/>
    <w:rsid w:val="00FB7602"/>
    <w:rsid w:val="00FC0591"/>
    <w:rsid w:val="00FC06DD"/>
    <w:rsid w:val="00FC0CD6"/>
    <w:rsid w:val="00FC1238"/>
    <w:rsid w:val="00FC1D6E"/>
    <w:rsid w:val="00FC249E"/>
    <w:rsid w:val="00FC2A53"/>
    <w:rsid w:val="00FC3548"/>
    <w:rsid w:val="00FC3796"/>
    <w:rsid w:val="00FC3A1A"/>
    <w:rsid w:val="00FC3AB8"/>
    <w:rsid w:val="00FC3AFE"/>
    <w:rsid w:val="00FC492C"/>
    <w:rsid w:val="00FC519A"/>
    <w:rsid w:val="00FC524F"/>
    <w:rsid w:val="00FC5915"/>
    <w:rsid w:val="00FC5C8C"/>
    <w:rsid w:val="00FC5EDC"/>
    <w:rsid w:val="00FC68D3"/>
    <w:rsid w:val="00FC68E1"/>
    <w:rsid w:val="00FC6939"/>
    <w:rsid w:val="00FC696D"/>
    <w:rsid w:val="00FC6FAC"/>
    <w:rsid w:val="00FC7741"/>
    <w:rsid w:val="00FC7E3E"/>
    <w:rsid w:val="00FD0450"/>
    <w:rsid w:val="00FD0B00"/>
    <w:rsid w:val="00FD10EE"/>
    <w:rsid w:val="00FD13B6"/>
    <w:rsid w:val="00FD212D"/>
    <w:rsid w:val="00FD2A46"/>
    <w:rsid w:val="00FD2D5B"/>
    <w:rsid w:val="00FD2EF2"/>
    <w:rsid w:val="00FD2EF8"/>
    <w:rsid w:val="00FD337E"/>
    <w:rsid w:val="00FD39E2"/>
    <w:rsid w:val="00FD3CDC"/>
    <w:rsid w:val="00FD4448"/>
    <w:rsid w:val="00FD45D0"/>
    <w:rsid w:val="00FD4AE7"/>
    <w:rsid w:val="00FD4AFA"/>
    <w:rsid w:val="00FD4DEC"/>
    <w:rsid w:val="00FD4FC4"/>
    <w:rsid w:val="00FD5195"/>
    <w:rsid w:val="00FD5250"/>
    <w:rsid w:val="00FD5738"/>
    <w:rsid w:val="00FD591E"/>
    <w:rsid w:val="00FD5975"/>
    <w:rsid w:val="00FD5F2A"/>
    <w:rsid w:val="00FD61A6"/>
    <w:rsid w:val="00FD6D60"/>
    <w:rsid w:val="00FD74FB"/>
    <w:rsid w:val="00FD7797"/>
    <w:rsid w:val="00FD7BA7"/>
    <w:rsid w:val="00FD7E3C"/>
    <w:rsid w:val="00FE0332"/>
    <w:rsid w:val="00FE07B6"/>
    <w:rsid w:val="00FE0B44"/>
    <w:rsid w:val="00FE0B83"/>
    <w:rsid w:val="00FE0BB6"/>
    <w:rsid w:val="00FE111A"/>
    <w:rsid w:val="00FE11DF"/>
    <w:rsid w:val="00FE16B4"/>
    <w:rsid w:val="00FE1A1F"/>
    <w:rsid w:val="00FE1D05"/>
    <w:rsid w:val="00FE1D9D"/>
    <w:rsid w:val="00FE1F79"/>
    <w:rsid w:val="00FE2884"/>
    <w:rsid w:val="00FE3050"/>
    <w:rsid w:val="00FE3313"/>
    <w:rsid w:val="00FE393A"/>
    <w:rsid w:val="00FE3C87"/>
    <w:rsid w:val="00FE47C3"/>
    <w:rsid w:val="00FE4DB1"/>
    <w:rsid w:val="00FE4F20"/>
    <w:rsid w:val="00FE5170"/>
    <w:rsid w:val="00FE51CD"/>
    <w:rsid w:val="00FE589F"/>
    <w:rsid w:val="00FE64B0"/>
    <w:rsid w:val="00FE6567"/>
    <w:rsid w:val="00FE6AD5"/>
    <w:rsid w:val="00FE6F51"/>
    <w:rsid w:val="00FE7897"/>
    <w:rsid w:val="00FE7CC3"/>
    <w:rsid w:val="00FE7D6D"/>
    <w:rsid w:val="00FF0138"/>
    <w:rsid w:val="00FF0518"/>
    <w:rsid w:val="00FF0C21"/>
    <w:rsid w:val="00FF0F77"/>
    <w:rsid w:val="00FF1249"/>
    <w:rsid w:val="00FF127C"/>
    <w:rsid w:val="00FF1408"/>
    <w:rsid w:val="00FF1A0B"/>
    <w:rsid w:val="00FF1BA0"/>
    <w:rsid w:val="00FF202F"/>
    <w:rsid w:val="00FF2876"/>
    <w:rsid w:val="00FF3502"/>
    <w:rsid w:val="00FF3F02"/>
    <w:rsid w:val="00FF4061"/>
    <w:rsid w:val="00FF44F4"/>
    <w:rsid w:val="00FF539E"/>
    <w:rsid w:val="00FF5543"/>
    <w:rsid w:val="00FF5EAD"/>
    <w:rsid w:val="00FF65FE"/>
    <w:rsid w:val="00FF6BAE"/>
    <w:rsid w:val="00FF73DC"/>
    <w:rsid w:val="00FF74D8"/>
    <w:rsid w:val="00FF762F"/>
    <w:rsid w:val="00FF7889"/>
    <w:rsid w:val="00FF796C"/>
    <w:rsid w:val="00FF7BF5"/>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7A7ED25"/>
  <w15:docId w15:val="{60F118CD-1AD7-407F-A85C-1D8708350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288"/>
    <w:pPr>
      <w:spacing w:after="160" w:line="259" w:lineRule="auto"/>
    </w:pPr>
    <w:rPr>
      <w:sz w:val="22"/>
      <w:szCs w:val="22"/>
      <w:lang w:eastAsia="en-US"/>
    </w:rPr>
  </w:style>
  <w:style w:type="paragraph" w:styleId="Ttulo1">
    <w:name w:val="heading 1"/>
    <w:basedOn w:val="Normal"/>
    <w:link w:val="Ttulo1Char"/>
    <w:uiPriority w:val="1"/>
    <w:qFormat/>
    <w:rsid w:val="008538BE"/>
    <w:pPr>
      <w:widowControl w:val="0"/>
      <w:spacing w:after="0" w:line="240" w:lineRule="auto"/>
      <w:ind w:left="3910" w:hanging="475"/>
      <w:outlineLvl w:val="0"/>
    </w:pPr>
    <w:rPr>
      <w:rFonts w:ascii="Arial" w:eastAsia="Arial" w:hAnsi="Arial"/>
      <w:sz w:val="71"/>
      <w:szCs w:val="71"/>
      <w:lang w:val="en-US"/>
    </w:rPr>
  </w:style>
  <w:style w:type="paragraph" w:styleId="Ttulo2">
    <w:name w:val="heading 2"/>
    <w:basedOn w:val="Normal"/>
    <w:link w:val="Ttulo2Char"/>
    <w:uiPriority w:val="1"/>
    <w:qFormat/>
    <w:rsid w:val="008538BE"/>
    <w:pPr>
      <w:widowControl w:val="0"/>
      <w:spacing w:after="0" w:line="240" w:lineRule="auto"/>
      <w:outlineLvl w:val="1"/>
    </w:pPr>
    <w:rPr>
      <w:rFonts w:ascii="Arial" w:eastAsia="Arial" w:hAnsi="Arial"/>
      <w:sz w:val="50"/>
      <w:szCs w:val="50"/>
      <w:lang w:val="en-US"/>
    </w:rPr>
  </w:style>
  <w:style w:type="paragraph" w:styleId="Ttulo3">
    <w:name w:val="heading 3"/>
    <w:basedOn w:val="Normal"/>
    <w:link w:val="Ttulo3Char"/>
    <w:uiPriority w:val="1"/>
    <w:qFormat/>
    <w:rsid w:val="008538BE"/>
    <w:pPr>
      <w:widowControl w:val="0"/>
      <w:spacing w:after="0" w:line="240" w:lineRule="auto"/>
      <w:outlineLvl w:val="2"/>
    </w:pPr>
    <w:rPr>
      <w:rFonts w:ascii="Arial" w:eastAsia="Arial" w:hAnsi="Arial"/>
      <w:sz w:val="48"/>
      <w:szCs w:val="48"/>
      <w:lang w:val="en-US"/>
    </w:rPr>
  </w:style>
  <w:style w:type="paragraph" w:styleId="Ttulo4">
    <w:name w:val="heading 4"/>
    <w:basedOn w:val="Normal"/>
    <w:link w:val="Ttulo4Char"/>
    <w:uiPriority w:val="1"/>
    <w:qFormat/>
    <w:rsid w:val="008538BE"/>
    <w:pPr>
      <w:widowControl w:val="0"/>
      <w:spacing w:after="0" w:line="240" w:lineRule="auto"/>
      <w:ind w:left="2816"/>
      <w:outlineLvl w:val="3"/>
    </w:pPr>
    <w:rPr>
      <w:rFonts w:ascii="Arial" w:eastAsia="Arial" w:hAnsi="Arial"/>
      <w:b/>
      <w:bCs/>
      <w:sz w:val="30"/>
      <w:szCs w:val="30"/>
      <w:lang w:val="en-US"/>
    </w:rPr>
  </w:style>
  <w:style w:type="paragraph" w:styleId="Ttulo5">
    <w:name w:val="heading 5"/>
    <w:basedOn w:val="Normal"/>
    <w:link w:val="Ttulo5Char"/>
    <w:uiPriority w:val="1"/>
    <w:qFormat/>
    <w:rsid w:val="008538BE"/>
    <w:pPr>
      <w:widowControl w:val="0"/>
      <w:spacing w:after="0" w:line="240" w:lineRule="auto"/>
      <w:outlineLvl w:val="4"/>
    </w:pPr>
    <w:rPr>
      <w:rFonts w:ascii="Arial" w:eastAsia="Arial" w:hAnsi="Arial"/>
      <w:b/>
      <w:bCs/>
      <w:sz w:val="28"/>
      <w:szCs w:val="28"/>
      <w:lang w:val="en-US"/>
    </w:rPr>
  </w:style>
  <w:style w:type="paragraph" w:styleId="Ttulo6">
    <w:name w:val="heading 6"/>
    <w:basedOn w:val="Normal"/>
    <w:link w:val="Ttulo6Char"/>
    <w:uiPriority w:val="1"/>
    <w:qFormat/>
    <w:rsid w:val="008538BE"/>
    <w:pPr>
      <w:widowControl w:val="0"/>
      <w:spacing w:after="0" w:line="240" w:lineRule="auto"/>
      <w:outlineLvl w:val="5"/>
    </w:pPr>
    <w:rPr>
      <w:rFonts w:ascii="Arial" w:eastAsia="Arial" w:hAnsi="Arial"/>
      <w:b/>
      <w:bCs/>
      <w:sz w:val="24"/>
      <w:szCs w:val="24"/>
      <w:lang w:val="en-US"/>
    </w:rPr>
  </w:style>
  <w:style w:type="paragraph" w:styleId="Ttulo7">
    <w:name w:val="heading 7"/>
    <w:basedOn w:val="Normal"/>
    <w:link w:val="Ttulo7Char"/>
    <w:uiPriority w:val="1"/>
    <w:qFormat/>
    <w:rsid w:val="008538BE"/>
    <w:pPr>
      <w:widowControl w:val="0"/>
      <w:spacing w:after="0" w:line="240" w:lineRule="auto"/>
      <w:ind w:left="680"/>
      <w:outlineLvl w:val="6"/>
    </w:pPr>
    <w:rPr>
      <w:rFonts w:ascii="Arial" w:eastAsia="Arial" w:hAnsi="Arial"/>
      <w:sz w:val="23"/>
      <w:szCs w:val="23"/>
      <w:lang w:val="en-US"/>
    </w:rPr>
  </w:style>
  <w:style w:type="paragraph" w:styleId="Ttulo8">
    <w:name w:val="heading 8"/>
    <w:basedOn w:val="Normal"/>
    <w:link w:val="Ttulo8Char"/>
    <w:uiPriority w:val="1"/>
    <w:qFormat/>
    <w:rsid w:val="008538BE"/>
    <w:pPr>
      <w:widowControl w:val="0"/>
      <w:spacing w:before="76" w:after="0" w:line="240" w:lineRule="auto"/>
      <w:ind w:left="20"/>
      <w:outlineLvl w:val="7"/>
    </w:pPr>
    <w:rPr>
      <w:rFonts w:ascii="Arial" w:eastAsia="Arial" w:hAnsi="Arial"/>
      <w:b/>
      <w:bCs/>
      <w:lang w:val="en-US"/>
    </w:rPr>
  </w:style>
  <w:style w:type="paragraph" w:styleId="Ttulo9">
    <w:name w:val="heading 9"/>
    <w:basedOn w:val="Normal"/>
    <w:link w:val="Ttulo9Char"/>
    <w:uiPriority w:val="1"/>
    <w:qFormat/>
    <w:rsid w:val="008538BE"/>
    <w:pPr>
      <w:widowControl w:val="0"/>
      <w:spacing w:after="0" w:line="240" w:lineRule="auto"/>
      <w:ind w:left="1160"/>
      <w:outlineLvl w:val="8"/>
    </w:pPr>
    <w:rPr>
      <w:rFonts w:ascii="Arial" w:eastAsia="Arial" w:hAnsi="Arial"/>
      <w:b/>
      <w:bCs/>
      <w:sz w:val="21"/>
      <w:szCs w:val="21"/>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657B7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57B73"/>
  </w:style>
  <w:style w:type="paragraph" w:styleId="Rodap">
    <w:name w:val="footer"/>
    <w:basedOn w:val="Normal"/>
    <w:link w:val="RodapChar"/>
    <w:uiPriority w:val="99"/>
    <w:unhideWhenUsed/>
    <w:rsid w:val="00657B73"/>
    <w:pPr>
      <w:tabs>
        <w:tab w:val="center" w:pos="4252"/>
        <w:tab w:val="right" w:pos="8504"/>
      </w:tabs>
      <w:spacing w:after="0" w:line="240" w:lineRule="auto"/>
    </w:pPr>
  </w:style>
  <w:style w:type="character" w:customStyle="1" w:styleId="RodapChar">
    <w:name w:val="Rodapé Char"/>
    <w:basedOn w:val="Fontepargpadro"/>
    <w:link w:val="Rodap"/>
    <w:uiPriority w:val="99"/>
    <w:rsid w:val="00657B73"/>
  </w:style>
  <w:style w:type="character" w:customStyle="1" w:styleId="Ttulo1Char">
    <w:name w:val="Título 1 Char"/>
    <w:link w:val="Ttulo1"/>
    <w:uiPriority w:val="1"/>
    <w:rsid w:val="008538BE"/>
    <w:rPr>
      <w:rFonts w:ascii="Arial" w:eastAsia="Arial" w:hAnsi="Arial"/>
      <w:sz w:val="71"/>
      <w:szCs w:val="71"/>
      <w:lang w:val="en-US"/>
    </w:rPr>
  </w:style>
  <w:style w:type="character" w:customStyle="1" w:styleId="Ttulo2Char">
    <w:name w:val="Título 2 Char"/>
    <w:link w:val="Ttulo2"/>
    <w:uiPriority w:val="1"/>
    <w:rsid w:val="008538BE"/>
    <w:rPr>
      <w:rFonts w:ascii="Arial" w:eastAsia="Arial" w:hAnsi="Arial"/>
      <w:sz w:val="50"/>
      <w:szCs w:val="50"/>
      <w:lang w:val="en-US"/>
    </w:rPr>
  </w:style>
  <w:style w:type="character" w:customStyle="1" w:styleId="Ttulo3Char">
    <w:name w:val="Título 3 Char"/>
    <w:link w:val="Ttulo3"/>
    <w:uiPriority w:val="1"/>
    <w:rsid w:val="008538BE"/>
    <w:rPr>
      <w:rFonts w:ascii="Arial" w:eastAsia="Arial" w:hAnsi="Arial"/>
      <w:sz w:val="48"/>
      <w:szCs w:val="48"/>
      <w:lang w:val="en-US"/>
    </w:rPr>
  </w:style>
  <w:style w:type="character" w:customStyle="1" w:styleId="Ttulo4Char">
    <w:name w:val="Título 4 Char"/>
    <w:link w:val="Ttulo4"/>
    <w:uiPriority w:val="1"/>
    <w:rsid w:val="008538BE"/>
    <w:rPr>
      <w:rFonts w:ascii="Arial" w:eastAsia="Arial" w:hAnsi="Arial"/>
      <w:b/>
      <w:bCs/>
      <w:sz w:val="30"/>
      <w:szCs w:val="30"/>
      <w:lang w:val="en-US"/>
    </w:rPr>
  </w:style>
  <w:style w:type="character" w:customStyle="1" w:styleId="Ttulo5Char">
    <w:name w:val="Título 5 Char"/>
    <w:link w:val="Ttulo5"/>
    <w:uiPriority w:val="1"/>
    <w:rsid w:val="008538BE"/>
    <w:rPr>
      <w:rFonts w:ascii="Arial" w:eastAsia="Arial" w:hAnsi="Arial"/>
      <w:b/>
      <w:bCs/>
      <w:sz w:val="28"/>
      <w:szCs w:val="28"/>
      <w:lang w:val="en-US"/>
    </w:rPr>
  </w:style>
  <w:style w:type="character" w:customStyle="1" w:styleId="Ttulo6Char">
    <w:name w:val="Título 6 Char"/>
    <w:link w:val="Ttulo6"/>
    <w:uiPriority w:val="1"/>
    <w:rsid w:val="008538BE"/>
    <w:rPr>
      <w:rFonts w:ascii="Arial" w:eastAsia="Arial" w:hAnsi="Arial"/>
      <w:b/>
      <w:bCs/>
      <w:sz w:val="24"/>
      <w:szCs w:val="24"/>
      <w:lang w:val="en-US"/>
    </w:rPr>
  </w:style>
  <w:style w:type="character" w:customStyle="1" w:styleId="Ttulo7Char">
    <w:name w:val="Título 7 Char"/>
    <w:link w:val="Ttulo7"/>
    <w:uiPriority w:val="1"/>
    <w:rsid w:val="008538BE"/>
    <w:rPr>
      <w:rFonts w:ascii="Arial" w:eastAsia="Arial" w:hAnsi="Arial"/>
      <w:sz w:val="23"/>
      <w:szCs w:val="23"/>
      <w:lang w:val="en-US"/>
    </w:rPr>
  </w:style>
  <w:style w:type="character" w:customStyle="1" w:styleId="Ttulo8Char">
    <w:name w:val="Título 8 Char"/>
    <w:link w:val="Ttulo8"/>
    <w:uiPriority w:val="1"/>
    <w:rsid w:val="008538BE"/>
    <w:rPr>
      <w:rFonts w:ascii="Arial" w:eastAsia="Arial" w:hAnsi="Arial"/>
      <w:b/>
      <w:bCs/>
      <w:lang w:val="en-US"/>
    </w:rPr>
  </w:style>
  <w:style w:type="character" w:customStyle="1" w:styleId="Ttulo9Char">
    <w:name w:val="Título 9 Char"/>
    <w:link w:val="Ttulo9"/>
    <w:uiPriority w:val="1"/>
    <w:rsid w:val="008538BE"/>
    <w:rPr>
      <w:rFonts w:ascii="Arial" w:eastAsia="Arial" w:hAnsi="Arial"/>
      <w:b/>
      <w:bCs/>
      <w:sz w:val="21"/>
      <w:szCs w:val="21"/>
      <w:lang w:val="en-US"/>
    </w:rPr>
  </w:style>
  <w:style w:type="table" w:customStyle="1" w:styleId="TableNormal1">
    <w:name w:val="Table Normal1"/>
    <w:uiPriority w:val="2"/>
    <w:semiHidden/>
    <w:unhideWhenUsed/>
    <w:qFormat/>
    <w:rsid w:val="008538BE"/>
    <w:pPr>
      <w:widowControl w:val="0"/>
    </w:pPr>
    <w:rPr>
      <w:sz w:val="22"/>
      <w:szCs w:val="22"/>
      <w:lang w:val="en-US" w:eastAsia="en-US"/>
    </w:rPr>
    <w:tblPr>
      <w:tblInd w:w="0" w:type="dxa"/>
      <w:tblCellMar>
        <w:top w:w="0" w:type="dxa"/>
        <w:left w:w="0" w:type="dxa"/>
        <w:bottom w:w="0" w:type="dxa"/>
        <w:right w:w="0" w:type="dxa"/>
      </w:tblCellMar>
    </w:tblPr>
  </w:style>
  <w:style w:type="paragraph" w:styleId="Sumrio1">
    <w:name w:val="toc 1"/>
    <w:basedOn w:val="Normal"/>
    <w:uiPriority w:val="39"/>
    <w:qFormat/>
    <w:rsid w:val="00DF4212"/>
    <w:pPr>
      <w:widowControl w:val="0"/>
      <w:spacing w:before="120" w:after="0" w:line="240" w:lineRule="auto"/>
    </w:pPr>
    <w:rPr>
      <w:rFonts w:ascii="Calibri Light" w:eastAsia="Arial" w:hAnsi="Calibri Light"/>
      <w:b/>
      <w:bCs/>
      <w:color w:val="2F75B5"/>
      <w:sz w:val="20"/>
      <w:lang w:val="en-US"/>
    </w:rPr>
  </w:style>
  <w:style w:type="paragraph" w:styleId="Sumrio2">
    <w:name w:val="toc 2"/>
    <w:basedOn w:val="Normal"/>
    <w:uiPriority w:val="39"/>
    <w:qFormat/>
    <w:rsid w:val="008538BE"/>
    <w:pPr>
      <w:widowControl w:val="0"/>
      <w:spacing w:before="588" w:after="0" w:line="240" w:lineRule="auto"/>
      <w:ind w:left="122"/>
    </w:pPr>
    <w:rPr>
      <w:rFonts w:ascii="Times New Roman" w:eastAsia="Times New Roman" w:hAnsi="Times New Roman"/>
      <w:b/>
      <w:bCs/>
      <w:sz w:val="25"/>
      <w:szCs w:val="25"/>
      <w:lang w:val="en-US"/>
    </w:rPr>
  </w:style>
  <w:style w:type="paragraph" w:styleId="Sumrio3">
    <w:name w:val="toc 3"/>
    <w:basedOn w:val="Normal"/>
    <w:uiPriority w:val="39"/>
    <w:qFormat/>
    <w:rsid w:val="008538BE"/>
    <w:pPr>
      <w:widowControl w:val="0"/>
      <w:spacing w:before="627" w:after="0" w:line="240" w:lineRule="auto"/>
      <w:ind w:left="450" w:hanging="328"/>
    </w:pPr>
    <w:rPr>
      <w:rFonts w:ascii="Arial" w:eastAsia="Arial" w:hAnsi="Arial"/>
      <w:b/>
      <w:bCs/>
      <w:sz w:val="19"/>
      <w:szCs w:val="19"/>
      <w:lang w:val="en-US"/>
    </w:rPr>
  </w:style>
  <w:style w:type="paragraph" w:styleId="Sumrio4">
    <w:name w:val="toc 4"/>
    <w:basedOn w:val="Normal"/>
    <w:uiPriority w:val="39"/>
    <w:qFormat/>
    <w:rsid w:val="008538BE"/>
    <w:pPr>
      <w:widowControl w:val="0"/>
      <w:spacing w:before="627" w:after="0" w:line="240" w:lineRule="auto"/>
      <w:ind w:left="381" w:hanging="219"/>
    </w:pPr>
    <w:rPr>
      <w:rFonts w:ascii="Arial" w:eastAsia="Arial" w:hAnsi="Arial"/>
      <w:b/>
      <w:bCs/>
      <w:sz w:val="19"/>
      <w:szCs w:val="19"/>
      <w:lang w:val="en-US"/>
    </w:rPr>
  </w:style>
  <w:style w:type="paragraph" w:styleId="Sumrio5">
    <w:name w:val="toc 5"/>
    <w:basedOn w:val="Normal"/>
    <w:uiPriority w:val="39"/>
    <w:qFormat/>
    <w:rsid w:val="008538BE"/>
    <w:pPr>
      <w:widowControl w:val="0"/>
      <w:spacing w:before="196" w:after="0" w:line="240" w:lineRule="auto"/>
      <w:ind w:left="760"/>
    </w:pPr>
    <w:rPr>
      <w:rFonts w:ascii="Arial" w:eastAsia="Arial" w:hAnsi="Arial"/>
      <w:sz w:val="16"/>
      <w:szCs w:val="16"/>
      <w:lang w:val="en-US"/>
    </w:rPr>
  </w:style>
  <w:style w:type="paragraph" w:styleId="Sumrio6">
    <w:name w:val="toc 6"/>
    <w:basedOn w:val="Normal"/>
    <w:uiPriority w:val="39"/>
    <w:qFormat/>
    <w:rsid w:val="008538BE"/>
    <w:pPr>
      <w:widowControl w:val="0"/>
      <w:spacing w:before="196" w:after="0" w:line="240" w:lineRule="auto"/>
      <w:ind w:left="760"/>
    </w:pPr>
    <w:rPr>
      <w:rFonts w:ascii="Arial" w:eastAsia="Arial" w:hAnsi="Arial"/>
      <w:b/>
      <w:bCs/>
      <w:i/>
      <w:lang w:val="en-US"/>
    </w:rPr>
  </w:style>
  <w:style w:type="paragraph" w:styleId="Sumrio7">
    <w:name w:val="toc 7"/>
    <w:basedOn w:val="Normal"/>
    <w:uiPriority w:val="39"/>
    <w:qFormat/>
    <w:rsid w:val="008538BE"/>
    <w:pPr>
      <w:widowControl w:val="0"/>
      <w:spacing w:before="196" w:after="0" w:line="240" w:lineRule="auto"/>
      <w:ind w:left="1068" w:hanging="269"/>
    </w:pPr>
    <w:rPr>
      <w:rFonts w:ascii="Arial" w:eastAsia="Arial" w:hAnsi="Arial"/>
      <w:sz w:val="16"/>
      <w:szCs w:val="16"/>
      <w:lang w:val="en-US"/>
    </w:rPr>
  </w:style>
  <w:style w:type="paragraph" w:styleId="Corpodetexto">
    <w:name w:val="Body Text"/>
    <w:basedOn w:val="Normal"/>
    <w:link w:val="CorpodetextoChar"/>
    <w:qFormat/>
    <w:rsid w:val="008538BE"/>
    <w:pPr>
      <w:widowControl w:val="0"/>
      <w:spacing w:after="0" w:line="240" w:lineRule="auto"/>
      <w:ind w:left="334"/>
    </w:pPr>
    <w:rPr>
      <w:rFonts w:ascii="Arial" w:eastAsia="Arial" w:hAnsi="Arial"/>
      <w:sz w:val="18"/>
      <w:szCs w:val="18"/>
      <w:lang w:val="en-US"/>
    </w:rPr>
  </w:style>
  <w:style w:type="character" w:customStyle="1" w:styleId="CorpodetextoChar">
    <w:name w:val="Corpo de texto Char"/>
    <w:link w:val="Corpodetexto"/>
    <w:uiPriority w:val="1"/>
    <w:rsid w:val="008538BE"/>
    <w:rPr>
      <w:rFonts w:ascii="Arial" w:eastAsia="Arial" w:hAnsi="Arial"/>
      <w:sz w:val="18"/>
      <w:szCs w:val="18"/>
      <w:lang w:val="en-US"/>
    </w:rPr>
  </w:style>
  <w:style w:type="paragraph" w:styleId="PargrafodaLista">
    <w:name w:val="List Paragraph"/>
    <w:basedOn w:val="Normal"/>
    <w:link w:val="PargrafodaListaChar"/>
    <w:uiPriority w:val="34"/>
    <w:qFormat/>
    <w:rsid w:val="008538BE"/>
    <w:pPr>
      <w:widowControl w:val="0"/>
      <w:spacing w:after="0" w:line="240" w:lineRule="auto"/>
    </w:pPr>
    <w:rPr>
      <w:lang w:val="en-US"/>
    </w:rPr>
  </w:style>
  <w:style w:type="paragraph" w:customStyle="1" w:styleId="TableParagraph">
    <w:name w:val="Table Paragraph"/>
    <w:basedOn w:val="Normal"/>
    <w:uiPriority w:val="1"/>
    <w:qFormat/>
    <w:rsid w:val="008538BE"/>
    <w:pPr>
      <w:widowControl w:val="0"/>
      <w:spacing w:after="0" w:line="240" w:lineRule="auto"/>
    </w:pPr>
    <w:rPr>
      <w:lang w:val="en-US"/>
    </w:rPr>
  </w:style>
  <w:style w:type="character" w:styleId="Refdecomentrio">
    <w:name w:val="annotation reference"/>
    <w:uiPriority w:val="99"/>
    <w:semiHidden/>
    <w:unhideWhenUsed/>
    <w:rsid w:val="008538BE"/>
    <w:rPr>
      <w:sz w:val="16"/>
      <w:szCs w:val="16"/>
    </w:rPr>
  </w:style>
  <w:style w:type="paragraph" w:styleId="Textodecomentrio">
    <w:name w:val="annotation text"/>
    <w:basedOn w:val="Normal"/>
    <w:link w:val="TextodecomentrioChar"/>
    <w:uiPriority w:val="99"/>
    <w:unhideWhenUsed/>
    <w:rsid w:val="008538BE"/>
    <w:pPr>
      <w:widowControl w:val="0"/>
      <w:spacing w:after="0" w:line="240" w:lineRule="auto"/>
    </w:pPr>
    <w:rPr>
      <w:sz w:val="20"/>
      <w:szCs w:val="20"/>
      <w:lang w:val="en-US"/>
    </w:rPr>
  </w:style>
  <w:style w:type="character" w:customStyle="1" w:styleId="TextodecomentrioChar">
    <w:name w:val="Texto de comentário Char"/>
    <w:link w:val="Textodecomentrio"/>
    <w:uiPriority w:val="99"/>
    <w:rsid w:val="008538BE"/>
    <w:rPr>
      <w:sz w:val="20"/>
      <w:szCs w:val="20"/>
      <w:lang w:val="en-US"/>
    </w:rPr>
  </w:style>
  <w:style w:type="paragraph" w:styleId="Assuntodocomentrio">
    <w:name w:val="annotation subject"/>
    <w:basedOn w:val="Textodecomentrio"/>
    <w:next w:val="Textodecomentrio"/>
    <w:link w:val="AssuntodocomentrioChar"/>
    <w:uiPriority w:val="99"/>
    <w:semiHidden/>
    <w:unhideWhenUsed/>
    <w:rsid w:val="008538BE"/>
    <w:rPr>
      <w:b/>
      <w:bCs/>
    </w:rPr>
  </w:style>
  <w:style w:type="character" w:customStyle="1" w:styleId="AssuntodocomentrioChar">
    <w:name w:val="Assunto do comentário Char"/>
    <w:link w:val="Assuntodocomentrio"/>
    <w:uiPriority w:val="99"/>
    <w:semiHidden/>
    <w:rsid w:val="008538BE"/>
    <w:rPr>
      <w:b/>
      <w:bCs/>
      <w:sz w:val="20"/>
      <w:szCs w:val="20"/>
      <w:lang w:val="en-US"/>
    </w:rPr>
  </w:style>
  <w:style w:type="paragraph" w:styleId="Textodebalo">
    <w:name w:val="Balloon Text"/>
    <w:basedOn w:val="Normal"/>
    <w:link w:val="TextodebaloChar"/>
    <w:uiPriority w:val="99"/>
    <w:semiHidden/>
    <w:unhideWhenUsed/>
    <w:rsid w:val="008538BE"/>
    <w:pPr>
      <w:widowControl w:val="0"/>
      <w:spacing w:after="0" w:line="240" w:lineRule="auto"/>
    </w:pPr>
    <w:rPr>
      <w:rFonts w:ascii="Segoe UI" w:hAnsi="Segoe UI" w:cs="Segoe UI"/>
      <w:sz w:val="18"/>
      <w:szCs w:val="18"/>
      <w:lang w:val="en-US"/>
    </w:rPr>
  </w:style>
  <w:style w:type="character" w:customStyle="1" w:styleId="TextodebaloChar">
    <w:name w:val="Texto de balão Char"/>
    <w:link w:val="Textodebalo"/>
    <w:uiPriority w:val="99"/>
    <w:semiHidden/>
    <w:rsid w:val="008538BE"/>
    <w:rPr>
      <w:rFonts w:ascii="Segoe UI" w:hAnsi="Segoe UI" w:cs="Segoe UI"/>
      <w:sz w:val="18"/>
      <w:szCs w:val="18"/>
      <w:lang w:val="en-US"/>
    </w:rPr>
  </w:style>
  <w:style w:type="table" w:styleId="Tabelacomgrade">
    <w:name w:val="Table Grid"/>
    <w:basedOn w:val="Tabelanormal"/>
    <w:uiPriority w:val="39"/>
    <w:rsid w:val="00853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doSumrio">
    <w:name w:val="TOC Heading"/>
    <w:basedOn w:val="Ttulo1"/>
    <w:next w:val="Normal"/>
    <w:uiPriority w:val="39"/>
    <w:unhideWhenUsed/>
    <w:qFormat/>
    <w:rsid w:val="00254E56"/>
    <w:pPr>
      <w:keepNext/>
      <w:keepLines/>
      <w:widowControl/>
      <w:spacing w:before="240" w:line="259" w:lineRule="auto"/>
      <w:ind w:left="0" w:firstLine="0"/>
      <w:outlineLvl w:val="9"/>
    </w:pPr>
    <w:rPr>
      <w:rFonts w:ascii="Calibri Light" w:eastAsia="Times New Roman" w:hAnsi="Calibri Light"/>
      <w:color w:val="2E74B5"/>
      <w:sz w:val="32"/>
      <w:szCs w:val="32"/>
      <w:lang w:val="pt-BR" w:eastAsia="pt-BR"/>
    </w:rPr>
  </w:style>
  <w:style w:type="paragraph" w:customStyle="1" w:styleId="Ttulo1Leo">
    <w:name w:val="Título1_Leo"/>
    <w:basedOn w:val="Sumrio1"/>
    <w:qFormat/>
    <w:rsid w:val="00254E56"/>
    <w:rPr>
      <w:rFonts w:cs="Arial"/>
      <w:sz w:val="28"/>
      <w:szCs w:val="20"/>
    </w:rPr>
  </w:style>
  <w:style w:type="character" w:styleId="Hyperlink">
    <w:name w:val="Hyperlink"/>
    <w:uiPriority w:val="99"/>
    <w:unhideWhenUsed/>
    <w:rsid w:val="00254E56"/>
    <w:rPr>
      <w:color w:val="0563C1"/>
      <w:u w:val="single"/>
    </w:rPr>
  </w:style>
  <w:style w:type="character" w:customStyle="1" w:styleId="A6">
    <w:name w:val="A6"/>
    <w:uiPriority w:val="99"/>
    <w:rsid w:val="00124A91"/>
    <w:rPr>
      <w:rFonts w:cs="Helvetica 45 Light"/>
      <w:color w:val="000000"/>
      <w:sz w:val="22"/>
      <w:szCs w:val="22"/>
    </w:rPr>
  </w:style>
  <w:style w:type="paragraph" w:customStyle="1" w:styleId="DSLxStyle">
    <w:name w:val="DSLxStyle"/>
    <w:basedOn w:val="Normal"/>
    <w:link w:val="DSLxStyleChar"/>
    <w:rsid w:val="008741C8"/>
    <w:pPr>
      <w:spacing w:after="0"/>
      <w:jc w:val="right"/>
    </w:pPr>
    <w:rPr>
      <w:color w:val="666666"/>
      <w:sz w:val="12"/>
    </w:rPr>
  </w:style>
  <w:style w:type="character" w:customStyle="1" w:styleId="DSLxStyleChar">
    <w:name w:val="DSLxStyle Char"/>
    <w:link w:val="DSLxStyle"/>
    <w:rsid w:val="008741C8"/>
    <w:rPr>
      <w:color w:val="666666"/>
      <w:sz w:val="12"/>
    </w:rPr>
  </w:style>
  <w:style w:type="paragraph" w:styleId="Reviso">
    <w:name w:val="Revision"/>
    <w:hidden/>
    <w:uiPriority w:val="99"/>
    <w:semiHidden/>
    <w:rsid w:val="00A174DC"/>
    <w:rPr>
      <w:sz w:val="22"/>
      <w:szCs w:val="22"/>
      <w:lang w:eastAsia="en-US"/>
    </w:rPr>
  </w:style>
  <w:style w:type="paragraph" w:styleId="Textodenotaderodap">
    <w:name w:val="footnote text"/>
    <w:basedOn w:val="Normal"/>
    <w:link w:val="TextodenotaderodapChar"/>
    <w:semiHidden/>
    <w:rsid w:val="00784E49"/>
    <w:pPr>
      <w:spacing w:after="0" w:line="240" w:lineRule="auto"/>
    </w:pPr>
    <w:rPr>
      <w:rFonts w:ascii="Times New Roman" w:eastAsia="SimSun" w:hAnsi="Times New Roman"/>
      <w:sz w:val="20"/>
      <w:szCs w:val="20"/>
      <w:lang w:val="en-GB" w:eastAsia="zh-CN"/>
    </w:rPr>
  </w:style>
  <w:style w:type="character" w:customStyle="1" w:styleId="TextodenotaderodapChar">
    <w:name w:val="Texto de nota de rodapé Char"/>
    <w:link w:val="Textodenotaderodap"/>
    <w:semiHidden/>
    <w:rsid w:val="00784E49"/>
    <w:rPr>
      <w:rFonts w:ascii="Times New Roman" w:eastAsia="SimSun" w:hAnsi="Times New Roman" w:cs="Times New Roman"/>
      <w:sz w:val="20"/>
      <w:szCs w:val="20"/>
      <w:lang w:val="en-GB" w:eastAsia="zh-CN"/>
    </w:rPr>
  </w:style>
  <w:style w:type="character" w:styleId="Refdenotaderodap">
    <w:name w:val="footnote reference"/>
    <w:semiHidden/>
    <w:rsid w:val="00784E49"/>
    <w:rPr>
      <w:vertAlign w:val="superscript"/>
    </w:rPr>
  </w:style>
  <w:style w:type="paragraph" w:customStyle="1" w:styleId="CabealhoeRodap">
    <w:name w:val="Cabeçalho e Rodapé"/>
    <w:rsid w:val="00800F4A"/>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rPr>
  </w:style>
  <w:style w:type="paragraph" w:customStyle="1" w:styleId="Corpo">
    <w:name w:val="Corpo"/>
    <w:rsid w:val="00800F4A"/>
    <w:pPr>
      <w:widowControl w:val="0"/>
      <w:pBdr>
        <w:top w:val="nil"/>
        <w:left w:val="nil"/>
        <w:bottom w:val="nil"/>
        <w:right w:val="nil"/>
        <w:between w:val="nil"/>
        <w:bar w:val="nil"/>
      </w:pBdr>
    </w:pPr>
    <w:rPr>
      <w:rFonts w:cs="Calibri"/>
      <w:color w:val="000000"/>
      <w:sz w:val="22"/>
      <w:szCs w:val="22"/>
      <w:u w:color="000000"/>
      <w:bdr w:val="nil"/>
    </w:rPr>
  </w:style>
  <w:style w:type="paragraph" w:customStyle="1" w:styleId="Padro">
    <w:name w:val="Padrão"/>
    <w:rsid w:val="00800F4A"/>
    <w:pPr>
      <w:pBdr>
        <w:top w:val="nil"/>
        <w:left w:val="nil"/>
        <w:bottom w:val="nil"/>
        <w:right w:val="nil"/>
        <w:between w:val="nil"/>
        <w:bar w:val="nil"/>
      </w:pBdr>
    </w:pPr>
    <w:rPr>
      <w:rFonts w:ascii="Helvetica" w:eastAsia="Helvetica" w:hAnsi="Helvetica" w:cs="Helvetica"/>
      <w:color w:val="000000"/>
      <w:sz w:val="22"/>
      <w:szCs w:val="22"/>
      <w:bdr w:val="nil"/>
    </w:rPr>
  </w:style>
  <w:style w:type="numbering" w:customStyle="1" w:styleId="List0">
    <w:name w:val="List 0"/>
    <w:basedOn w:val="EstiloImportado1"/>
    <w:rsid w:val="00800F4A"/>
    <w:pPr>
      <w:numPr>
        <w:numId w:val="11"/>
      </w:numPr>
    </w:pPr>
  </w:style>
  <w:style w:type="numbering" w:customStyle="1" w:styleId="EstiloImportado1">
    <w:name w:val="Estilo Importado 1"/>
    <w:rsid w:val="00800F4A"/>
  </w:style>
  <w:style w:type="numbering" w:customStyle="1" w:styleId="List1">
    <w:name w:val="List 1"/>
    <w:basedOn w:val="EstiloImportado2"/>
    <w:rsid w:val="00800F4A"/>
    <w:pPr>
      <w:numPr>
        <w:numId w:val="10"/>
      </w:numPr>
    </w:pPr>
  </w:style>
  <w:style w:type="numbering" w:customStyle="1" w:styleId="EstiloImportado2">
    <w:name w:val="Estilo Importado 2"/>
    <w:rsid w:val="00800F4A"/>
  </w:style>
  <w:style w:type="numbering" w:customStyle="1" w:styleId="Lista21">
    <w:name w:val="Lista 21"/>
    <w:basedOn w:val="EstiloImportado2"/>
    <w:rsid w:val="00800F4A"/>
    <w:pPr>
      <w:numPr>
        <w:numId w:val="4"/>
      </w:numPr>
    </w:pPr>
  </w:style>
  <w:style w:type="numbering" w:customStyle="1" w:styleId="Lista31">
    <w:name w:val="Lista 31"/>
    <w:basedOn w:val="EstiloImportado2"/>
    <w:rsid w:val="00800F4A"/>
    <w:pPr>
      <w:numPr>
        <w:numId w:val="5"/>
      </w:numPr>
    </w:pPr>
  </w:style>
  <w:style w:type="numbering" w:customStyle="1" w:styleId="Lista41">
    <w:name w:val="Lista 41"/>
    <w:basedOn w:val="EstiloImportado1"/>
    <w:rsid w:val="00800F4A"/>
    <w:pPr>
      <w:numPr>
        <w:numId w:val="9"/>
      </w:numPr>
    </w:pPr>
  </w:style>
  <w:style w:type="numbering" w:customStyle="1" w:styleId="Lista51">
    <w:name w:val="Lista 51"/>
    <w:basedOn w:val="EstiloImportado3"/>
    <w:rsid w:val="00800F4A"/>
    <w:pPr>
      <w:numPr>
        <w:numId w:val="6"/>
      </w:numPr>
    </w:pPr>
  </w:style>
  <w:style w:type="numbering" w:customStyle="1" w:styleId="EstiloImportado3">
    <w:name w:val="Estilo Importado 3"/>
    <w:rsid w:val="00800F4A"/>
  </w:style>
  <w:style w:type="numbering" w:customStyle="1" w:styleId="List6">
    <w:name w:val="List 6"/>
    <w:basedOn w:val="EstiloImportado3"/>
    <w:rsid w:val="00800F4A"/>
    <w:pPr>
      <w:numPr>
        <w:numId w:val="7"/>
      </w:numPr>
    </w:pPr>
  </w:style>
  <w:style w:type="numbering" w:customStyle="1" w:styleId="List7">
    <w:name w:val="List 7"/>
    <w:basedOn w:val="EstiloImportado3"/>
    <w:rsid w:val="00800F4A"/>
    <w:pPr>
      <w:numPr>
        <w:numId w:val="8"/>
      </w:numPr>
    </w:pPr>
  </w:style>
  <w:style w:type="character" w:customStyle="1" w:styleId="PargrafodaListaChar">
    <w:name w:val="Parágrafo da Lista Char"/>
    <w:link w:val="PargrafodaLista"/>
    <w:uiPriority w:val="34"/>
    <w:rsid w:val="0078529B"/>
    <w:rPr>
      <w:lang w:val="en-US"/>
    </w:rPr>
  </w:style>
  <w:style w:type="character" w:customStyle="1" w:styleId="Normal1Char">
    <w:name w:val="Normal 1 Char"/>
    <w:link w:val="Normal1"/>
    <w:locked/>
    <w:rsid w:val="00BB0D50"/>
    <w:rPr>
      <w:rFonts w:ascii="Times New Roman" w:eastAsia="Times New Roman" w:hAnsi="Times New Roman" w:cs="Times New Roman"/>
      <w:sz w:val="24"/>
      <w:szCs w:val="24"/>
    </w:rPr>
  </w:style>
  <w:style w:type="paragraph" w:customStyle="1" w:styleId="Normal1">
    <w:name w:val="Normal 1"/>
    <w:link w:val="Normal1Char"/>
    <w:rsid w:val="00BB0D50"/>
    <w:pPr>
      <w:spacing w:after="80" w:line="264" w:lineRule="auto"/>
      <w:jc w:val="both"/>
    </w:pPr>
    <w:rPr>
      <w:rFonts w:ascii="Times New Roman" w:eastAsia="Times New Roman" w:hAnsi="Times New Roman"/>
      <w:sz w:val="24"/>
      <w:szCs w:val="24"/>
      <w:lang w:eastAsia="en-US"/>
    </w:rPr>
  </w:style>
  <w:style w:type="paragraph" w:styleId="Recuodecorpodetexto2">
    <w:name w:val="Body Text Indent 2"/>
    <w:basedOn w:val="Normal"/>
    <w:link w:val="Recuodecorpodetexto2Char"/>
    <w:uiPriority w:val="99"/>
    <w:semiHidden/>
    <w:unhideWhenUsed/>
    <w:rsid w:val="00417FC3"/>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417FC3"/>
  </w:style>
  <w:style w:type="numbering" w:customStyle="1" w:styleId="Estilo1">
    <w:name w:val="Estilo1"/>
    <w:uiPriority w:val="99"/>
    <w:rsid w:val="00A93F3A"/>
    <w:pPr>
      <w:numPr>
        <w:numId w:val="14"/>
      </w:numPr>
    </w:pPr>
  </w:style>
  <w:style w:type="numbering" w:customStyle="1" w:styleId="Estilo2">
    <w:name w:val="Estilo2"/>
    <w:uiPriority w:val="99"/>
    <w:rsid w:val="00CA05A7"/>
    <w:pPr>
      <w:numPr>
        <w:numId w:val="15"/>
      </w:numPr>
    </w:pPr>
  </w:style>
  <w:style w:type="paragraph" w:styleId="Textodenotadefim">
    <w:name w:val="endnote text"/>
    <w:basedOn w:val="Normal"/>
    <w:link w:val="TextodenotadefimChar"/>
    <w:uiPriority w:val="99"/>
    <w:semiHidden/>
    <w:unhideWhenUsed/>
    <w:rsid w:val="00B95C03"/>
    <w:pPr>
      <w:spacing w:after="0" w:line="240" w:lineRule="auto"/>
    </w:pPr>
    <w:rPr>
      <w:sz w:val="20"/>
      <w:szCs w:val="20"/>
    </w:rPr>
  </w:style>
  <w:style w:type="character" w:customStyle="1" w:styleId="TextodenotadefimChar">
    <w:name w:val="Texto de nota de fim Char"/>
    <w:link w:val="Textodenotadefim"/>
    <w:uiPriority w:val="99"/>
    <w:semiHidden/>
    <w:rsid w:val="00B95C03"/>
    <w:rPr>
      <w:sz w:val="20"/>
      <w:szCs w:val="20"/>
    </w:rPr>
  </w:style>
  <w:style w:type="character" w:styleId="Refdenotadefim">
    <w:name w:val="endnote reference"/>
    <w:uiPriority w:val="99"/>
    <w:semiHidden/>
    <w:unhideWhenUsed/>
    <w:rsid w:val="00B95C03"/>
    <w:rPr>
      <w:vertAlign w:val="superscript"/>
    </w:rPr>
  </w:style>
  <w:style w:type="paragraph" w:customStyle="1" w:styleId="Default">
    <w:name w:val="Default"/>
    <w:rsid w:val="00926275"/>
    <w:pPr>
      <w:autoSpaceDE w:val="0"/>
      <w:autoSpaceDN w:val="0"/>
      <w:adjustRightInd w:val="0"/>
    </w:pPr>
    <w:rPr>
      <w:rFonts w:ascii="Arial" w:hAnsi="Arial" w:cs="Arial"/>
      <w:color w:val="000000"/>
      <w:sz w:val="24"/>
      <w:szCs w:val="24"/>
      <w:lang w:eastAsia="en-US"/>
    </w:rPr>
  </w:style>
  <w:style w:type="paragraph" w:styleId="TextosemFormatao">
    <w:name w:val="Plain Text"/>
    <w:basedOn w:val="Normal"/>
    <w:link w:val="TextosemFormataoChar"/>
    <w:uiPriority w:val="99"/>
    <w:rsid w:val="006E6BE5"/>
    <w:pPr>
      <w:spacing w:after="0" w:line="240" w:lineRule="auto"/>
    </w:pPr>
    <w:rPr>
      <w:rFonts w:ascii="Courier New" w:eastAsia="Times New Roman" w:hAnsi="Courier New" w:cs="Courier New"/>
      <w:sz w:val="20"/>
      <w:szCs w:val="20"/>
      <w:lang w:eastAsia="pt-BR"/>
    </w:rPr>
  </w:style>
  <w:style w:type="character" w:customStyle="1" w:styleId="TextosemFormataoChar">
    <w:name w:val="Texto sem Formatação Char"/>
    <w:link w:val="TextosemFormatao"/>
    <w:uiPriority w:val="99"/>
    <w:rsid w:val="006E6BE5"/>
    <w:rPr>
      <w:rFonts w:ascii="Courier New" w:eastAsia="Times New Roman" w:hAnsi="Courier New" w:cs="Courier New"/>
    </w:rPr>
  </w:style>
  <w:style w:type="paragraph" w:styleId="NormalWeb">
    <w:name w:val="Normal (Web)"/>
    <w:basedOn w:val="Normal"/>
    <w:uiPriority w:val="99"/>
    <w:unhideWhenUsed/>
    <w:rsid w:val="00FE0332"/>
    <w:pPr>
      <w:spacing w:before="100" w:beforeAutospacing="1" w:after="100" w:afterAutospacing="1" w:line="240" w:lineRule="auto"/>
    </w:pPr>
    <w:rPr>
      <w:rFonts w:ascii="Times New Roman" w:hAnsi="Times New Roman"/>
      <w:sz w:val="24"/>
      <w:szCs w:val="24"/>
      <w:lang w:eastAsia="pt-BR"/>
    </w:rPr>
  </w:style>
  <w:style w:type="paragraph" w:customStyle="1" w:styleId="xmsonormal">
    <w:name w:val="x_msonormal"/>
    <w:basedOn w:val="Normal"/>
    <w:rsid w:val="00417CC1"/>
    <w:pPr>
      <w:spacing w:after="0" w:line="240" w:lineRule="auto"/>
    </w:pPr>
    <w:rPr>
      <w:rFonts w:cs="Calibri"/>
      <w:lang w:eastAsia="pt-BR"/>
    </w:rPr>
  </w:style>
  <w:style w:type="paragraph" w:styleId="Sumrio8">
    <w:name w:val="toc 8"/>
    <w:basedOn w:val="Normal"/>
    <w:next w:val="Normal"/>
    <w:autoRedefine/>
    <w:uiPriority w:val="39"/>
    <w:unhideWhenUsed/>
    <w:rsid w:val="00D15BB3"/>
    <w:pPr>
      <w:spacing w:after="100"/>
      <w:ind w:left="1540"/>
    </w:pPr>
    <w:rPr>
      <w:rFonts w:eastAsia="Times New Roman"/>
      <w:lang w:eastAsia="pt-BR"/>
    </w:rPr>
  </w:style>
  <w:style w:type="paragraph" w:styleId="Sumrio9">
    <w:name w:val="toc 9"/>
    <w:basedOn w:val="Normal"/>
    <w:next w:val="Normal"/>
    <w:autoRedefine/>
    <w:uiPriority w:val="39"/>
    <w:unhideWhenUsed/>
    <w:rsid w:val="00D15BB3"/>
    <w:pPr>
      <w:spacing w:after="100"/>
      <w:ind w:left="1760"/>
    </w:pPr>
    <w:rPr>
      <w:rFonts w:eastAsia="Times New Roman"/>
      <w:lang w:eastAsia="pt-BR"/>
    </w:rPr>
  </w:style>
  <w:style w:type="character" w:styleId="MenoPendente">
    <w:name w:val="Unresolved Mention"/>
    <w:uiPriority w:val="99"/>
    <w:semiHidden/>
    <w:unhideWhenUsed/>
    <w:rsid w:val="00D15BB3"/>
    <w:rPr>
      <w:color w:val="605E5C"/>
      <w:shd w:val="clear" w:color="auto" w:fill="E1DFDD"/>
    </w:rPr>
  </w:style>
  <w:style w:type="character" w:customStyle="1" w:styleId="cf01">
    <w:name w:val="cf01"/>
    <w:rsid w:val="009F447E"/>
    <w:rPr>
      <w:rFonts w:ascii="Segoe UI" w:hAnsi="Segoe UI" w:cs="Segoe UI" w:hint="default"/>
      <w:sz w:val="18"/>
      <w:szCs w:val="18"/>
    </w:rPr>
  </w:style>
  <w:style w:type="character" w:styleId="Forte">
    <w:name w:val="Strong"/>
    <w:uiPriority w:val="22"/>
    <w:qFormat/>
    <w:rsid w:val="00CC403F"/>
    <w:rPr>
      <w:b/>
      <w:bCs/>
    </w:rPr>
  </w:style>
  <w:style w:type="character" w:styleId="nfase">
    <w:name w:val="Emphasis"/>
    <w:uiPriority w:val="20"/>
    <w:qFormat/>
    <w:rsid w:val="00205147"/>
    <w:rPr>
      <w:i/>
      <w:iCs/>
    </w:rPr>
  </w:style>
  <w:style w:type="table" w:customStyle="1" w:styleId="TableNormal2">
    <w:name w:val="Table Normal2"/>
    <w:rsid w:val="003D3513"/>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4">
      <w:bodyDiv w:val="1"/>
      <w:marLeft w:val="0"/>
      <w:marRight w:val="0"/>
      <w:marTop w:val="0"/>
      <w:marBottom w:val="0"/>
      <w:divBdr>
        <w:top w:val="none" w:sz="0" w:space="0" w:color="auto"/>
        <w:left w:val="none" w:sz="0" w:space="0" w:color="auto"/>
        <w:bottom w:val="none" w:sz="0" w:space="0" w:color="auto"/>
        <w:right w:val="none" w:sz="0" w:space="0" w:color="auto"/>
      </w:divBdr>
    </w:div>
    <w:div w:id="202389">
      <w:bodyDiv w:val="1"/>
      <w:marLeft w:val="0"/>
      <w:marRight w:val="0"/>
      <w:marTop w:val="0"/>
      <w:marBottom w:val="0"/>
      <w:divBdr>
        <w:top w:val="none" w:sz="0" w:space="0" w:color="auto"/>
        <w:left w:val="none" w:sz="0" w:space="0" w:color="auto"/>
        <w:bottom w:val="none" w:sz="0" w:space="0" w:color="auto"/>
        <w:right w:val="none" w:sz="0" w:space="0" w:color="auto"/>
      </w:divBdr>
    </w:div>
    <w:div w:id="814391">
      <w:bodyDiv w:val="1"/>
      <w:marLeft w:val="0"/>
      <w:marRight w:val="0"/>
      <w:marTop w:val="0"/>
      <w:marBottom w:val="0"/>
      <w:divBdr>
        <w:top w:val="none" w:sz="0" w:space="0" w:color="auto"/>
        <w:left w:val="none" w:sz="0" w:space="0" w:color="auto"/>
        <w:bottom w:val="none" w:sz="0" w:space="0" w:color="auto"/>
        <w:right w:val="none" w:sz="0" w:space="0" w:color="auto"/>
      </w:divBdr>
    </w:div>
    <w:div w:id="1052988">
      <w:bodyDiv w:val="1"/>
      <w:marLeft w:val="0"/>
      <w:marRight w:val="0"/>
      <w:marTop w:val="0"/>
      <w:marBottom w:val="0"/>
      <w:divBdr>
        <w:top w:val="none" w:sz="0" w:space="0" w:color="auto"/>
        <w:left w:val="none" w:sz="0" w:space="0" w:color="auto"/>
        <w:bottom w:val="none" w:sz="0" w:space="0" w:color="auto"/>
        <w:right w:val="none" w:sz="0" w:space="0" w:color="auto"/>
      </w:divBdr>
    </w:div>
    <w:div w:id="3240877">
      <w:bodyDiv w:val="1"/>
      <w:marLeft w:val="0"/>
      <w:marRight w:val="0"/>
      <w:marTop w:val="0"/>
      <w:marBottom w:val="0"/>
      <w:divBdr>
        <w:top w:val="none" w:sz="0" w:space="0" w:color="auto"/>
        <w:left w:val="none" w:sz="0" w:space="0" w:color="auto"/>
        <w:bottom w:val="none" w:sz="0" w:space="0" w:color="auto"/>
        <w:right w:val="none" w:sz="0" w:space="0" w:color="auto"/>
      </w:divBdr>
    </w:div>
    <w:div w:id="3367060">
      <w:bodyDiv w:val="1"/>
      <w:marLeft w:val="0"/>
      <w:marRight w:val="0"/>
      <w:marTop w:val="0"/>
      <w:marBottom w:val="0"/>
      <w:divBdr>
        <w:top w:val="none" w:sz="0" w:space="0" w:color="auto"/>
        <w:left w:val="none" w:sz="0" w:space="0" w:color="auto"/>
        <w:bottom w:val="none" w:sz="0" w:space="0" w:color="auto"/>
        <w:right w:val="none" w:sz="0" w:space="0" w:color="auto"/>
      </w:divBdr>
    </w:div>
    <w:div w:id="3439899">
      <w:bodyDiv w:val="1"/>
      <w:marLeft w:val="0"/>
      <w:marRight w:val="0"/>
      <w:marTop w:val="0"/>
      <w:marBottom w:val="0"/>
      <w:divBdr>
        <w:top w:val="none" w:sz="0" w:space="0" w:color="auto"/>
        <w:left w:val="none" w:sz="0" w:space="0" w:color="auto"/>
        <w:bottom w:val="none" w:sz="0" w:space="0" w:color="auto"/>
        <w:right w:val="none" w:sz="0" w:space="0" w:color="auto"/>
      </w:divBdr>
    </w:div>
    <w:div w:id="3480654">
      <w:bodyDiv w:val="1"/>
      <w:marLeft w:val="0"/>
      <w:marRight w:val="0"/>
      <w:marTop w:val="0"/>
      <w:marBottom w:val="0"/>
      <w:divBdr>
        <w:top w:val="none" w:sz="0" w:space="0" w:color="auto"/>
        <w:left w:val="none" w:sz="0" w:space="0" w:color="auto"/>
        <w:bottom w:val="none" w:sz="0" w:space="0" w:color="auto"/>
        <w:right w:val="none" w:sz="0" w:space="0" w:color="auto"/>
      </w:divBdr>
    </w:div>
    <w:div w:id="4326594">
      <w:bodyDiv w:val="1"/>
      <w:marLeft w:val="0"/>
      <w:marRight w:val="0"/>
      <w:marTop w:val="0"/>
      <w:marBottom w:val="0"/>
      <w:divBdr>
        <w:top w:val="none" w:sz="0" w:space="0" w:color="auto"/>
        <w:left w:val="none" w:sz="0" w:space="0" w:color="auto"/>
        <w:bottom w:val="none" w:sz="0" w:space="0" w:color="auto"/>
        <w:right w:val="none" w:sz="0" w:space="0" w:color="auto"/>
      </w:divBdr>
    </w:div>
    <w:div w:id="4796751">
      <w:bodyDiv w:val="1"/>
      <w:marLeft w:val="0"/>
      <w:marRight w:val="0"/>
      <w:marTop w:val="0"/>
      <w:marBottom w:val="0"/>
      <w:divBdr>
        <w:top w:val="none" w:sz="0" w:space="0" w:color="auto"/>
        <w:left w:val="none" w:sz="0" w:space="0" w:color="auto"/>
        <w:bottom w:val="none" w:sz="0" w:space="0" w:color="auto"/>
        <w:right w:val="none" w:sz="0" w:space="0" w:color="auto"/>
      </w:divBdr>
    </w:div>
    <w:div w:id="4988725">
      <w:bodyDiv w:val="1"/>
      <w:marLeft w:val="0"/>
      <w:marRight w:val="0"/>
      <w:marTop w:val="0"/>
      <w:marBottom w:val="0"/>
      <w:divBdr>
        <w:top w:val="none" w:sz="0" w:space="0" w:color="auto"/>
        <w:left w:val="none" w:sz="0" w:space="0" w:color="auto"/>
        <w:bottom w:val="none" w:sz="0" w:space="0" w:color="auto"/>
        <w:right w:val="none" w:sz="0" w:space="0" w:color="auto"/>
      </w:divBdr>
    </w:div>
    <w:div w:id="5330095">
      <w:bodyDiv w:val="1"/>
      <w:marLeft w:val="0"/>
      <w:marRight w:val="0"/>
      <w:marTop w:val="0"/>
      <w:marBottom w:val="0"/>
      <w:divBdr>
        <w:top w:val="none" w:sz="0" w:space="0" w:color="auto"/>
        <w:left w:val="none" w:sz="0" w:space="0" w:color="auto"/>
        <w:bottom w:val="none" w:sz="0" w:space="0" w:color="auto"/>
        <w:right w:val="none" w:sz="0" w:space="0" w:color="auto"/>
      </w:divBdr>
    </w:div>
    <w:div w:id="5446702">
      <w:bodyDiv w:val="1"/>
      <w:marLeft w:val="0"/>
      <w:marRight w:val="0"/>
      <w:marTop w:val="0"/>
      <w:marBottom w:val="0"/>
      <w:divBdr>
        <w:top w:val="none" w:sz="0" w:space="0" w:color="auto"/>
        <w:left w:val="none" w:sz="0" w:space="0" w:color="auto"/>
        <w:bottom w:val="none" w:sz="0" w:space="0" w:color="auto"/>
        <w:right w:val="none" w:sz="0" w:space="0" w:color="auto"/>
      </w:divBdr>
    </w:div>
    <w:div w:id="5598964">
      <w:bodyDiv w:val="1"/>
      <w:marLeft w:val="0"/>
      <w:marRight w:val="0"/>
      <w:marTop w:val="0"/>
      <w:marBottom w:val="0"/>
      <w:divBdr>
        <w:top w:val="none" w:sz="0" w:space="0" w:color="auto"/>
        <w:left w:val="none" w:sz="0" w:space="0" w:color="auto"/>
        <w:bottom w:val="none" w:sz="0" w:space="0" w:color="auto"/>
        <w:right w:val="none" w:sz="0" w:space="0" w:color="auto"/>
      </w:divBdr>
    </w:div>
    <w:div w:id="5912627">
      <w:bodyDiv w:val="1"/>
      <w:marLeft w:val="0"/>
      <w:marRight w:val="0"/>
      <w:marTop w:val="0"/>
      <w:marBottom w:val="0"/>
      <w:divBdr>
        <w:top w:val="none" w:sz="0" w:space="0" w:color="auto"/>
        <w:left w:val="none" w:sz="0" w:space="0" w:color="auto"/>
        <w:bottom w:val="none" w:sz="0" w:space="0" w:color="auto"/>
        <w:right w:val="none" w:sz="0" w:space="0" w:color="auto"/>
      </w:divBdr>
    </w:div>
    <w:div w:id="6061656">
      <w:bodyDiv w:val="1"/>
      <w:marLeft w:val="0"/>
      <w:marRight w:val="0"/>
      <w:marTop w:val="0"/>
      <w:marBottom w:val="0"/>
      <w:divBdr>
        <w:top w:val="none" w:sz="0" w:space="0" w:color="auto"/>
        <w:left w:val="none" w:sz="0" w:space="0" w:color="auto"/>
        <w:bottom w:val="none" w:sz="0" w:space="0" w:color="auto"/>
        <w:right w:val="none" w:sz="0" w:space="0" w:color="auto"/>
      </w:divBdr>
    </w:div>
    <w:div w:id="6520598">
      <w:bodyDiv w:val="1"/>
      <w:marLeft w:val="0"/>
      <w:marRight w:val="0"/>
      <w:marTop w:val="0"/>
      <w:marBottom w:val="0"/>
      <w:divBdr>
        <w:top w:val="none" w:sz="0" w:space="0" w:color="auto"/>
        <w:left w:val="none" w:sz="0" w:space="0" w:color="auto"/>
        <w:bottom w:val="none" w:sz="0" w:space="0" w:color="auto"/>
        <w:right w:val="none" w:sz="0" w:space="0" w:color="auto"/>
      </w:divBdr>
    </w:div>
    <w:div w:id="6562213">
      <w:bodyDiv w:val="1"/>
      <w:marLeft w:val="0"/>
      <w:marRight w:val="0"/>
      <w:marTop w:val="0"/>
      <w:marBottom w:val="0"/>
      <w:divBdr>
        <w:top w:val="none" w:sz="0" w:space="0" w:color="auto"/>
        <w:left w:val="none" w:sz="0" w:space="0" w:color="auto"/>
        <w:bottom w:val="none" w:sz="0" w:space="0" w:color="auto"/>
        <w:right w:val="none" w:sz="0" w:space="0" w:color="auto"/>
      </w:divBdr>
    </w:div>
    <w:div w:id="7025622">
      <w:bodyDiv w:val="1"/>
      <w:marLeft w:val="0"/>
      <w:marRight w:val="0"/>
      <w:marTop w:val="0"/>
      <w:marBottom w:val="0"/>
      <w:divBdr>
        <w:top w:val="none" w:sz="0" w:space="0" w:color="auto"/>
        <w:left w:val="none" w:sz="0" w:space="0" w:color="auto"/>
        <w:bottom w:val="none" w:sz="0" w:space="0" w:color="auto"/>
        <w:right w:val="none" w:sz="0" w:space="0" w:color="auto"/>
      </w:divBdr>
    </w:div>
    <w:div w:id="7174823">
      <w:bodyDiv w:val="1"/>
      <w:marLeft w:val="0"/>
      <w:marRight w:val="0"/>
      <w:marTop w:val="0"/>
      <w:marBottom w:val="0"/>
      <w:divBdr>
        <w:top w:val="none" w:sz="0" w:space="0" w:color="auto"/>
        <w:left w:val="none" w:sz="0" w:space="0" w:color="auto"/>
        <w:bottom w:val="none" w:sz="0" w:space="0" w:color="auto"/>
        <w:right w:val="none" w:sz="0" w:space="0" w:color="auto"/>
      </w:divBdr>
    </w:div>
    <w:div w:id="7415735">
      <w:bodyDiv w:val="1"/>
      <w:marLeft w:val="0"/>
      <w:marRight w:val="0"/>
      <w:marTop w:val="0"/>
      <w:marBottom w:val="0"/>
      <w:divBdr>
        <w:top w:val="none" w:sz="0" w:space="0" w:color="auto"/>
        <w:left w:val="none" w:sz="0" w:space="0" w:color="auto"/>
        <w:bottom w:val="none" w:sz="0" w:space="0" w:color="auto"/>
        <w:right w:val="none" w:sz="0" w:space="0" w:color="auto"/>
      </w:divBdr>
    </w:div>
    <w:div w:id="7564964">
      <w:bodyDiv w:val="1"/>
      <w:marLeft w:val="0"/>
      <w:marRight w:val="0"/>
      <w:marTop w:val="0"/>
      <w:marBottom w:val="0"/>
      <w:divBdr>
        <w:top w:val="none" w:sz="0" w:space="0" w:color="auto"/>
        <w:left w:val="none" w:sz="0" w:space="0" w:color="auto"/>
        <w:bottom w:val="none" w:sz="0" w:space="0" w:color="auto"/>
        <w:right w:val="none" w:sz="0" w:space="0" w:color="auto"/>
      </w:divBdr>
    </w:div>
    <w:div w:id="7754574">
      <w:bodyDiv w:val="1"/>
      <w:marLeft w:val="0"/>
      <w:marRight w:val="0"/>
      <w:marTop w:val="0"/>
      <w:marBottom w:val="0"/>
      <w:divBdr>
        <w:top w:val="none" w:sz="0" w:space="0" w:color="auto"/>
        <w:left w:val="none" w:sz="0" w:space="0" w:color="auto"/>
        <w:bottom w:val="none" w:sz="0" w:space="0" w:color="auto"/>
        <w:right w:val="none" w:sz="0" w:space="0" w:color="auto"/>
      </w:divBdr>
    </w:div>
    <w:div w:id="7828986">
      <w:bodyDiv w:val="1"/>
      <w:marLeft w:val="0"/>
      <w:marRight w:val="0"/>
      <w:marTop w:val="0"/>
      <w:marBottom w:val="0"/>
      <w:divBdr>
        <w:top w:val="none" w:sz="0" w:space="0" w:color="auto"/>
        <w:left w:val="none" w:sz="0" w:space="0" w:color="auto"/>
        <w:bottom w:val="none" w:sz="0" w:space="0" w:color="auto"/>
        <w:right w:val="none" w:sz="0" w:space="0" w:color="auto"/>
      </w:divBdr>
    </w:div>
    <w:div w:id="9063143">
      <w:bodyDiv w:val="1"/>
      <w:marLeft w:val="0"/>
      <w:marRight w:val="0"/>
      <w:marTop w:val="0"/>
      <w:marBottom w:val="0"/>
      <w:divBdr>
        <w:top w:val="none" w:sz="0" w:space="0" w:color="auto"/>
        <w:left w:val="none" w:sz="0" w:space="0" w:color="auto"/>
        <w:bottom w:val="none" w:sz="0" w:space="0" w:color="auto"/>
        <w:right w:val="none" w:sz="0" w:space="0" w:color="auto"/>
      </w:divBdr>
    </w:div>
    <w:div w:id="9569101">
      <w:bodyDiv w:val="1"/>
      <w:marLeft w:val="0"/>
      <w:marRight w:val="0"/>
      <w:marTop w:val="0"/>
      <w:marBottom w:val="0"/>
      <w:divBdr>
        <w:top w:val="none" w:sz="0" w:space="0" w:color="auto"/>
        <w:left w:val="none" w:sz="0" w:space="0" w:color="auto"/>
        <w:bottom w:val="none" w:sz="0" w:space="0" w:color="auto"/>
        <w:right w:val="none" w:sz="0" w:space="0" w:color="auto"/>
      </w:divBdr>
    </w:div>
    <w:div w:id="10691989">
      <w:bodyDiv w:val="1"/>
      <w:marLeft w:val="0"/>
      <w:marRight w:val="0"/>
      <w:marTop w:val="0"/>
      <w:marBottom w:val="0"/>
      <w:divBdr>
        <w:top w:val="none" w:sz="0" w:space="0" w:color="auto"/>
        <w:left w:val="none" w:sz="0" w:space="0" w:color="auto"/>
        <w:bottom w:val="none" w:sz="0" w:space="0" w:color="auto"/>
        <w:right w:val="none" w:sz="0" w:space="0" w:color="auto"/>
      </w:divBdr>
    </w:div>
    <w:div w:id="10885079">
      <w:bodyDiv w:val="1"/>
      <w:marLeft w:val="0"/>
      <w:marRight w:val="0"/>
      <w:marTop w:val="0"/>
      <w:marBottom w:val="0"/>
      <w:divBdr>
        <w:top w:val="none" w:sz="0" w:space="0" w:color="auto"/>
        <w:left w:val="none" w:sz="0" w:space="0" w:color="auto"/>
        <w:bottom w:val="none" w:sz="0" w:space="0" w:color="auto"/>
        <w:right w:val="none" w:sz="0" w:space="0" w:color="auto"/>
      </w:divBdr>
    </w:div>
    <w:div w:id="10885523">
      <w:bodyDiv w:val="1"/>
      <w:marLeft w:val="0"/>
      <w:marRight w:val="0"/>
      <w:marTop w:val="0"/>
      <w:marBottom w:val="0"/>
      <w:divBdr>
        <w:top w:val="none" w:sz="0" w:space="0" w:color="auto"/>
        <w:left w:val="none" w:sz="0" w:space="0" w:color="auto"/>
        <w:bottom w:val="none" w:sz="0" w:space="0" w:color="auto"/>
        <w:right w:val="none" w:sz="0" w:space="0" w:color="auto"/>
      </w:divBdr>
    </w:div>
    <w:div w:id="10958892">
      <w:bodyDiv w:val="1"/>
      <w:marLeft w:val="0"/>
      <w:marRight w:val="0"/>
      <w:marTop w:val="0"/>
      <w:marBottom w:val="0"/>
      <w:divBdr>
        <w:top w:val="none" w:sz="0" w:space="0" w:color="auto"/>
        <w:left w:val="none" w:sz="0" w:space="0" w:color="auto"/>
        <w:bottom w:val="none" w:sz="0" w:space="0" w:color="auto"/>
        <w:right w:val="none" w:sz="0" w:space="0" w:color="auto"/>
      </w:divBdr>
    </w:div>
    <w:div w:id="11493439">
      <w:bodyDiv w:val="1"/>
      <w:marLeft w:val="0"/>
      <w:marRight w:val="0"/>
      <w:marTop w:val="0"/>
      <w:marBottom w:val="0"/>
      <w:divBdr>
        <w:top w:val="none" w:sz="0" w:space="0" w:color="auto"/>
        <w:left w:val="none" w:sz="0" w:space="0" w:color="auto"/>
        <w:bottom w:val="none" w:sz="0" w:space="0" w:color="auto"/>
        <w:right w:val="none" w:sz="0" w:space="0" w:color="auto"/>
      </w:divBdr>
    </w:div>
    <w:div w:id="11735366">
      <w:bodyDiv w:val="1"/>
      <w:marLeft w:val="0"/>
      <w:marRight w:val="0"/>
      <w:marTop w:val="0"/>
      <w:marBottom w:val="0"/>
      <w:divBdr>
        <w:top w:val="none" w:sz="0" w:space="0" w:color="auto"/>
        <w:left w:val="none" w:sz="0" w:space="0" w:color="auto"/>
        <w:bottom w:val="none" w:sz="0" w:space="0" w:color="auto"/>
        <w:right w:val="none" w:sz="0" w:space="0" w:color="auto"/>
      </w:divBdr>
    </w:div>
    <w:div w:id="12386575">
      <w:bodyDiv w:val="1"/>
      <w:marLeft w:val="0"/>
      <w:marRight w:val="0"/>
      <w:marTop w:val="0"/>
      <w:marBottom w:val="0"/>
      <w:divBdr>
        <w:top w:val="none" w:sz="0" w:space="0" w:color="auto"/>
        <w:left w:val="none" w:sz="0" w:space="0" w:color="auto"/>
        <w:bottom w:val="none" w:sz="0" w:space="0" w:color="auto"/>
        <w:right w:val="none" w:sz="0" w:space="0" w:color="auto"/>
      </w:divBdr>
    </w:div>
    <w:div w:id="12806910">
      <w:bodyDiv w:val="1"/>
      <w:marLeft w:val="0"/>
      <w:marRight w:val="0"/>
      <w:marTop w:val="0"/>
      <w:marBottom w:val="0"/>
      <w:divBdr>
        <w:top w:val="none" w:sz="0" w:space="0" w:color="auto"/>
        <w:left w:val="none" w:sz="0" w:space="0" w:color="auto"/>
        <w:bottom w:val="none" w:sz="0" w:space="0" w:color="auto"/>
        <w:right w:val="none" w:sz="0" w:space="0" w:color="auto"/>
      </w:divBdr>
    </w:div>
    <w:div w:id="13727752">
      <w:bodyDiv w:val="1"/>
      <w:marLeft w:val="0"/>
      <w:marRight w:val="0"/>
      <w:marTop w:val="0"/>
      <w:marBottom w:val="0"/>
      <w:divBdr>
        <w:top w:val="none" w:sz="0" w:space="0" w:color="auto"/>
        <w:left w:val="none" w:sz="0" w:space="0" w:color="auto"/>
        <w:bottom w:val="none" w:sz="0" w:space="0" w:color="auto"/>
        <w:right w:val="none" w:sz="0" w:space="0" w:color="auto"/>
      </w:divBdr>
    </w:div>
    <w:div w:id="14161053">
      <w:bodyDiv w:val="1"/>
      <w:marLeft w:val="0"/>
      <w:marRight w:val="0"/>
      <w:marTop w:val="0"/>
      <w:marBottom w:val="0"/>
      <w:divBdr>
        <w:top w:val="none" w:sz="0" w:space="0" w:color="auto"/>
        <w:left w:val="none" w:sz="0" w:space="0" w:color="auto"/>
        <w:bottom w:val="none" w:sz="0" w:space="0" w:color="auto"/>
        <w:right w:val="none" w:sz="0" w:space="0" w:color="auto"/>
      </w:divBdr>
    </w:div>
    <w:div w:id="14232139">
      <w:bodyDiv w:val="1"/>
      <w:marLeft w:val="0"/>
      <w:marRight w:val="0"/>
      <w:marTop w:val="0"/>
      <w:marBottom w:val="0"/>
      <w:divBdr>
        <w:top w:val="none" w:sz="0" w:space="0" w:color="auto"/>
        <w:left w:val="none" w:sz="0" w:space="0" w:color="auto"/>
        <w:bottom w:val="none" w:sz="0" w:space="0" w:color="auto"/>
        <w:right w:val="none" w:sz="0" w:space="0" w:color="auto"/>
      </w:divBdr>
    </w:div>
    <w:div w:id="15232503">
      <w:bodyDiv w:val="1"/>
      <w:marLeft w:val="0"/>
      <w:marRight w:val="0"/>
      <w:marTop w:val="0"/>
      <w:marBottom w:val="0"/>
      <w:divBdr>
        <w:top w:val="none" w:sz="0" w:space="0" w:color="auto"/>
        <w:left w:val="none" w:sz="0" w:space="0" w:color="auto"/>
        <w:bottom w:val="none" w:sz="0" w:space="0" w:color="auto"/>
        <w:right w:val="none" w:sz="0" w:space="0" w:color="auto"/>
      </w:divBdr>
    </w:div>
    <w:div w:id="15351838">
      <w:bodyDiv w:val="1"/>
      <w:marLeft w:val="0"/>
      <w:marRight w:val="0"/>
      <w:marTop w:val="0"/>
      <w:marBottom w:val="0"/>
      <w:divBdr>
        <w:top w:val="none" w:sz="0" w:space="0" w:color="auto"/>
        <w:left w:val="none" w:sz="0" w:space="0" w:color="auto"/>
        <w:bottom w:val="none" w:sz="0" w:space="0" w:color="auto"/>
        <w:right w:val="none" w:sz="0" w:space="0" w:color="auto"/>
      </w:divBdr>
    </w:div>
    <w:div w:id="15546152">
      <w:bodyDiv w:val="1"/>
      <w:marLeft w:val="0"/>
      <w:marRight w:val="0"/>
      <w:marTop w:val="0"/>
      <w:marBottom w:val="0"/>
      <w:divBdr>
        <w:top w:val="none" w:sz="0" w:space="0" w:color="auto"/>
        <w:left w:val="none" w:sz="0" w:space="0" w:color="auto"/>
        <w:bottom w:val="none" w:sz="0" w:space="0" w:color="auto"/>
        <w:right w:val="none" w:sz="0" w:space="0" w:color="auto"/>
      </w:divBdr>
    </w:div>
    <w:div w:id="16272044">
      <w:bodyDiv w:val="1"/>
      <w:marLeft w:val="0"/>
      <w:marRight w:val="0"/>
      <w:marTop w:val="0"/>
      <w:marBottom w:val="0"/>
      <w:divBdr>
        <w:top w:val="none" w:sz="0" w:space="0" w:color="auto"/>
        <w:left w:val="none" w:sz="0" w:space="0" w:color="auto"/>
        <w:bottom w:val="none" w:sz="0" w:space="0" w:color="auto"/>
        <w:right w:val="none" w:sz="0" w:space="0" w:color="auto"/>
      </w:divBdr>
    </w:div>
    <w:div w:id="16319945">
      <w:bodyDiv w:val="1"/>
      <w:marLeft w:val="0"/>
      <w:marRight w:val="0"/>
      <w:marTop w:val="0"/>
      <w:marBottom w:val="0"/>
      <w:divBdr>
        <w:top w:val="none" w:sz="0" w:space="0" w:color="auto"/>
        <w:left w:val="none" w:sz="0" w:space="0" w:color="auto"/>
        <w:bottom w:val="none" w:sz="0" w:space="0" w:color="auto"/>
        <w:right w:val="none" w:sz="0" w:space="0" w:color="auto"/>
      </w:divBdr>
    </w:div>
    <w:div w:id="16666033">
      <w:bodyDiv w:val="1"/>
      <w:marLeft w:val="0"/>
      <w:marRight w:val="0"/>
      <w:marTop w:val="0"/>
      <w:marBottom w:val="0"/>
      <w:divBdr>
        <w:top w:val="none" w:sz="0" w:space="0" w:color="auto"/>
        <w:left w:val="none" w:sz="0" w:space="0" w:color="auto"/>
        <w:bottom w:val="none" w:sz="0" w:space="0" w:color="auto"/>
        <w:right w:val="none" w:sz="0" w:space="0" w:color="auto"/>
      </w:divBdr>
    </w:div>
    <w:div w:id="17050875">
      <w:bodyDiv w:val="1"/>
      <w:marLeft w:val="0"/>
      <w:marRight w:val="0"/>
      <w:marTop w:val="0"/>
      <w:marBottom w:val="0"/>
      <w:divBdr>
        <w:top w:val="none" w:sz="0" w:space="0" w:color="auto"/>
        <w:left w:val="none" w:sz="0" w:space="0" w:color="auto"/>
        <w:bottom w:val="none" w:sz="0" w:space="0" w:color="auto"/>
        <w:right w:val="none" w:sz="0" w:space="0" w:color="auto"/>
      </w:divBdr>
    </w:div>
    <w:div w:id="17201289">
      <w:bodyDiv w:val="1"/>
      <w:marLeft w:val="0"/>
      <w:marRight w:val="0"/>
      <w:marTop w:val="0"/>
      <w:marBottom w:val="0"/>
      <w:divBdr>
        <w:top w:val="none" w:sz="0" w:space="0" w:color="auto"/>
        <w:left w:val="none" w:sz="0" w:space="0" w:color="auto"/>
        <w:bottom w:val="none" w:sz="0" w:space="0" w:color="auto"/>
        <w:right w:val="none" w:sz="0" w:space="0" w:color="auto"/>
      </w:divBdr>
    </w:div>
    <w:div w:id="17314984">
      <w:bodyDiv w:val="1"/>
      <w:marLeft w:val="0"/>
      <w:marRight w:val="0"/>
      <w:marTop w:val="0"/>
      <w:marBottom w:val="0"/>
      <w:divBdr>
        <w:top w:val="none" w:sz="0" w:space="0" w:color="auto"/>
        <w:left w:val="none" w:sz="0" w:space="0" w:color="auto"/>
        <w:bottom w:val="none" w:sz="0" w:space="0" w:color="auto"/>
        <w:right w:val="none" w:sz="0" w:space="0" w:color="auto"/>
      </w:divBdr>
    </w:div>
    <w:div w:id="19094847">
      <w:bodyDiv w:val="1"/>
      <w:marLeft w:val="0"/>
      <w:marRight w:val="0"/>
      <w:marTop w:val="0"/>
      <w:marBottom w:val="0"/>
      <w:divBdr>
        <w:top w:val="none" w:sz="0" w:space="0" w:color="auto"/>
        <w:left w:val="none" w:sz="0" w:space="0" w:color="auto"/>
        <w:bottom w:val="none" w:sz="0" w:space="0" w:color="auto"/>
        <w:right w:val="none" w:sz="0" w:space="0" w:color="auto"/>
      </w:divBdr>
    </w:div>
    <w:div w:id="21052185">
      <w:bodyDiv w:val="1"/>
      <w:marLeft w:val="0"/>
      <w:marRight w:val="0"/>
      <w:marTop w:val="0"/>
      <w:marBottom w:val="0"/>
      <w:divBdr>
        <w:top w:val="none" w:sz="0" w:space="0" w:color="auto"/>
        <w:left w:val="none" w:sz="0" w:space="0" w:color="auto"/>
        <w:bottom w:val="none" w:sz="0" w:space="0" w:color="auto"/>
        <w:right w:val="none" w:sz="0" w:space="0" w:color="auto"/>
      </w:divBdr>
    </w:div>
    <w:div w:id="21173142">
      <w:bodyDiv w:val="1"/>
      <w:marLeft w:val="0"/>
      <w:marRight w:val="0"/>
      <w:marTop w:val="0"/>
      <w:marBottom w:val="0"/>
      <w:divBdr>
        <w:top w:val="none" w:sz="0" w:space="0" w:color="auto"/>
        <w:left w:val="none" w:sz="0" w:space="0" w:color="auto"/>
        <w:bottom w:val="none" w:sz="0" w:space="0" w:color="auto"/>
        <w:right w:val="none" w:sz="0" w:space="0" w:color="auto"/>
      </w:divBdr>
    </w:div>
    <w:div w:id="21246123">
      <w:bodyDiv w:val="1"/>
      <w:marLeft w:val="0"/>
      <w:marRight w:val="0"/>
      <w:marTop w:val="0"/>
      <w:marBottom w:val="0"/>
      <w:divBdr>
        <w:top w:val="none" w:sz="0" w:space="0" w:color="auto"/>
        <w:left w:val="none" w:sz="0" w:space="0" w:color="auto"/>
        <w:bottom w:val="none" w:sz="0" w:space="0" w:color="auto"/>
        <w:right w:val="none" w:sz="0" w:space="0" w:color="auto"/>
      </w:divBdr>
    </w:div>
    <w:div w:id="21443493">
      <w:bodyDiv w:val="1"/>
      <w:marLeft w:val="0"/>
      <w:marRight w:val="0"/>
      <w:marTop w:val="0"/>
      <w:marBottom w:val="0"/>
      <w:divBdr>
        <w:top w:val="none" w:sz="0" w:space="0" w:color="auto"/>
        <w:left w:val="none" w:sz="0" w:space="0" w:color="auto"/>
        <w:bottom w:val="none" w:sz="0" w:space="0" w:color="auto"/>
        <w:right w:val="none" w:sz="0" w:space="0" w:color="auto"/>
      </w:divBdr>
    </w:div>
    <w:div w:id="22560881">
      <w:bodyDiv w:val="1"/>
      <w:marLeft w:val="0"/>
      <w:marRight w:val="0"/>
      <w:marTop w:val="0"/>
      <w:marBottom w:val="0"/>
      <w:divBdr>
        <w:top w:val="none" w:sz="0" w:space="0" w:color="auto"/>
        <w:left w:val="none" w:sz="0" w:space="0" w:color="auto"/>
        <w:bottom w:val="none" w:sz="0" w:space="0" w:color="auto"/>
        <w:right w:val="none" w:sz="0" w:space="0" w:color="auto"/>
      </w:divBdr>
    </w:div>
    <w:div w:id="22943846">
      <w:bodyDiv w:val="1"/>
      <w:marLeft w:val="0"/>
      <w:marRight w:val="0"/>
      <w:marTop w:val="0"/>
      <w:marBottom w:val="0"/>
      <w:divBdr>
        <w:top w:val="none" w:sz="0" w:space="0" w:color="auto"/>
        <w:left w:val="none" w:sz="0" w:space="0" w:color="auto"/>
        <w:bottom w:val="none" w:sz="0" w:space="0" w:color="auto"/>
        <w:right w:val="none" w:sz="0" w:space="0" w:color="auto"/>
      </w:divBdr>
    </w:div>
    <w:div w:id="23488283">
      <w:bodyDiv w:val="1"/>
      <w:marLeft w:val="0"/>
      <w:marRight w:val="0"/>
      <w:marTop w:val="0"/>
      <w:marBottom w:val="0"/>
      <w:divBdr>
        <w:top w:val="none" w:sz="0" w:space="0" w:color="auto"/>
        <w:left w:val="none" w:sz="0" w:space="0" w:color="auto"/>
        <w:bottom w:val="none" w:sz="0" w:space="0" w:color="auto"/>
        <w:right w:val="none" w:sz="0" w:space="0" w:color="auto"/>
      </w:divBdr>
    </w:div>
    <w:div w:id="24404977">
      <w:bodyDiv w:val="1"/>
      <w:marLeft w:val="0"/>
      <w:marRight w:val="0"/>
      <w:marTop w:val="0"/>
      <w:marBottom w:val="0"/>
      <w:divBdr>
        <w:top w:val="none" w:sz="0" w:space="0" w:color="auto"/>
        <w:left w:val="none" w:sz="0" w:space="0" w:color="auto"/>
        <w:bottom w:val="none" w:sz="0" w:space="0" w:color="auto"/>
        <w:right w:val="none" w:sz="0" w:space="0" w:color="auto"/>
      </w:divBdr>
    </w:div>
    <w:div w:id="24869460">
      <w:bodyDiv w:val="1"/>
      <w:marLeft w:val="0"/>
      <w:marRight w:val="0"/>
      <w:marTop w:val="0"/>
      <w:marBottom w:val="0"/>
      <w:divBdr>
        <w:top w:val="none" w:sz="0" w:space="0" w:color="auto"/>
        <w:left w:val="none" w:sz="0" w:space="0" w:color="auto"/>
        <w:bottom w:val="none" w:sz="0" w:space="0" w:color="auto"/>
        <w:right w:val="none" w:sz="0" w:space="0" w:color="auto"/>
      </w:divBdr>
    </w:div>
    <w:div w:id="26374453">
      <w:bodyDiv w:val="1"/>
      <w:marLeft w:val="0"/>
      <w:marRight w:val="0"/>
      <w:marTop w:val="0"/>
      <w:marBottom w:val="0"/>
      <w:divBdr>
        <w:top w:val="none" w:sz="0" w:space="0" w:color="auto"/>
        <w:left w:val="none" w:sz="0" w:space="0" w:color="auto"/>
        <w:bottom w:val="none" w:sz="0" w:space="0" w:color="auto"/>
        <w:right w:val="none" w:sz="0" w:space="0" w:color="auto"/>
      </w:divBdr>
    </w:div>
    <w:div w:id="28721750">
      <w:bodyDiv w:val="1"/>
      <w:marLeft w:val="0"/>
      <w:marRight w:val="0"/>
      <w:marTop w:val="0"/>
      <w:marBottom w:val="0"/>
      <w:divBdr>
        <w:top w:val="none" w:sz="0" w:space="0" w:color="auto"/>
        <w:left w:val="none" w:sz="0" w:space="0" w:color="auto"/>
        <w:bottom w:val="none" w:sz="0" w:space="0" w:color="auto"/>
        <w:right w:val="none" w:sz="0" w:space="0" w:color="auto"/>
      </w:divBdr>
    </w:div>
    <w:div w:id="29233945">
      <w:bodyDiv w:val="1"/>
      <w:marLeft w:val="0"/>
      <w:marRight w:val="0"/>
      <w:marTop w:val="0"/>
      <w:marBottom w:val="0"/>
      <w:divBdr>
        <w:top w:val="none" w:sz="0" w:space="0" w:color="auto"/>
        <w:left w:val="none" w:sz="0" w:space="0" w:color="auto"/>
        <w:bottom w:val="none" w:sz="0" w:space="0" w:color="auto"/>
        <w:right w:val="none" w:sz="0" w:space="0" w:color="auto"/>
      </w:divBdr>
    </w:div>
    <w:div w:id="29495591">
      <w:bodyDiv w:val="1"/>
      <w:marLeft w:val="0"/>
      <w:marRight w:val="0"/>
      <w:marTop w:val="0"/>
      <w:marBottom w:val="0"/>
      <w:divBdr>
        <w:top w:val="none" w:sz="0" w:space="0" w:color="auto"/>
        <w:left w:val="none" w:sz="0" w:space="0" w:color="auto"/>
        <w:bottom w:val="none" w:sz="0" w:space="0" w:color="auto"/>
        <w:right w:val="none" w:sz="0" w:space="0" w:color="auto"/>
      </w:divBdr>
    </w:div>
    <w:div w:id="30814076">
      <w:bodyDiv w:val="1"/>
      <w:marLeft w:val="0"/>
      <w:marRight w:val="0"/>
      <w:marTop w:val="0"/>
      <w:marBottom w:val="0"/>
      <w:divBdr>
        <w:top w:val="none" w:sz="0" w:space="0" w:color="auto"/>
        <w:left w:val="none" w:sz="0" w:space="0" w:color="auto"/>
        <w:bottom w:val="none" w:sz="0" w:space="0" w:color="auto"/>
        <w:right w:val="none" w:sz="0" w:space="0" w:color="auto"/>
      </w:divBdr>
    </w:div>
    <w:div w:id="30964585">
      <w:bodyDiv w:val="1"/>
      <w:marLeft w:val="0"/>
      <w:marRight w:val="0"/>
      <w:marTop w:val="0"/>
      <w:marBottom w:val="0"/>
      <w:divBdr>
        <w:top w:val="none" w:sz="0" w:space="0" w:color="auto"/>
        <w:left w:val="none" w:sz="0" w:space="0" w:color="auto"/>
        <w:bottom w:val="none" w:sz="0" w:space="0" w:color="auto"/>
        <w:right w:val="none" w:sz="0" w:space="0" w:color="auto"/>
      </w:divBdr>
    </w:div>
    <w:div w:id="31148783">
      <w:bodyDiv w:val="1"/>
      <w:marLeft w:val="0"/>
      <w:marRight w:val="0"/>
      <w:marTop w:val="0"/>
      <w:marBottom w:val="0"/>
      <w:divBdr>
        <w:top w:val="none" w:sz="0" w:space="0" w:color="auto"/>
        <w:left w:val="none" w:sz="0" w:space="0" w:color="auto"/>
        <w:bottom w:val="none" w:sz="0" w:space="0" w:color="auto"/>
        <w:right w:val="none" w:sz="0" w:space="0" w:color="auto"/>
      </w:divBdr>
    </w:div>
    <w:div w:id="32195725">
      <w:bodyDiv w:val="1"/>
      <w:marLeft w:val="0"/>
      <w:marRight w:val="0"/>
      <w:marTop w:val="0"/>
      <w:marBottom w:val="0"/>
      <w:divBdr>
        <w:top w:val="none" w:sz="0" w:space="0" w:color="auto"/>
        <w:left w:val="none" w:sz="0" w:space="0" w:color="auto"/>
        <w:bottom w:val="none" w:sz="0" w:space="0" w:color="auto"/>
        <w:right w:val="none" w:sz="0" w:space="0" w:color="auto"/>
      </w:divBdr>
    </w:div>
    <w:div w:id="32850383">
      <w:bodyDiv w:val="1"/>
      <w:marLeft w:val="0"/>
      <w:marRight w:val="0"/>
      <w:marTop w:val="0"/>
      <w:marBottom w:val="0"/>
      <w:divBdr>
        <w:top w:val="none" w:sz="0" w:space="0" w:color="auto"/>
        <w:left w:val="none" w:sz="0" w:space="0" w:color="auto"/>
        <w:bottom w:val="none" w:sz="0" w:space="0" w:color="auto"/>
        <w:right w:val="none" w:sz="0" w:space="0" w:color="auto"/>
      </w:divBdr>
    </w:div>
    <w:div w:id="33846230">
      <w:bodyDiv w:val="1"/>
      <w:marLeft w:val="0"/>
      <w:marRight w:val="0"/>
      <w:marTop w:val="0"/>
      <w:marBottom w:val="0"/>
      <w:divBdr>
        <w:top w:val="none" w:sz="0" w:space="0" w:color="auto"/>
        <w:left w:val="none" w:sz="0" w:space="0" w:color="auto"/>
        <w:bottom w:val="none" w:sz="0" w:space="0" w:color="auto"/>
        <w:right w:val="none" w:sz="0" w:space="0" w:color="auto"/>
      </w:divBdr>
    </w:div>
    <w:div w:id="34694518">
      <w:bodyDiv w:val="1"/>
      <w:marLeft w:val="0"/>
      <w:marRight w:val="0"/>
      <w:marTop w:val="0"/>
      <w:marBottom w:val="0"/>
      <w:divBdr>
        <w:top w:val="none" w:sz="0" w:space="0" w:color="auto"/>
        <w:left w:val="none" w:sz="0" w:space="0" w:color="auto"/>
        <w:bottom w:val="none" w:sz="0" w:space="0" w:color="auto"/>
        <w:right w:val="none" w:sz="0" w:space="0" w:color="auto"/>
      </w:divBdr>
    </w:div>
    <w:div w:id="34743933">
      <w:bodyDiv w:val="1"/>
      <w:marLeft w:val="0"/>
      <w:marRight w:val="0"/>
      <w:marTop w:val="0"/>
      <w:marBottom w:val="0"/>
      <w:divBdr>
        <w:top w:val="none" w:sz="0" w:space="0" w:color="auto"/>
        <w:left w:val="none" w:sz="0" w:space="0" w:color="auto"/>
        <w:bottom w:val="none" w:sz="0" w:space="0" w:color="auto"/>
        <w:right w:val="none" w:sz="0" w:space="0" w:color="auto"/>
      </w:divBdr>
    </w:div>
    <w:div w:id="35550314">
      <w:bodyDiv w:val="1"/>
      <w:marLeft w:val="0"/>
      <w:marRight w:val="0"/>
      <w:marTop w:val="0"/>
      <w:marBottom w:val="0"/>
      <w:divBdr>
        <w:top w:val="none" w:sz="0" w:space="0" w:color="auto"/>
        <w:left w:val="none" w:sz="0" w:space="0" w:color="auto"/>
        <w:bottom w:val="none" w:sz="0" w:space="0" w:color="auto"/>
        <w:right w:val="none" w:sz="0" w:space="0" w:color="auto"/>
      </w:divBdr>
    </w:div>
    <w:div w:id="36245829">
      <w:bodyDiv w:val="1"/>
      <w:marLeft w:val="0"/>
      <w:marRight w:val="0"/>
      <w:marTop w:val="0"/>
      <w:marBottom w:val="0"/>
      <w:divBdr>
        <w:top w:val="none" w:sz="0" w:space="0" w:color="auto"/>
        <w:left w:val="none" w:sz="0" w:space="0" w:color="auto"/>
        <w:bottom w:val="none" w:sz="0" w:space="0" w:color="auto"/>
        <w:right w:val="none" w:sz="0" w:space="0" w:color="auto"/>
      </w:divBdr>
    </w:div>
    <w:div w:id="36397256">
      <w:bodyDiv w:val="1"/>
      <w:marLeft w:val="0"/>
      <w:marRight w:val="0"/>
      <w:marTop w:val="0"/>
      <w:marBottom w:val="0"/>
      <w:divBdr>
        <w:top w:val="none" w:sz="0" w:space="0" w:color="auto"/>
        <w:left w:val="none" w:sz="0" w:space="0" w:color="auto"/>
        <w:bottom w:val="none" w:sz="0" w:space="0" w:color="auto"/>
        <w:right w:val="none" w:sz="0" w:space="0" w:color="auto"/>
      </w:divBdr>
    </w:div>
    <w:div w:id="36517333">
      <w:bodyDiv w:val="1"/>
      <w:marLeft w:val="0"/>
      <w:marRight w:val="0"/>
      <w:marTop w:val="0"/>
      <w:marBottom w:val="0"/>
      <w:divBdr>
        <w:top w:val="none" w:sz="0" w:space="0" w:color="auto"/>
        <w:left w:val="none" w:sz="0" w:space="0" w:color="auto"/>
        <w:bottom w:val="none" w:sz="0" w:space="0" w:color="auto"/>
        <w:right w:val="none" w:sz="0" w:space="0" w:color="auto"/>
      </w:divBdr>
    </w:div>
    <w:div w:id="36593196">
      <w:bodyDiv w:val="1"/>
      <w:marLeft w:val="0"/>
      <w:marRight w:val="0"/>
      <w:marTop w:val="0"/>
      <w:marBottom w:val="0"/>
      <w:divBdr>
        <w:top w:val="none" w:sz="0" w:space="0" w:color="auto"/>
        <w:left w:val="none" w:sz="0" w:space="0" w:color="auto"/>
        <w:bottom w:val="none" w:sz="0" w:space="0" w:color="auto"/>
        <w:right w:val="none" w:sz="0" w:space="0" w:color="auto"/>
      </w:divBdr>
    </w:div>
    <w:div w:id="37556236">
      <w:bodyDiv w:val="1"/>
      <w:marLeft w:val="0"/>
      <w:marRight w:val="0"/>
      <w:marTop w:val="0"/>
      <w:marBottom w:val="0"/>
      <w:divBdr>
        <w:top w:val="none" w:sz="0" w:space="0" w:color="auto"/>
        <w:left w:val="none" w:sz="0" w:space="0" w:color="auto"/>
        <w:bottom w:val="none" w:sz="0" w:space="0" w:color="auto"/>
        <w:right w:val="none" w:sz="0" w:space="0" w:color="auto"/>
      </w:divBdr>
    </w:div>
    <w:div w:id="37707768">
      <w:bodyDiv w:val="1"/>
      <w:marLeft w:val="0"/>
      <w:marRight w:val="0"/>
      <w:marTop w:val="0"/>
      <w:marBottom w:val="0"/>
      <w:divBdr>
        <w:top w:val="none" w:sz="0" w:space="0" w:color="auto"/>
        <w:left w:val="none" w:sz="0" w:space="0" w:color="auto"/>
        <w:bottom w:val="none" w:sz="0" w:space="0" w:color="auto"/>
        <w:right w:val="none" w:sz="0" w:space="0" w:color="auto"/>
      </w:divBdr>
    </w:div>
    <w:div w:id="38013693">
      <w:bodyDiv w:val="1"/>
      <w:marLeft w:val="0"/>
      <w:marRight w:val="0"/>
      <w:marTop w:val="0"/>
      <w:marBottom w:val="0"/>
      <w:divBdr>
        <w:top w:val="none" w:sz="0" w:space="0" w:color="auto"/>
        <w:left w:val="none" w:sz="0" w:space="0" w:color="auto"/>
        <w:bottom w:val="none" w:sz="0" w:space="0" w:color="auto"/>
        <w:right w:val="none" w:sz="0" w:space="0" w:color="auto"/>
      </w:divBdr>
    </w:div>
    <w:div w:id="38282921">
      <w:bodyDiv w:val="1"/>
      <w:marLeft w:val="0"/>
      <w:marRight w:val="0"/>
      <w:marTop w:val="0"/>
      <w:marBottom w:val="0"/>
      <w:divBdr>
        <w:top w:val="none" w:sz="0" w:space="0" w:color="auto"/>
        <w:left w:val="none" w:sz="0" w:space="0" w:color="auto"/>
        <w:bottom w:val="none" w:sz="0" w:space="0" w:color="auto"/>
        <w:right w:val="none" w:sz="0" w:space="0" w:color="auto"/>
      </w:divBdr>
    </w:div>
    <w:div w:id="41442306">
      <w:bodyDiv w:val="1"/>
      <w:marLeft w:val="0"/>
      <w:marRight w:val="0"/>
      <w:marTop w:val="0"/>
      <w:marBottom w:val="0"/>
      <w:divBdr>
        <w:top w:val="none" w:sz="0" w:space="0" w:color="auto"/>
        <w:left w:val="none" w:sz="0" w:space="0" w:color="auto"/>
        <w:bottom w:val="none" w:sz="0" w:space="0" w:color="auto"/>
        <w:right w:val="none" w:sz="0" w:space="0" w:color="auto"/>
      </w:divBdr>
    </w:div>
    <w:div w:id="41486910">
      <w:bodyDiv w:val="1"/>
      <w:marLeft w:val="0"/>
      <w:marRight w:val="0"/>
      <w:marTop w:val="0"/>
      <w:marBottom w:val="0"/>
      <w:divBdr>
        <w:top w:val="none" w:sz="0" w:space="0" w:color="auto"/>
        <w:left w:val="none" w:sz="0" w:space="0" w:color="auto"/>
        <w:bottom w:val="none" w:sz="0" w:space="0" w:color="auto"/>
        <w:right w:val="none" w:sz="0" w:space="0" w:color="auto"/>
      </w:divBdr>
    </w:div>
    <w:div w:id="41560582">
      <w:bodyDiv w:val="1"/>
      <w:marLeft w:val="0"/>
      <w:marRight w:val="0"/>
      <w:marTop w:val="0"/>
      <w:marBottom w:val="0"/>
      <w:divBdr>
        <w:top w:val="none" w:sz="0" w:space="0" w:color="auto"/>
        <w:left w:val="none" w:sz="0" w:space="0" w:color="auto"/>
        <w:bottom w:val="none" w:sz="0" w:space="0" w:color="auto"/>
        <w:right w:val="none" w:sz="0" w:space="0" w:color="auto"/>
      </w:divBdr>
    </w:div>
    <w:div w:id="42222471">
      <w:bodyDiv w:val="1"/>
      <w:marLeft w:val="0"/>
      <w:marRight w:val="0"/>
      <w:marTop w:val="0"/>
      <w:marBottom w:val="0"/>
      <w:divBdr>
        <w:top w:val="none" w:sz="0" w:space="0" w:color="auto"/>
        <w:left w:val="none" w:sz="0" w:space="0" w:color="auto"/>
        <w:bottom w:val="none" w:sz="0" w:space="0" w:color="auto"/>
        <w:right w:val="none" w:sz="0" w:space="0" w:color="auto"/>
      </w:divBdr>
    </w:div>
    <w:div w:id="44331301">
      <w:bodyDiv w:val="1"/>
      <w:marLeft w:val="0"/>
      <w:marRight w:val="0"/>
      <w:marTop w:val="0"/>
      <w:marBottom w:val="0"/>
      <w:divBdr>
        <w:top w:val="none" w:sz="0" w:space="0" w:color="auto"/>
        <w:left w:val="none" w:sz="0" w:space="0" w:color="auto"/>
        <w:bottom w:val="none" w:sz="0" w:space="0" w:color="auto"/>
        <w:right w:val="none" w:sz="0" w:space="0" w:color="auto"/>
      </w:divBdr>
    </w:div>
    <w:div w:id="45034132">
      <w:bodyDiv w:val="1"/>
      <w:marLeft w:val="0"/>
      <w:marRight w:val="0"/>
      <w:marTop w:val="0"/>
      <w:marBottom w:val="0"/>
      <w:divBdr>
        <w:top w:val="none" w:sz="0" w:space="0" w:color="auto"/>
        <w:left w:val="none" w:sz="0" w:space="0" w:color="auto"/>
        <w:bottom w:val="none" w:sz="0" w:space="0" w:color="auto"/>
        <w:right w:val="none" w:sz="0" w:space="0" w:color="auto"/>
      </w:divBdr>
    </w:div>
    <w:div w:id="45883251">
      <w:bodyDiv w:val="1"/>
      <w:marLeft w:val="0"/>
      <w:marRight w:val="0"/>
      <w:marTop w:val="0"/>
      <w:marBottom w:val="0"/>
      <w:divBdr>
        <w:top w:val="none" w:sz="0" w:space="0" w:color="auto"/>
        <w:left w:val="none" w:sz="0" w:space="0" w:color="auto"/>
        <w:bottom w:val="none" w:sz="0" w:space="0" w:color="auto"/>
        <w:right w:val="none" w:sz="0" w:space="0" w:color="auto"/>
      </w:divBdr>
    </w:div>
    <w:div w:id="46102995">
      <w:bodyDiv w:val="1"/>
      <w:marLeft w:val="0"/>
      <w:marRight w:val="0"/>
      <w:marTop w:val="0"/>
      <w:marBottom w:val="0"/>
      <w:divBdr>
        <w:top w:val="none" w:sz="0" w:space="0" w:color="auto"/>
        <w:left w:val="none" w:sz="0" w:space="0" w:color="auto"/>
        <w:bottom w:val="none" w:sz="0" w:space="0" w:color="auto"/>
        <w:right w:val="none" w:sz="0" w:space="0" w:color="auto"/>
      </w:divBdr>
    </w:div>
    <w:div w:id="46954134">
      <w:bodyDiv w:val="1"/>
      <w:marLeft w:val="0"/>
      <w:marRight w:val="0"/>
      <w:marTop w:val="0"/>
      <w:marBottom w:val="0"/>
      <w:divBdr>
        <w:top w:val="none" w:sz="0" w:space="0" w:color="auto"/>
        <w:left w:val="none" w:sz="0" w:space="0" w:color="auto"/>
        <w:bottom w:val="none" w:sz="0" w:space="0" w:color="auto"/>
        <w:right w:val="none" w:sz="0" w:space="0" w:color="auto"/>
      </w:divBdr>
    </w:div>
    <w:div w:id="47152807">
      <w:bodyDiv w:val="1"/>
      <w:marLeft w:val="0"/>
      <w:marRight w:val="0"/>
      <w:marTop w:val="0"/>
      <w:marBottom w:val="0"/>
      <w:divBdr>
        <w:top w:val="none" w:sz="0" w:space="0" w:color="auto"/>
        <w:left w:val="none" w:sz="0" w:space="0" w:color="auto"/>
        <w:bottom w:val="none" w:sz="0" w:space="0" w:color="auto"/>
        <w:right w:val="none" w:sz="0" w:space="0" w:color="auto"/>
      </w:divBdr>
    </w:div>
    <w:div w:id="49306514">
      <w:bodyDiv w:val="1"/>
      <w:marLeft w:val="0"/>
      <w:marRight w:val="0"/>
      <w:marTop w:val="0"/>
      <w:marBottom w:val="0"/>
      <w:divBdr>
        <w:top w:val="none" w:sz="0" w:space="0" w:color="auto"/>
        <w:left w:val="none" w:sz="0" w:space="0" w:color="auto"/>
        <w:bottom w:val="none" w:sz="0" w:space="0" w:color="auto"/>
        <w:right w:val="none" w:sz="0" w:space="0" w:color="auto"/>
      </w:divBdr>
    </w:div>
    <w:div w:id="49772490">
      <w:bodyDiv w:val="1"/>
      <w:marLeft w:val="0"/>
      <w:marRight w:val="0"/>
      <w:marTop w:val="0"/>
      <w:marBottom w:val="0"/>
      <w:divBdr>
        <w:top w:val="none" w:sz="0" w:space="0" w:color="auto"/>
        <w:left w:val="none" w:sz="0" w:space="0" w:color="auto"/>
        <w:bottom w:val="none" w:sz="0" w:space="0" w:color="auto"/>
        <w:right w:val="none" w:sz="0" w:space="0" w:color="auto"/>
      </w:divBdr>
    </w:div>
    <w:div w:id="49814914">
      <w:bodyDiv w:val="1"/>
      <w:marLeft w:val="0"/>
      <w:marRight w:val="0"/>
      <w:marTop w:val="0"/>
      <w:marBottom w:val="0"/>
      <w:divBdr>
        <w:top w:val="none" w:sz="0" w:space="0" w:color="auto"/>
        <w:left w:val="none" w:sz="0" w:space="0" w:color="auto"/>
        <w:bottom w:val="none" w:sz="0" w:space="0" w:color="auto"/>
        <w:right w:val="none" w:sz="0" w:space="0" w:color="auto"/>
      </w:divBdr>
    </w:div>
    <w:div w:id="49885515">
      <w:bodyDiv w:val="1"/>
      <w:marLeft w:val="0"/>
      <w:marRight w:val="0"/>
      <w:marTop w:val="0"/>
      <w:marBottom w:val="0"/>
      <w:divBdr>
        <w:top w:val="none" w:sz="0" w:space="0" w:color="auto"/>
        <w:left w:val="none" w:sz="0" w:space="0" w:color="auto"/>
        <w:bottom w:val="none" w:sz="0" w:space="0" w:color="auto"/>
        <w:right w:val="none" w:sz="0" w:space="0" w:color="auto"/>
      </w:divBdr>
    </w:div>
    <w:div w:id="49962339">
      <w:bodyDiv w:val="1"/>
      <w:marLeft w:val="0"/>
      <w:marRight w:val="0"/>
      <w:marTop w:val="0"/>
      <w:marBottom w:val="0"/>
      <w:divBdr>
        <w:top w:val="none" w:sz="0" w:space="0" w:color="auto"/>
        <w:left w:val="none" w:sz="0" w:space="0" w:color="auto"/>
        <w:bottom w:val="none" w:sz="0" w:space="0" w:color="auto"/>
        <w:right w:val="none" w:sz="0" w:space="0" w:color="auto"/>
      </w:divBdr>
    </w:div>
    <w:div w:id="51122866">
      <w:bodyDiv w:val="1"/>
      <w:marLeft w:val="0"/>
      <w:marRight w:val="0"/>
      <w:marTop w:val="0"/>
      <w:marBottom w:val="0"/>
      <w:divBdr>
        <w:top w:val="none" w:sz="0" w:space="0" w:color="auto"/>
        <w:left w:val="none" w:sz="0" w:space="0" w:color="auto"/>
        <w:bottom w:val="none" w:sz="0" w:space="0" w:color="auto"/>
        <w:right w:val="none" w:sz="0" w:space="0" w:color="auto"/>
      </w:divBdr>
    </w:div>
    <w:div w:id="52511377">
      <w:bodyDiv w:val="1"/>
      <w:marLeft w:val="0"/>
      <w:marRight w:val="0"/>
      <w:marTop w:val="0"/>
      <w:marBottom w:val="0"/>
      <w:divBdr>
        <w:top w:val="none" w:sz="0" w:space="0" w:color="auto"/>
        <w:left w:val="none" w:sz="0" w:space="0" w:color="auto"/>
        <w:bottom w:val="none" w:sz="0" w:space="0" w:color="auto"/>
        <w:right w:val="none" w:sz="0" w:space="0" w:color="auto"/>
      </w:divBdr>
    </w:div>
    <w:div w:id="53089613">
      <w:bodyDiv w:val="1"/>
      <w:marLeft w:val="0"/>
      <w:marRight w:val="0"/>
      <w:marTop w:val="0"/>
      <w:marBottom w:val="0"/>
      <w:divBdr>
        <w:top w:val="none" w:sz="0" w:space="0" w:color="auto"/>
        <w:left w:val="none" w:sz="0" w:space="0" w:color="auto"/>
        <w:bottom w:val="none" w:sz="0" w:space="0" w:color="auto"/>
        <w:right w:val="none" w:sz="0" w:space="0" w:color="auto"/>
      </w:divBdr>
    </w:div>
    <w:div w:id="53507650">
      <w:bodyDiv w:val="1"/>
      <w:marLeft w:val="0"/>
      <w:marRight w:val="0"/>
      <w:marTop w:val="0"/>
      <w:marBottom w:val="0"/>
      <w:divBdr>
        <w:top w:val="none" w:sz="0" w:space="0" w:color="auto"/>
        <w:left w:val="none" w:sz="0" w:space="0" w:color="auto"/>
        <w:bottom w:val="none" w:sz="0" w:space="0" w:color="auto"/>
        <w:right w:val="none" w:sz="0" w:space="0" w:color="auto"/>
      </w:divBdr>
    </w:div>
    <w:div w:id="54470419">
      <w:bodyDiv w:val="1"/>
      <w:marLeft w:val="0"/>
      <w:marRight w:val="0"/>
      <w:marTop w:val="0"/>
      <w:marBottom w:val="0"/>
      <w:divBdr>
        <w:top w:val="none" w:sz="0" w:space="0" w:color="auto"/>
        <w:left w:val="none" w:sz="0" w:space="0" w:color="auto"/>
        <w:bottom w:val="none" w:sz="0" w:space="0" w:color="auto"/>
        <w:right w:val="none" w:sz="0" w:space="0" w:color="auto"/>
      </w:divBdr>
    </w:div>
    <w:div w:id="54740564">
      <w:bodyDiv w:val="1"/>
      <w:marLeft w:val="0"/>
      <w:marRight w:val="0"/>
      <w:marTop w:val="0"/>
      <w:marBottom w:val="0"/>
      <w:divBdr>
        <w:top w:val="none" w:sz="0" w:space="0" w:color="auto"/>
        <w:left w:val="none" w:sz="0" w:space="0" w:color="auto"/>
        <w:bottom w:val="none" w:sz="0" w:space="0" w:color="auto"/>
        <w:right w:val="none" w:sz="0" w:space="0" w:color="auto"/>
      </w:divBdr>
    </w:div>
    <w:div w:id="55012373">
      <w:bodyDiv w:val="1"/>
      <w:marLeft w:val="0"/>
      <w:marRight w:val="0"/>
      <w:marTop w:val="0"/>
      <w:marBottom w:val="0"/>
      <w:divBdr>
        <w:top w:val="none" w:sz="0" w:space="0" w:color="auto"/>
        <w:left w:val="none" w:sz="0" w:space="0" w:color="auto"/>
        <w:bottom w:val="none" w:sz="0" w:space="0" w:color="auto"/>
        <w:right w:val="none" w:sz="0" w:space="0" w:color="auto"/>
      </w:divBdr>
    </w:div>
    <w:div w:id="56365817">
      <w:bodyDiv w:val="1"/>
      <w:marLeft w:val="0"/>
      <w:marRight w:val="0"/>
      <w:marTop w:val="0"/>
      <w:marBottom w:val="0"/>
      <w:divBdr>
        <w:top w:val="none" w:sz="0" w:space="0" w:color="auto"/>
        <w:left w:val="none" w:sz="0" w:space="0" w:color="auto"/>
        <w:bottom w:val="none" w:sz="0" w:space="0" w:color="auto"/>
        <w:right w:val="none" w:sz="0" w:space="0" w:color="auto"/>
      </w:divBdr>
    </w:div>
    <w:div w:id="56438726">
      <w:bodyDiv w:val="1"/>
      <w:marLeft w:val="0"/>
      <w:marRight w:val="0"/>
      <w:marTop w:val="0"/>
      <w:marBottom w:val="0"/>
      <w:divBdr>
        <w:top w:val="none" w:sz="0" w:space="0" w:color="auto"/>
        <w:left w:val="none" w:sz="0" w:space="0" w:color="auto"/>
        <w:bottom w:val="none" w:sz="0" w:space="0" w:color="auto"/>
        <w:right w:val="none" w:sz="0" w:space="0" w:color="auto"/>
      </w:divBdr>
    </w:div>
    <w:div w:id="56631427">
      <w:bodyDiv w:val="1"/>
      <w:marLeft w:val="0"/>
      <w:marRight w:val="0"/>
      <w:marTop w:val="0"/>
      <w:marBottom w:val="0"/>
      <w:divBdr>
        <w:top w:val="none" w:sz="0" w:space="0" w:color="auto"/>
        <w:left w:val="none" w:sz="0" w:space="0" w:color="auto"/>
        <w:bottom w:val="none" w:sz="0" w:space="0" w:color="auto"/>
        <w:right w:val="none" w:sz="0" w:space="0" w:color="auto"/>
      </w:divBdr>
    </w:div>
    <w:div w:id="57098877">
      <w:bodyDiv w:val="1"/>
      <w:marLeft w:val="0"/>
      <w:marRight w:val="0"/>
      <w:marTop w:val="0"/>
      <w:marBottom w:val="0"/>
      <w:divBdr>
        <w:top w:val="none" w:sz="0" w:space="0" w:color="auto"/>
        <w:left w:val="none" w:sz="0" w:space="0" w:color="auto"/>
        <w:bottom w:val="none" w:sz="0" w:space="0" w:color="auto"/>
        <w:right w:val="none" w:sz="0" w:space="0" w:color="auto"/>
      </w:divBdr>
    </w:div>
    <w:div w:id="57940786">
      <w:bodyDiv w:val="1"/>
      <w:marLeft w:val="0"/>
      <w:marRight w:val="0"/>
      <w:marTop w:val="0"/>
      <w:marBottom w:val="0"/>
      <w:divBdr>
        <w:top w:val="none" w:sz="0" w:space="0" w:color="auto"/>
        <w:left w:val="none" w:sz="0" w:space="0" w:color="auto"/>
        <w:bottom w:val="none" w:sz="0" w:space="0" w:color="auto"/>
        <w:right w:val="none" w:sz="0" w:space="0" w:color="auto"/>
      </w:divBdr>
    </w:div>
    <w:div w:id="58212216">
      <w:bodyDiv w:val="1"/>
      <w:marLeft w:val="0"/>
      <w:marRight w:val="0"/>
      <w:marTop w:val="0"/>
      <w:marBottom w:val="0"/>
      <w:divBdr>
        <w:top w:val="none" w:sz="0" w:space="0" w:color="auto"/>
        <w:left w:val="none" w:sz="0" w:space="0" w:color="auto"/>
        <w:bottom w:val="none" w:sz="0" w:space="0" w:color="auto"/>
        <w:right w:val="none" w:sz="0" w:space="0" w:color="auto"/>
      </w:divBdr>
    </w:div>
    <w:div w:id="58793598">
      <w:bodyDiv w:val="1"/>
      <w:marLeft w:val="0"/>
      <w:marRight w:val="0"/>
      <w:marTop w:val="0"/>
      <w:marBottom w:val="0"/>
      <w:divBdr>
        <w:top w:val="none" w:sz="0" w:space="0" w:color="auto"/>
        <w:left w:val="none" w:sz="0" w:space="0" w:color="auto"/>
        <w:bottom w:val="none" w:sz="0" w:space="0" w:color="auto"/>
        <w:right w:val="none" w:sz="0" w:space="0" w:color="auto"/>
      </w:divBdr>
    </w:div>
    <w:div w:id="60837381">
      <w:bodyDiv w:val="1"/>
      <w:marLeft w:val="0"/>
      <w:marRight w:val="0"/>
      <w:marTop w:val="0"/>
      <w:marBottom w:val="0"/>
      <w:divBdr>
        <w:top w:val="none" w:sz="0" w:space="0" w:color="auto"/>
        <w:left w:val="none" w:sz="0" w:space="0" w:color="auto"/>
        <w:bottom w:val="none" w:sz="0" w:space="0" w:color="auto"/>
        <w:right w:val="none" w:sz="0" w:space="0" w:color="auto"/>
      </w:divBdr>
    </w:div>
    <w:div w:id="61030630">
      <w:bodyDiv w:val="1"/>
      <w:marLeft w:val="0"/>
      <w:marRight w:val="0"/>
      <w:marTop w:val="0"/>
      <w:marBottom w:val="0"/>
      <w:divBdr>
        <w:top w:val="none" w:sz="0" w:space="0" w:color="auto"/>
        <w:left w:val="none" w:sz="0" w:space="0" w:color="auto"/>
        <w:bottom w:val="none" w:sz="0" w:space="0" w:color="auto"/>
        <w:right w:val="none" w:sz="0" w:space="0" w:color="auto"/>
      </w:divBdr>
    </w:div>
    <w:div w:id="61760712">
      <w:bodyDiv w:val="1"/>
      <w:marLeft w:val="0"/>
      <w:marRight w:val="0"/>
      <w:marTop w:val="0"/>
      <w:marBottom w:val="0"/>
      <w:divBdr>
        <w:top w:val="none" w:sz="0" w:space="0" w:color="auto"/>
        <w:left w:val="none" w:sz="0" w:space="0" w:color="auto"/>
        <w:bottom w:val="none" w:sz="0" w:space="0" w:color="auto"/>
        <w:right w:val="none" w:sz="0" w:space="0" w:color="auto"/>
      </w:divBdr>
    </w:div>
    <w:div w:id="62679471">
      <w:bodyDiv w:val="1"/>
      <w:marLeft w:val="0"/>
      <w:marRight w:val="0"/>
      <w:marTop w:val="0"/>
      <w:marBottom w:val="0"/>
      <w:divBdr>
        <w:top w:val="none" w:sz="0" w:space="0" w:color="auto"/>
        <w:left w:val="none" w:sz="0" w:space="0" w:color="auto"/>
        <w:bottom w:val="none" w:sz="0" w:space="0" w:color="auto"/>
        <w:right w:val="none" w:sz="0" w:space="0" w:color="auto"/>
      </w:divBdr>
    </w:div>
    <w:div w:id="62727999">
      <w:bodyDiv w:val="1"/>
      <w:marLeft w:val="0"/>
      <w:marRight w:val="0"/>
      <w:marTop w:val="0"/>
      <w:marBottom w:val="0"/>
      <w:divBdr>
        <w:top w:val="none" w:sz="0" w:space="0" w:color="auto"/>
        <w:left w:val="none" w:sz="0" w:space="0" w:color="auto"/>
        <w:bottom w:val="none" w:sz="0" w:space="0" w:color="auto"/>
        <w:right w:val="none" w:sz="0" w:space="0" w:color="auto"/>
      </w:divBdr>
    </w:div>
    <w:div w:id="63724951">
      <w:bodyDiv w:val="1"/>
      <w:marLeft w:val="0"/>
      <w:marRight w:val="0"/>
      <w:marTop w:val="0"/>
      <w:marBottom w:val="0"/>
      <w:divBdr>
        <w:top w:val="none" w:sz="0" w:space="0" w:color="auto"/>
        <w:left w:val="none" w:sz="0" w:space="0" w:color="auto"/>
        <w:bottom w:val="none" w:sz="0" w:space="0" w:color="auto"/>
        <w:right w:val="none" w:sz="0" w:space="0" w:color="auto"/>
      </w:divBdr>
    </w:div>
    <w:div w:id="63917313">
      <w:bodyDiv w:val="1"/>
      <w:marLeft w:val="0"/>
      <w:marRight w:val="0"/>
      <w:marTop w:val="0"/>
      <w:marBottom w:val="0"/>
      <w:divBdr>
        <w:top w:val="none" w:sz="0" w:space="0" w:color="auto"/>
        <w:left w:val="none" w:sz="0" w:space="0" w:color="auto"/>
        <w:bottom w:val="none" w:sz="0" w:space="0" w:color="auto"/>
        <w:right w:val="none" w:sz="0" w:space="0" w:color="auto"/>
      </w:divBdr>
    </w:div>
    <w:div w:id="65033441">
      <w:bodyDiv w:val="1"/>
      <w:marLeft w:val="0"/>
      <w:marRight w:val="0"/>
      <w:marTop w:val="0"/>
      <w:marBottom w:val="0"/>
      <w:divBdr>
        <w:top w:val="none" w:sz="0" w:space="0" w:color="auto"/>
        <w:left w:val="none" w:sz="0" w:space="0" w:color="auto"/>
        <w:bottom w:val="none" w:sz="0" w:space="0" w:color="auto"/>
        <w:right w:val="none" w:sz="0" w:space="0" w:color="auto"/>
      </w:divBdr>
    </w:div>
    <w:div w:id="65499251">
      <w:bodyDiv w:val="1"/>
      <w:marLeft w:val="0"/>
      <w:marRight w:val="0"/>
      <w:marTop w:val="0"/>
      <w:marBottom w:val="0"/>
      <w:divBdr>
        <w:top w:val="none" w:sz="0" w:space="0" w:color="auto"/>
        <w:left w:val="none" w:sz="0" w:space="0" w:color="auto"/>
        <w:bottom w:val="none" w:sz="0" w:space="0" w:color="auto"/>
        <w:right w:val="none" w:sz="0" w:space="0" w:color="auto"/>
      </w:divBdr>
    </w:div>
    <w:div w:id="66154285">
      <w:bodyDiv w:val="1"/>
      <w:marLeft w:val="0"/>
      <w:marRight w:val="0"/>
      <w:marTop w:val="0"/>
      <w:marBottom w:val="0"/>
      <w:divBdr>
        <w:top w:val="none" w:sz="0" w:space="0" w:color="auto"/>
        <w:left w:val="none" w:sz="0" w:space="0" w:color="auto"/>
        <w:bottom w:val="none" w:sz="0" w:space="0" w:color="auto"/>
        <w:right w:val="none" w:sz="0" w:space="0" w:color="auto"/>
      </w:divBdr>
    </w:div>
    <w:div w:id="66726451">
      <w:bodyDiv w:val="1"/>
      <w:marLeft w:val="0"/>
      <w:marRight w:val="0"/>
      <w:marTop w:val="0"/>
      <w:marBottom w:val="0"/>
      <w:divBdr>
        <w:top w:val="none" w:sz="0" w:space="0" w:color="auto"/>
        <w:left w:val="none" w:sz="0" w:space="0" w:color="auto"/>
        <w:bottom w:val="none" w:sz="0" w:space="0" w:color="auto"/>
        <w:right w:val="none" w:sz="0" w:space="0" w:color="auto"/>
      </w:divBdr>
    </w:div>
    <w:div w:id="67774907">
      <w:bodyDiv w:val="1"/>
      <w:marLeft w:val="0"/>
      <w:marRight w:val="0"/>
      <w:marTop w:val="0"/>
      <w:marBottom w:val="0"/>
      <w:divBdr>
        <w:top w:val="none" w:sz="0" w:space="0" w:color="auto"/>
        <w:left w:val="none" w:sz="0" w:space="0" w:color="auto"/>
        <w:bottom w:val="none" w:sz="0" w:space="0" w:color="auto"/>
        <w:right w:val="none" w:sz="0" w:space="0" w:color="auto"/>
      </w:divBdr>
    </w:div>
    <w:div w:id="67919850">
      <w:bodyDiv w:val="1"/>
      <w:marLeft w:val="0"/>
      <w:marRight w:val="0"/>
      <w:marTop w:val="0"/>
      <w:marBottom w:val="0"/>
      <w:divBdr>
        <w:top w:val="none" w:sz="0" w:space="0" w:color="auto"/>
        <w:left w:val="none" w:sz="0" w:space="0" w:color="auto"/>
        <w:bottom w:val="none" w:sz="0" w:space="0" w:color="auto"/>
        <w:right w:val="none" w:sz="0" w:space="0" w:color="auto"/>
      </w:divBdr>
    </w:div>
    <w:div w:id="68118839">
      <w:bodyDiv w:val="1"/>
      <w:marLeft w:val="0"/>
      <w:marRight w:val="0"/>
      <w:marTop w:val="0"/>
      <w:marBottom w:val="0"/>
      <w:divBdr>
        <w:top w:val="none" w:sz="0" w:space="0" w:color="auto"/>
        <w:left w:val="none" w:sz="0" w:space="0" w:color="auto"/>
        <w:bottom w:val="none" w:sz="0" w:space="0" w:color="auto"/>
        <w:right w:val="none" w:sz="0" w:space="0" w:color="auto"/>
      </w:divBdr>
    </w:div>
    <w:div w:id="68311929">
      <w:bodyDiv w:val="1"/>
      <w:marLeft w:val="0"/>
      <w:marRight w:val="0"/>
      <w:marTop w:val="0"/>
      <w:marBottom w:val="0"/>
      <w:divBdr>
        <w:top w:val="none" w:sz="0" w:space="0" w:color="auto"/>
        <w:left w:val="none" w:sz="0" w:space="0" w:color="auto"/>
        <w:bottom w:val="none" w:sz="0" w:space="0" w:color="auto"/>
        <w:right w:val="none" w:sz="0" w:space="0" w:color="auto"/>
      </w:divBdr>
    </w:div>
    <w:div w:id="68777069">
      <w:bodyDiv w:val="1"/>
      <w:marLeft w:val="0"/>
      <w:marRight w:val="0"/>
      <w:marTop w:val="0"/>
      <w:marBottom w:val="0"/>
      <w:divBdr>
        <w:top w:val="none" w:sz="0" w:space="0" w:color="auto"/>
        <w:left w:val="none" w:sz="0" w:space="0" w:color="auto"/>
        <w:bottom w:val="none" w:sz="0" w:space="0" w:color="auto"/>
        <w:right w:val="none" w:sz="0" w:space="0" w:color="auto"/>
      </w:divBdr>
    </w:div>
    <w:div w:id="68889614">
      <w:bodyDiv w:val="1"/>
      <w:marLeft w:val="0"/>
      <w:marRight w:val="0"/>
      <w:marTop w:val="0"/>
      <w:marBottom w:val="0"/>
      <w:divBdr>
        <w:top w:val="none" w:sz="0" w:space="0" w:color="auto"/>
        <w:left w:val="none" w:sz="0" w:space="0" w:color="auto"/>
        <w:bottom w:val="none" w:sz="0" w:space="0" w:color="auto"/>
        <w:right w:val="none" w:sz="0" w:space="0" w:color="auto"/>
      </w:divBdr>
    </w:div>
    <w:div w:id="69617332">
      <w:bodyDiv w:val="1"/>
      <w:marLeft w:val="0"/>
      <w:marRight w:val="0"/>
      <w:marTop w:val="0"/>
      <w:marBottom w:val="0"/>
      <w:divBdr>
        <w:top w:val="none" w:sz="0" w:space="0" w:color="auto"/>
        <w:left w:val="none" w:sz="0" w:space="0" w:color="auto"/>
        <w:bottom w:val="none" w:sz="0" w:space="0" w:color="auto"/>
        <w:right w:val="none" w:sz="0" w:space="0" w:color="auto"/>
      </w:divBdr>
    </w:div>
    <w:div w:id="69736563">
      <w:bodyDiv w:val="1"/>
      <w:marLeft w:val="0"/>
      <w:marRight w:val="0"/>
      <w:marTop w:val="0"/>
      <w:marBottom w:val="0"/>
      <w:divBdr>
        <w:top w:val="none" w:sz="0" w:space="0" w:color="auto"/>
        <w:left w:val="none" w:sz="0" w:space="0" w:color="auto"/>
        <w:bottom w:val="none" w:sz="0" w:space="0" w:color="auto"/>
        <w:right w:val="none" w:sz="0" w:space="0" w:color="auto"/>
      </w:divBdr>
    </w:div>
    <w:div w:id="71240693">
      <w:bodyDiv w:val="1"/>
      <w:marLeft w:val="0"/>
      <w:marRight w:val="0"/>
      <w:marTop w:val="0"/>
      <w:marBottom w:val="0"/>
      <w:divBdr>
        <w:top w:val="none" w:sz="0" w:space="0" w:color="auto"/>
        <w:left w:val="none" w:sz="0" w:space="0" w:color="auto"/>
        <w:bottom w:val="none" w:sz="0" w:space="0" w:color="auto"/>
        <w:right w:val="none" w:sz="0" w:space="0" w:color="auto"/>
      </w:divBdr>
    </w:div>
    <w:div w:id="71246548">
      <w:bodyDiv w:val="1"/>
      <w:marLeft w:val="0"/>
      <w:marRight w:val="0"/>
      <w:marTop w:val="0"/>
      <w:marBottom w:val="0"/>
      <w:divBdr>
        <w:top w:val="none" w:sz="0" w:space="0" w:color="auto"/>
        <w:left w:val="none" w:sz="0" w:space="0" w:color="auto"/>
        <w:bottom w:val="none" w:sz="0" w:space="0" w:color="auto"/>
        <w:right w:val="none" w:sz="0" w:space="0" w:color="auto"/>
      </w:divBdr>
    </w:div>
    <w:div w:id="71435111">
      <w:bodyDiv w:val="1"/>
      <w:marLeft w:val="0"/>
      <w:marRight w:val="0"/>
      <w:marTop w:val="0"/>
      <w:marBottom w:val="0"/>
      <w:divBdr>
        <w:top w:val="none" w:sz="0" w:space="0" w:color="auto"/>
        <w:left w:val="none" w:sz="0" w:space="0" w:color="auto"/>
        <w:bottom w:val="none" w:sz="0" w:space="0" w:color="auto"/>
        <w:right w:val="none" w:sz="0" w:space="0" w:color="auto"/>
      </w:divBdr>
    </w:div>
    <w:div w:id="72164611">
      <w:bodyDiv w:val="1"/>
      <w:marLeft w:val="0"/>
      <w:marRight w:val="0"/>
      <w:marTop w:val="0"/>
      <w:marBottom w:val="0"/>
      <w:divBdr>
        <w:top w:val="none" w:sz="0" w:space="0" w:color="auto"/>
        <w:left w:val="none" w:sz="0" w:space="0" w:color="auto"/>
        <w:bottom w:val="none" w:sz="0" w:space="0" w:color="auto"/>
        <w:right w:val="none" w:sz="0" w:space="0" w:color="auto"/>
      </w:divBdr>
    </w:div>
    <w:div w:id="72170950">
      <w:bodyDiv w:val="1"/>
      <w:marLeft w:val="0"/>
      <w:marRight w:val="0"/>
      <w:marTop w:val="0"/>
      <w:marBottom w:val="0"/>
      <w:divBdr>
        <w:top w:val="none" w:sz="0" w:space="0" w:color="auto"/>
        <w:left w:val="none" w:sz="0" w:space="0" w:color="auto"/>
        <w:bottom w:val="none" w:sz="0" w:space="0" w:color="auto"/>
        <w:right w:val="none" w:sz="0" w:space="0" w:color="auto"/>
      </w:divBdr>
    </w:div>
    <w:div w:id="73169891">
      <w:bodyDiv w:val="1"/>
      <w:marLeft w:val="0"/>
      <w:marRight w:val="0"/>
      <w:marTop w:val="0"/>
      <w:marBottom w:val="0"/>
      <w:divBdr>
        <w:top w:val="none" w:sz="0" w:space="0" w:color="auto"/>
        <w:left w:val="none" w:sz="0" w:space="0" w:color="auto"/>
        <w:bottom w:val="none" w:sz="0" w:space="0" w:color="auto"/>
        <w:right w:val="none" w:sz="0" w:space="0" w:color="auto"/>
      </w:divBdr>
    </w:div>
    <w:div w:id="73862852">
      <w:bodyDiv w:val="1"/>
      <w:marLeft w:val="0"/>
      <w:marRight w:val="0"/>
      <w:marTop w:val="0"/>
      <w:marBottom w:val="0"/>
      <w:divBdr>
        <w:top w:val="none" w:sz="0" w:space="0" w:color="auto"/>
        <w:left w:val="none" w:sz="0" w:space="0" w:color="auto"/>
        <w:bottom w:val="none" w:sz="0" w:space="0" w:color="auto"/>
        <w:right w:val="none" w:sz="0" w:space="0" w:color="auto"/>
      </w:divBdr>
    </w:div>
    <w:div w:id="74670991">
      <w:bodyDiv w:val="1"/>
      <w:marLeft w:val="0"/>
      <w:marRight w:val="0"/>
      <w:marTop w:val="0"/>
      <w:marBottom w:val="0"/>
      <w:divBdr>
        <w:top w:val="none" w:sz="0" w:space="0" w:color="auto"/>
        <w:left w:val="none" w:sz="0" w:space="0" w:color="auto"/>
        <w:bottom w:val="none" w:sz="0" w:space="0" w:color="auto"/>
        <w:right w:val="none" w:sz="0" w:space="0" w:color="auto"/>
      </w:divBdr>
    </w:div>
    <w:div w:id="74785653">
      <w:bodyDiv w:val="1"/>
      <w:marLeft w:val="0"/>
      <w:marRight w:val="0"/>
      <w:marTop w:val="0"/>
      <w:marBottom w:val="0"/>
      <w:divBdr>
        <w:top w:val="none" w:sz="0" w:space="0" w:color="auto"/>
        <w:left w:val="none" w:sz="0" w:space="0" w:color="auto"/>
        <w:bottom w:val="none" w:sz="0" w:space="0" w:color="auto"/>
        <w:right w:val="none" w:sz="0" w:space="0" w:color="auto"/>
      </w:divBdr>
    </w:div>
    <w:div w:id="78067071">
      <w:bodyDiv w:val="1"/>
      <w:marLeft w:val="0"/>
      <w:marRight w:val="0"/>
      <w:marTop w:val="0"/>
      <w:marBottom w:val="0"/>
      <w:divBdr>
        <w:top w:val="none" w:sz="0" w:space="0" w:color="auto"/>
        <w:left w:val="none" w:sz="0" w:space="0" w:color="auto"/>
        <w:bottom w:val="none" w:sz="0" w:space="0" w:color="auto"/>
        <w:right w:val="none" w:sz="0" w:space="0" w:color="auto"/>
      </w:divBdr>
    </w:div>
    <w:div w:id="78987731">
      <w:bodyDiv w:val="1"/>
      <w:marLeft w:val="0"/>
      <w:marRight w:val="0"/>
      <w:marTop w:val="0"/>
      <w:marBottom w:val="0"/>
      <w:divBdr>
        <w:top w:val="none" w:sz="0" w:space="0" w:color="auto"/>
        <w:left w:val="none" w:sz="0" w:space="0" w:color="auto"/>
        <w:bottom w:val="none" w:sz="0" w:space="0" w:color="auto"/>
        <w:right w:val="none" w:sz="0" w:space="0" w:color="auto"/>
      </w:divBdr>
    </w:div>
    <w:div w:id="80836293">
      <w:bodyDiv w:val="1"/>
      <w:marLeft w:val="0"/>
      <w:marRight w:val="0"/>
      <w:marTop w:val="0"/>
      <w:marBottom w:val="0"/>
      <w:divBdr>
        <w:top w:val="none" w:sz="0" w:space="0" w:color="auto"/>
        <w:left w:val="none" w:sz="0" w:space="0" w:color="auto"/>
        <w:bottom w:val="none" w:sz="0" w:space="0" w:color="auto"/>
        <w:right w:val="none" w:sz="0" w:space="0" w:color="auto"/>
      </w:divBdr>
    </w:div>
    <w:div w:id="82147308">
      <w:bodyDiv w:val="1"/>
      <w:marLeft w:val="0"/>
      <w:marRight w:val="0"/>
      <w:marTop w:val="0"/>
      <w:marBottom w:val="0"/>
      <w:divBdr>
        <w:top w:val="none" w:sz="0" w:space="0" w:color="auto"/>
        <w:left w:val="none" w:sz="0" w:space="0" w:color="auto"/>
        <w:bottom w:val="none" w:sz="0" w:space="0" w:color="auto"/>
        <w:right w:val="none" w:sz="0" w:space="0" w:color="auto"/>
      </w:divBdr>
    </w:div>
    <w:div w:id="83385867">
      <w:bodyDiv w:val="1"/>
      <w:marLeft w:val="0"/>
      <w:marRight w:val="0"/>
      <w:marTop w:val="0"/>
      <w:marBottom w:val="0"/>
      <w:divBdr>
        <w:top w:val="none" w:sz="0" w:space="0" w:color="auto"/>
        <w:left w:val="none" w:sz="0" w:space="0" w:color="auto"/>
        <w:bottom w:val="none" w:sz="0" w:space="0" w:color="auto"/>
        <w:right w:val="none" w:sz="0" w:space="0" w:color="auto"/>
      </w:divBdr>
    </w:div>
    <w:div w:id="83847910">
      <w:bodyDiv w:val="1"/>
      <w:marLeft w:val="0"/>
      <w:marRight w:val="0"/>
      <w:marTop w:val="0"/>
      <w:marBottom w:val="0"/>
      <w:divBdr>
        <w:top w:val="none" w:sz="0" w:space="0" w:color="auto"/>
        <w:left w:val="none" w:sz="0" w:space="0" w:color="auto"/>
        <w:bottom w:val="none" w:sz="0" w:space="0" w:color="auto"/>
        <w:right w:val="none" w:sz="0" w:space="0" w:color="auto"/>
      </w:divBdr>
    </w:div>
    <w:div w:id="85002690">
      <w:bodyDiv w:val="1"/>
      <w:marLeft w:val="0"/>
      <w:marRight w:val="0"/>
      <w:marTop w:val="0"/>
      <w:marBottom w:val="0"/>
      <w:divBdr>
        <w:top w:val="none" w:sz="0" w:space="0" w:color="auto"/>
        <w:left w:val="none" w:sz="0" w:space="0" w:color="auto"/>
        <w:bottom w:val="none" w:sz="0" w:space="0" w:color="auto"/>
        <w:right w:val="none" w:sz="0" w:space="0" w:color="auto"/>
      </w:divBdr>
    </w:div>
    <w:div w:id="85343959">
      <w:bodyDiv w:val="1"/>
      <w:marLeft w:val="0"/>
      <w:marRight w:val="0"/>
      <w:marTop w:val="0"/>
      <w:marBottom w:val="0"/>
      <w:divBdr>
        <w:top w:val="none" w:sz="0" w:space="0" w:color="auto"/>
        <w:left w:val="none" w:sz="0" w:space="0" w:color="auto"/>
        <w:bottom w:val="none" w:sz="0" w:space="0" w:color="auto"/>
        <w:right w:val="none" w:sz="0" w:space="0" w:color="auto"/>
      </w:divBdr>
    </w:div>
    <w:div w:id="85616414">
      <w:bodyDiv w:val="1"/>
      <w:marLeft w:val="0"/>
      <w:marRight w:val="0"/>
      <w:marTop w:val="0"/>
      <w:marBottom w:val="0"/>
      <w:divBdr>
        <w:top w:val="none" w:sz="0" w:space="0" w:color="auto"/>
        <w:left w:val="none" w:sz="0" w:space="0" w:color="auto"/>
        <w:bottom w:val="none" w:sz="0" w:space="0" w:color="auto"/>
        <w:right w:val="none" w:sz="0" w:space="0" w:color="auto"/>
      </w:divBdr>
    </w:div>
    <w:div w:id="86662727">
      <w:bodyDiv w:val="1"/>
      <w:marLeft w:val="0"/>
      <w:marRight w:val="0"/>
      <w:marTop w:val="0"/>
      <w:marBottom w:val="0"/>
      <w:divBdr>
        <w:top w:val="none" w:sz="0" w:space="0" w:color="auto"/>
        <w:left w:val="none" w:sz="0" w:space="0" w:color="auto"/>
        <w:bottom w:val="none" w:sz="0" w:space="0" w:color="auto"/>
        <w:right w:val="none" w:sz="0" w:space="0" w:color="auto"/>
      </w:divBdr>
    </w:div>
    <w:div w:id="87040865">
      <w:bodyDiv w:val="1"/>
      <w:marLeft w:val="0"/>
      <w:marRight w:val="0"/>
      <w:marTop w:val="0"/>
      <w:marBottom w:val="0"/>
      <w:divBdr>
        <w:top w:val="none" w:sz="0" w:space="0" w:color="auto"/>
        <w:left w:val="none" w:sz="0" w:space="0" w:color="auto"/>
        <w:bottom w:val="none" w:sz="0" w:space="0" w:color="auto"/>
        <w:right w:val="none" w:sz="0" w:space="0" w:color="auto"/>
      </w:divBdr>
    </w:div>
    <w:div w:id="87314112">
      <w:bodyDiv w:val="1"/>
      <w:marLeft w:val="0"/>
      <w:marRight w:val="0"/>
      <w:marTop w:val="0"/>
      <w:marBottom w:val="0"/>
      <w:divBdr>
        <w:top w:val="none" w:sz="0" w:space="0" w:color="auto"/>
        <w:left w:val="none" w:sz="0" w:space="0" w:color="auto"/>
        <w:bottom w:val="none" w:sz="0" w:space="0" w:color="auto"/>
        <w:right w:val="none" w:sz="0" w:space="0" w:color="auto"/>
      </w:divBdr>
    </w:div>
    <w:div w:id="87390941">
      <w:bodyDiv w:val="1"/>
      <w:marLeft w:val="0"/>
      <w:marRight w:val="0"/>
      <w:marTop w:val="0"/>
      <w:marBottom w:val="0"/>
      <w:divBdr>
        <w:top w:val="none" w:sz="0" w:space="0" w:color="auto"/>
        <w:left w:val="none" w:sz="0" w:space="0" w:color="auto"/>
        <w:bottom w:val="none" w:sz="0" w:space="0" w:color="auto"/>
        <w:right w:val="none" w:sz="0" w:space="0" w:color="auto"/>
      </w:divBdr>
    </w:div>
    <w:div w:id="87889186">
      <w:bodyDiv w:val="1"/>
      <w:marLeft w:val="0"/>
      <w:marRight w:val="0"/>
      <w:marTop w:val="0"/>
      <w:marBottom w:val="0"/>
      <w:divBdr>
        <w:top w:val="none" w:sz="0" w:space="0" w:color="auto"/>
        <w:left w:val="none" w:sz="0" w:space="0" w:color="auto"/>
        <w:bottom w:val="none" w:sz="0" w:space="0" w:color="auto"/>
        <w:right w:val="none" w:sz="0" w:space="0" w:color="auto"/>
      </w:divBdr>
    </w:div>
    <w:div w:id="87964180">
      <w:bodyDiv w:val="1"/>
      <w:marLeft w:val="0"/>
      <w:marRight w:val="0"/>
      <w:marTop w:val="0"/>
      <w:marBottom w:val="0"/>
      <w:divBdr>
        <w:top w:val="none" w:sz="0" w:space="0" w:color="auto"/>
        <w:left w:val="none" w:sz="0" w:space="0" w:color="auto"/>
        <w:bottom w:val="none" w:sz="0" w:space="0" w:color="auto"/>
        <w:right w:val="none" w:sz="0" w:space="0" w:color="auto"/>
      </w:divBdr>
    </w:div>
    <w:div w:id="88234468">
      <w:bodyDiv w:val="1"/>
      <w:marLeft w:val="0"/>
      <w:marRight w:val="0"/>
      <w:marTop w:val="0"/>
      <w:marBottom w:val="0"/>
      <w:divBdr>
        <w:top w:val="none" w:sz="0" w:space="0" w:color="auto"/>
        <w:left w:val="none" w:sz="0" w:space="0" w:color="auto"/>
        <w:bottom w:val="none" w:sz="0" w:space="0" w:color="auto"/>
        <w:right w:val="none" w:sz="0" w:space="0" w:color="auto"/>
      </w:divBdr>
    </w:div>
    <w:div w:id="88501197">
      <w:bodyDiv w:val="1"/>
      <w:marLeft w:val="0"/>
      <w:marRight w:val="0"/>
      <w:marTop w:val="0"/>
      <w:marBottom w:val="0"/>
      <w:divBdr>
        <w:top w:val="none" w:sz="0" w:space="0" w:color="auto"/>
        <w:left w:val="none" w:sz="0" w:space="0" w:color="auto"/>
        <w:bottom w:val="none" w:sz="0" w:space="0" w:color="auto"/>
        <w:right w:val="none" w:sz="0" w:space="0" w:color="auto"/>
      </w:divBdr>
    </w:div>
    <w:div w:id="88818021">
      <w:bodyDiv w:val="1"/>
      <w:marLeft w:val="0"/>
      <w:marRight w:val="0"/>
      <w:marTop w:val="0"/>
      <w:marBottom w:val="0"/>
      <w:divBdr>
        <w:top w:val="none" w:sz="0" w:space="0" w:color="auto"/>
        <w:left w:val="none" w:sz="0" w:space="0" w:color="auto"/>
        <w:bottom w:val="none" w:sz="0" w:space="0" w:color="auto"/>
        <w:right w:val="none" w:sz="0" w:space="0" w:color="auto"/>
      </w:divBdr>
    </w:div>
    <w:div w:id="89401235">
      <w:bodyDiv w:val="1"/>
      <w:marLeft w:val="0"/>
      <w:marRight w:val="0"/>
      <w:marTop w:val="0"/>
      <w:marBottom w:val="0"/>
      <w:divBdr>
        <w:top w:val="none" w:sz="0" w:space="0" w:color="auto"/>
        <w:left w:val="none" w:sz="0" w:space="0" w:color="auto"/>
        <w:bottom w:val="none" w:sz="0" w:space="0" w:color="auto"/>
        <w:right w:val="none" w:sz="0" w:space="0" w:color="auto"/>
      </w:divBdr>
    </w:div>
    <w:div w:id="90205318">
      <w:bodyDiv w:val="1"/>
      <w:marLeft w:val="0"/>
      <w:marRight w:val="0"/>
      <w:marTop w:val="0"/>
      <w:marBottom w:val="0"/>
      <w:divBdr>
        <w:top w:val="none" w:sz="0" w:space="0" w:color="auto"/>
        <w:left w:val="none" w:sz="0" w:space="0" w:color="auto"/>
        <w:bottom w:val="none" w:sz="0" w:space="0" w:color="auto"/>
        <w:right w:val="none" w:sz="0" w:space="0" w:color="auto"/>
      </w:divBdr>
    </w:div>
    <w:div w:id="93677239">
      <w:bodyDiv w:val="1"/>
      <w:marLeft w:val="0"/>
      <w:marRight w:val="0"/>
      <w:marTop w:val="0"/>
      <w:marBottom w:val="0"/>
      <w:divBdr>
        <w:top w:val="none" w:sz="0" w:space="0" w:color="auto"/>
        <w:left w:val="none" w:sz="0" w:space="0" w:color="auto"/>
        <w:bottom w:val="none" w:sz="0" w:space="0" w:color="auto"/>
        <w:right w:val="none" w:sz="0" w:space="0" w:color="auto"/>
      </w:divBdr>
    </w:div>
    <w:div w:id="93864767">
      <w:bodyDiv w:val="1"/>
      <w:marLeft w:val="0"/>
      <w:marRight w:val="0"/>
      <w:marTop w:val="0"/>
      <w:marBottom w:val="0"/>
      <w:divBdr>
        <w:top w:val="none" w:sz="0" w:space="0" w:color="auto"/>
        <w:left w:val="none" w:sz="0" w:space="0" w:color="auto"/>
        <w:bottom w:val="none" w:sz="0" w:space="0" w:color="auto"/>
        <w:right w:val="none" w:sz="0" w:space="0" w:color="auto"/>
      </w:divBdr>
    </w:div>
    <w:div w:id="94055774">
      <w:bodyDiv w:val="1"/>
      <w:marLeft w:val="0"/>
      <w:marRight w:val="0"/>
      <w:marTop w:val="0"/>
      <w:marBottom w:val="0"/>
      <w:divBdr>
        <w:top w:val="none" w:sz="0" w:space="0" w:color="auto"/>
        <w:left w:val="none" w:sz="0" w:space="0" w:color="auto"/>
        <w:bottom w:val="none" w:sz="0" w:space="0" w:color="auto"/>
        <w:right w:val="none" w:sz="0" w:space="0" w:color="auto"/>
      </w:divBdr>
    </w:div>
    <w:div w:id="94207558">
      <w:bodyDiv w:val="1"/>
      <w:marLeft w:val="0"/>
      <w:marRight w:val="0"/>
      <w:marTop w:val="0"/>
      <w:marBottom w:val="0"/>
      <w:divBdr>
        <w:top w:val="none" w:sz="0" w:space="0" w:color="auto"/>
        <w:left w:val="none" w:sz="0" w:space="0" w:color="auto"/>
        <w:bottom w:val="none" w:sz="0" w:space="0" w:color="auto"/>
        <w:right w:val="none" w:sz="0" w:space="0" w:color="auto"/>
      </w:divBdr>
    </w:div>
    <w:div w:id="95248292">
      <w:bodyDiv w:val="1"/>
      <w:marLeft w:val="0"/>
      <w:marRight w:val="0"/>
      <w:marTop w:val="0"/>
      <w:marBottom w:val="0"/>
      <w:divBdr>
        <w:top w:val="none" w:sz="0" w:space="0" w:color="auto"/>
        <w:left w:val="none" w:sz="0" w:space="0" w:color="auto"/>
        <w:bottom w:val="none" w:sz="0" w:space="0" w:color="auto"/>
        <w:right w:val="none" w:sz="0" w:space="0" w:color="auto"/>
      </w:divBdr>
    </w:div>
    <w:div w:id="95294413">
      <w:bodyDiv w:val="1"/>
      <w:marLeft w:val="0"/>
      <w:marRight w:val="0"/>
      <w:marTop w:val="0"/>
      <w:marBottom w:val="0"/>
      <w:divBdr>
        <w:top w:val="none" w:sz="0" w:space="0" w:color="auto"/>
        <w:left w:val="none" w:sz="0" w:space="0" w:color="auto"/>
        <w:bottom w:val="none" w:sz="0" w:space="0" w:color="auto"/>
        <w:right w:val="none" w:sz="0" w:space="0" w:color="auto"/>
      </w:divBdr>
    </w:div>
    <w:div w:id="95444468">
      <w:bodyDiv w:val="1"/>
      <w:marLeft w:val="0"/>
      <w:marRight w:val="0"/>
      <w:marTop w:val="0"/>
      <w:marBottom w:val="0"/>
      <w:divBdr>
        <w:top w:val="none" w:sz="0" w:space="0" w:color="auto"/>
        <w:left w:val="none" w:sz="0" w:space="0" w:color="auto"/>
        <w:bottom w:val="none" w:sz="0" w:space="0" w:color="auto"/>
        <w:right w:val="none" w:sz="0" w:space="0" w:color="auto"/>
      </w:divBdr>
    </w:div>
    <w:div w:id="95714685">
      <w:bodyDiv w:val="1"/>
      <w:marLeft w:val="0"/>
      <w:marRight w:val="0"/>
      <w:marTop w:val="0"/>
      <w:marBottom w:val="0"/>
      <w:divBdr>
        <w:top w:val="none" w:sz="0" w:space="0" w:color="auto"/>
        <w:left w:val="none" w:sz="0" w:space="0" w:color="auto"/>
        <w:bottom w:val="none" w:sz="0" w:space="0" w:color="auto"/>
        <w:right w:val="none" w:sz="0" w:space="0" w:color="auto"/>
      </w:divBdr>
    </w:div>
    <w:div w:id="96606601">
      <w:bodyDiv w:val="1"/>
      <w:marLeft w:val="0"/>
      <w:marRight w:val="0"/>
      <w:marTop w:val="0"/>
      <w:marBottom w:val="0"/>
      <w:divBdr>
        <w:top w:val="none" w:sz="0" w:space="0" w:color="auto"/>
        <w:left w:val="none" w:sz="0" w:space="0" w:color="auto"/>
        <w:bottom w:val="none" w:sz="0" w:space="0" w:color="auto"/>
        <w:right w:val="none" w:sz="0" w:space="0" w:color="auto"/>
      </w:divBdr>
    </w:div>
    <w:div w:id="96878254">
      <w:bodyDiv w:val="1"/>
      <w:marLeft w:val="0"/>
      <w:marRight w:val="0"/>
      <w:marTop w:val="0"/>
      <w:marBottom w:val="0"/>
      <w:divBdr>
        <w:top w:val="none" w:sz="0" w:space="0" w:color="auto"/>
        <w:left w:val="none" w:sz="0" w:space="0" w:color="auto"/>
        <w:bottom w:val="none" w:sz="0" w:space="0" w:color="auto"/>
        <w:right w:val="none" w:sz="0" w:space="0" w:color="auto"/>
      </w:divBdr>
    </w:div>
    <w:div w:id="96949417">
      <w:bodyDiv w:val="1"/>
      <w:marLeft w:val="0"/>
      <w:marRight w:val="0"/>
      <w:marTop w:val="0"/>
      <w:marBottom w:val="0"/>
      <w:divBdr>
        <w:top w:val="none" w:sz="0" w:space="0" w:color="auto"/>
        <w:left w:val="none" w:sz="0" w:space="0" w:color="auto"/>
        <w:bottom w:val="none" w:sz="0" w:space="0" w:color="auto"/>
        <w:right w:val="none" w:sz="0" w:space="0" w:color="auto"/>
      </w:divBdr>
    </w:div>
    <w:div w:id="98455590">
      <w:bodyDiv w:val="1"/>
      <w:marLeft w:val="0"/>
      <w:marRight w:val="0"/>
      <w:marTop w:val="0"/>
      <w:marBottom w:val="0"/>
      <w:divBdr>
        <w:top w:val="none" w:sz="0" w:space="0" w:color="auto"/>
        <w:left w:val="none" w:sz="0" w:space="0" w:color="auto"/>
        <w:bottom w:val="none" w:sz="0" w:space="0" w:color="auto"/>
        <w:right w:val="none" w:sz="0" w:space="0" w:color="auto"/>
      </w:divBdr>
    </w:div>
    <w:div w:id="99301698">
      <w:bodyDiv w:val="1"/>
      <w:marLeft w:val="0"/>
      <w:marRight w:val="0"/>
      <w:marTop w:val="0"/>
      <w:marBottom w:val="0"/>
      <w:divBdr>
        <w:top w:val="none" w:sz="0" w:space="0" w:color="auto"/>
        <w:left w:val="none" w:sz="0" w:space="0" w:color="auto"/>
        <w:bottom w:val="none" w:sz="0" w:space="0" w:color="auto"/>
        <w:right w:val="none" w:sz="0" w:space="0" w:color="auto"/>
      </w:divBdr>
    </w:div>
    <w:div w:id="99641775">
      <w:bodyDiv w:val="1"/>
      <w:marLeft w:val="0"/>
      <w:marRight w:val="0"/>
      <w:marTop w:val="0"/>
      <w:marBottom w:val="0"/>
      <w:divBdr>
        <w:top w:val="none" w:sz="0" w:space="0" w:color="auto"/>
        <w:left w:val="none" w:sz="0" w:space="0" w:color="auto"/>
        <w:bottom w:val="none" w:sz="0" w:space="0" w:color="auto"/>
        <w:right w:val="none" w:sz="0" w:space="0" w:color="auto"/>
      </w:divBdr>
    </w:div>
    <w:div w:id="101608485">
      <w:bodyDiv w:val="1"/>
      <w:marLeft w:val="0"/>
      <w:marRight w:val="0"/>
      <w:marTop w:val="0"/>
      <w:marBottom w:val="0"/>
      <w:divBdr>
        <w:top w:val="none" w:sz="0" w:space="0" w:color="auto"/>
        <w:left w:val="none" w:sz="0" w:space="0" w:color="auto"/>
        <w:bottom w:val="none" w:sz="0" w:space="0" w:color="auto"/>
        <w:right w:val="none" w:sz="0" w:space="0" w:color="auto"/>
      </w:divBdr>
    </w:div>
    <w:div w:id="101658538">
      <w:bodyDiv w:val="1"/>
      <w:marLeft w:val="0"/>
      <w:marRight w:val="0"/>
      <w:marTop w:val="0"/>
      <w:marBottom w:val="0"/>
      <w:divBdr>
        <w:top w:val="none" w:sz="0" w:space="0" w:color="auto"/>
        <w:left w:val="none" w:sz="0" w:space="0" w:color="auto"/>
        <w:bottom w:val="none" w:sz="0" w:space="0" w:color="auto"/>
        <w:right w:val="none" w:sz="0" w:space="0" w:color="auto"/>
      </w:divBdr>
    </w:div>
    <w:div w:id="102457311">
      <w:bodyDiv w:val="1"/>
      <w:marLeft w:val="0"/>
      <w:marRight w:val="0"/>
      <w:marTop w:val="0"/>
      <w:marBottom w:val="0"/>
      <w:divBdr>
        <w:top w:val="none" w:sz="0" w:space="0" w:color="auto"/>
        <w:left w:val="none" w:sz="0" w:space="0" w:color="auto"/>
        <w:bottom w:val="none" w:sz="0" w:space="0" w:color="auto"/>
        <w:right w:val="none" w:sz="0" w:space="0" w:color="auto"/>
      </w:divBdr>
    </w:div>
    <w:div w:id="103578537">
      <w:bodyDiv w:val="1"/>
      <w:marLeft w:val="0"/>
      <w:marRight w:val="0"/>
      <w:marTop w:val="0"/>
      <w:marBottom w:val="0"/>
      <w:divBdr>
        <w:top w:val="none" w:sz="0" w:space="0" w:color="auto"/>
        <w:left w:val="none" w:sz="0" w:space="0" w:color="auto"/>
        <w:bottom w:val="none" w:sz="0" w:space="0" w:color="auto"/>
        <w:right w:val="none" w:sz="0" w:space="0" w:color="auto"/>
      </w:divBdr>
      <w:divsChild>
        <w:div w:id="1861317373">
          <w:marLeft w:val="0"/>
          <w:marRight w:val="0"/>
          <w:marTop w:val="0"/>
          <w:marBottom w:val="0"/>
          <w:divBdr>
            <w:top w:val="none" w:sz="0" w:space="0" w:color="auto"/>
            <w:left w:val="none" w:sz="0" w:space="0" w:color="auto"/>
            <w:bottom w:val="none" w:sz="0" w:space="0" w:color="auto"/>
            <w:right w:val="none" w:sz="0" w:space="0" w:color="auto"/>
          </w:divBdr>
        </w:div>
      </w:divsChild>
    </w:div>
    <w:div w:id="104932169">
      <w:bodyDiv w:val="1"/>
      <w:marLeft w:val="0"/>
      <w:marRight w:val="0"/>
      <w:marTop w:val="0"/>
      <w:marBottom w:val="0"/>
      <w:divBdr>
        <w:top w:val="none" w:sz="0" w:space="0" w:color="auto"/>
        <w:left w:val="none" w:sz="0" w:space="0" w:color="auto"/>
        <w:bottom w:val="none" w:sz="0" w:space="0" w:color="auto"/>
        <w:right w:val="none" w:sz="0" w:space="0" w:color="auto"/>
      </w:divBdr>
    </w:div>
    <w:div w:id="105001942">
      <w:bodyDiv w:val="1"/>
      <w:marLeft w:val="0"/>
      <w:marRight w:val="0"/>
      <w:marTop w:val="0"/>
      <w:marBottom w:val="0"/>
      <w:divBdr>
        <w:top w:val="none" w:sz="0" w:space="0" w:color="auto"/>
        <w:left w:val="none" w:sz="0" w:space="0" w:color="auto"/>
        <w:bottom w:val="none" w:sz="0" w:space="0" w:color="auto"/>
        <w:right w:val="none" w:sz="0" w:space="0" w:color="auto"/>
      </w:divBdr>
    </w:div>
    <w:div w:id="105467807">
      <w:bodyDiv w:val="1"/>
      <w:marLeft w:val="0"/>
      <w:marRight w:val="0"/>
      <w:marTop w:val="0"/>
      <w:marBottom w:val="0"/>
      <w:divBdr>
        <w:top w:val="none" w:sz="0" w:space="0" w:color="auto"/>
        <w:left w:val="none" w:sz="0" w:space="0" w:color="auto"/>
        <w:bottom w:val="none" w:sz="0" w:space="0" w:color="auto"/>
        <w:right w:val="none" w:sz="0" w:space="0" w:color="auto"/>
      </w:divBdr>
    </w:div>
    <w:div w:id="105852874">
      <w:bodyDiv w:val="1"/>
      <w:marLeft w:val="0"/>
      <w:marRight w:val="0"/>
      <w:marTop w:val="0"/>
      <w:marBottom w:val="0"/>
      <w:divBdr>
        <w:top w:val="none" w:sz="0" w:space="0" w:color="auto"/>
        <w:left w:val="none" w:sz="0" w:space="0" w:color="auto"/>
        <w:bottom w:val="none" w:sz="0" w:space="0" w:color="auto"/>
        <w:right w:val="none" w:sz="0" w:space="0" w:color="auto"/>
      </w:divBdr>
    </w:div>
    <w:div w:id="106855963">
      <w:bodyDiv w:val="1"/>
      <w:marLeft w:val="0"/>
      <w:marRight w:val="0"/>
      <w:marTop w:val="0"/>
      <w:marBottom w:val="0"/>
      <w:divBdr>
        <w:top w:val="none" w:sz="0" w:space="0" w:color="auto"/>
        <w:left w:val="none" w:sz="0" w:space="0" w:color="auto"/>
        <w:bottom w:val="none" w:sz="0" w:space="0" w:color="auto"/>
        <w:right w:val="none" w:sz="0" w:space="0" w:color="auto"/>
      </w:divBdr>
    </w:div>
    <w:div w:id="107240884">
      <w:bodyDiv w:val="1"/>
      <w:marLeft w:val="0"/>
      <w:marRight w:val="0"/>
      <w:marTop w:val="0"/>
      <w:marBottom w:val="0"/>
      <w:divBdr>
        <w:top w:val="none" w:sz="0" w:space="0" w:color="auto"/>
        <w:left w:val="none" w:sz="0" w:space="0" w:color="auto"/>
        <w:bottom w:val="none" w:sz="0" w:space="0" w:color="auto"/>
        <w:right w:val="none" w:sz="0" w:space="0" w:color="auto"/>
      </w:divBdr>
    </w:div>
    <w:div w:id="107741222">
      <w:bodyDiv w:val="1"/>
      <w:marLeft w:val="0"/>
      <w:marRight w:val="0"/>
      <w:marTop w:val="0"/>
      <w:marBottom w:val="0"/>
      <w:divBdr>
        <w:top w:val="none" w:sz="0" w:space="0" w:color="auto"/>
        <w:left w:val="none" w:sz="0" w:space="0" w:color="auto"/>
        <w:bottom w:val="none" w:sz="0" w:space="0" w:color="auto"/>
        <w:right w:val="none" w:sz="0" w:space="0" w:color="auto"/>
      </w:divBdr>
    </w:div>
    <w:div w:id="108279268">
      <w:bodyDiv w:val="1"/>
      <w:marLeft w:val="0"/>
      <w:marRight w:val="0"/>
      <w:marTop w:val="0"/>
      <w:marBottom w:val="0"/>
      <w:divBdr>
        <w:top w:val="none" w:sz="0" w:space="0" w:color="auto"/>
        <w:left w:val="none" w:sz="0" w:space="0" w:color="auto"/>
        <w:bottom w:val="none" w:sz="0" w:space="0" w:color="auto"/>
        <w:right w:val="none" w:sz="0" w:space="0" w:color="auto"/>
      </w:divBdr>
    </w:div>
    <w:div w:id="108864745">
      <w:bodyDiv w:val="1"/>
      <w:marLeft w:val="0"/>
      <w:marRight w:val="0"/>
      <w:marTop w:val="0"/>
      <w:marBottom w:val="0"/>
      <w:divBdr>
        <w:top w:val="none" w:sz="0" w:space="0" w:color="auto"/>
        <w:left w:val="none" w:sz="0" w:space="0" w:color="auto"/>
        <w:bottom w:val="none" w:sz="0" w:space="0" w:color="auto"/>
        <w:right w:val="none" w:sz="0" w:space="0" w:color="auto"/>
      </w:divBdr>
    </w:div>
    <w:div w:id="108934991">
      <w:bodyDiv w:val="1"/>
      <w:marLeft w:val="0"/>
      <w:marRight w:val="0"/>
      <w:marTop w:val="0"/>
      <w:marBottom w:val="0"/>
      <w:divBdr>
        <w:top w:val="none" w:sz="0" w:space="0" w:color="auto"/>
        <w:left w:val="none" w:sz="0" w:space="0" w:color="auto"/>
        <w:bottom w:val="none" w:sz="0" w:space="0" w:color="auto"/>
        <w:right w:val="none" w:sz="0" w:space="0" w:color="auto"/>
      </w:divBdr>
    </w:div>
    <w:div w:id="109977588">
      <w:bodyDiv w:val="1"/>
      <w:marLeft w:val="0"/>
      <w:marRight w:val="0"/>
      <w:marTop w:val="0"/>
      <w:marBottom w:val="0"/>
      <w:divBdr>
        <w:top w:val="none" w:sz="0" w:space="0" w:color="auto"/>
        <w:left w:val="none" w:sz="0" w:space="0" w:color="auto"/>
        <w:bottom w:val="none" w:sz="0" w:space="0" w:color="auto"/>
        <w:right w:val="none" w:sz="0" w:space="0" w:color="auto"/>
      </w:divBdr>
    </w:div>
    <w:div w:id="110244585">
      <w:bodyDiv w:val="1"/>
      <w:marLeft w:val="0"/>
      <w:marRight w:val="0"/>
      <w:marTop w:val="0"/>
      <w:marBottom w:val="0"/>
      <w:divBdr>
        <w:top w:val="none" w:sz="0" w:space="0" w:color="auto"/>
        <w:left w:val="none" w:sz="0" w:space="0" w:color="auto"/>
        <w:bottom w:val="none" w:sz="0" w:space="0" w:color="auto"/>
        <w:right w:val="none" w:sz="0" w:space="0" w:color="auto"/>
      </w:divBdr>
    </w:div>
    <w:div w:id="111091980">
      <w:bodyDiv w:val="1"/>
      <w:marLeft w:val="0"/>
      <w:marRight w:val="0"/>
      <w:marTop w:val="0"/>
      <w:marBottom w:val="0"/>
      <w:divBdr>
        <w:top w:val="none" w:sz="0" w:space="0" w:color="auto"/>
        <w:left w:val="none" w:sz="0" w:space="0" w:color="auto"/>
        <w:bottom w:val="none" w:sz="0" w:space="0" w:color="auto"/>
        <w:right w:val="none" w:sz="0" w:space="0" w:color="auto"/>
      </w:divBdr>
    </w:div>
    <w:div w:id="111755057">
      <w:bodyDiv w:val="1"/>
      <w:marLeft w:val="0"/>
      <w:marRight w:val="0"/>
      <w:marTop w:val="0"/>
      <w:marBottom w:val="0"/>
      <w:divBdr>
        <w:top w:val="none" w:sz="0" w:space="0" w:color="auto"/>
        <w:left w:val="none" w:sz="0" w:space="0" w:color="auto"/>
        <w:bottom w:val="none" w:sz="0" w:space="0" w:color="auto"/>
        <w:right w:val="none" w:sz="0" w:space="0" w:color="auto"/>
      </w:divBdr>
    </w:div>
    <w:div w:id="112287623">
      <w:bodyDiv w:val="1"/>
      <w:marLeft w:val="0"/>
      <w:marRight w:val="0"/>
      <w:marTop w:val="0"/>
      <w:marBottom w:val="0"/>
      <w:divBdr>
        <w:top w:val="none" w:sz="0" w:space="0" w:color="auto"/>
        <w:left w:val="none" w:sz="0" w:space="0" w:color="auto"/>
        <w:bottom w:val="none" w:sz="0" w:space="0" w:color="auto"/>
        <w:right w:val="none" w:sz="0" w:space="0" w:color="auto"/>
      </w:divBdr>
    </w:div>
    <w:div w:id="113333185">
      <w:bodyDiv w:val="1"/>
      <w:marLeft w:val="0"/>
      <w:marRight w:val="0"/>
      <w:marTop w:val="0"/>
      <w:marBottom w:val="0"/>
      <w:divBdr>
        <w:top w:val="none" w:sz="0" w:space="0" w:color="auto"/>
        <w:left w:val="none" w:sz="0" w:space="0" w:color="auto"/>
        <w:bottom w:val="none" w:sz="0" w:space="0" w:color="auto"/>
        <w:right w:val="none" w:sz="0" w:space="0" w:color="auto"/>
      </w:divBdr>
    </w:div>
    <w:div w:id="113409275">
      <w:bodyDiv w:val="1"/>
      <w:marLeft w:val="0"/>
      <w:marRight w:val="0"/>
      <w:marTop w:val="0"/>
      <w:marBottom w:val="0"/>
      <w:divBdr>
        <w:top w:val="none" w:sz="0" w:space="0" w:color="auto"/>
        <w:left w:val="none" w:sz="0" w:space="0" w:color="auto"/>
        <w:bottom w:val="none" w:sz="0" w:space="0" w:color="auto"/>
        <w:right w:val="none" w:sz="0" w:space="0" w:color="auto"/>
      </w:divBdr>
    </w:div>
    <w:div w:id="114831608">
      <w:bodyDiv w:val="1"/>
      <w:marLeft w:val="0"/>
      <w:marRight w:val="0"/>
      <w:marTop w:val="0"/>
      <w:marBottom w:val="0"/>
      <w:divBdr>
        <w:top w:val="none" w:sz="0" w:space="0" w:color="auto"/>
        <w:left w:val="none" w:sz="0" w:space="0" w:color="auto"/>
        <w:bottom w:val="none" w:sz="0" w:space="0" w:color="auto"/>
        <w:right w:val="none" w:sz="0" w:space="0" w:color="auto"/>
      </w:divBdr>
    </w:div>
    <w:div w:id="114906755">
      <w:bodyDiv w:val="1"/>
      <w:marLeft w:val="0"/>
      <w:marRight w:val="0"/>
      <w:marTop w:val="0"/>
      <w:marBottom w:val="0"/>
      <w:divBdr>
        <w:top w:val="none" w:sz="0" w:space="0" w:color="auto"/>
        <w:left w:val="none" w:sz="0" w:space="0" w:color="auto"/>
        <w:bottom w:val="none" w:sz="0" w:space="0" w:color="auto"/>
        <w:right w:val="none" w:sz="0" w:space="0" w:color="auto"/>
      </w:divBdr>
    </w:div>
    <w:div w:id="115107552">
      <w:bodyDiv w:val="1"/>
      <w:marLeft w:val="0"/>
      <w:marRight w:val="0"/>
      <w:marTop w:val="0"/>
      <w:marBottom w:val="0"/>
      <w:divBdr>
        <w:top w:val="none" w:sz="0" w:space="0" w:color="auto"/>
        <w:left w:val="none" w:sz="0" w:space="0" w:color="auto"/>
        <w:bottom w:val="none" w:sz="0" w:space="0" w:color="auto"/>
        <w:right w:val="none" w:sz="0" w:space="0" w:color="auto"/>
      </w:divBdr>
    </w:div>
    <w:div w:id="116022678">
      <w:bodyDiv w:val="1"/>
      <w:marLeft w:val="0"/>
      <w:marRight w:val="0"/>
      <w:marTop w:val="0"/>
      <w:marBottom w:val="0"/>
      <w:divBdr>
        <w:top w:val="none" w:sz="0" w:space="0" w:color="auto"/>
        <w:left w:val="none" w:sz="0" w:space="0" w:color="auto"/>
        <w:bottom w:val="none" w:sz="0" w:space="0" w:color="auto"/>
        <w:right w:val="none" w:sz="0" w:space="0" w:color="auto"/>
      </w:divBdr>
    </w:div>
    <w:div w:id="117142842">
      <w:bodyDiv w:val="1"/>
      <w:marLeft w:val="0"/>
      <w:marRight w:val="0"/>
      <w:marTop w:val="0"/>
      <w:marBottom w:val="0"/>
      <w:divBdr>
        <w:top w:val="none" w:sz="0" w:space="0" w:color="auto"/>
        <w:left w:val="none" w:sz="0" w:space="0" w:color="auto"/>
        <w:bottom w:val="none" w:sz="0" w:space="0" w:color="auto"/>
        <w:right w:val="none" w:sz="0" w:space="0" w:color="auto"/>
      </w:divBdr>
    </w:div>
    <w:div w:id="117527332">
      <w:bodyDiv w:val="1"/>
      <w:marLeft w:val="0"/>
      <w:marRight w:val="0"/>
      <w:marTop w:val="0"/>
      <w:marBottom w:val="0"/>
      <w:divBdr>
        <w:top w:val="none" w:sz="0" w:space="0" w:color="auto"/>
        <w:left w:val="none" w:sz="0" w:space="0" w:color="auto"/>
        <w:bottom w:val="none" w:sz="0" w:space="0" w:color="auto"/>
        <w:right w:val="none" w:sz="0" w:space="0" w:color="auto"/>
      </w:divBdr>
    </w:div>
    <w:div w:id="118501473">
      <w:bodyDiv w:val="1"/>
      <w:marLeft w:val="0"/>
      <w:marRight w:val="0"/>
      <w:marTop w:val="0"/>
      <w:marBottom w:val="0"/>
      <w:divBdr>
        <w:top w:val="none" w:sz="0" w:space="0" w:color="auto"/>
        <w:left w:val="none" w:sz="0" w:space="0" w:color="auto"/>
        <w:bottom w:val="none" w:sz="0" w:space="0" w:color="auto"/>
        <w:right w:val="none" w:sz="0" w:space="0" w:color="auto"/>
      </w:divBdr>
    </w:div>
    <w:div w:id="123550494">
      <w:bodyDiv w:val="1"/>
      <w:marLeft w:val="0"/>
      <w:marRight w:val="0"/>
      <w:marTop w:val="0"/>
      <w:marBottom w:val="0"/>
      <w:divBdr>
        <w:top w:val="none" w:sz="0" w:space="0" w:color="auto"/>
        <w:left w:val="none" w:sz="0" w:space="0" w:color="auto"/>
        <w:bottom w:val="none" w:sz="0" w:space="0" w:color="auto"/>
        <w:right w:val="none" w:sz="0" w:space="0" w:color="auto"/>
      </w:divBdr>
    </w:div>
    <w:div w:id="123666759">
      <w:bodyDiv w:val="1"/>
      <w:marLeft w:val="0"/>
      <w:marRight w:val="0"/>
      <w:marTop w:val="0"/>
      <w:marBottom w:val="0"/>
      <w:divBdr>
        <w:top w:val="none" w:sz="0" w:space="0" w:color="auto"/>
        <w:left w:val="none" w:sz="0" w:space="0" w:color="auto"/>
        <w:bottom w:val="none" w:sz="0" w:space="0" w:color="auto"/>
        <w:right w:val="none" w:sz="0" w:space="0" w:color="auto"/>
      </w:divBdr>
    </w:div>
    <w:div w:id="123812651">
      <w:bodyDiv w:val="1"/>
      <w:marLeft w:val="0"/>
      <w:marRight w:val="0"/>
      <w:marTop w:val="0"/>
      <w:marBottom w:val="0"/>
      <w:divBdr>
        <w:top w:val="none" w:sz="0" w:space="0" w:color="auto"/>
        <w:left w:val="none" w:sz="0" w:space="0" w:color="auto"/>
        <w:bottom w:val="none" w:sz="0" w:space="0" w:color="auto"/>
        <w:right w:val="none" w:sz="0" w:space="0" w:color="auto"/>
      </w:divBdr>
    </w:div>
    <w:div w:id="124929533">
      <w:bodyDiv w:val="1"/>
      <w:marLeft w:val="0"/>
      <w:marRight w:val="0"/>
      <w:marTop w:val="0"/>
      <w:marBottom w:val="0"/>
      <w:divBdr>
        <w:top w:val="none" w:sz="0" w:space="0" w:color="auto"/>
        <w:left w:val="none" w:sz="0" w:space="0" w:color="auto"/>
        <w:bottom w:val="none" w:sz="0" w:space="0" w:color="auto"/>
        <w:right w:val="none" w:sz="0" w:space="0" w:color="auto"/>
      </w:divBdr>
    </w:div>
    <w:div w:id="125588489">
      <w:bodyDiv w:val="1"/>
      <w:marLeft w:val="0"/>
      <w:marRight w:val="0"/>
      <w:marTop w:val="0"/>
      <w:marBottom w:val="0"/>
      <w:divBdr>
        <w:top w:val="none" w:sz="0" w:space="0" w:color="auto"/>
        <w:left w:val="none" w:sz="0" w:space="0" w:color="auto"/>
        <w:bottom w:val="none" w:sz="0" w:space="0" w:color="auto"/>
        <w:right w:val="none" w:sz="0" w:space="0" w:color="auto"/>
      </w:divBdr>
    </w:div>
    <w:div w:id="125634784">
      <w:bodyDiv w:val="1"/>
      <w:marLeft w:val="0"/>
      <w:marRight w:val="0"/>
      <w:marTop w:val="0"/>
      <w:marBottom w:val="0"/>
      <w:divBdr>
        <w:top w:val="none" w:sz="0" w:space="0" w:color="auto"/>
        <w:left w:val="none" w:sz="0" w:space="0" w:color="auto"/>
        <w:bottom w:val="none" w:sz="0" w:space="0" w:color="auto"/>
        <w:right w:val="none" w:sz="0" w:space="0" w:color="auto"/>
      </w:divBdr>
    </w:div>
    <w:div w:id="127020577">
      <w:bodyDiv w:val="1"/>
      <w:marLeft w:val="0"/>
      <w:marRight w:val="0"/>
      <w:marTop w:val="0"/>
      <w:marBottom w:val="0"/>
      <w:divBdr>
        <w:top w:val="none" w:sz="0" w:space="0" w:color="auto"/>
        <w:left w:val="none" w:sz="0" w:space="0" w:color="auto"/>
        <w:bottom w:val="none" w:sz="0" w:space="0" w:color="auto"/>
        <w:right w:val="none" w:sz="0" w:space="0" w:color="auto"/>
      </w:divBdr>
    </w:div>
    <w:div w:id="127165157">
      <w:bodyDiv w:val="1"/>
      <w:marLeft w:val="0"/>
      <w:marRight w:val="0"/>
      <w:marTop w:val="0"/>
      <w:marBottom w:val="0"/>
      <w:divBdr>
        <w:top w:val="none" w:sz="0" w:space="0" w:color="auto"/>
        <w:left w:val="none" w:sz="0" w:space="0" w:color="auto"/>
        <w:bottom w:val="none" w:sz="0" w:space="0" w:color="auto"/>
        <w:right w:val="none" w:sz="0" w:space="0" w:color="auto"/>
      </w:divBdr>
    </w:div>
    <w:div w:id="127556576">
      <w:bodyDiv w:val="1"/>
      <w:marLeft w:val="0"/>
      <w:marRight w:val="0"/>
      <w:marTop w:val="0"/>
      <w:marBottom w:val="0"/>
      <w:divBdr>
        <w:top w:val="none" w:sz="0" w:space="0" w:color="auto"/>
        <w:left w:val="none" w:sz="0" w:space="0" w:color="auto"/>
        <w:bottom w:val="none" w:sz="0" w:space="0" w:color="auto"/>
        <w:right w:val="none" w:sz="0" w:space="0" w:color="auto"/>
      </w:divBdr>
    </w:div>
    <w:div w:id="127865168">
      <w:bodyDiv w:val="1"/>
      <w:marLeft w:val="0"/>
      <w:marRight w:val="0"/>
      <w:marTop w:val="0"/>
      <w:marBottom w:val="0"/>
      <w:divBdr>
        <w:top w:val="none" w:sz="0" w:space="0" w:color="auto"/>
        <w:left w:val="none" w:sz="0" w:space="0" w:color="auto"/>
        <w:bottom w:val="none" w:sz="0" w:space="0" w:color="auto"/>
        <w:right w:val="none" w:sz="0" w:space="0" w:color="auto"/>
      </w:divBdr>
    </w:div>
    <w:div w:id="128865968">
      <w:bodyDiv w:val="1"/>
      <w:marLeft w:val="0"/>
      <w:marRight w:val="0"/>
      <w:marTop w:val="0"/>
      <w:marBottom w:val="0"/>
      <w:divBdr>
        <w:top w:val="none" w:sz="0" w:space="0" w:color="auto"/>
        <w:left w:val="none" w:sz="0" w:space="0" w:color="auto"/>
        <w:bottom w:val="none" w:sz="0" w:space="0" w:color="auto"/>
        <w:right w:val="none" w:sz="0" w:space="0" w:color="auto"/>
      </w:divBdr>
    </w:div>
    <w:div w:id="129061770">
      <w:bodyDiv w:val="1"/>
      <w:marLeft w:val="0"/>
      <w:marRight w:val="0"/>
      <w:marTop w:val="0"/>
      <w:marBottom w:val="0"/>
      <w:divBdr>
        <w:top w:val="none" w:sz="0" w:space="0" w:color="auto"/>
        <w:left w:val="none" w:sz="0" w:space="0" w:color="auto"/>
        <w:bottom w:val="none" w:sz="0" w:space="0" w:color="auto"/>
        <w:right w:val="none" w:sz="0" w:space="0" w:color="auto"/>
      </w:divBdr>
    </w:div>
    <w:div w:id="131021325">
      <w:bodyDiv w:val="1"/>
      <w:marLeft w:val="0"/>
      <w:marRight w:val="0"/>
      <w:marTop w:val="0"/>
      <w:marBottom w:val="0"/>
      <w:divBdr>
        <w:top w:val="none" w:sz="0" w:space="0" w:color="auto"/>
        <w:left w:val="none" w:sz="0" w:space="0" w:color="auto"/>
        <w:bottom w:val="none" w:sz="0" w:space="0" w:color="auto"/>
        <w:right w:val="none" w:sz="0" w:space="0" w:color="auto"/>
      </w:divBdr>
    </w:div>
    <w:div w:id="132455641">
      <w:bodyDiv w:val="1"/>
      <w:marLeft w:val="0"/>
      <w:marRight w:val="0"/>
      <w:marTop w:val="0"/>
      <w:marBottom w:val="0"/>
      <w:divBdr>
        <w:top w:val="none" w:sz="0" w:space="0" w:color="auto"/>
        <w:left w:val="none" w:sz="0" w:space="0" w:color="auto"/>
        <w:bottom w:val="none" w:sz="0" w:space="0" w:color="auto"/>
        <w:right w:val="none" w:sz="0" w:space="0" w:color="auto"/>
      </w:divBdr>
    </w:div>
    <w:div w:id="132527909">
      <w:bodyDiv w:val="1"/>
      <w:marLeft w:val="0"/>
      <w:marRight w:val="0"/>
      <w:marTop w:val="0"/>
      <w:marBottom w:val="0"/>
      <w:divBdr>
        <w:top w:val="none" w:sz="0" w:space="0" w:color="auto"/>
        <w:left w:val="none" w:sz="0" w:space="0" w:color="auto"/>
        <w:bottom w:val="none" w:sz="0" w:space="0" w:color="auto"/>
        <w:right w:val="none" w:sz="0" w:space="0" w:color="auto"/>
      </w:divBdr>
    </w:div>
    <w:div w:id="133372898">
      <w:bodyDiv w:val="1"/>
      <w:marLeft w:val="0"/>
      <w:marRight w:val="0"/>
      <w:marTop w:val="0"/>
      <w:marBottom w:val="0"/>
      <w:divBdr>
        <w:top w:val="none" w:sz="0" w:space="0" w:color="auto"/>
        <w:left w:val="none" w:sz="0" w:space="0" w:color="auto"/>
        <w:bottom w:val="none" w:sz="0" w:space="0" w:color="auto"/>
        <w:right w:val="none" w:sz="0" w:space="0" w:color="auto"/>
      </w:divBdr>
    </w:div>
    <w:div w:id="133790559">
      <w:bodyDiv w:val="1"/>
      <w:marLeft w:val="0"/>
      <w:marRight w:val="0"/>
      <w:marTop w:val="0"/>
      <w:marBottom w:val="0"/>
      <w:divBdr>
        <w:top w:val="none" w:sz="0" w:space="0" w:color="auto"/>
        <w:left w:val="none" w:sz="0" w:space="0" w:color="auto"/>
        <w:bottom w:val="none" w:sz="0" w:space="0" w:color="auto"/>
        <w:right w:val="none" w:sz="0" w:space="0" w:color="auto"/>
      </w:divBdr>
    </w:div>
    <w:div w:id="133840724">
      <w:bodyDiv w:val="1"/>
      <w:marLeft w:val="0"/>
      <w:marRight w:val="0"/>
      <w:marTop w:val="0"/>
      <w:marBottom w:val="0"/>
      <w:divBdr>
        <w:top w:val="none" w:sz="0" w:space="0" w:color="auto"/>
        <w:left w:val="none" w:sz="0" w:space="0" w:color="auto"/>
        <w:bottom w:val="none" w:sz="0" w:space="0" w:color="auto"/>
        <w:right w:val="none" w:sz="0" w:space="0" w:color="auto"/>
      </w:divBdr>
    </w:div>
    <w:div w:id="134568905">
      <w:bodyDiv w:val="1"/>
      <w:marLeft w:val="0"/>
      <w:marRight w:val="0"/>
      <w:marTop w:val="0"/>
      <w:marBottom w:val="0"/>
      <w:divBdr>
        <w:top w:val="none" w:sz="0" w:space="0" w:color="auto"/>
        <w:left w:val="none" w:sz="0" w:space="0" w:color="auto"/>
        <w:bottom w:val="none" w:sz="0" w:space="0" w:color="auto"/>
        <w:right w:val="none" w:sz="0" w:space="0" w:color="auto"/>
      </w:divBdr>
    </w:div>
    <w:div w:id="134613372">
      <w:bodyDiv w:val="1"/>
      <w:marLeft w:val="0"/>
      <w:marRight w:val="0"/>
      <w:marTop w:val="0"/>
      <w:marBottom w:val="0"/>
      <w:divBdr>
        <w:top w:val="none" w:sz="0" w:space="0" w:color="auto"/>
        <w:left w:val="none" w:sz="0" w:space="0" w:color="auto"/>
        <w:bottom w:val="none" w:sz="0" w:space="0" w:color="auto"/>
        <w:right w:val="none" w:sz="0" w:space="0" w:color="auto"/>
      </w:divBdr>
    </w:div>
    <w:div w:id="135071339">
      <w:bodyDiv w:val="1"/>
      <w:marLeft w:val="0"/>
      <w:marRight w:val="0"/>
      <w:marTop w:val="0"/>
      <w:marBottom w:val="0"/>
      <w:divBdr>
        <w:top w:val="none" w:sz="0" w:space="0" w:color="auto"/>
        <w:left w:val="none" w:sz="0" w:space="0" w:color="auto"/>
        <w:bottom w:val="none" w:sz="0" w:space="0" w:color="auto"/>
        <w:right w:val="none" w:sz="0" w:space="0" w:color="auto"/>
      </w:divBdr>
    </w:div>
    <w:div w:id="135222152">
      <w:bodyDiv w:val="1"/>
      <w:marLeft w:val="0"/>
      <w:marRight w:val="0"/>
      <w:marTop w:val="0"/>
      <w:marBottom w:val="0"/>
      <w:divBdr>
        <w:top w:val="none" w:sz="0" w:space="0" w:color="auto"/>
        <w:left w:val="none" w:sz="0" w:space="0" w:color="auto"/>
        <w:bottom w:val="none" w:sz="0" w:space="0" w:color="auto"/>
        <w:right w:val="none" w:sz="0" w:space="0" w:color="auto"/>
      </w:divBdr>
    </w:div>
    <w:div w:id="135610492">
      <w:bodyDiv w:val="1"/>
      <w:marLeft w:val="0"/>
      <w:marRight w:val="0"/>
      <w:marTop w:val="0"/>
      <w:marBottom w:val="0"/>
      <w:divBdr>
        <w:top w:val="none" w:sz="0" w:space="0" w:color="auto"/>
        <w:left w:val="none" w:sz="0" w:space="0" w:color="auto"/>
        <w:bottom w:val="none" w:sz="0" w:space="0" w:color="auto"/>
        <w:right w:val="none" w:sz="0" w:space="0" w:color="auto"/>
      </w:divBdr>
    </w:div>
    <w:div w:id="136651458">
      <w:bodyDiv w:val="1"/>
      <w:marLeft w:val="0"/>
      <w:marRight w:val="0"/>
      <w:marTop w:val="0"/>
      <w:marBottom w:val="0"/>
      <w:divBdr>
        <w:top w:val="none" w:sz="0" w:space="0" w:color="auto"/>
        <w:left w:val="none" w:sz="0" w:space="0" w:color="auto"/>
        <w:bottom w:val="none" w:sz="0" w:space="0" w:color="auto"/>
        <w:right w:val="none" w:sz="0" w:space="0" w:color="auto"/>
      </w:divBdr>
    </w:div>
    <w:div w:id="137764334">
      <w:bodyDiv w:val="1"/>
      <w:marLeft w:val="0"/>
      <w:marRight w:val="0"/>
      <w:marTop w:val="0"/>
      <w:marBottom w:val="0"/>
      <w:divBdr>
        <w:top w:val="none" w:sz="0" w:space="0" w:color="auto"/>
        <w:left w:val="none" w:sz="0" w:space="0" w:color="auto"/>
        <w:bottom w:val="none" w:sz="0" w:space="0" w:color="auto"/>
        <w:right w:val="none" w:sz="0" w:space="0" w:color="auto"/>
      </w:divBdr>
    </w:div>
    <w:div w:id="138884508">
      <w:bodyDiv w:val="1"/>
      <w:marLeft w:val="0"/>
      <w:marRight w:val="0"/>
      <w:marTop w:val="0"/>
      <w:marBottom w:val="0"/>
      <w:divBdr>
        <w:top w:val="none" w:sz="0" w:space="0" w:color="auto"/>
        <w:left w:val="none" w:sz="0" w:space="0" w:color="auto"/>
        <w:bottom w:val="none" w:sz="0" w:space="0" w:color="auto"/>
        <w:right w:val="none" w:sz="0" w:space="0" w:color="auto"/>
      </w:divBdr>
    </w:div>
    <w:div w:id="139542197">
      <w:bodyDiv w:val="1"/>
      <w:marLeft w:val="0"/>
      <w:marRight w:val="0"/>
      <w:marTop w:val="0"/>
      <w:marBottom w:val="0"/>
      <w:divBdr>
        <w:top w:val="none" w:sz="0" w:space="0" w:color="auto"/>
        <w:left w:val="none" w:sz="0" w:space="0" w:color="auto"/>
        <w:bottom w:val="none" w:sz="0" w:space="0" w:color="auto"/>
        <w:right w:val="none" w:sz="0" w:space="0" w:color="auto"/>
      </w:divBdr>
    </w:div>
    <w:div w:id="140079031">
      <w:bodyDiv w:val="1"/>
      <w:marLeft w:val="0"/>
      <w:marRight w:val="0"/>
      <w:marTop w:val="0"/>
      <w:marBottom w:val="0"/>
      <w:divBdr>
        <w:top w:val="none" w:sz="0" w:space="0" w:color="auto"/>
        <w:left w:val="none" w:sz="0" w:space="0" w:color="auto"/>
        <w:bottom w:val="none" w:sz="0" w:space="0" w:color="auto"/>
        <w:right w:val="none" w:sz="0" w:space="0" w:color="auto"/>
      </w:divBdr>
    </w:div>
    <w:div w:id="140772322">
      <w:bodyDiv w:val="1"/>
      <w:marLeft w:val="0"/>
      <w:marRight w:val="0"/>
      <w:marTop w:val="0"/>
      <w:marBottom w:val="0"/>
      <w:divBdr>
        <w:top w:val="none" w:sz="0" w:space="0" w:color="auto"/>
        <w:left w:val="none" w:sz="0" w:space="0" w:color="auto"/>
        <w:bottom w:val="none" w:sz="0" w:space="0" w:color="auto"/>
        <w:right w:val="none" w:sz="0" w:space="0" w:color="auto"/>
      </w:divBdr>
    </w:div>
    <w:div w:id="141392950">
      <w:bodyDiv w:val="1"/>
      <w:marLeft w:val="0"/>
      <w:marRight w:val="0"/>
      <w:marTop w:val="0"/>
      <w:marBottom w:val="0"/>
      <w:divBdr>
        <w:top w:val="none" w:sz="0" w:space="0" w:color="auto"/>
        <w:left w:val="none" w:sz="0" w:space="0" w:color="auto"/>
        <w:bottom w:val="none" w:sz="0" w:space="0" w:color="auto"/>
        <w:right w:val="none" w:sz="0" w:space="0" w:color="auto"/>
      </w:divBdr>
    </w:div>
    <w:div w:id="144663620">
      <w:bodyDiv w:val="1"/>
      <w:marLeft w:val="0"/>
      <w:marRight w:val="0"/>
      <w:marTop w:val="0"/>
      <w:marBottom w:val="0"/>
      <w:divBdr>
        <w:top w:val="none" w:sz="0" w:space="0" w:color="auto"/>
        <w:left w:val="none" w:sz="0" w:space="0" w:color="auto"/>
        <w:bottom w:val="none" w:sz="0" w:space="0" w:color="auto"/>
        <w:right w:val="none" w:sz="0" w:space="0" w:color="auto"/>
      </w:divBdr>
    </w:div>
    <w:div w:id="144861112">
      <w:bodyDiv w:val="1"/>
      <w:marLeft w:val="0"/>
      <w:marRight w:val="0"/>
      <w:marTop w:val="0"/>
      <w:marBottom w:val="0"/>
      <w:divBdr>
        <w:top w:val="none" w:sz="0" w:space="0" w:color="auto"/>
        <w:left w:val="none" w:sz="0" w:space="0" w:color="auto"/>
        <w:bottom w:val="none" w:sz="0" w:space="0" w:color="auto"/>
        <w:right w:val="none" w:sz="0" w:space="0" w:color="auto"/>
      </w:divBdr>
    </w:div>
    <w:div w:id="145052954">
      <w:bodyDiv w:val="1"/>
      <w:marLeft w:val="0"/>
      <w:marRight w:val="0"/>
      <w:marTop w:val="0"/>
      <w:marBottom w:val="0"/>
      <w:divBdr>
        <w:top w:val="none" w:sz="0" w:space="0" w:color="auto"/>
        <w:left w:val="none" w:sz="0" w:space="0" w:color="auto"/>
        <w:bottom w:val="none" w:sz="0" w:space="0" w:color="auto"/>
        <w:right w:val="none" w:sz="0" w:space="0" w:color="auto"/>
      </w:divBdr>
    </w:div>
    <w:div w:id="145168594">
      <w:bodyDiv w:val="1"/>
      <w:marLeft w:val="0"/>
      <w:marRight w:val="0"/>
      <w:marTop w:val="0"/>
      <w:marBottom w:val="0"/>
      <w:divBdr>
        <w:top w:val="none" w:sz="0" w:space="0" w:color="auto"/>
        <w:left w:val="none" w:sz="0" w:space="0" w:color="auto"/>
        <w:bottom w:val="none" w:sz="0" w:space="0" w:color="auto"/>
        <w:right w:val="none" w:sz="0" w:space="0" w:color="auto"/>
      </w:divBdr>
    </w:div>
    <w:div w:id="145514308">
      <w:bodyDiv w:val="1"/>
      <w:marLeft w:val="0"/>
      <w:marRight w:val="0"/>
      <w:marTop w:val="0"/>
      <w:marBottom w:val="0"/>
      <w:divBdr>
        <w:top w:val="none" w:sz="0" w:space="0" w:color="auto"/>
        <w:left w:val="none" w:sz="0" w:space="0" w:color="auto"/>
        <w:bottom w:val="none" w:sz="0" w:space="0" w:color="auto"/>
        <w:right w:val="none" w:sz="0" w:space="0" w:color="auto"/>
      </w:divBdr>
    </w:div>
    <w:div w:id="146751586">
      <w:bodyDiv w:val="1"/>
      <w:marLeft w:val="0"/>
      <w:marRight w:val="0"/>
      <w:marTop w:val="0"/>
      <w:marBottom w:val="0"/>
      <w:divBdr>
        <w:top w:val="none" w:sz="0" w:space="0" w:color="auto"/>
        <w:left w:val="none" w:sz="0" w:space="0" w:color="auto"/>
        <w:bottom w:val="none" w:sz="0" w:space="0" w:color="auto"/>
        <w:right w:val="none" w:sz="0" w:space="0" w:color="auto"/>
      </w:divBdr>
    </w:div>
    <w:div w:id="147064876">
      <w:bodyDiv w:val="1"/>
      <w:marLeft w:val="0"/>
      <w:marRight w:val="0"/>
      <w:marTop w:val="0"/>
      <w:marBottom w:val="0"/>
      <w:divBdr>
        <w:top w:val="none" w:sz="0" w:space="0" w:color="auto"/>
        <w:left w:val="none" w:sz="0" w:space="0" w:color="auto"/>
        <w:bottom w:val="none" w:sz="0" w:space="0" w:color="auto"/>
        <w:right w:val="none" w:sz="0" w:space="0" w:color="auto"/>
      </w:divBdr>
    </w:div>
    <w:div w:id="147284939">
      <w:bodyDiv w:val="1"/>
      <w:marLeft w:val="0"/>
      <w:marRight w:val="0"/>
      <w:marTop w:val="0"/>
      <w:marBottom w:val="0"/>
      <w:divBdr>
        <w:top w:val="none" w:sz="0" w:space="0" w:color="auto"/>
        <w:left w:val="none" w:sz="0" w:space="0" w:color="auto"/>
        <w:bottom w:val="none" w:sz="0" w:space="0" w:color="auto"/>
        <w:right w:val="none" w:sz="0" w:space="0" w:color="auto"/>
      </w:divBdr>
    </w:div>
    <w:div w:id="147719761">
      <w:bodyDiv w:val="1"/>
      <w:marLeft w:val="0"/>
      <w:marRight w:val="0"/>
      <w:marTop w:val="0"/>
      <w:marBottom w:val="0"/>
      <w:divBdr>
        <w:top w:val="none" w:sz="0" w:space="0" w:color="auto"/>
        <w:left w:val="none" w:sz="0" w:space="0" w:color="auto"/>
        <w:bottom w:val="none" w:sz="0" w:space="0" w:color="auto"/>
        <w:right w:val="none" w:sz="0" w:space="0" w:color="auto"/>
      </w:divBdr>
    </w:div>
    <w:div w:id="148405786">
      <w:bodyDiv w:val="1"/>
      <w:marLeft w:val="0"/>
      <w:marRight w:val="0"/>
      <w:marTop w:val="0"/>
      <w:marBottom w:val="0"/>
      <w:divBdr>
        <w:top w:val="none" w:sz="0" w:space="0" w:color="auto"/>
        <w:left w:val="none" w:sz="0" w:space="0" w:color="auto"/>
        <w:bottom w:val="none" w:sz="0" w:space="0" w:color="auto"/>
        <w:right w:val="none" w:sz="0" w:space="0" w:color="auto"/>
      </w:divBdr>
    </w:div>
    <w:div w:id="149828959">
      <w:bodyDiv w:val="1"/>
      <w:marLeft w:val="0"/>
      <w:marRight w:val="0"/>
      <w:marTop w:val="0"/>
      <w:marBottom w:val="0"/>
      <w:divBdr>
        <w:top w:val="none" w:sz="0" w:space="0" w:color="auto"/>
        <w:left w:val="none" w:sz="0" w:space="0" w:color="auto"/>
        <w:bottom w:val="none" w:sz="0" w:space="0" w:color="auto"/>
        <w:right w:val="none" w:sz="0" w:space="0" w:color="auto"/>
      </w:divBdr>
    </w:div>
    <w:div w:id="150602157">
      <w:bodyDiv w:val="1"/>
      <w:marLeft w:val="0"/>
      <w:marRight w:val="0"/>
      <w:marTop w:val="0"/>
      <w:marBottom w:val="0"/>
      <w:divBdr>
        <w:top w:val="none" w:sz="0" w:space="0" w:color="auto"/>
        <w:left w:val="none" w:sz="0" w:space="0" w:color="auto"/>
        <w:bottom w:val="none" w:sz="0" w:space="0" w:color="auto"/>
        <w:right w:val="none" w:sz="0" w:space="0" w:color="auto"/>
      </w:divBdr>
    </w:div>
    <w:div w:id="152262883">
      <w:bodyDiv w:val="1"/>
      <w:marLeft w:val="0"/>
      <w:marRight w:val="0"/>
      <w:marTop w:val="0"/>
      <w:marBottom w:val="0"/>
      <w:divBdr>
        <w:top w:val="none" w:sz="0" w:space="0" w:color="auto"/>
        <w:left w:val="none" w:sz="0" w:space="0" w:color="auto"/>
        <w:bottom w:val="none" w:sz="0" w:space="0" w:color="auto"/>
        <w:right w:val="none" w:sz="0" w:space="0" w:color="auto"/>
      </w:divBdr>
    </w:div>
    <w:div w:id="152768125">
      <w:bodyDiv w:val="1"/>
      <w:marLeft w:val="0"/>
      <w:marRight w:val="0"/>
      <w:marTop w:val="0"/>
      <w:marBottom w:val="0"/>
      <w:divBdr>
        <w:top w:val="none" w:sz="0" w:space="0" w:color="auto"/>
        <w:left w:val="none" w:sz="0" w:space="0" w:color="auto"/>
        <w:bottom w:val="none" w:sz="0" w:space="0" w:color="auto"/>
        <w:right w:val="none" w:sz="0" w:space="0" w:color="auto"/>
      </w:divBdr>
    </w:div>
    <w:div w:id="153647966">
      <w:bodyDiv w:val="1"/>
      <w:marLeft w:val="0"/>
      <w:marRight w:val="0"/>
      <w:marTop w:val="0"/>
      <w:marBottom w:val="0"/>
      <w:divBdr>
        <w:top w:val="none" w:sz="0" w:space="0" w:color="auto"/>
        <w:left w:val="none" w:sz="0" w:space="0" w:color="auto"/>
        <w:bottom w:val="none" w:sz="0" w:space="0" w:color="auto"/>
        <w:right w:val="none" w:sz="0" w:space="0" w:color="auto"/>
      </w:divBdr>
    </w:div>
    <w:div w:id="154419663">
      <w:bodyDiv w:val="1"/>
      <w:marLeft w:val="0"/>
      <w:marRight w:val="0"/>
      <w:marTop w:val="0"/>
      <w:marBottom w:val="0"/>
      <w:divBdr>
        <w:top w:val="none" w:sz="0" w:space="0" w:color="auto"/>
        <w:left w:val="none" w:sz="0" w:space="0" w:color="auto"/>
        <w:bottom w:val="none" w:sz="0" w:space="0" w:color="auto"/>
        <w:right w:val="none" w:sz="0" w:space="0" w:color="auto"/>
      </w:divBdr>
    </w:div>
    <w:div w:id="154609510">
      <w:bodyDiv w:val="1"/>
      <w:marLeft w:val="0"/>
      <w:marRight w:val="0"/>
      <w:marTop w:val="0"/>
      <w:marBottom w:val="0"/>
      <w:divBdr>
        <w:top w:val="none" w:sz="0" w:space="0" w:color="auto"/>
        <w:left w:val="none" w:sz="0" w:space="0" w:color="auto"/>
        <w:bottom w:val="none" w:sz="0" w:space="0" w:color="auto"/>
        <w:right w:val="none" w:sz="0" w:space="0" w:color="auto"/>
      </w:divBdr>
    </w:div>
    <w:div w:id="155800450">
      <w:bodyDiv w:val="1"/>
      <w:marLeft w:val="0"/>
      <w:marRight w:val="0"/>
      <w:marTop w:val="0"/>
      <w:marBottom w:val="0"/>
      <w:divBdr>
        <w:top w:val="none" w:sz="0" w:space="0" w:color="auto"/>
        <w:left w:val="none" w:sz="0" w:space="0" w:color="auto"/>
        <w:bottom w:val="none" w:sz="0" w:space="0" w:color="auto"/>
        <w:right w:val="none" w:sz="0" w:space="0" w:color="auto"/>
      </w:divBdr>
    </w:div>
    <w:div w:id="156112887">
      <w:bodyDiv w:val="1"/>
      <w:marLeft w:val="0"/>
      <w:marRight w:val="0"/>
      <w:marTop w:val="0"/>
      <w:marBottom w:val="0"/>
      <w:divBdr>
        <w:top w:val="none" w:sz="0" w:space="0" w:color="auto"/>
        <w:left w:val="none" w:sz="0" w:space="0" w:color="auto"/>
        <w:bottom w:val="none" w:sz="0" w:space="0" w:color="auto"/>
        <w:right w:val="none" w:sz="0" w:space="0" w:color="auto"/>
      </w:divBdr>
    </w:div>
    <w:div w:id="156575989">
      <w:bodyDiv w:val="1"/>
      <w:marLeft w:val="0"/>
      <w:marRight w:val="0"/>
      <w:marTop w:val="0"/>
      <w:marBottom w:val="0"/>
      <w:divBdr>
        <w:top w:val="none" w:sz="0" w:space="0" w:color="auto"/>
        <w:left w:val="none" w:sz="0" w:space="0" w:color="auto"/>
        <w:bottom w:val="none" w:sz="0" w:space="0" w:color="auto"/>
        <w:right w:val="none" w:sz="0" w:space="0" w:color="auto"/>
      </w:divBdr>
    </w:div>
    <w:div w:id="156576234">
      <w:bodyDiv w:val="1"/>
      <w:marLeft w:val="0"/>
      <w:marRight w:val="0"/>
      <w:marTop w:val="0"/>
      <w:marBottom w:val="0"/>
      <w:divBdr>
        <w:top w:val="none" w:sz="0" w:space="0" w:color="auto"/>
        <w:left w:val="none" w:sz="0" w:space="0" w:color="auto"/>
        <w:bottom w:val="none" w:sz="0" w:space="0" w:color="auto"/>
        <w:right w:val="none" w:sz="0" w:space="0" w:color="auto"/>
      </w:divBdr>
    </w:div>
    <w:div w:id="156580069">
      <w:bodyDiv w:val="1"/>
      <w:marLeft w:val="0"/>
      <w:marRight w:val="0"/>
      <w:marTop w:val="0"/>
      <w:marBottom w:val="0"/>
      <w:divBdr>
        <w:top w:val="none" w:sz="0" w:space="0" w:color="auto"/>
        <w:left w:val="none" w:sz="0" w:space="0" w:color="auto"/>
        <w:bottom w:val="none" w:sz="0" w:space="0" w:color="auto"/>
        <w:right w:val="none" w:sz="0" w:space="0" w:color="auto"/>
      </w:divBdr>
    </w:div>
    <w:div w:id="156964573">
      <w:bodyDiv w:val="1"/>
      <w:marLeft w:val="0"/>
      <w:marRight w:val="0"/>
      <w:marTop w:val="0"/>
      <w:marBottom w:val="0"/>
      <w:divBdr>
        <w:top w:val="none" w:sz="0" w:space="0" w:color="auto"/>
        <w:left w:val="none" w:sz="0" w:space="0" w:color="auto"/>
        <w:bottom w:val="none" w:sz="0" w:space="0" w:color="auto"/>
        <w:right w:val="none" w:sz="0" w:space="0" w:color="auto"/>
      </w:divBdr>
    </w:div>
    <w:div w:id="157815909">
      <w:bodyDiv w:val="1"/>
      <w:marLeft w:val="0"/>
      <w:marRight w:val="0"/>
      <w:marTop w:val="0"/>
      <w:marBottom w:val="0"/>
      <w:divBdr>
        <w:top w:val="none" w:sz="0" w:space="0" w:color="auto"/>
        <w:left w:val="none" w:sz="0" w:space="0" w:color="auto"/>
        <w:bottom w:val="none" w:sz="0" w:space="0" w:color="auto"/>
        <w:right w:val="none" w:sz="0" w:space="0" w:color="auto"/>
      </w:divBdr>
    </w:div>
    <w:div w:id="158158975">
      <w:bodyDiv w:val="1"/>
      <w:marLeft w:val="0"/>
      <w:marRight w:val="0"/>
      <w:marTop w:val="0"/>
      <w:marBottom w:val="0"/>
      <w:divBdr>
        <w:top w:val="none" w:sz="0" w:space="0" w:color="auto"/>
        <w:left w:val="none" w:sz="0" w:space="0" w:color="auto"/>
        <w:bottom w:val="none" w:sz="0" w:space="0" w:color="auto"/>
        <w:right w:val="none" w:sz="0" w:space="0" w:color="auto"/>
      </w:divBdr>
    </w:div>
    <w:div w:id="158547915">
      <w:bodyDiv w:val="1"/>
      <w:marLeft w:val="0"/>
      <w:marRight w:val="0"/>
      <w:marTop w:val="0"/>
      <w:marBottom w:val="0"/>
      <w:divBdr>
        <w:top w:val="none" w:sz="0" w:space="0" w:color="auto"/>
        <w:left w:val="none" w:sz="0" w:space="0" w:color="auto"/>
        <w:bottom w:val="none" w:sz="0" w:space="0" w:color="auto"/>
        <w:right w:val="none" w:sz="0" w:space="0" w:color="auto"/>
      </w:divBdr>
    </w:div>
    <w:div w:id="159740038">
      <w:bodyDiv w:val="1"/>
      <w:marLeft w:val="0"/>
      <w:marRight w:val="0"/>
      <w:marTop w:val="0"/>
      <w:marBottom w:val="0"/>
      <w:divBdr>
        <w:top w:val="none" w:sz="0" w:space="0" w:color="auto"/>
        <w:left w:val="none" w:sz="0" w:space="0" w:color="auto"/>
        <w:bottom w:val="none" w:sz="0" w:space="0" w:color="auto"/>
        <w:right w:val="none" w:sz="0" w:space="0" w:color="auto"/>
      </w:divBdr>
    </w:div>
    <w:div w:id="161091165">
      <w:bodyDiv w:val="1"/>
      <w:marLeft w:val="0"/>
      <w:marRight w:val="0"/>
      <w:marTop w:val="0"/>
      <w:marBottom w:val="0"/>
      <w:divBdr>
        <w:top w:val="none" w:sz="0" w:space="0" w:color="auto"/>
        <w:left w:val="none" w:sz="0" w:space="0" w:color="auto"/>
        <w:bottom w:val="none" w:sz="0" w:space="0" w:color="auto"/>
        <w:right w:val="none" w:sz="0" w:space="0" w:color="auto"/>
      </w:divBdr>
    </w:div>
    <w:div w:id="161287166">
      <w:bodyDiv w:val="1"/>
      <w:marLeft w:val="0"/>
      <w:marRight w:val="0"/>
      <w:marTop w:val="0"/>
      <w:marBottom w:val="0"/>
      <w:divBdr>
        <w:top w:val="none" w:sz="0" w:space="0" w:color="auto"/>
        <w:left w:val="none" w:sz="0" w:space="0" w:color="auto"/>
        <w:bottom w:val="none" w:sz="0" w:space="0" w:color="auto"/>
        <w:right w:val="none" w:sz="0" w:space="0" w:color="auto"/>
      </w:divBdr>
    </w:div>
    <w:div w:id="162404321">
      <w:bodyDiv w:val="1"/>
      <w:marLeft w:val="0"/>
      <w:marRight w:val="0"/>
      <w:marTop w:val="0"/>
      <w:marBottom w:val="0"/>
      <w:divBdr>
        <w:top w:val="none" w:sz="0" w:space="0" w:color="auto"/>
        <w:left w:val="none" w:sz="0" w:space="0" w:color="auto"/>
        <w:bottom w:val="none" w:sz="0" w:space="0" w:color="auto"/>
        <w:right w:val="none" w:sz="0" w:space="0" w:color="auto"/>
      </w:divBdr>
    </w:div>
    <w:div w:id="163791344">
      <w:bodyDiv w:val="1"/>
      <w:marLeft w:val="0"/>
      <w:marRight w:val="0"/>
      <w:marTop w:val="0"/>
      <w:marBottom w:val="0"/>
      <w:divBdr>
        <w:top w:val="none" w:sz="0" w:space="0" w:color="auto"/>
        <w:left w:val="none" w:sz="0" w:space="0" w:color="auto"/>
        <w:bottom w:val="none" w:sz="0" w:space="0" w:color="auto"/>
        <w:right w:val="none" w:sz="0" w:space="0" w:color="auto"/>
      </w:divBdr>
    </w:div>
    <w:div w:id="163861926">
      <w:bodyDiv w:val="1"/>
      <w:marLeft w:val="0"/>
      <w:marRight w:val="0"/>
      <w:marTop w:val="0"/>
      <w:marBottom w:val="0"/>
      <w:divBdr>
        <w:top w:val="none" w:sz="0" w:space="0" w:color="auto"/>
        <w:left w:val="none" w:sz="0" w:space="0" w:color="auto"/>
        <w:bottom w:val="none" w:sz="0" w:space="0" w:color="auto"/>
        <w:right w:val="none" w:sz="0" w:space="0" w:color="auto"/>
      </w:divBdr>
    </w:div>
    <w:div w:id="164513380">
      <w:bodyDiv w:val="1"/>
      <w:marLeft w:val="0"/>
      <w:marRight w:val="0"/>
      <w:marTop w:val="0"/>
      <w:marBottom w:val="0"/>
      <w:divBdr>
        <w:top w:val="none" w:sz="0" w:space="0" w:color="auto"/>
        <w:left w:val="none" w:sz="0" w:space="0" w:color="auto"/>
        <w:bottom w:val="none" w:sz="0" w:space="0" w:color="auto"/>
        <w:right w:val="none" w:sz="0" w:space="0" w:color="auto"/>
      </w:divBdr>
    </w:div>
    <w:div w:id="165176633">
      <w:bodyDiv w:val="1"/>
      <w:marLeft w:val="0"/>
      <w:marRight w:val="0"/>
      <w:marTop w:val="0"/>
      <w:marBottom w:val="0"/>
      <w:divBdr>
        <w:top w:val="none" w:sz="0" w:space="0" w:color="auto"/>
        <w:left w:val="none" w:sz="0" w:space="0" w:color="auto"/>
        <w:bottom w:val="none" w:sz="0" w:space="0" w:color="auto"/>
        <w:right w:val="none" w:sz="0" w:space="0" w:color="auto"/>
      </w:divBdr>
    </w:div>
    <w:div w:id="165480682">
      <w:bodyDiv w:val="1"/>
      <w:marLeft w:val="0"/>
      <w:marRight w:val="0"/>
      <w:marTop w:val="0"/>
      <w:marBottom w:val="0"/>
      <w:divBdr>
        <w:top w:val="none" w:sz="0" w:space="0" w:color="auto"/>
        <w:left w:val="none" w:sz="0" w:space="0" w:color="auto"/>
        <w:bottom w:val="none" w:sz="0" w:space="0" w:color="auto"/>
        <w:right w:val="none" w:sz="0" w:space="0" w:color="auto"/>
      </w:divBdr>
    </w:div>
    <w:div w:id="166671707">
      <w:bodyDiv w:val="1"/>
      <w:marLeft w:val="0"/>
      <w:marRight w:val="0"/>
      <w:marTop w:val="0"/>
      <w:marBottom w:val="0"/>
      <w:divBdr>
        <w:top w:val="none" w:sz="0" w:space="0" w:color="auto"/>
        <w:left w:val="none" w:sz="0" w:space="0" w:color="auto"/>
        <w:bottom w:val="none" w:sz="0" w:space="0" w:color="auto"/>
        <w:right w:val="none" w:sz="0" w:space="0" w:color="auto"/>
      </w:divBdr>
    </w:div>
    <w:div w:id="167140882">
      <w:bodyDiv w:val="1"/>
      <w:marLeft w:val="0"/>
      <w:marRight w:val="0"/>
      <w:marTop w:val="0"/>
      <w:marBottom w:val="0"/>
      <w:divBdr>
        <w:top w:val="none" w:sz="0" w:space="0" w:color="auto"/>
        <w:left w:val="none" w:sz="0" w:space="0" w:color="auto"/>
        <w:bottom w:val="none" w:sz="0" w:space="0" w:color="auto"/>
        <w:right w:val="none" w:sz="0" w:space="0" w:color="auto"/>
      </w:divBdr>
    </w:div>
    <w:div w:id="167211455">
      <w:bodyDiv w:val="1"/>
      <w:marLeft w:val="0"/>
      <w:marRight w:val="0"/>
      <w:marTop w:val="0"/>
      <w:marBottom w:val="0"/>
      <w:divBdr>
        <w:top w:val="none" w:sz="0" w:space="0" w:color="auto"/>
        <w:left w:val="none" w:sz="0" w:space="0" w:color="auto"/>
        <w:bottom w:val="none" w:sz="0" w:space="0" w:color="auto"/>
        <w:right w:val="none" w:sz="0" w:space="0" w:color="auto"/>
      </w:divBdr>
    </w:div>
    <w:div w:id="167715548">
      <w:bodyDiv w:val="1"/>
      <w:marLeft w:val="0"/>
      <w:marRight w:val="0"/>
      <w:marTop w:val="0"/>
      <w:marBottom w:val="0"/>
      <w:divBdr>
        <w:top w:val="none" w:sz="0" w:space="0" w:color="auto"/>
        <w:left w:val="none" w:sz="0" w:space="0" w:color="auto"/>
        <w:bottom w:val="none" w:sz="0" w:space="0" w:color="auto"/>
        <w:right w:val="none" w:sz="0" w:space="0" w:color="auto"/>
      </w:divBdr>
    </w:div>
    <w:div w:id="167990131">
      <w:bodyDiv w:val="1"/>
      <w:marLeft w:val="0"/>
      <w:marRight w:val="0"/>
      <w:marTop w:val="0"/>
      <w:marBottom w:val="0"/>
      <w:divBdr>
        <w:top w:val="none" w:sz="0" w:space="0" w:color="auto"/>
        <w:left w:val="none" w:sz="0" w:space="0" w:color="auto"/>
        <w:bottom w:val="none" w:sz="0" w:space="0" w:color="auto"/>
        <w:right w:val="none" w:sz="0" w:space="0" w:color="auto"/>
      </w:divBdr>
    </w:div>
    <w:div w:id="168376627">
      <w:bodyDiv w:val="1"/>
      <w:marLeft w:val="0"/>
      <w:marRight w:val="0"/>
      <w:marTop w:val="0"/>
      <w:marBottom w:val="0"/>
      <w:divBdr>
        <w:top w:val="none" w:sz="0" w:space="0" w:color="auto"/>
        <w:left w:val="none" w:sz="0" w:space="0" w:color="auto"/>
        <w:bottom w:val="none" w:sz="0" w:space="0" w:color="auto"/>
        <w:right w:val="none" w:sz="0" w:space="0" w:color="auto"/>
      </w:divBdr>
    </w:div>
    <w:div w:id="168645194">
      <w:bodyDiv w:val="1"/>
      <w:marLeft w:val="0"/>
      <w:marRight w:val="0"/>
      <w:marTop w:val="0"/>
      <w:marBottom w:val="0"/>
      <w:divBdr>
        <w:top w:val="none" w:sz="0" w:space="0" w:color="auto"/>
        <w:left w:val="none" w:sz="0" w:space="0" w:color="auto"/>
        <w:bottom w:val="none" w:sz="0" w:space="0" w:color="auto"/>
        <w:right w:val="none" w:sz="0" w:space="0" w:color="auto"/>
      </w:divBdr>
    </w:div>
    <w:div w:id="168764227">
      <w:bodyDiv w:val="1"/>
      <w:marLeft w:val="0"/>
      <w:marRight w:val="0"/>
      <w:marTop w:val="0"/>
      <w:marBottom w:val="0"/>
      <w:divBdr>
        <w:top w:val="none" w:sz="0" w:space="0" w:color="auto"/>
        <w:left w:val="none" w:sz="0" w:space="0" w:color="auto"/>
        <w:bottom w:val="none" w:sz="0" w:space="0" w:color="auto"/>
        <w:right w:val="none" w:sz="0" w:space="0" w:color="auto"/>
      </w:divBdr>
    </w:div>
    <w:div w:id="168839231">
      <w:bodyDiv w:val="1"/>
      <w:marLeft w:val="0"/>
      <w:marRight w:val="0"/>
      <w:marTop w:val="0"/>
      <w:marBottom w:val="0"/>
      <w:divBdr>
        <w:top w:val="none" w:sz="0" w:space="0" w:color="auto"/>
        <w:left w:val="none" w:sz="0" w:space="0" w:color="auto"/>
        <w:bottom w:val="none" w:sz="0" w:space="0" w:color="auto"/>
        <w:right w:val="none" w:sz="0" w:space="0" w:color="auto"/>
      </w:divBdr>
    </w:div>
    <w:div w:id="168912745">
      <w:bodyDiv w:val="1"/>
      <w:marLeft w:val="0"/>
      <w:marRight w:val="0"/>
      <w:marTop w:val="0"/>
      <w:marBottom w:val="0"/>
      <w:divBdr>
        <w:top w:val="none" w:sz="0" w:space="0" w:color="auto"/>
        <w:left w:val="none" w:sz="0" w:space="0" w:color="auto"/>
        <w:bottom w:val="none" w:sz="0" w:space="0" w:color="auto"/>
        <w:right w:val="none" w:sz="0" w:space="0" w:color="auto"/>
      </w:divBdr>
    </w:div>
    <w:div w:id="169805304">
      <w:bodyDiv w:val="1"/>
      <w:marLeft w:val="0"/>
      <w:marRight w:val="0"/>
      <w:marTop w:val="0"/>
      <w:marBottom w:val="0"/>
      <w:divBdr>
        <w:top w:val="none" w:sz="0" w:space="0" w:color="auto"/>
        <w:left w:val="none" w:sz="0" w:space="0" w:color="auto"/>
        <w:bottom w:val="none" w:sz="0" w:space="0" w:color="auto"/>
        <w:right w:val="none" w:sz="0" w:space="0" w:color="auto"/>
      </w:divBdr>
    </w:div>
    <w:div w:id="170262785">
      <w:bodyDiv w:val="1"/>
      <w:marLeft w:val="0"/>
      <w:marRight w:val="0"/>
      <w:marTop w:val="0"/>
      <w:marBottom w:val="0"/>
      <w:divBdr>
        <w:top w:val="none" w:sz="0" w:space="0" w:color="auto"/>
        <w:left w:val="none" w:sz="0" w:space="0" w:color="auto"/>
        <w:bottom w:val="none" w:sz="0" w:space="0" w:color="auto"/>
        <w:right w:val="none" w:sz="0" w:space="0" w:color="auto"/>
      </w:divBdr>
    </w:div>
    <w:div w:id="170294545">
      <w:bodyDiv w:val="1"/>
      <w:marLeft w:val="0"/>
      <w:marRight w:val="0"/>
      <w:marTop w:val="0"/>
      <w:marBottom w:val="0"/>
      <w:divBdr>
        <w:top w:val="none" w:sz="0" w:space="0" w:color="auto"/>
        <w:left w:val="none" w:sz="0" w:space="0" w:color="auto"/>
        <w:bottom w:val="none" w:sz="0" w:space="0" w:color="auto"/>
        <w:right w:val="none" w:sz="0" w:space="0" w:color="auto"/>
      </w:divBdr>
    </w:div>
    <w:div w:id="171071125">
      <w:bodyDiv w:val="1"/>
      <w:marLeft w:val="0"/>
      <w:marRight w:val="0"/>
      <w:marTop w:val="0"/>
      <w:marBottom w:val="0"/>
      <w:divBdr>
        <w:top w:val="none" w:sz="0" w:space="0" w:color="auto"/>
        <w:left w:val="none" w:sz="0" w:space="0" w:color="auto"/>
        <w:bottom w:val="none" w:sz="0" w:space="0" w:color="auto"/>
        <w:right w:val="none" w:sz="0" w:space="0" w:color="auto"/>
      </w:divBdr>
    </w:div>
    <w:div w:id="171184491">
      <w:bodyDiv w:val="1"/>
      <w:marLeft w:val="0"/>
      <w:marRight w:val="0"/>
      <w:marTop w:val="0"/>
      <w:marBottom w:val="0"/>
      <w:divBdr>
        <w:top w:val="none" w:sz="0" w:space="0" w:color="auto"/>
        <w:left w:val="none" w:sz="0" w:space="0" w:color="auto"/>
        <w:bottom w:val="none" w:sz="0" w:space="0" w:color="auto"/>
        <w:right w:val="none" w:sz="0" w:space="0" w:color="auto"/>
      </w:divBdr>
    </w:div>
    <w:div w:id="171382817">
      <w:bodyDiv w:val="1"/>
      <w:marLeft w:val="0"/>
      <w:marRight w:val="0"/>
      <w:marTop w:val="0"/>
      <w:marBottom w:val="0"/>
      <w:divBdr>
        <w:top w:val="none" w:sz="0" w:space="0" w:color="auto"/>
        <w:left w:val="none" w:sz="0" w:space="0" w:color="auto"/>
        <w:bottom w:val="none" w:sz="0" w:space="0" w:color="auto"/>
        <w:right w:val="none" w:sz="0" w:space="0" w:color="auto"/>
      </w:divBdr>
    </w:div>
    <w:div w:id="172234137">
      <w:bodyDiv w:val="1"/>
      <w:marLeft w:val="0"/>
      <w:marRight w:val="0"/>
      <w:marTop w:val="0"/>
      <w:marBottom w:val="0"/>
      <w:divBdr>
        <w:top w:val="none" w:sz="0" w:space="0" w:color="auto"/>
        <w:left w:val="none" w:sz="0" w:space="0" w:color="auto"/>
        <w:bottom w:val="none" w:sz="0" w:space="0" w:color="auto"/>
        <w:right w:val="none" w:sz="0" w:space="0" w:color="auto"/>
      </w:divBdr>
    </w:div>
    <w:div w:id="172503084">
      <w:bodyDiv w:val="1"/>
      <w:marLeft w:val="0"/>
      <w:marRight w:val="0"/>
      <w:marTop w:val="0"/>
      <w:marBottom w:val="0"/>
      <w:divBdr>
        <w:top w:val="none" w:sz="0" w:space="0" w:color="auto"/>
        <w:left w:val="none" w:sz="0" w:space="0" w:color="auto"/>
        <w:bottom w:val="none" w:sz="0" w:space="0" w:color="auto"/>
        <w:right w:val="none" w:sz="0" w:space="0" w:color="auto"/>
      </w:divBdr>
    </w:div>
    <w:div w:id="173345690">
      <w:bodyDiv w:val="1"/>
      <w:marLeft w:val="0"/>
      <w:marRight w:val="0"/>
      <w:marTop w:val="0"/>
      <w:marBottom w:val="0"/>
      <w:divBdr>
        <w:top w:val="none" w:sz="0" w:space="0" w:color="auto"/>
        <w:left w:val="none" w:sz="0" w:space="0" w:color="auto"/>
        <w:bottom w:val="none" w:sz="0" w:space="0" w:color="auto"/>
        <w:right w:val="none" w:sz="0" w:space="0" w:color="auto"/>
      </w:divBdr>
    </w:div>
    <w:div w:id="173881920">
      <w:bodyDiv w:val="1"/>
      <w:marLeft w:val="0"/>
      <w:marRight w:val="0"/>
      <w:marTop w:val="0"/>
      <w:marBottom w:val="0"/>
      <w:divBdr>
        <w:top w:val="none" w:sz="0" w:space="0" w:color="auto"/>
        <w:left w:val="none" w:sz="0" w:space="0" w:color="auto"/>
        <w:bottom w:val="none" w:sz="0" w:space="0" w:color="auto"/>
        <w:right w:val="none" w:sz="0" w:space="0" w:color="auto"/>
      </w:divBdr>
    </w:div>
    <w:div w:id="174732394">
      <w:bodyDiv w:val="1"/>
      <w:marLeft w:val="0"/>
      <w:marRight w:val="0"/>
      <w:marTop w:val="0"/>
      <w:marBottom w:val="0"/>
      <w:divBdr>
        <w:top w:val="none" w:sz="0" w:space="0" w:color="auto"/>
        <w:left w:val="none" w:sz="0" w:space="0" w:color="auto"/>
        <w:bottom w:val="none" w:sz="0" w:space="0" w:color="auto"/>
        <w:right w:val="none" w:sz="0" w:space="0" w:color="auto"/>
      </w:divBdr>
    </w:div>
    <w:div w:id="175702315">
      <w:bodyDiv w:val="1"/>
      <w:marLeft w:val="0"/>
      <w:marRight w:val="0"/>
      <w:marTop w:val="0"/>
      <w:marBottom w:val="0"/>
      <w:divBdr>
        <w:top w:val="none" w:sz="0" w:space="0" w:color="auto"/>
        <w:left w:val="none" w:sz="0" w:space="0" w:color="auto"/>
        <w:bottom w:val="none" w:sz="0" w:space="0" w:color="auto"/>
        <w:right w:val="none" w:sz="0" w:space="0" w:color="auto"/>
      </w:divBdr>
    </w:div>
    <w:div w:id="175731235">
      <w:bodyDiv w:val="1"/>
      <w:marLeft w:val="0"/>
      <w:marRight w:val="0"/>
      <w:marTop w:val="0"/>
      <w:marBottom w:val="0"/>
      <w:divBdr>
        <w:top w:val="none" w:sz="0" w:space="0" w:color="auto"/>
        <w:left w:val="none" w:sz="0" w:space="0" w:color="auto"/>
        <w:bottom w:val="none" w:sz="0" w:space="0" w:color="auto"/>
        <w:right w:val="none" w:sz="0" w:space="0" w:color="auto"/>
      </w:divBdr>
    </w:div>
    <w:div w:id="177355998">
      <w:bodyDiv w:val="1"/>
      <w:marLeft w:val="0"/>
      <w:marRight w:val="0"/>
      <w:marTop w:val="0"/>
      <w:marBottom w:val="0"/>
      <w:divBdr>
        <w:top w:val="none" w:sz="0" w:space="0" w:color="auto"/>
        <w:left w:val="none" w:sz="0" w:space="0" w:color="auto"/>
        <w:bottom w:val="none" w:sz="0" w:space="0" w:color="auto"/>
        <w:right w:val="none" w:sz="0" w:space="0" w:color="auto"/>
      </w:divBdr>
    </w:div>
    <w:div w:id="178593444">
      <w:bodyDiv w:val="1"/>
      <w:marLeft w:val="0"/>
      <w:marRight w:val="0"/>
      <w:marTop w:val="0"/>
      <w:marBottom w:val="0"/>
      <w:divBdr>
        <w:top w:val="none" w:sz="0" w:space="0" w:color="auto"/>
        <w:left w:val="none" w:sz="0" w:space="0" w:color="auto"/>
        <w:bottom w:val="none" w:sz="0" w:space="0" w:color="auto"/>
        <w:right w:val="none" w:sz="0" w:space="0" w:color="auto"/>
      </w:divBdr>
    </w:div>
    <w:div w:id="178659505">
      <w:bodyDiv w:val="1"/>
      <w:marLeft w:val="0"/>
      <w:marRight w:val="0"/>
      <w:marTop w:val="0"/>
      <w:marBottom w:val="0"/>
      <w:divBdr>
        <w:top w:val="none" w:sz="0" w:space="0" w:color="auto"/>
        <w:left w:val="none" w:sz="0" w:space="0" w:color="auto"/>
        <w:bottom w:val="none" w:sz="0" w:space="0" w:color="auto"/>
        <w:right w:val="none" w:sz="0" w:space="0" w:color="auto"/>
      </w:divBdr>
    </w:div>
    <w:div w:id="178858359">
      <w:bodyDiv w:val="1"/>
      <w:marLeft w:val="0"/>
      <w:marRight w:val="0"/>
      <w:marTop w:val="0"/>
      <w:marBottom w:val="0"/>
      <w:divBdr>
        <w:top w:val="none" w:sz="0" w:space="0" w:color="auto"/>
        <w:left w:val="none" w:sz="0" w:space="0" w:color="auto"/>
        <w:bottom w:val="none" w:sz="0" w:space="0" w:color="auto"/>
        <w:right w:val="none" w:sz="0" w:space="0" w:color="auto"/>
      </w:divBdr>
    </w:div>
    <w:div w:id="179706531">
      <w:bodyDiv w:val="1"/>
      <w:marLeft w:val="0"/>
      <w:marRight w:val="0"/>
      <w:marTop w:val="0"/>
      <w:marBottom w:val="0"/>
      <w:divBdr>
        <w:top w:val="none" w:sz="0" w:space="0" w:color="auto"/>
        <w:left w:val="none" w:sz="0" w:space="0" w:color="auto"/>
        <w:bottom w:val="none" w:sz="0" w:space="0" w:color="auto"/>
        <w:right w:val="none" w:sz="0" w:space="0" w:color="auto"/>
      </w:divBdr>
    </w:div>
    <w:div w:id="181361875">
      <w:bodyDiv w:val="1"/>
      <w:marLeft w:val="0"/>
      <w:marRight w:val="0"/>
      <w:marTop w:val="0"/>
      <w:marBottom w:val="0"/>
      <w:divBdr>
        <w:top w:val="none" w:sz="0" w:space="0" w:color="auto"/>
        <w:left w:val="none" w:sz="0" w:space="0" w:color="auto"/>
        <w:bottom w:val="none" w:sz="0" w:space="0" w:color="auto"/>
        <w:right w:val="none" w:sz="0" w:space="0" w:color="auto"/>
      </w:divBdr>
    </w:div>
    <w:div w:id="181745431">
      <w:bodyDiv w:val="1"/>
      <w:marLeft w:val="0"/>
      <w:marRight w:val="0"/>
      <w:marTop w:val="0"/>
      <w:marBottom w:val="0"/>
      <w:divBdr>
        <w:top w:val="none" w:sz="0" w:space="0" w:color="auto"/>
        <w:left w:val="none" w:sz="0" w:space="0" w:color="auto"/>
        <w:bottom w:val="none" w:sz="0" w:space="0" w:color="auto"/>
        <w:right w:val="none" w:sz="0" w:space="0" w:color="auto"/>
      </w:divBdr>
    </w:div>
    <w:div w:id="182087956">
      <w:bodyDiv w:val="1"/>
      <w:marLeft w:val="0"/>
      <w:marRight w:val="0"/>
      <w:marTop w:val="0"/>
      <w:marBottom w:val="0"/>
      <w:divBdr>
        <w:top w:val="none" w:sz="0" w:space="0" w:color="auto"/>
        <w:left w:val="none" w:sz="0" w:space="0" w:color="auto"/>
        <w:bottom w:val="none" w:sz="0" w:space="0" w:color="auto"/>
        <w:right w:val="none" w:sz="0" w:space="0" w:color="auto"/>
      </w:divBdr>
    </w:div>
    <w:div w:id="182207148">
      <w:bodyDiv w:val="1"/>
      <w:marLeft w:val="0"/>
      <w:marRight w:val="0"/>
      <w:marTop w:val="0"/>
      <w:marBottom w:val="0"/>
      <w:divBdr>
        <w:top w:val="none" w:sz="0" w:space="0" w:color="auto"/>
        <w:left w:val="none" w:sz="0" w:space="0" w:color="auto"/>
        <w:bottom w:val="none" w:sz="0" w:space="0" w:color="auto"/>
        <w:right w:val="none" w:sz="0" w:space="0" w:color="auto"/>
      </w:divBdr>
    </w:div>
    <w:div w:id="182785855">
      <w:bodyDiv w:val="1"/>
      <w:marLeft w:val="0"/>
      <w:marRight w:val="0"/>
      <w:marTop w:val="0"/>
      <w:marBottom w:val="0"/>
      <w:divBdr>
        <w:top w:val="none" w:sz="0" w:space="0" w:color="auto"/>
        <w:left w:val="none" w:sz="0" w:space="0" w:color="auto"/>
        <w:bottom w:val="none" w:sz="0" w:space="0" w:color="auto"/>
        <w:right w:val="none" w:sz="0" w:space="0" w:color="auto"/>
      </w:divBdr>
    </w:div>
    <w:div w:id="182981326">
      <w:bodyDiv w:val="1"/>
      <w:marLeft w:val="0"/>
      <w:marRight w:val="0"/>
      <w:marTop w:val="0"/>
      <w:marBottom w:val="0"/>
      <w:divBdr>
        <w:top w:val="none" w:sz="0" w:space="0" w:color="auto"/>
        <w:left w:val="none" w:sz="0" w:space="0" w:color="auto"/>
        <w:bottom w:val="none" w:sz="0" w:space="0" w:color="auto"/>
        <w:right w:val="none" w:sz="0" w:space="0" w:color="auto"/>
      </w:divBdr>
    </w:div>
    <w:div w:id="183373652">
      <w:bodyDiv w:val="1"/>
      <w:marLeft w:val="0"/>
      <w:marRight w:val="0"/>
      <w:marTop w:val="0"/>
      <w:marBottom w:val="0"/>
      <w:divBdr>
        <w:top w:val="none" w:sz="0" w:space="0" w:color="auto"/>
        <w:left w:val="none" w:sz="0" w:space="0" w:color="auto"/>
        <w:bottom w:val="none" w:sz="0" w:space="0" w:color="auto"/>
        <w:right w:val="none" w:sz="0" w:space="0" w:color="auto"/>
      </w:divBdr>
    </w:div>
    <w:div w:id="184834981">
      <w:bodyDiv w:val="1"/>
      <w:marLeft w:val="0"/>
      <w:marRight w:val="0"/>
      <w:marTop w:val="0"/>
      <w:marBottom w:val="0"/>
      <w:divBdr>
        <w:top w:val="none" w:sz="0" w:space="0" w:color="auto"/>
        <w:left w:val="none" w:sz="0" w:space="0" w:color="auto"/>
        <w:bottom w:val="none" w:sz="0" w:space="0" w:color="auto"/>
        <w:right w:val="none" w:sz="0" w:space="0" w:color="auto"/>
      </w:divBdr>
    </w:div>
    <w:div w:id="184952559">
      <w:bodyDiv w:val="1"/>
      <w:marLeft w:val="0"/>
      <w:marRight w:val="0"/>
      <w:marTop w:val="0"/>
      <w:marBottom w:val="0"/>
      <w:divBdr>
        <w:top w:val="none" w:sz="0" w:space="0" w:color="auto"/>
        <w:left w:val="none" w:sz="0" w:space="0" w:color="auto"/>
        <w:bottom w:val="none" w:sz="0" w:space="0" w:color="auto"/>
        <w:right w:val="none" w:sz="0" w:space="0" w:color="auto"/>
      </w:divBdr>
    </w:div>
    <w:div w:id="185102853">
      <w:bodyDiv w:val="1"/>
      <w:marLeft w:val="0"/>
      <w:marRight w:val="0"/>
      <w:marTop w:val="0"/>
      <w:marBottom w:val="0"/>
      <w:divBdr>
        <w:top w:val="none" w:sz="0" w:space="0" w:color="auto"/>
        <w:left w:val="none" w:sz="0" w:space="0" w:color="auto"/>
        <w:bottom w:val="none" w:sz="0" w:space="0" w:color="auto"/>
        <w:right w:val="none" w:sz="0" w:space="0" w:color="auto"/>
      </w:divBdr>
    </w:div>
    <w:div w:id="186989299">
      <w:bodyDiv w:val="1"/>
      <w:marLeft w:val="0"/>
      <w:marRight w:val="0"/>
      <w:marTop w:val="0"/>
      <w:marBottom w:val="0"/>
      <w:divBdr>
        <w:top w:val="none" w:sz="0" w:space="0" w:color="auto"/>
        <w:left w:val="none" w:sz="0" w:space="0" w:color="auto"/>
        <w:bottom w:val="none" w:sz="0" w:space="0" w:color="auto"/>
        <w:right w:val="none" w:sz="0" w:space="0" w:color="auto"/>
      </w:divBdr>
    </w:div>
    <w:div w:id="187917728">
      <w:bodyDiv w:val="1"/>
      <w:marLeft w:val="0"/>
      <w:marRight w:val="0"/>
      <w:marTop w:val="0"/>
      <w:marBottom w:val="0"/>
      <w:divBdr>
        <w:top w:val="none" w:sz="0" w:space="0" w:color="auto"/>
        <w:left w:val="none" w:sz="0" w:space="0" w:color="auto"/>
        <w:bottom w:val="none" w:sz="0" w:space="0" w:color="auto"/>
        <w:right w:val="none" w:sz="0" w:space="0" w:color="auto"/>
      </w:divBdr>
    </w:div>
    <w:div w:id="189758358">
      <w:bodyDiv w:val="1"/>
      <w:marLeft w:val="0"/>
      <w:marRight w:val="0"/>
      <w:marTop w:val="0"/>
      <w:marBottom w:val="0"/>
      <w:divBdr>
        <w:top w:val="none" w:sz="0" w:space="0" w:color="auto"/>
        <w:left w:val="none" w:sz="0" w:space="0" w:color="auto"/>
        <w:bottom w:val="none" w:sz="0" w:space="0" w:color="auto"/>
        <w:right w:val="none" w:sz="0" w:space="0" w:color="auto"/>
      </w:divBdr>
    </w:div>
    <w:div w:id="190657102">
      <w:bodyDiv w:val="1"/>
      <w:marLeft w:val="0"/>
      <w:marRight w:val="0"/>
      <w:marTop w:val="0"/>
      <w:marBottom w:val="0"/>
      <w:divBdr>
        <w:top w:val="none" w:sz="0" w:space="0" w:color="auto"/>
        <w:left w:val="none" w:sz="0" w:space="0" w:color="auto"/>
        <w:bottom w:val="none" w:sz="0" w:space="0" w:color="auto"/>
        <w:right w:val="none" w:sz="0" w:space="0" w:color="auto"/>
      </w:divBdr>
    </w:div>
    <w:div w:id="191504987">
      <w:bodyDiv w:val="1"/>
      <w:marLeft w:val="0"/>
      <w:marRight w:val="0"/>
      <w:marTop w:val="0"/>
      <w:marBottom w:val="0"/>
      <w:divBdr>
        <w:top w:val="none" w:sz="0" w:space="0" w:color="auto"/>
        <w:left w:val="none" w:sz="0" w:space="0" w:color="auto"/>
        <w:bottom w:val="none" w:sz="0" w:space="0" w:color="auto"/>
        <w:right w:val="none" w:sz="0" w:space="0" w:color="auto"/>
      </w:divBdr>
    </w:div>
    <w:div w:id="191765473">
      <w:bodyDiv w:val="1"/>
      <w:marLeft w:val="0"/>
      <w:marRight w:val="0"/>
      <w:marTop w:val="0"/>
      <w:marBottom w:val="0"/>
      <w:divBdr>
        <w:top w:val="none" w:sz="0" w:space="0" w:color="auto"/>
        <w:left w:val="none" w:sz="0" w:space="0" w:color="auto"/>
        <w:bottom w:val="none" w:sz="0" w:space="0" w:color="auto"/>
        <w:right w:val="none" w:sz="0" w:space="0" w:color="auto"/>
      </w:divBdr>
    </w:div>
    <w:div w:id="191770210">
      <w:bodyDiv w:val="1"/>
      <w:marLeft w:val="0"/>
      <w:marRight w:val="0"/>
      <w:marTop w:val="0"/>
      <w:marBottom w:val="0"/>
      <w:divBdr>
        <w:top w:val="none" w:sz="0" w:space="0" w:color="auto"/>
        <w:left w:val="none" w:sz="0" w:space="0" w:color="auto"/>
        <w:bottom w:val="none" w:sz="0" w:space="0" w:color="auto"/>
        <w:right w:val="none" w:sz="0" w:space="0" w:color="auto"/>
      </w:divBdr>
    </w:div>
    <w:div w:id="192377743">
      <w:bodyDiv w:val="1"/>
      <w:marLeft w:val="0"/>
      <w:marRight w:val="0"/>
      <w:marTop w:val="0"/>
      <w:marBottom w:val="0"/>
      <w:divBdr>
        <w:top w:val="none" w:sz="0" w:space="0" w:color="auto"/>
        <w:left w:val="none" w:sz="0" w:space="0" w:color="auto"/>
        <w:bottom w:val="none" w:sz="0" w:space="0" w:color="auto"/>
        <w:right w:val="none" w:sz="0" w:space="0" w:color="auto"/>
      </w:divBdr>
    </w:div>
    <w:div w:id="192495816">
      <w:bodyDiv w:val="1"/>
      <w:marLeft w:val="0"/>
      <w:marRight w:val="0"/>
      <w:marTop w:val="0"/>
      <w:marBottom w:val="0"/>
      <w:divBdr>
        <w:top w:val="none" w:sz="0" w:space="0" w:color="auto"/>
        <w:left w:val="none" w:sz="0" w:space="0" w:color="auto"/>
        <w:bottom w:val="none" w:sz="0" w:space="0" w:color="auto"/>
        <w:right w:val="none" w:sz="0" w:space="0" w:color="auto"/>
      </w:divBdr>
    </w:div>
    <w:div w:id="192505174">
      <w:bodyDiv w:val="1"/>
      <w:marLeft w:val="0"/>
      <w:marRight w:val="0"/>
      <w:marTop w:val="0"/>
      <w:marBottom w:val="0"/>
      <w:divBdr>
        <w:top w:val="none" w:sz="0" w:space="0" w:color="auto"/>
        <w:left w:val="none" w:sz="0" w:space="0" w:color="auto"/>
        <w:bottom w:val="none" w:sz="0" w:space="0" w:color="auto"/>
        <w:right w:val="none" w:sz="0" w:space="0" w:color="auto"/>
      </w:divBdr>
    </w:div>
    <w:div w:id="193427061">
      <w:bodyDiv w:val="1"/>
      <w:marLeft w:val="0"/>
      <w:marRight w:val="0"/>
      <w:marTop w:val="0"/>
      <w:marBottom w:val="0"/>
      <w:divBdr>
        <w:top w:val="none" w:sz="0" w:space="0" w:color="auto"/>
        <w:left w:val="none" w:sz="0" w:space="0" w:color="auto"/>
        <w:bottom w:val="none" w:sz="0" w:space="0" w:color="auto"/>
        <w:right w:val="none" w:sz="0" w:space="0" w:color="auto"/>
      </w:divBdr>
    </w:div>
    <w:div w:id="193925130">
      <w:bodyDiv w:val="1"/>
      <w:marLeft w:val="0"/>
      <w:marRight w:val="0"/>
      <w:marTop w:val="0"/>
      <w:marBottom w:val="0"/>
      <w:divBdr>
        <w:top w:val="none" w:sz="0" w:space="0" w:color="auto"/>
        <w:left w:val="none" w:sz="0" w:space="0" w:color="auto"/>
        <w:bottom w:val="none" w:sz="0" w:space="0" w:color="auto"/>
        <w:right w:val="none" w:sz="0" w:space="0" w:color="auto"/>
      </w:divBdr>
    </w:div>
    <w:div w:id="194581362">
      <w:bodyDiv w:val="1"/>
      <w:marLeft w:val="0"/>
      <w:marRight w:val="0"/>
      <w:marTop w:val="0"/>
      <w:marBottom w:val="0"/>
      <w:divBdr>
        <w:top w:val="none" w:sz="0" w:space="0" w:color="auto"/>
        <w:left w:val="none" w:sz="0" w:space="0" w:color="auto"/>
        <w:bottom w:val="none" w:sz="0" w:space="0" w:color="auto"/>
        <w:right w:val="none" w:sz="0" w:space="0" w:color="auto"/>
      </w:divBdr>
    </w:div>
    <w:div w:id="197813010">
      <w:bodyDiv w:val="1"/>
      <w:marLeft w:val="0"/>
      <w:marRight w:val="0"/>
      <w:marTop w:val="0"/>
      <w:marBottom w:val="0"/>
      <w:divBdr>
        <w:top w:val="none" w:sz="0" w:space="0" w:color="auto"/>
        <w:left w:val="none" w:sz="0" w:space="0" w:color="auto"/>
        <w:bottom w:val="none" w:sz="0" w:space="0" w:color="auto"/>
        <w:right w:val="none" w:sz="0" w:space="0" w:color="auto"/>
      </w:divBdr>
    </w:div>
    <w:div w:id="199168541">
      <w:bodyDiv w:val="1"/>
      <w:marLeft w:val="0"/>
      <w:marRight w:val="0"/>
      <w:marTop w:val="0"/>
      <w:marBottom w:val="0"/>
      <w:divBdr>
        <w:top w:val="none" w:sz="0" w:space="0" w:color="auto"/>
        <w:left w:val="none" w:sz="0" w:space="0" w:color="auto"/>
        <w:bottom w:val="none" w:sz="0" w:space="0" w:color="auto"/>
        <w:right w:val="none" w:sz="0" w:space="0" w:color="auto"/>
      </w:divBdr>
    </w:div>
    <w:div w:id="199250371">
      <w:bodyDiv w:val="1"/>
      <w:marLeft w:val="0"/>
      <w:marRight w:val="0"/>
      <w:marTop w:val="0"/>
      <w:marBottom w:val="0"/>
      <w:divBdr>
        <w:top w:val="none" w:sz="0" w:space="0" w:color="auto"/>
        <w:left w:val="none" w:sz="0" w:space="0" w:color="auto"/>
        <w:bottom w:val="none" w:sz="0" w:space="0" w:color="auto"/>
        <w:right w:val="none" w:sz="0" w:space="0" w:color="auto"/>
      </w:divBdr>
    </w:div>
    <w:div w:id="199631084">
      <w:bodyDiv w:val="1"/>
      <w:marLeft w:val="0"/>
      <w:marRight w:val="0"/>
      <w:marTop w:val="0"/>
      <w:marBottom w:val="0"/>
      <w:divBdr>
        <w:top w:val="none" w:sz="0" w:space="0" w:color="auto"/>
        <w:left w:val="none" w:sz="0" w:space="0" w:color="auto"/>
        <w:bottom w:val="none" w:sz="0" w:space="0" w:color="auto"/>
        <w:right w:val="none" w:sz="0" w:space="0" w:color="auto"/>
      </w:divBdr>
    </w:div>
    <w:div w:id="200213582">
      <w:bodyDiv w:val="1"/>
      <w:marLeft w:val="0"/>
      <w:marRight w:val="0"/>
      <w:marTop w:val="0"/>
      <w:marBottom w:val="0"/>
      <w:divBdr>
        <w:top w:val="none" w:sz="0" w:space="0" w:color="auto"/>
        <w:left w:val="none" w:sz="0" w:space="0" w:color="auto"/>
        <w:bottom w:val="none" w:sz="0" w:space="0" w:color="auto"/>
        <w:right w:val="none" w:sz="0" w:space="0" w:color="auto"/>
      </w:divBdr>
    </w:div>
    <w:div w:id="200286586">
      <w:bodyDiv w:val="1"/>
      <w:marLeft w:val="0"/>
      <w:marRight w:val="0"/>
      <w:marTop w:val="0"/>
      <w:marBottom w:val="0"/>
      <w:divBdr>
        <w:top w:val="none" w:sz="0" w:space="0" w:color="auto"/>
        <w:left w:val="none" w:sz="0" w:space="0" w:color="auto"/>
        <w:bottom w:val="none" w:sz="0" w:space="0" w:color="auto"/>
        <w:right w:val="none" w:sz="0" w:space="0" w:color="auto"/>
      </w:divBdr>
    </w:div>
    <w:div w:id="200436899">
      <w:bodyDiv w:val="1"/>
      <w:marLeft w:val="0"/>
      <w:marRight w:val="0"/>
      <w:marTop w:val="0"/>
      <w:marBottom w:val="0"/>
      <w:divBdr>
        <w:top w:val="none" w:sz="0" w:space="0" w:color="auto"/>
        <w:left w:val="none" w:sz="0" w:space="0" w:color="auto"/>
        <w:bottom w:val="none" w:sz="0" w:space="0" w:color="auto"/>
        <w:right w:val="none" w:sz="0" w:space="0" w:color="auto"/>
      </w:divBdr>
    </w:div>
    <w:div w:id="201359244">
      <w:bodyDiv w:val="1"/>
      <w:marLeft w:val="0"/>
      <w:marRight w:val="0"/>
      <w:marTop w:val="0"/>
      <w:marBottom w:val="0"/>
      <w:divBdr>
        <w:top w:val="none" w:sz="0" w:space="0" w:color="auto"/>
        <w:left w:val="none" w:sz="0" w:space="0" w:color="auto"/>
        <w:bottom w:val="none" w:sz="0" w:space="0" w:color="auto"/>
        <w:right w:val="none" w:sz="0" w:space="0" w:color="auto"/>
      </w:divBdr>
    </w:div>
    <w:div w:id="202334159">
      <w:bodyDiv w:val="1"/>
      <w:marLeft w:val="0"/>
      <w:marRight w:val="0"/>
      <w:marTop w:val="0"/>
      <w:marBottom w:val="0"/>
      <w:divBdr>
        <w:top w:val="none" w:sz="0" w:space="0" w:color="auto"/>
        <w:left w:val="none" w:sz="0" w:space="0" w:color="auto"/>
        <w:bottom w:val="none" w:sz="0" w:space="0" w:color="auto"/>
        <w:right w:val="none" w:sz="0" w:space="0" w:color="auto"/>
      </w:divBdr>
    </w:div>
    <w:div w:id="202905106">
      <w:bodyDiv w:val="1"/>
      <w:marLeft w:val="0"/>
      <w:marRight w:val="0"/>
      <w:marTop w:val="0"/>
      <w:marBottom w:val="0"/>
      <w:divBdr>
        <w:top w:val="none" w:sz="0" w:space="0" w:color="auto"/>
        <w:left w:val="none" w:sz="0" w:space="0" w:color="auto"/>
        <w:bottom w:val="none" w:sz="0" w:space="0" w:color="auto"/>
        <w:right w:val="none" w:sz="0" w:space="0" w:color="auto"/>
      </w:divBdr>
    </w:div>
    <w:div w:id="202984180">
      <w:bodyDiv w:val="1"/>
      <w:marLeft w:val="0"/>
      <w:marRight w:val="0"/>
      <w:marTop w:val="0"/>
      <w:marBottom w:val="0"/>
      <w:divBdr>
        <w:top w:val="none" w:sz="0" w:space="0" w:color="auto"/>
        <w:left w:val="none" w:sz="0" w:space="0" w:color="auto"/>
        <w:bottom w:val="none" w:sz="0" w:space="0" w:color="auto"/>
        <w:right w:val="none" w:sz="0" w:space="0" w:color="auto"/>
      </w:divBdr>
    </w:div>
    <w:div w:id="203104882">
      <w:bodyDiv w:val="1"/>
      <w:marLeft w:val="0"/>
      <w:marRight w:val="0"/>
      <w:marTop w:val="0"/>
      <w:marBottom w:val="0"/>
      <w:divBdr>
        <w:top w:val="none" w:sz="0" w:space="0" w:color="auto"/>
        <w:left w:val="none" w:sz="0" w:space="0" w:color="auto"/>
        <w:bottom w:val="none" w:sz="0" w:space="0" w:color="auto"/>
        <w:right w:val="none" w:sz="0" w:space="0" w:color="auto"/>
      </w:divBdr>
    </w:div>
    <w:div w:id="203252558">
      <w:bodyDiv w:val="1"/>
      <w:marLeft w:val="0"/>
      <w:marRight w:val="0"/>
      <w:marTop w:val="0"/>
      <w:marBottom w:val="0"/>
      <w:divBdr>
        <w:top w:val="none" w:sz="0" w:space="0" w:color="auto"/>
        <w:left w:val="none" w:sz="0" w:space="0" w:color="auto"/>
        <w:bottom w:val="none" w:sz="0" w:space="0" w:color="auto"/>
        <w:right w:val="none" w:sz="0" w:space="0" w:color="auto"/>
      </w:divBdr>
    </w:div>
    <w:div w:id="203753850">
      <w:bodyDiv w:val="1"/>
      <w:marLeft w:val="0"/>
      <w:marRight w:val="0"/>
      <w:marTop w:val="0"/>
      <w:marBottom w:val="0"/>
      <w:divBdr>
        <w:top w:val="none" w:sz="0" w:space="0" w:color="auto"/>
        <w:left w:val="none" w:sz="0" w:space="0" w:color="auto"/>
        <w:bottom w:val="none" w:sz="0" w:space="0" w:color="auto"/>
        <w:right w:val="none" w:sz="0" w:space="0" w:color="auto"/>
      </w:divBdr>
    </w:div>
    <w:div w:id="204368354">
      <w:bodyDiv w:val="1"/>
      <w:marLeft w:val="0"/>
      <w:marRight w:val="0"/>
      <w:marTop w:val="0"/>
      <w:marBottom w:val="0"/>
      <w:divBdr>
        <w:top w:val="none" w:sz="0" w:space="0" w:color="auto"/>
        <w:left w:val="none" w:sz="0" w:space="0" w:color="auto"/>
        <w:bottom w:val="none" w:sz="0" w:space="0" w:color="auto"/>
        <w:right w:val="none" w:sz="0" w:space="0" w:color="auto"/>
      </w:divBdr>
    </w:div>
    <w:div w:id="205219651">
      <w:bodyDiv w:val="1"/>
      <w:marLeft w:val="0"/>
      <w:marRight w:val="0"/>
      <w:marTop w:val="0"/>
      <w:marBottom w:val="0"/>
      <w:divBdr>
        <w:top w:val="none" w:sz="0" w:space="0" w:color="auto"/>
        <w:left w:val="none" w:sz="0" w:space="0" w:color="auto"/>
        <w:bottom w:val="none" w:sz="0" w:space="0" w:color="auto"/>
        <w:right w:val="none" w:sz="0" w:space="0" w:color="auto"/>
      </w:divBdr>
    </w:div>
    <w:div w:id="205413630">
      <w:bodyDiv w:val="1"/>
      <w:marLeft w:val="0"/>
      <w:marRight w:val="0"/>
      <w:marTop w:val="0"/>
      <w:marBottom w:val="0"/>
      <w:divBdr>
        <w:top w:val="none" w:sz="0" w:space="0" w:color="auto"/>
        <w:left w:val="none" w:sz="0" w:space="0" w:color="auto"/>
        <w:bottom w:val="none" w:sz="0" w:space="0" w:color="auto"/>
        <w:right w:val="none" w:sz="0" w:space="0" w:color="auto"/>
      </w:divBdr>
    </w:div>
    <w:div w:id="207030843">
      <w:bodyDiv w:val="1"/>
      <w:marLeft w:val="0"/>
      <w:marRight w:val="0"/>
      <w:marTop w:val="0"/>
      <w:marBottom w:val="0"/>
      <w:divBdr>
        <w:top w:val="none" w:sz="0" w:space="0" w:color="auto"/>
        <w:left w:val="none" w:sz="0" w:space="0" w:color="auto"/>
        <w:bottom w:val="none" w:sz="0" w:space="0" w:color="auto"/>
        <w:right w:val="none" w:sz="0" w:space="0" w:color="auto"/>
      </w:divBdr>
    </w:div>
    <w:div w:id="207034763">
      <w:bodyDiv w:val="1"/>
      <w:marLeft w:val="0"/>
      <w:marRight w:val="0"/>
      <w:marTop w:val="0"/>
      <w:marBottom w:val="0"/>
      <w:divBdr>
        <w:top w:val="none" w:sz="0" w:space="0" w:color="auto"/>
        <w:left w:val="none" w:sz="0" w:space="0" w:color="auto"/>
        <w:bottom w:val="none" w:sz="0" w:space="0" w:color="auto"/>
        <w:right w:val="none" w:sz="0" w:space="0" w:color="auto"/>
      </w:divBdr>
    </w:div>
    <w:div w:id="207568387">
      <w:bodyDiv w:val="1"/>
      <w:marLeft w:val="0"/>
      <w:marRight w:val="0"/>
      <w:marTop w:val="0"/>
      <w:marBottom w:val="0"/>
      <w:divBdr>
        <w:top w:val="none" w:sz="0" w:space="0" w:color="auto"/>
        <w:left w:val="none" w:sz="0" w:space="0" w:color="auto"/>
        <w:bottom w:val="none" w:sz="0" w:space="0" w:color="auto"/>
        <w:right w:val="none" w:sz="0" w:space="0" w:color="auto"/>
      </w:divBdr>
    </w:div>
    <w:div w:id="207884411">
      <w:bodyDiv w:val="1"/>
      <w:marLeft w:val="0"/>
      <w:marRight w:val="0"/>
      <w:marTop w:val="0"/>
      <w:marBottom w:val="0"/>
      <w:divBdr>
        <w:top w:val="none" w:sz="0" w:space="0" w:color="auto"/>
        <w:left w:val="none" w:sz="0" w:space="0" w:color="auto"/>
        <w:bottom w:val="none" w:sz="0" w:space="0" w:color="auto"/>
        <w:right w:val="none" w:sz="0" w:space="0" w:color="auto"/>
      </w:divBdr>
    </w:div>
    <w:div w:id="208733619">
      <w:bodyDiv w:val="1"/>
      <w:marLeft w:val="0"/>
      <w:marRight w:val="0"/>
      <w:marTop w:val="0"/>
      <w:marBottom w:val="0"/>
      <w:divBdr>
        <w:top w:val="none" w:sz="0" w:space="0" w:color="auto"/>
        <w:left w:val="none" w:sz="0" w:space="0" w:color="auto"/>
        <w:bottom w:val="none" w:sz="0" w:space="0" w:color="auto"/>
        <w:right w:val="none" w:sz="0" w:space="0" w:color="auto"/>
      </w:divBdr>
    </w:div>
    <w:div w:id="208808779">
      <w:bodyDiv w:val="1"/>
      <w:marLeft w:val="0"/>
      <w:marRight w:val="0"/>
      <w:marTop w:val="0"/>
      <w:marBottom w:val="0"/>
      <w:divBdr>
        <w:top w:val="none" w:sz="0" w:space="0" w:color="auto"/>
        <w:left w:val="none" w:sz="0" w:space="0" w:color="auto"/>
        <w:bottom w:val="none" w:sz="0" w:space="0" w:color="auto"/>
        <w:right w:val="none" w:sz="0" w:space="0" w:color="auto"/>
      </w:divBdr>
    </w:div>
    <w:div w:id="208881503">
      <w:bodyDiv w:val="1"/>
      <w:marLeft w:val="0"/>
      <w:marRight w:val="0"/>
      <w:marTop w:val="0"/>
      <w:marBottom w:val="0"/>
      <w:divBdr>
        <w:top w:val="none" w:sz="0" w:space="0" w:color="auto"/>
        <w:left w:val="none" w:sz="0" w:space="0" w:color="auto"/>
        <w:bottom w:val="none" w:sz="0" w:space="0" w:color="auto"/>
        <w:right w:val="none" w:sz="0" w:space="0" w:color="auto"/>
      </w:divBdr>
    </w:div>
    <w:div w:id="209076734">
      <w:bodyDiv w:val="1"/>
      <w:marLeft w:val="0"/>
      <w:marRight w:val="0"/>
      <w:marTop w:val="0"/>
      <w:marBottom w:val="0"/>
      <w:divBdr>
        <w:top w:val="none" w:sz="0" w:space="0" w:color="auto"/>
        <w:left w:val="none" w:sz="0" w:space="0" w:color="auto"/>
        <w:bottom w:val="none" w:sz="0" w:space="0" w:color="auto"/>
        <w:right w:val="none" w:sz="0" w:space="0" w:color="auto"/>
      </w:divBdr>
    </w:div>
    <w:div w:id="209466838">
      <w:bodyDiv w:val="1"/>
      <w:marLeft w:val="0"/>
      <w:marRight w:val="0"/>
      <w:marTop w:val="0"/>
      <w:marBottom w:val="0"/>
      <w:divBdr>
        <w:top w:val="none" w:sz="0" w:space="0" w:color="auto"/>
        <w:left w:val="none" w:sz="0" w:space="0" w:color="auto"/>
        <w:bottom w:val="none" w:sz="0" w:space="0" w:color="auto"/>
        <w:right w:val="none" w:sz="0" w:space="0" w:color="auto"/>
      </w:divBdr>
    </w:div>
    <w:div w:id="209998931">
      <w:bodyDiv w:val="1"/>
      <w:marLeft w:val="0"/>
      <w:marRight w:val="0"/>
      <w:marTop w:val="0"/>
      <w:marBottom w:val="0"/>
      <w:divBdr>
        <w:top w:val="none" w:sz="0" w:space="0" w:color="auto"/>
        <w:left w:val="none" w:sz="0" w:space="0" w:color="auto"/>
        <w:bottom w:val="none" w:sz="0" w:space="0" w:color="auto"/>
        <w:right w:val="none" w:sz="0" w:space="0" w:color="auto"/>
      </w:divBdr>
    </w:div>
    <w:div w:id="211237807">
      <w:bodyDiv w:val="1"/>
      <w:marLeft w:val="0"/>
      <w:marRight w:val="0"/>
      <w:marTop w:val="0"/>
      <w:marBottom w:val="0"/>
      <w:divBdr>
        <w:top w:val="none" w:sz="0" w:space="0" w:color="auto"/>
        <w:left w:val="none" w:sz="0" w:space="0" w:color="auto"/>
        <w:bottom w:val="none" w:sz="0" w:space="0" w:color="auto"/>
        <w:right w:val="none" w:sz="0" w:space="0" w:color="auto"/>
      </w:divBdr>
    </w:div>
    <w:div w:id="211503514">
      <w:bodyDiv w:val="1"/>
      <w:marLeft w:val="0"/>
      <w:marRight w:val="0"/>
      <w:marTop w:val="0"/>
      <w:marBottom w:val="0"/>
      <w:divBdr>
        <w:top w:val="none" w:sz="0" w:space="0" w:color="auto"/>
        <w:left w:val="none" w:sz="0" w:space="0" w:color="auto"/>
        <w:bottom w:val="none" w:sz="0" w:space="0" w:color="auto"/>
        <w:right w:val="none" w:sz="0" w:space="0" w:color="auto"/>
      </w:divBdr>
    </w:div>
    <w:div w:id="211965920">
      <w:bodyDiv w:val="1"/>
      <w:marLeft w:val="0"/>
      <w:marRight w:val="0"/>
      <w:marTop w:val="0"/>
      <w:marBottom w:val="0"/>
      <w:divBdr>
        <w:top w:val="none" w:sz="0" w:space="0" w:color="auto"/>
        <w:left w:val="none" w:sz="0" w:space="0" w:color="auto"/>
        <w:bottom w:val="none" w:sz="0" w:space="0" w:color="auto"/>
        <w:right w:val="none" w:sz="0" w:space="0" w:color="auto"/>
      </w:divBdr>
    </w:div>
    <w:div w:id="212354232">
      <w:bodyDiv w:val="1"/>
      <w:marLeft w:val="0"/>
      <w:marRight w:val="0"/>
      <w:marTop w:val="0"/>
      <w:marBottom w:val="0"/>
      <w:divBdr>
        <w:top w:val="none" w:sz="0" w:space="0" w:color="auto"/>
        <w:left w:val="none" w:sz="0" w:space="0" w:color="auto"/>
        <w:bottom w:val="none" w:sz="0" w:space="0" w:color="auto"/>
        <w:right w:val="none" w:sz="0" w:space="0" w:color="auto"/>
      </w:divBdr>
    </w:div>
    <w:div w:id="213123845">
      <w:bodyDiv w:val="1"/>
      <w:marLeft w:val="0"/>
      <w:marRight w:val="0"/>
      <w:marTop w:val="0"/>
      <w:marBottom w:val="0"/>
      <w:divBdr>
        <w:top w:val="none" w:sz="0" w:space="0" w:color="auto"/>
        <w:left w:val="none" w:sz="0" w:space="0" w:color="auto"/>
        <w:bottom w:val="none" w:sz="0" w:space="0" w:color="auto"/>
        <w:right w:val="none" w:sz="0" w:space="0" w:color="auto"/>
      </w:divBdr>
    </w:div>
    <w:div w:id="213930408">
      <w:bodyDiv w:val="1"/>
      <w:marLeft w:val="0"/>
      <w:marRight w:val="0"/>
      <w:marTop w:val="0"/>
      <w:marBottom w:val="0"/>
      <w:divBdr>
        <w:top w:val="none" w:sz="0" w:space="0" w:color="auto"/>
        <w:left w:val="none" w:sz="0" w:space="0" w:color="auto"/>
        <w:bottom w:val="none" w:sz="0" w:space="0" w:color="auto"/>
        <w:right w:val="none" w:sz="0" w:space="0" w:color="auto"/>
      </w:divBdr>
    </w:div>
    <w:div w:id="214195717">
      <w:bodyDiv w:val="1"/>
      <w:marLeft w:val="0"/>
      <w:marRight w:val="0"/>
      <w:marTop w:val="0"/>
      <w:marBottom w:val="0"/>
      <w:divBdr>
        <w:top w:val="none" w:sz="0" w:space="0" w:color="auto"/>
        <w:left w:val="none" w:sz="0" w:space="0" w:color="auto"/>
        <w:bottom w:val="none" w:sz="0" w:space="0" w:color="auto"/>
        <w:right w:val="none" w:sz="0" w:space="0" w:color="auto"/>
      </w:divBdr>
    </w:div>
    <w:div w:id="214782216">
      <w:bodyDiv w:val="1"/>
      <w:marLeft w:val="0"/>
      <w:marRight w:val="0"/>
      <w:marTop w:val="0"/>
      <w:marBottom w:val="0"/>
      <w:divBdr>
        <w:top w:val="none" w:sz="0" w:space="0" w:color="auto"/>
        <w:left w:val="none" w:sz="0" w:space="0" w:color="auto"/>
        <w:bottom w:val="none" w:sz="0" w:space="0" w:color="auto"/>
        <w:right w:val="none" w:sz="0" w:space="0" w:color="auto"/>
      </w:divBdr>
    </w:div>
    <w:div w:id="215092531">
      <w:bodyDiv w:val="1"/>
      <w:marLeft w:val="0"/>
      <w:marRight w:val="0"/>
      <w:marTop w:val="0"/>
      <w:marBottom w:val="0"/>
      <w:divBdr>
        <w:top w:val="none" w:sz="0" w:space="0" w:color="auto"/>
        <w:left w:val="none" w:sz="0" w:space="0" w:color="auto"/>
        <w:bottom w:val="none" w:sz="0" w:space="0" w:color="auto"/>
        <w:right w:val="none" w:sz="0" w:space="0" w:color="auto"/>
      </w:divBdr>
    </w:div>
    <w:div w:id="215167594">
      <w:bodyDiv w:val="1"/>
      <w:marLeft w:val="0"/>
      <w:marRight w:val="0"/>
      <w:marTop w:val="0"/>
      <w:marBottom w:val="0"/>
      <w:divBdr>
        <w:top w:val="none" w:sz="0" w:space="0" w:color="auto"/>
        <w:left w:val="none" w:sz="0" w:space="0" w:color="auto"/>
        <w:bottom w:val="none" w:sz="0" w:space="0" w:color="auto"/>
        <w:right w:val="none" w:sz="0" w:space="0" w:color="auto"/>
      </w:divBdr>
    </w:div>
    <w:div w:id="215632006">
      <w:bodyDiv w:val="1"/>
      <w:marLeft w:val="0"/>
      <w:marRight w:val="0"/>
      <w:marTop w:val="0"/>
      <w:marBottom w:val="0"/>
      <w:divBdr>
        <w:top w:val="none" w:sz="0" w:space="0" w:color="auto"/>
        <w:left w:val="none" w:sz="0" w:space="0" w:color="auto"/>
        <w:bottom w:val="none" w:sz="0" w:space="0" w:color="auto"/>
        <w:right w:val="none" w:sz="0" w:space="0" w:color="auto"/>
      </w:divBdr>
    </w:div>
    <w:div w:id="216090809">
      <w:bodyDiv w:val="1"/>
      <w:marLeft w:val="0"/>
      <w:marRight w:val="0"/>
      <w:marTop w:val="0"/>
      <w:marBottom w:val="0"/>
      <w:divBdr>
        <w:top w:val="none" w:sz="0" w:space="0" w:color="auto"/>
        <w:left w:val="none" w:sz="0" w:space="0" w:color="auto"/>
        <w:bottom w:val="none" w:sz="0" w:space="0" w:color="auto"/>
        <w:right w:val="none" w:sz="0" w:space="0" w:color="auto"/>
      </w:divBdr>
    </w:div>
    <w:div w:id="217671181">
      <w:bodyDiv w:val="1"/>
      <w:marLeft w:val="0"/>
      <w:marRight w:val="0"/>
      <w:marTop w:val="0"/>
      <w:marBottom w:val="0"/>
      <w:divBdr>
        <w:top w:val="none" w:sz="0" w:space="0" w:color="auto"/>
        <w:left w:val="none" w:sz="0" w:space="0" w:color="auto"/>
        <w:bottom w:val="none" w:sz="0" w:space="0" w:color="auto"/>
        <w:right w:val="none" w:sz="0" w:space="0" w:color="auto"/>
      </w:divBdr>
    </w:div>
    <w:div w:id="220487817">
      <w:bodyDiv w:val="1"/>
      <w:marLeft w:val="0"/>
      <w:marRight w:val="0"/>
      <w:marTop w:val="0"/>
      <w:marBottom w:val="0"/>
      <w:divBdr>
        <w:top w:val="none" w:sz="0" w:space="0" w:color="auto"/>
        <w:left w:val="none" w:sz="0" w:space="0" w:color="auto"/>
        <w:bottom w:val="none" w:sz="0" w:space="0" w:color="auto"/>
        <w:right w:val="none" w:sz="0" w:space="0" w:color="auto"/>
      </w:divBdr>
    </w:div>
    <w:div w:id="220556803">
      <w:bodyDiv w:val="1"/>
      <w:marLeft w:val="0"/>
      <w:marRight w:val="0"/>
      <w:marTop w:val="0"/>
      <w:marBottom w:val="0"/>
      <w:divBdr>
        <w:top w:val="none" w:sz="0" w:space="0" w:color="auto"/>
        <w:left w:val="none" w:sz="0" w:space="0" w:color="auto"/>
        <w:bottom w:val="none" w:sz="0" w:space="0" w:color="auto"/>
        <w:right w:val="none" w:sz="0" w:space="0" w:color="auto"/>
      </w:divBdr>
    </w:div>
    <w:div w:id="221403525">
      <w:bodyDiv w:val="1"/>
      <w:marLeft w:val="0"/>
      <w:marRight w:val="0"/>
      <w:marTop w:val="0"/>
      <w:marBottom w:val="0"/>
      <w:divBdr>
        <w:top w:val="none" w:sz="0" w:space="0" w:color="auto"/>
        <w:left w:val="none" w:sz="0" w:space="0" w:color="auto"/>
        <w:bottom w:val="none" w:sz="0" w:space="0" w:color="auto"/>
        <w:right w:val="none" w:sz="0" w:space="0" w:color="auto"/>
      </w:divBdr>
    </w:div>
    <w:div w:id="221447017">
      <w:bodyDiv w:val="1"/>
      <w:marLeft w:val="0"/>
      <w:marRight w:val="0"/>
      <w:marTop w:val="0"/>
      <w:marBottom w:val="0"/>
      <w:divBdr>
        <w:top w:val="none" w:sz="0" w:space="0" w:color="auto"/>
        <w:left w:val="none" w:sz="0" w:space="0" w:color="auto"/>
        <w:bottom w:val="none" w:sz="0" w:space="0" w:color="auto"/>
        <w:right w:val="none" w:sz="0" w:space="0" w:color="auto"/>
      </w:divBdr>
    </w:div>
    <w:div w:id="221601022">
      <w:bodyDiv w:val="1"/>
      <w:marLeft w:val="0"/>
      <w:marRight w:val="0"/>
      <w:marTop w:val="0"/>
      <w:marBottom w:val="0"/>
      <w:divBdr>
        <w:top w:val="none" w:sz="0" w:space="0" w:color="auto"/>
        <w:left w:val="none" w:sz="0" w:space="0" w:color="auto"/>
        <w:bottom w:val="none" w:sz="0" w:space="0" w:color="auto"/>
        <w:right w:val="none" w:sz="0" w:space="0" w:color="auto"/>
      </w:divBdr>
    </w:div>
    <w:div w:id="221791861">
      <w:bodyDiv w:val="1"/>
      <w:marLeft w:val="0"/>
      <w:marRight w:val="0"/>
      <w:marTop w:val="0"/>
      <w:marBottom w:val="0"/>
      <w:divBdr>
        <w:top w:val="none" w:sz="0" w:space="0" w:color="auto"/>
        <w:left w:val="none" w:sz="0" w:space="0" w:color="auto"/>
        <w:bottom w:val="none" w:sz="0" w:space="0" w:color="auto"/>
        <w:right w:val="none" w:sz="0" w:space="0" w:color="auto"/>
      </w:divBdr>
    </w:div>
    <w:div w:id="222260149">
      <w:bodyDiv w:val="1"/>
      <w:marLeft w:val="0"/>
      <w:marRight w:val="0"/>
      <w:marTop w:val="0"/>
      <w:marBottom w:val="0"/>
      <w:divBdr>
        <w:top w:val="none" w:sz="0" w:space="0" w:color="auto"/>
        <w:left w:val="none" w:sz="0" w:space="0" w:color="auto"/>
        <w:bottom w:val="none" w:sz="0" w:space="0" w:color="auto"/>
        <w:right w:val="none" w:sz="0" w:space="0" w:color="auto"/>
      </w:divBdr>
    </w:div>
    <w:div w:id="222647132">
      <w:bodyDiv w:val="1"/>
      <w:marLeft w:val="0"/>
      <w:marRight w:val="0"/>
      <w:marTop w:val="0"/>
      <w:marBottom w:val="0"/>
      <w:divBdr>
        <w:top w:val="none" w:sz="0" w:space="0" w:color="auto"/>
        <w:left w:val="none" w:sz="0" w:space="0" w:color="auto"/>
        <w:bottom w:val="none" w:sz="0" w:space="0" w:color="auto"/>
        <w:right w:val="none" w:sz="0" w:space="0" w:color="auto"/>
      </w:divBdr>
    </w:div>
    <w:div w:id="222714808">
      <w:bodyDiv w:val="1"/>
      <w:marLeft w:val="0"/>
      <w:marRight w:val="0"/>
      <w:marTop w:val="0"/>
      <w:marBottom w:val="0"/>
      <w:divBdr>
        <w:top w:val="none" w:sz="0" w:space="0" w:color="auto"/>
        <w:left w:val="none" w:sz="0" w:space="0" w:color="auto"/>
        <w:bottom w:val="none" w:sz="0" w:space="0" w:color="auto"/>
        <w:right w:val="none" w:sz="0" w:space="0" w:color="auto"/>
      </w:divBdr>
    </w:div>
    <w:div w:id="222714920">
      <w:bodyDiv w:val="1"/>
      <w:marLeft w:val="0"/>
      <w:marRight w:val="0"/>
      <w:marTop w:val="0"/>
      <w:marBottom w:val="0"/>
      <w:divBdr>
        <w:top w:val="none" w:sz="0" w:space="0" w:color="auto"/>
        <w:left w:val="none" w:sz="0" w:space="0" w:color="auto"/>
        <w:bottom w:val="none" w:sz="0" w:space="0" w:color="auto"/>
        <w:right w:val="none" w:sz="0" w:space="0" w:color="auto"/>
      </w:divBdr>
    </w:div>
    <w:div w:id="222720662">
      <w:bodyDiv w:val="1"/>
      <w:marLeft w:val="0"/>
      <w:marRight w:val="0"/>
      <w:marTop w:val="0"/>
      <w:marBottom w:val="0"/>
      <w:divBdr>
        <w:top w:val="none" w:sz="0" w:space="0" w:color="auto"/>
        <w:left w:val="none" w:sz="0" w:space="0" w:color="auto"/>
        <w:bottom w:val="none" w:sz="0" w:space="0" w:color="auto"/>
        <w:right w:val="none" w:sz="0" w:space="0" w:color="auto"/>
      </w:divBdr>
    </w:div>
    <w:div w:id="222836763">
      <w:bodyDiv w:val="1"/>
      <w:marLeft w:val="0"/>
      <w:marRight w:val="0"/>
      <w:marTop w:val="0"/>
      <w:marBottom w:val="0"/>
      <w:divBdr>
        <w:top w:val="none" w:sz="0" w:space="0" w:color="auto"/>
        <w:left w:val="none" w:sz="0" w:space="0" w:color="auto"/>
        <w:bottom w:val="none" w:sz="0" w:space="0" w:color="auto"/>
        <w:right w:val="none" w:sz="0" w:space="0" w:color="auto"/>
      </w:divBdr>
    </w:div>
    <w:div w:id="223566364">
      <w:bodyDiv w:val="1"/>
      <w:marLeft w:val="0"/>
      <w:marRight w:val="0"/>
      <w:marTop w:val="0"/>
      <w:marBottom w:val="0"/>
      <w:divBdr>
        <w:top w:val="none" w:sz="0" w:space="0" w:color="auto"/>
        <w:left w:val="none" w:sz="0" w:space="0" w:color="auto"/>
        <w:bottom w:val="none" w:sz="0" w:space="0" w:color="auto"/>
        <w:right w:val="none" w:sz="0" w:space="0" w:color="auto"/>
      </w:divBdr>
    </w:div>
    <w:div w:id="223688977">
      <w:bodyDiv w:val="1"/>
      <w:marLeft w:val="0"/>
      <w:marRight w:val="0"/>
      <w:marTop w:val="0"/>
      <w:marBottom w:val="0"/>
      <w:divBdr>
        <w:top w:val="none" w:sz="0" w:space="0" w:color="auto"/>
        <w:left w:val="none" w:sz="0" w:space="0" w:color="auto"/>
        <w:bottom w:val="none" w:sz="0" w:space="0" w:color="auto"/>
        <w:right w:val="none" w:sz="0" w:space="0" w:color="auto"/>
      </w:divBdr>
    </w:div>
    <w:div w:id="224682396">
      <w:bodyDiv w:val="1"/>
      <w:marLeft w:val="0"/>
      <w:marRight w:val="0"/>
      <w:marTop w:val="0"/>
      <w:marBottom w:val="0"/>
      <w:divBdr>
        <w:top w:val="none" w:sz="0" w:space="0" w:color="auto"/>
        <w:left w:val="none" w:sz="0" w:space="0" w:color="auto"/>
        <w:bottom w:val="none" w:sz="0" w:space="0" w:color="auto"/>
        <w:right w:val="none" w:sz="0" w:space="0" w:color="auto"/>
      </w:divBdr>
    </w:div>
    <w:div w:id="224874250">
      <w:bodyDiv w:val="1"/>
      <w:marLeft w:val="0"/>
      <w:marRight w:val="0"/>
      <w:marTop w:val="0"/>
      <w:marBottom w:val="0"/>
      <w:divBdr>
        <w:top w:val="none" w:sz="0" w:space="0" w:color="auto"/>
        <w:left w:val="none" w:sz="0" w:space="0" w:color="auto"/>
        <w:bottom w:val="none" w:sz="0" w:space="0" w:color="auto"/>
        <w:right w:val="none" w:sz="0" w:space="0" w:color="auto"/>
      </w:divBdr>
    </w:div>
    <w:div w:id="226838862">
      <w:bodyDiv w:val="1"/>
      <w:marLeft w:val="0"/>
      <w:marRight w:val="0"/>
      <w:marTop w:val="0"/>
      <w:marBottom w:val="0"/>
      <w:divBdr>
        <w:top w:val="none" w:sz="0" w:space="0" w:color="auto"/>
        <w:left w:val="none" w:sz="0" w:space="0" w:color="auto"/>
        <w:bottom w:val="none" w:sz="0" w:space="0" w:color="auto"/>
        <w:right w:val="none" w:sz="0" w:space="0" w:color="auto"/>
      </w:divBdr>
    </w:div>
    <w:div w:id="227762296">
      <w:bodyDiv w:val="1"/>
      <w:marLeft w:val="0"/>
      <w:marRight w:val="0"/>
      <w:marTop w:val="0"/>
      <w:marBottom w:val="0"/>
      <w:divBdr>
        <w:top w:val="none" w:sz="0" w:space="0" w:color="auto"/>
        <w:left w:val="none" w:sz="0" w:space="0" w:color="auto"/>
        <w:bottom w:val="none" w:sz="0" w:space="0" w:color="auto"/>
        <w:right w:val="none" w:sz="0" w:space="0" w:color="auto"/>
      </w:divBdr>
    </w:div>
    <w:div w:id="228997372">
      <w:bodyDiv w:val="1"/>
      <w:marLeft w:val="0"/>
      <w:marRight w:val="0"/>
      <w:marTop w:val="0"/>
      <w:marBottom w:val="0"/>
      <w:divBdr>
        <w:top w:val="none" w:sz="0" w:space="0" w:color="auto"/>
        <w:left w:val="none" w:sz="0" w:space="0" w:color="auto"/>
        <w:bottom w:val="none" w:sz="0" w:space="0" w:color="auto"/>
        <w:right w:val="none" w:sz="0" w:space="0" w:color="auto"/>
      </w:divBdr>
    </w:div>
    <w:div w:id="231238166">
      <w:bodyDiv w:val="1"/>
      <w:marLeft w:val="0"/>
      <w:marRight w:val="0"/>
      <w:marTop w:val="0"/>
      <w:marBottom w:val="0"/>
      <w:divBdr>
        <w:top w:val="none" w:sz="0" w:space="0" w:color="auto"/>
        <w:left w:val="none" w:sz="0" w:space="0" w:color="auto"/>
        <w:bottom w:val="none" w:sz="0" w:space="0" w:color="auto"/>
        <w:right w:val="none" w:sz="0" w:space="0" w:color="auto"/>
      </w:divBdr>
    </w:div>
    <w:div w:id="232666969">
      <w:bodyDiv w:val="1"/>
      <w:marLeft w:val="0"/>
      <w:marRight w:val="0"/>
      <w:marTop w:val="0"/>
      <w:marBottom w:val="0"/>
      <w:divBdr>
        <w:top w:val="none" w:sz="0" w:space="0" w:color="auto"/>
        <w:left w:val="none" w:sz="0" w:space="0" w:color="auto"/>
        <w:bottom w:val="none" w:sz="0" w:space="0" w:color="auto"/>
        <w:right w:val="none" w:sz="0" w:space="0" w:color="auto"/>
      </w:divBdr>
    </w:div>
    <w:div w:id="232980905">
      <w:bodyDiv w:val="1"/>
      <w:marLeft w:val="0"/>
      <w:marRight w:val="0"/>
      <w:marTop w:val="0"/>
      <w:marBottom w:val="0"/>
      <w:divBdr>
        <w:top w:val="none" w:sz="0" w:space="0" w:color="auto"/>
        <w:left w:val="none" w:sz="0" w:space="0" w:color="auto"/>
        <w:bottom w:val="none" w:sz="0" w:space="0" w:color="auto"/>
        <w:right w:val="none" w:sz="0" w:space="0" w:color="auto"/>
      </w:divBdr>
    </w:div>
    <w:div w:id="233467191">
      <w:bodyDiv w:val="1"/>
      <w:marLeft w:val="0"/>
      <w:marRight w:val="0"/>
      <w:marTop w:val="0"/>
      <w:marBottom w:val="0"/>
      <w:divBdr>
        <w:top w:val="none" w:sz="0" w:space="0" w:color="auto"/>
        <w:left w:val="none" w:sz="0" w:space="0" w:color="auto"/>
        <w:bottom w:val="none" w:sz="0" w:space="0" w:color="auto"/>
        <w:right w:val="none" w:sz="0" w:space="0" w:color="auto"/>
      </w:divBdr>
    </w:div>
    <w:div w:id="235626664">
      <w:bodyDiv w:val="1"/>
      <w:marLeft w:val="0"/>
      <w:marRight w:val="0"/>
      <w:marTop w:val="0"/>
      <w:marBottom w:val="0"/>
      <w:divBdr>
        <w:top w:val="none" w:sz="0" w:space="0" w:color="auto"/>
        <w:left w:val="none" w:sz="0" w:space="0" w:color="auto"/>
        <w:bottom w:val="none" w:sz="0" w:space="0" w:color="auto"/>
        <w:right w:val="none" w:sz="0" w:space="0" w:color="auto"/>
      </w:divBdr>
    </w:div>
    <w:div w:id="235870969">
      <w:bodyDiv w:val="1"/>
      <w:marLeft w:val="0"/>
      <w:marRight w:val="0"/>
      <w:marTop w:val="0"/>
      <w:marBottom w:val="0"/>
      <w:divBdr>
        <w:top w:val="none" w:sz="0" w:space="0" w:color="auto"/>
        <w:left w:val="none" w:sz="0" w:space="0" w:color="auto"/>
        <w:bottom w:val="none" w:sz="0" w:space="0" w:color="auto"/>
        <w:right w:val="none" w:sz="0" w:space="0" w:color="auto"/>
      </w:divBdr>
    </w:div>
    <w:div w:id="236401165">
      <w:bodyDiv w:val="1"/>
      <w:marLeft w:val="0"/>
      <w:marRight w:val="0"/>
      <w:marTop w:val="0"/>
      <w:marBottom w:val="0"/>
      <w:divBdr>
        <w:top w:val="none" w:sz="0" w:space="0" w:color="auto"/>
        <w:left w:val="none" w:sz="0" w:space="0" w:color="auto"/>
        <w:bottom w:val="none" w:sz="0" w:space="0" w:color="auto"/>
        <w:right w:val="none" w:sz="0" w:space="0" w:color="auto"/>
      </w:divBdr>
    </w:div>
    <w:div w:id="236793467">
      <w:bodyDiv w:val="1"/>
      <w:marLeft w:val="0"/>
      <w:marRight w:val="0"/>
      <w:marTop w:val="0"/>
      <w:marBottom w:val="0"/>
      <w:divBdr>
        <w:top w:val="none" w:sz="0" w:space="0" w:color="auto"/>
        <w:left w:val="none" w:sz="0" w:space="0" w:color="auto"/>
        <w:bottom w:val="none" w:sz="0" w:space="0" w:color="auto"/>
        <w:right w:val="none" w:sz="0" w:space="0" w:color="auto"/>
      </w:divBdr>
    </w:div>
    <w:div w:id="237836105">
      <w:bodyDiv w:val="1"/>
      <w:marLeft w:val="0"/>
      <w:marRight w:val="0"/>
      <w:marTop w:val="0"/>
      <w:marBottom w:val="0"/>
      <w:divBdr>
        <w:top w:val="none" w:sz="0" w:space="0" w:color="auto"/>
        <w:left w:val="none" w:sz="0" w:space="0" w:color="auto"/>
        <w:bottom w:val="none" w:sz="0" w:space="0" w:color="auto"/>
        <w:right w:val="none" w:sz="0" w:space="0" w:color="auto"/>
      </w:divBdr>
    </w:div>
    <w:div w:id="238251778">
      <w:bodyDiv w:val="1"/>
      <w:marLeft w:val="0"/>
      <w:marRight w:val="0"/>
      <w:marTop w:val="0"/>
      <w:marBottom w:val="0"/>
      <w:divBdr>
        <w:top w:val="none" w:sz="0" w:space="0" w:color="auto"/>
        <w:left w:val="none" w:sz="0" w:space="0" w:color="auto"/>
        <w:bottom w:val="none" w:sz="0" w:space="0" w:color="auto"/>
        <w:right w:val="none" w:sz="0" w:space="0" w:color="auto"/>
      </w:divBdr>
    </w:div>
    <w:div w:id="239876667">
      <w:bodyDiv w:val="1"/>
      <w:marLeft w:val="0"/>
      <w:marRight w:val="0"/>
      <w:marTop w:val="0"/>
      <w:marBottom w:val="0"/>
      <w:divBdr>
        <w:top w:val="none" w:sz="0" w:space="0" w:color="auto"/>
        <w:left w:val="none" w:sz="0" w:space="0" w:color="auto"/>
        <w:bottom w:val="none" w:sz="0" w:space="0" w:color="auto"/>
        <w:right w:val="none" w:sz="0" w:space="0" w:color="auto"/>
      </w:divBdr>
    </w:div>
    <w:div w:id="242030318">
      <w:bodyDiv w:val="1"/>
      <w:marLeft w:val="0"/>
      <w:marRight w:val="0"/>
      <w:marTop w:val="0"/>
      <w:marBottom w:val="0"/>
      <w:divBdr>
        <w:top w:val="none" w:sz="0" w:space="0" w:color="auto"/>
        <w:left w:val="none" w:sz="0" w:space="0" w:color="auto"/>
        <w:bottom w:val="none" w:sz="0" w:space="0" w:color="auto"/>
        <w:right w:val="none" w:sz="0" w:space="0" w:color="auto"/>
      </w:divBdr>
    </w:div>
    <w:div w:id="244607047">
      <w:bodyDiv w:val="1"/>
      <w:marLeft w:val="0"/>
      <w:marRight w:val="0"/>
      <w:marTop w:val="0"/>
      <w:marBottom w:val="0"/>
      <w:divBdr>
        <w:top w:val="none" w:sz="0" w:space="0" w:color="auto"/>
        <w:left w:val="none" w:sz="0" w:space="0" w:color="auto"/>
        <w:bottom w:val="none" w:sz="0" w:space="0" w:color="auto"/>
        <w:right w:val="none" w:sz="0" w:space="0" w:color="auto"/>
      </w:divBdr>
    </w:div>
    <w:div w:id="245191517">
      <w:bodyDiv w:val="1"/>
      <w:marLeft w:val="0"/>
      <w:marRight w:val="0"/>
      <w:marTop w:val="0"/>
      <w:marBottom w:val="0"/>
      <w:divBdr>
        <w:top w:val="none" w:sz="0" w:space="0" w:color="auto"/>
        <w:left w:val="none" w:sz="0" w:space="0" w:color="auto"/>
        <w:bottom w:val="none" w:sz="0" w:space="0" w:color="auto"/>
        <w:right w:val="none" w:sz="0" w:space="0" w:color="auto"/>
      </w:divBdr>
    </w:div>
    <w:div w:id="245454790">
      <w:bodyDiv w:val="1"/>
      <w:marLeft w:val="0"/>
      <w:marRight w:val="0"/>
      <w:marTop w:val="0"/>
      <w:marBottom w:val="0"/>
      <w:divBdr>
        <w:top w:val="none" w:sz="0" w:space="0" w:color="auto"/>
        <w:left w:val="none" w:sz="0" w:space="0" w:color="auto"/>
        <w:bottom w:val="none" w:sz="0" w:space="0" w:color="auto"/>
        <w:right w:val="none" w:sz="0" w:space="0" w:color="auto"/>
      </w:divBdr>
    </w:div>
    <w:div w:id="245850191">
      <w:bodyDiv w:val="1"/>
      <w:marLeft w:val="0"/>
      <w:marRight w:val="0"/>
      <w:marTop w:val="0"/>
      <w:marBottom w:val="0"/>
      <w:divBdr>
        <w:top w:val="none" w:sz="0" w:space="0" w:color="auto"/>
        <w:left w:val="none" w:sz="0" w:space="0" w:color="auto"/>
        <w:bottom w:val="none" w:sz="0" w:space="0" w:color="auto"/>
        <w:right w:val="none" w:sz="0" w:space="0" w:color="auto"/>
      </w:divBdr>
    </w:div>
    <w:div w:id="246155029">
      <w:bodyDiv w:val="1"/>
      <w:marLeft w:val="0"/>
      <w:marRight w:val="0"/>
      <w:marTop w:val="0"/>
      <w:marBottom w:val="0"/>
      <w:divBdr>
        <w:top w:val="none" w:sz="0" w:space="0" w:color="auto"/>
        <w:left w:val="none" w:sz="0" w:space="0" w:color="auto"/>
        <w:bottom w:val="none" w:sz="0" w:space="0" w:color="auto"/>
        <w:right w:val="none" w:sz="0" w:space="0" w:color="auto"/>
      </w:divBdr>
    </w:div>
    <w:div w:id="247734852">
      <w:bodyDiv w:val="1"/>
      <w:marLeft w:val="0"/>
      <w:marRight w:val="0"/>
      <w:marTop w:val="0"/>
      <w:marBottom w:val="0"/>
      <w:divBdr>
        <w:top w:val="none" w:sz="0" w:space="0" w:color="auto"/>
        <w:left w:val="none" w:sz="0" w:space="0" w:color="auto"/>
        <w:bottom w:val="none" w:sz="0" w:space="0" w:color="auto"/>
        <w:right w:val="none" w:sz="0" w:space="0" w:color="auto"/>
      </w:divBdr>
    </w:div>
    <w:div w:id="247883342">
      <w:bodyDiv w:val="1"/>
      <w:marLeft w:val="0"/>
      <w:marRight w:val="0"/>
      <w:marTop w:val="0"/>
      <w:marBottom w:val="0"/>
      <w:divBdr>
        <w:top w:val="none" w:sz="0" w:space="0" w:color="auto"/>
        <w:left w:val="none" w:sz="0" w:space="0" w:color="auto"/>
        <w:bottom w:val="none" w:sz="0" w:space="0" w:color="auto"/>
        <w:right w:val="none" w:sz="0" w:space="0" w:color="auto"/>
      </w:divBdr>
    </w:div>
    <w:div w:id="248001469">
      <w:bodyDiv w:val="1"/>
      <w:marLeft w:val="0"/>
      <w:marRight w:val="0"/>
      <w:marTop w:val="0"/>
      <w:marBottom w:val="0"/>
      <w:divBdr>
        <w:top w:val="none" w:sz="0" w:space="0" w:color="auto"/>
        <w:left w:val="none" w:sz="0" w:space="0" w:color="auto"/>
        <w:bottom w:val="none" w:sz="0" w:space="0" w:color="auto"/>
        <w:right w:val="none" w:sz="0" w:space="0" w:color="auto"/>
      </w:divBdr>
    </w:div>
    <w:div w:id="248005229">
      <w:bodyDiv w:val="1"/>
      <w:marLeft w:val="0"/>
      <w:marRight w:val="0"/>
      <w:marTop w:val="0"/>
      <w:marBottom w:val="0"/>
      <w:divBdr>
        <w:top w:val="none" w:sz="0" w:space="0" w:color="auto"/>
        <w:left w:val="none" w:sz="0" w:space="0" w:color="auto"/>
        <w:bottom w:val="none" w:sz="0" w:space="0" w:color="auto"/>
        <w:right w:val="none" w:sz="0" w:space="0" w:color="auto"/>
      </w:divBdr>
    </w:div>
    <w:div w:id="248127391">
      <w:bodyDiv w:val="1"/>
      <w:marLeft w:val="0"/>
      <w:marRight w:val="0"/>
      <w:marTop w:val="0"/>
      <w:marBottom w:val="0"/>
      <w:divBdr>
        <w:top w:val="none" w:sz="0" w:space="0" w:color="auto"/>
        <w:left w:val="none" w:sz="0" w:space="0" w:color="auto"/>
        <w:bottom w:val="none" w:sz="0" w:space="0" w:color="auto"/>
        <w:right w:val="none" w:sz="0" w:space="0" w:color="auto"/>
      </w:divBdr>
    </w:div>
    <w:div w:id="248269513">
      <w:bodyDiv w:val="1"/>
      <w:marLeft w:val="0"/>
      <w:marRight w:val="0"/>
      <w:marTop w:val="0"/>
      <w:marBottom w:val="0"/>
      <w:divBdr>
        <w:top w:val="none" w:sz="0" w:space="0" w:color="auto"/>
        <w:left w:val="none" w:sz="0" w:space="0" w:color="auto"/>
        <w:bottom w:val="none" w:sz="0" w:space="0" w:color="auto"/>
        <w:right w:val="none" w:sz="0" w:space="0" w:color="auto"/>
      </w:divBdr>
    </w:div>
    <w:div w:id="249586382">
      <w:bodyDiv w:val="1"/>
      <w:marLeft w:val="0"/>
      <w:marRight w:val="0"/>
      <w:marTop w:val="0"/>
      <w:marBottom w:val="0"/>
      <w:divBdr>
        <w:top w:val="none" w:sz="0" w:space="0" w:color="auto"/>
        <w:left w:val="none" w:sz="0" w:space="0" w:color="auto"/>
        <w:bottom w:val="none" w:sz="0" w:space="0" w:color="auto"/>
        <w:right w:val="none" w:sz="0" w:space="0" w:color="auto"/>
      </w:divBdr>
    </w:div>
    <w:div w:id="249968398">
      <w:bodyDiv w:val="1"/>
      <w:marLeft w:val="0"/>
      <w:marRight w:val="0"/>
      <w:marTop w:val="0"/>
      <w:marBottom w:val="0"/>
      <w:divBdr>
        <w:top w:val="none" w:sz="0" w:space="0" w:color="auto"/>
        <w:left w:val="none" w:sz="0" w:space="0" w:color="auto"/>
        <w:bottom w:val="none" w:sz="0" w:space="0" w:color="auto"/>
        <w:right w:val="none" w:sz="0" w:space="0" w:color="auto"/>
      </w:divBdr>
    </w:div>
    <w:div w:id="250236349">
      <w:bodyDiv w:val="1"/>
      <w:marLeft w:val="0"/>
      <w:marRight w:val="0"/>
      <w:marTop w:val="0"/>
      <w:marBottom w:val="0"/>
      <w:divBdr>
        <w:top w:val="none" w:sz="0" w:space="0" w:color="auto"/>
        <w:left w:val="none" w:sz="0" w:space="0" w:color="auto"/>
        <w:bottom w:val="none" w:sz="0" w:space="0" w:color="auto"/>
        <w:right w:val="none" w:sz="0" w:space="0" w:color="auto"/>
      </w:divBdr>
    </w:div>
    <w:div w:id="250240787">
      <w:bodyDiv w:val="1"/>
      <w:marLeft w:val="0"/>
      <w:marRight w:val="0"/>
      <w:marTop w:val="0"/>
      <w:marBottom w:val="0"/>
      <w:divBdr>
        <w:top w:val="none" w:sz="0" w:space="0" w:color="auto"/>
        <w:left w:val="none" w:sz="0" w:space="0" w:color="auto"/>
        <w:bottom w:val="none" w:sz="0" w:space="0" w:color="auto"/>
        <w:right w:val="none" w:sz="0" w:space="0" w:color="auto"/>
      </w:divBdr>
    </w:div>
    <w:div w:id="250432987">
      <w:bodyDiv w:val="1"/>
      <w:marLeft w:val="0"/>
      <w:marRight w:val="0"/>
      <w:marTop w:val="0"/>
      <w:marBottom w:val="0"/>
      <w:divBdr>
        <w:top w:val="none" w:sz="0" w:space="0" w:color="auto"/>
        <w:left w:val="none" w:sz="0" w:space="0" w:color="auto"/>
        <w:bottom w:val="none" w:sz="0" w:space="0" w:color="auto"/>
        <w:right w:val="none" w:sz="0" w:space="0" w:color="auto"/>
      </w:divBdr>
    </w:div>
    <w:div w:id="250965202">
      <w:bodyDiv w:val="1"/>
      <w:marLeft w:val="0"/>
      <w:marRight w:val="0"/>
      <w:marTop w:val="0"/>
      <w:marBottom w:val="0"/>
      <w:divBdr>
        <w:top w:val="none" w:sz="0" w:space="0" w:color="auto"/>
        <w:left w:val="none" w:sz="0" w:space="0" w:color="auto"/>
        <w:bottom w:val="none" w:sz="0" w:space="0" w:color="auto"/>
        <w:right w:val="none" w:sz="0" w:space="0" w:color="auto"/>
      </w:divBdr>
    </w:div>
    <w:div w:id="251010047">
      <w:bodyDiv w:val="1"/>
      <w:marLeft w:val="0"/>
      <w:marRight w:val="0"/>
      <w:marTop w:val="0"/>
      <w:marBottom w:val="0"/>
      <w:divBdr>
        <w:top w:val="none" w:sz="0" w:space="0" w:color="auto"/>
        <w:left w:val="none" w:sz="0" w:space="0" w:color="auto"/>
        <w:bottom w:val="none" w:sz="0" w:space="0" w:color="auto"/>
        <w:right w:val="none" w:sz="0" w:space="0" w:color="auto"/>
      </w:divBdr>
    </w:div>
    <w:div w:id="253245083">
      <w:bodyDiv w:val="1"/>
      <w:marLeft w:val="0"/>
      <w:marRight w:val="0"/>
      <w:marTop w:val="0"/>
      <w:marBottom w:val="0"/>
      <w:divBdr>
        <w:top w:val="none" w:sz="0" w:space="0" w:color="auto"/>
        <w:left w:val="none" w:sz="0" w:space="0" w:color="auto"/>
        <w:bottom w:val="none" w:sz="0" w:space="0" w:color="auto"/>
        <w:right w:val="none" w:sz="0" w:space="0" w:color="auto"/>
      </w:divBdr>
    </w:div>
    <w:div w:id="257914123">
      <w:bodyDiv w:val="1"/>
      <w:marLeft w:val="0"/>
      <w:marRight w:val="0"/>
      <w:marTop w:val="0"/>
      <w:marBottom w:val="0"/>
      <w:divBdr>
        <w:top w:val="none" w:sz="0" w:space="0" w:color="auto"/>
        <w:left w:val="none" w:sz="0" w:space="0" w:color="auto"/>
        <w:bottom w:val="none" w:sz="0" w:space="0" w:color="auto"/>
        <w:right w:val="none" w:sz="0" w:space="0" w:color="auto"/>
      </w:divBdr>
    </w:div>
    <w:div w:id="258366437">
      <w:bodyDiv w:val="1"/>
      <w:marLeft w:val="0"/>
      <w:marRight w:val="0"/>
      <w:marTop w:val="0"/>
      <w:marBottom w:val="0"/>
      <w:divBdr>
        <w:top w:val="none" w:sz="0" w:space="0" w:color="auto"/>
        <w:left w:val="none" w:sz="0" w:space="0" w:color="auto"/>
        <w:bottom w:val="none" w:sz="0" w:space="0" w:color="auto"/>
        <w:right w:val="none" w:sz="0" w:space="0" w:color="auto"/>
      </w:divBdr>
    </w:div>
    <w:div w:id="261647926">
      <w:bodyDiv w:val="1"/>
      <w:marLeft w:val="0"/>
      <w:marRight w:val="0"/>
      <w:marTop w:val="0"/>
      <w:marBottom w:val="0"/>
      <w:divBdr>
        <w:top w:val="none" w:sz="0" w:space="0" w:color="auto"/>
        <w:left w:val="none" w:sz="0" w:space="0" w:color="auto"/>
        <w:bottom w:val="none" w:sz="0" w:space="0" w:color="auto"/>
        <w:right w:val="none" w:sz="0" w:space="0" w:color="auto"/>
      </w:divBdr>
    </w:div>
    <w:div w:id="263928947">
      <w:bodyDiv w:val="1"/>
      <w:marLeft w:val="0"/>
      <w:marRight w:val="0"/>
      <w:marTop w:val="0"/>
      <w:marBottom w:val="0"/>
      <w:divBdr>
        <w:top w:val="none" w:sz="0" w:space="0" w:color="auto"/>
        <w:left w:val="none" w:sz="0" w:space="0" w:color="auto"/>
        <w:bottom w:val="none" w:sz="0" w:space="0" w:color="auto"/>
        <w:right w:val="none" w:sz="0" w:space="0" w:color="auto"/>
      </w:divBdr>
    </w:div>
    <w:div w:id="264382752">
      <w:bodyDiv w:val="1"/>
      <w:marLeft w:val="0"/>
      <w:marRight w:val="0"/>
      <w:marTop w:val="0"/>
      <w:marBottom w:val="0"/>
      <w:divBdr>
        <w:top w:val="none" w:sz="0" w:space="0" w:color="auto"/>
        <w:left w:val="none" w:sz="0" w:space="0" w:color="auto"/>
        <w:bottom w:val="none" w:sz="0" w:space="0" w:color="auto"/>
        <w:right w:val="none" w:sz="0" w:space="0" w:color="auto"/>
      </w:divBdr>
    </w:div>
    <w:div w:id="265116948">
      <w:bodyDiv w:val="1"/>
      <w:marLeft w:val="0"/>
      <w:marRight w:val="0"/>
      <w:marTop w:val="0"/>
      <w:marBottom w:val="0"/>
      <w:divBdr>
        <w:top w:val="none" w:sz="0" w:space="0" w:color="auto"/>
        <w:left w:val="none" w:sz="0" w:space="0" w:color="auto"/>
        <w:bottom w:val="none" w:sz="0" w:space="0" w:color="auto"/>
        <w:right w:val="none" w:sz="0" w:space="0" w:color="auto"/>
      </w:divBdr>
    </w:div>
    <w:div w:id="266086060">
      <w:bodyDiv w:val="1"/>
      <w:marLeft w:val="0"/>
      <w:marRight w:val="0"/>
      <w:marTop w:val="0"/>
      <w:marBottom w:val="0"/>
      <w:divBdr>
        <w:top w:val="none" w:sz="0" w:space="0" w:color="auto"/>
        <w:left w:val="none" w:sz="0" w:space="0" w:color="auto"/>
        <w:bottom w:val="none" w:sz="0" w:space="0" w:color="auto"/>
        <w:right w:val="none" w:sz="0" w:space="0" w:color="auto"/>
      </w:divBdr>
    </w:div>
    <w:div w:id="266428620">
      <w:bodyDiv w:val="1"/>
      <w:marLeft w:val="0"/>
      <w:marRight w:val="0"/>
      <w:marTop w:val="0"/>
      <w:marBottom w:val="0"/>
      <w:divBdr>
        <w:top w:val="none" w:sz="0" w:space="0" w:color="auto"/>
        <w:left w:val="none" w:sz="0" w:space="0" w:color="auto"/>
        <w:bottom w:val="none" w:sz="0" w:space="0" w:color="auto"/>
        <w:right w:val="none" w:sz="0" w:space="0" w:color="auto"/>
      </w:divBdr>
    </w:div>
    <w:div w:id="266617409">
      <w:bodyDiv w:val="1"/>
      <w:marLeft w:val="0"/>
      <w:marRight w:val="0"/>
      <w:marTop w:val="0"/>
      <w:marBottom w:val="0"/>
      <w:divBdr>
        <w:top w:val="none" w:sz="0" w:space="0" w:color="auto"/>
        <w:left w:val="none" w:sz="0" w:space="0" w:color="auto"/>
        <w:bottom w:val="none" w:sz="0" w:space="0" w:color="auto"/>
        <w:right w:val="none" w:sz="0" w:space="0" w:color="auto"/>
      </w:divBdr>
    </w:div>
    <w:div w:id="266890807">
      <w:bodyDiv w:val="1"/>
      <w:marLeft w:val="0"/>
      <w:marRight w:val="0"/>
      <w:marTop w:val="0"/>
      <w:marBottom w:val="0"/>
      <w:divBdr>
        <w:top w:val="none" w:sz="0" w:space="0" w:color="auto"/>
        <w:left w:val="none" w:sz="0" w:space="0" w:color="auto"/>
        <w:bottom w:val="none" w:sz="0" w:space="0" w:color="auto"/>
        <w:right w:val="none" w:sz="0" w:space="0" w:color="auto"/>
      </w:divBdr>
    </w:div>
    <w:div w:id="267202288">
      <w:bodyDiv w:val="1"/>
      <w:marLeft w:val="0"/>
      <w:marRight w:val="0"/>
      <w:marTop w:val="0"/>
      <w:marBottom w:val="0"/>
      <w:divBdr>
        <w:top w:val="none" w:sz="0" w:space="0" w:color="auto"/>
        <w:left w:val="none" w:sz="0" w:space="0" w:color="auto"/>
        <w:bottom w:val="none" w:sz="0" w:space="0" w:color="auto"/>
        <w:right w:val="none" w:sz="0" w:space="0" w:color="auto"/>
      </w:divBdr>
    </w:div>
    <w:div w:id="269512230">
      <w:bodyDiv w:val="1"/>
      <w:marLeft w:val="0"/>
      <w:marRight w:val="0"/>
      <w:marTop w:val="0"/>
      <w:marBottom w:val="0"/>
      <w:divBdr>
        <w:top w:val="none" w:sz="0" w:space="0" w:color="auto"/>
        <w:left w:val="none" w:sz="0" w:space="0" w:color="auto"/>
        <w:bottom w:val="none" w:sz="0" w:space="0" w:color="auto"/>
        <w:right w:val="none" w:sz="0" w:space="0" w:color="auto"/>
      </w:divBdr>
    </w:div>
    <w:div w:id="270432058">
      <w:bodyDiv w:val="1"/>
      <w:marLeft w:val="0"/>
      <w:marRight w:val="0"/>
      <w:marTop w:val="0"/>
      <w:marBottom w:val="0"/>
      <w:divBdr>
        <w:top w:val="none" w:sz="0" w:space="0" w:color="auto"/>
        <w:left w:val="none" w:sz="0" w:space="0" w:color="auto"/>
        <w:bottom w:val="none" w:sz="0" w:space="0" w:color="auto"/>
        <w:right w:val="none" w:sz="0" w:space="0" w:color="auto"/>
      </w:divBdr>
    </w:div>
    <w:div w:id="270867344">
      <w:bodyDiv w:val="1"/>
      <w:marLeft w:val="0"/>
      <w:marRight w:val="0"/>
      <w:marTop w:val="0"/>
      <w:marBottom w:val="0"/>
      <w:divBdr>
        <w:top w:val="none" w:sz="0" w:space="0" w:color="auto"/>
        <w:left w:val="none" w:sz="0" w:space="0" w:color="auto"/>
        <w:bottom w:val="none" w:sz="0" w:space="0" w:color="auto"/>
        <w:right w:val="none" w:sz="0" w:space="0" w:color="auto"/>
      </w:divBdr>
    </w:div>
    <w:div w:id="272322961">
      <w:bodyDiv w:val="1"/>
      <w:marLeft w:val="0"/>
      <w:marRight w:val="0"/>
      <w:marTop w:val="0"/>
      <w:marBottom w:val="0"/>
      <w:divBdr>
        <w:top w:val="none" w:sz="0" w:space="0" w:color="auto"/>
        <w:left w:val="none" w:sz="0" w:space="0" w:color="auto"/>
        <w:bottom w:val="none" w:sz="0" w:space="0" w:color="auto"/>
        <w:right w:val="none" w:sz="0" w:space="0" w:color="auto"/>
      </w:divBdr>
    </w:div>
    <w:div w:id="272368879">
      <w:bodyDiv w:val="1"/>
      <w:marLeft w:val="0"/>
      <w:marRight w:val="0"/>
      <w:marTop w:val="0"/>
      <w:marBottom w:val="0"/>
      <w:divBdr>
        <w:top w:val="none" w:sz="0" w:space="0" w:color="auto"/>
        <w:left w:val="none" w:sz="0" w:space="0" w:color="auto"/>
        <w:bottom w:val="none" w:sz="0" w:space="0" w:color="auto"/>
        <w:right w:val="none" w:sz="0" w:space="0" w:color="auto"/>
      </w:divBdr>
    </w:div>
    <w:div w:id="273295957">
      <w:bodyDiv w:val="1"/>
      <w:marLeft w:val="0"/>
      <w:marRight w:val="0"/>
      <w:marTop w:val="0"/>
      <w:marBottom w:val="0"/>
      <w:divBdr>
        <w:top w:val="none" w:sz="0" w:space="0" w:color="auto"/>
        <w:left w:val="none" w:sz="0" w:space="0" w:color="auto"/>
        <w:bottom w:val="none" w:sz="0" w:space="0" w:color="auto"/>
        <w:right w:val="none" w:sz="0" w:space="0" w:color="auto"/>
      </w:divBdr>
    </w:div>
    <w:div w:id="273635695">
      <w:bodyDiv w:val="1"/>
      <w:marLeft w:val="0"/>
      <w:marRight w:val="0"/>
      <w:marTop w:val="0"/>
      <w:marBottom w:val="0"/>
      <w:divBdr>
        <w:top w:val="none" w:sz="0" w:space="0" w:color="auto"/>
        <w:left w:val="none" w:sz="0" w:space="0" w:color="auto"/>
        <w:bottom w:val="none" w:sz="0" w:space="0" w:color="auto"/>
        <w:right w:val="none" w:sz="0" w:space="0" w:color="auto"/>
      </w:divBdr>
    </w:div>
    <w:div w:id="273900430">
      <w:bodyDiv w:val="1"/>
      <w:marLeft w:val="0"/>
      <w:marRight w:val="0"/>
      <w:marTop w:val="0"/>
      <w:marBottom w:val="0"/>
      <w:divBdr>
        <w:top w:val="none" w:sz="0" w:space="0" w:color="auto"/>
        <w:left w:val="none" w:sz="0" w:space="0" w:color="auto"/>
        <w:bottom w:val="none" w:sz="0" w:space="0" w:color="auto"/>
        <w:right w:val="none" w:sz="0" w:space="0" w:color="auto"/>
      </w:divBdr>
    </w:div>
    <w:div w:id="274404229">
      <w:bodyDiv w:val="1"/>
      <w:marLeft w:val="0"/>
      <w:marRight w:val="0"/>
      <w:marTop w:val="0"/>
      <w:marBottom w:val="0"/>
      <w:divBdr>
        <w:top w:val="none" w:sz="0" w:space="0" w:color="auto"/>
        <w:left w:val="none" w:sz="0" w:space="0" w:color="auto"/>
        <w:bottom w:val="none" w:sz="0" w:space="0" w:color="auto"/>
        <w:right w:val="none" w:sz="0" w:space="0" w:color="auto"/>
      </w:divBdr>
    </w:div>
    <w:div w:id="274992164">
      <w:bodyDiv w:val="1"/>
      <w:marLeft w:val="0"/>
      <w:marRight w:val="0"/>
      <w:marTop w:val="0"/>
      <w:marBottom w:val="0"/>
      <w:divBdr>
        <w:top w:val="none" w:sz="0" w:space="0" w:color="auto"/>
        <w:left w:val="none" w:sz="0" w:space="0" w:color="auto"/>
        <w:bottom w:val="none" w:sz="0" w:space="0" w:color="auto"/>
        <w:right w:val="none" w:sz="0" w:space="0" w:color="auto"/>
      </w:divBdr>
    </w:div>
    <w:div w:id="276104729">
      <w:bodyDiv w:val="1"/>
      <w:marLeft w:val="0"/>
      <w:marRight w:val="0"/>
      <w:marTop w:val="0"/>
      <w:marBottom w:val="0"/>
      <w:divBdr>
        <w:top w:val="none" w:sz="0" w:space="0" w:color="auto"/>
        <w:left w:val="none" w:sz="0" w:space="0" w:color="auto"/>
        <w:bottom w:val="none" w:sz="0" w:space="0" w:color="auto"/>
        <w:right w:val="none" w:sz="0" w:space="0" w:color="auto"/>
      </w:divBdr>
    </w:div>
    <w:div w:id="276332196">
      <w:bodyDiv w:val="1"/>
      <w:marLeft w:val="0"/>
      <w:marRight w:val="0"/>
      <w:marTop w:val="0"/>
      <w:marBottom w:val="0"/>
      <w:divBdr>
        <w:top w:val="none" w:sz="0" w:space="0" w:color="auto"/>
        <w:left w:val="none" w:sz="0" w:space="0" w:color="auto"/>
        <w:bottom w:val="none" w:sz="0" w:space="0" w:color="auto"/>
        <w:right w:val="none" w:sz="0" w:space="0" w:color="auto"/>
      </w:divBdr>
    </w:div>
    <w:div w:id="277301952">
      <w:bodyDiv w:val="1"/>
      <w:marLeft w:val="0"/>
      <w:marRight w:val="0"/>
      <w:marTop w:val="0"/>
      <w:marBottom w:val="0"/>
      <w:divBdr>
        <w:top w:val="none" w:sz="0" w:space="0" w:color="auto"/>
        <w:left w:val="none" w:sz="0" w:space="0" w:color="auto"/>
        <w:bottom w:val="none" w:sz="0" w:space="0" w:color="auto"/>
        <w:right w:val="none" w:sz="0" w:space="0" w:color="auto"/>
      </w:divBdr>
    </w:div>
    <w:div w:id="278150442">
      <w:bodyDiv w:val="1"/>
      <w:marLeft w:val="0"/>
      <w:marRight w:val="0"/>
      <w:marTop w:val="0"/>
      <w:marBottom w:val="0"/>
      <w:divBdr>
        <w:top w:val="none" w:sz="0" w:space="0" w:color="auto"/>
        <w:left w:val="none" w:sz="0" w:space="0" w:color="auto"/>
        <w:bottom w:val="none" w:sz="0" w:space="0" w:color="auto"/>
        <w:right w:val="none" w:sz="0" w:space="0" w:color="auto"/>
      </w:divBdr>
    </w:div>
    <w:div w:id="278950277">
      <w:bodyDiv w:val="1"/>
      <w:marLeft w:val="0"/>
      <w:marRight w:val="0"/>
      <w:marTop w:val="0"/>
      <w:marBottom w:val="0"/>
      <w:divBdr>
        <w:top w:val="none" w:sz="0" w:space="0" w:color="auto"/>
        <w:left w:val="none" w:sz="0" w:space="0" w:color="auto"/>
        <w:bottom w:val="none" w:sz="0" w:space="0" w:color="auto"/>
        <w:right w:val="none" w:sz="0" w:space="0" w:color="auto"/>
      </w:divBdr>
    </w:div>
    <w:div w:id="280965675">
      <w:bodyDiv w:val="1"/>
      <w:marLeft w:val="0"/>
      <w:marRight w:val="0"/>
      <w:marTop w:val="0"/>
      <w:marBottom w:val="0"/>
      <w:divBdr>
        <w:top w:val="none" w:sz="0" w:space="0" w:color="auto"/>
        <w:left w:val="none" w:sz="0" w:space="0" w:color="auto"/>
        <w:bottom w:val="none" w:sz="0" w:space="0" w:color="auto"/>
        <w:right w:val="none" w:sz="0" w:space="0" w:color="auto"/>
      </w:divBdr>
    </w:div>
    <w:div w:id="281036587">
      <w:bodyDiv w:val="1"/>
      <w:marLeft w:val="0"/>
      <w:marRight w:val="0"/>
      <w:marTop w:val="0"/>
      <w:marBottom w:val="0"/>
      <w:divBdr>
        <w:top w:val="none" w:sz="0" w:space="0" w:color="auto"/>
        <w:left w:val="none" w:sz="0" w:space="0" w:color="auto"/>
        <w:bottom w:val="none" w:sz="0" w:space="0" w:color="auto"/>
        <w:right w:val="none" w:sz="0" w:space="0" w:color="auto"/>
      </w:divBdr>
    </w:div>
    <w:div w:id="281041711">
      <w:bodyDiv w:val="1"/>
      <w:marLeft w:val="0"/>
      <w:marRight w:val="0"/>
      <w:marTop w:val="0"/>
      <w:marBottom w:val="0"/>
      <w:divBdr>
        <w:top w:val="none" w:sz="0" w:space="0" w:color="auto"/>
        <w:left w:val="none" w:sz="0" w:space="0" w:color="auto"/>
        <w:bottom w:val="none" w:sz="0" w:space="0" w:color="auto"/>
        <w:right w:val="none" w:sz="0" w:space="0" w:color="auto"/>
      </w:divBdr>
    </w:div>
    <w:div w:id="281498185">
      <w:bodyDiv w:val="1"/>
      <w:marLeft w:val="0"/>
      <w:marRight w:val="0"/>
      <w:marTop w:val="0"/>
      <w:marBottom w:val="0"/>
      <w:divBdr>
        <w:top w:val="none" w:sz="0" w:space="0" w:color="auto"/>
        <w:left w:val="none" w:sz="0" w:space="0" w:color="auto"/>
        <w:bottom w:val="none" w:sz="0" w:space="0" w:color="auto"/>
        <w:right w:val="none" w:sz="0" w:space="0" w:color="auto"/>
      </w:divBdr>
    </w:div>
    <w:div w:id="281688119">
      <w:bodyDiv w:val="1"/>
      <w:marLeft w:val="0"/>
      <w:marRight w:val="0"/>
      <w:marTop w:val="0"/>
      <w:marBottom w:val="0"/>
      <w:divBdr>
        <w:top w:val="none" w:sz="0" w:space="0" w:color="auto"/>
        <w:left w:val="none" w:sz="0" w:space="0" w:color="auto"/>
        <w:bottom w:val="none" w:sz="0" w:space="0" w:color="auto"/>
        <w:right w:val="none" w:sz="0" w:space="0" w:color="auto"/>
      </w:divBdr>
    </w:div>
    <w:div w:id="282466792">
      <w:bodyDiv w:val="1"/>
      <w:marLeft w:val="0"/>
      <w:marRight w:val="0"/>
      <w:marTop w:val="0"/>
      <w:marBottom w:val="0"/>
      <w:divBdr>
        <w:top w:val="none" w:sz="0" w:space="0" w:color="auto"/>
        <w:left w:val="none" w:sz="0" w:space="0" w:color="auto"/>
        <w:bottom w:val="none" w:sz="0" w:space="0" w:color="auto"/>
        <w:right w:val="none" w:sz="0" w:space="0" w:color="auto"/>
      </w:divBdr>
    </w:div>
    <w:div w:id="282612895">
      <w:bodyDiv w:val="1"/>
      <w:marLeft w:val="0"/>
      <w:marRight w:val="0"/>
      <w:marTop w:val="0"/>
      <w:marBottom w:val="0"/>
      <w:divBdr>
        <w:top w:val="none" w:sz="0" w:space="0" w:color="auto"/>
        <w:left w:val="none" w:sz="0" w:space="0" w:color="auto"/>
        <w:bottom w:val="none" w:sz="0" w:space="0" w:color="auto"/>
        <w:right w:val="none" w:sz="0" w:space="0" w:color="auto"/>
      </w:divBdr>
    </w:div>
    <w:div w:id="282998231">
      <w:bodyDiv w:val="1"/>
      <w:marLeft w:val="0"/>
      <w:marRight w:val="0"/>
      <w:marTop w:val="0"/>
      <w:marBottom w:val="0"/>
      <w:divBdr>
        <w:top w:val="none" w:sz="0" w:space="0" w:color="auto"/>
        <w:left w:val="none" w:sz="0" w:space="0" w:color="auto"/>
        <w:bottom w:val="none" w:sz="0" w:space="0" w:color="auto"/>
        <w:right w:val="none" w:sz="0" w:space="0" w:color="auto"/>
      </w:divBdr>
    </w:div>
    <w:div w:id="283510487">
      <w:bodyDiv w:val="1"/>
      <w:marLeft w:val="0"/>
      <w:marRight w:val="0"/>
      <w:marTop w:val="0"/>
      <w:marBottom w:val="0"/>
      <w:divBdr>
        <w:top w:val="none" w:sz="0" w:space="0" w:color="auto"/>
        <w:left w:val="none" w:sz="0" w:space="0" w:color="auto"/>
        <w:bottom w:val="none" w:sz="0" w:space="0" w:color="auto"/>
        <w:right w:val="none" w:sz="0" w:space="0" w:color="auto"/>
      </w:divBdr>
    </w:div>
    <w:div w:id="283925154">
      <w:bodyDiv w:val="1"/>
      <w:marLeft w:val="0"/>
      <w:marRight w:val="0"/>
      <w:marTop w:val="0"/>
      <w:marBottom w:val="0"/>
      <w:divBdr>
        <w:top w:val="none" w:sz="0" w:space="0" w:color="auto"/>
        <w:left w:val="none" w:sz="0" w:space="0" w:color="auto"/>
        <w:bottom w:val="none" w:sz="0" w:space="0" w:color="auto"/>
        <w:right w:val="none" w:sz="0" w:space="0" w:color="auto"/>
      </w:divBdr>
    </w:div>
    <w:div w:id="284776861">
      <w:bodyDiv w:val="1"/>
      <w:marLeft w:val="0"/>
      <w:marRight w:val="0"/>
      <w:marTop w:val="0"/>
      <w:marBottom w:val="0"/>
      <w:divBdr>
        <w:top w:val="none" w:sz="0" w:space="0" w:color="auto"/>
        <w:left w:val="none" w:sz="0" w:space="0" w:color="auto"/>
        <w:bottom w:val="none" w:sz="0" w:space="0" w:color="auto"/>
        <w:right w:val="none" w:sz="0" w:space="0" w:color="auto"/>
      </w:divBdr>
    </w:div>
    <w:div w:id="284821369">
      <w:bodyDiv w:val="1"/>
      <w:marLeft w:val="0"/>
      <w:marRight w:val="0"/>
      <w:marTop w:val="0"/>
      <w:marBottom w:val="0"/>
      <w:divBdr>
        <w:top w:val="none" w:sz="0" w:space="0" w:color="auto"/>
        <w:left w:val="none" w:sz="0" w:space="0" w:color="auto"/>
        <w:bottom w:val="none" w:sz="0" w:space="0" w:color="auto"/>
        <w:right w:val="none" w:sz="0" w:space="0" w:color="auto"/>
      </w:divBdr>
    </w:div>
    <w:div w:id="285504455">
      <w:bodyDiv w:val="1"/>
      <w:marLeft w:val="0"/>
      <w:marRight w:val="0"/>
      <w:marTop w:val="0"/>
      <w:marBottom w:val="0"/>
      <w:divBdr>
        <w:top w:val="none" w:sz="0" w:space="0" w:color="auto"/>
        <w:left w:val="none" w:sz="0" w:space="0" w:color="auto"/>
        <w:bottom w:val="none" w:sz="0" w:space="0" w:color="auto"/>
        <w:right w:val="none" w:sz="0" w:space="0" w:color="auto"/>
      </w:divBdr>
    </w:div>
    <w:div w:id="286392520">
      <w:bodyDiv w:val="1"/>
      <w:marLeft w:val="0"/>
      <w:marRight w:val="0"/>
      <w:marTop w:val="0"/>
      <w:marBottom w:val="0"/>
      <w:divBdr>
        <w:top w:val="none" w:sz="0" w:space="0" w:color="auto"/>
        <w:left w:val="none" w:sz="0" w:space="0" w:color="auto"/>
        <w:bottom w:val="none" w:sz="0" w:space="0" w:color="auto"/>
        <w:right w:val="none" w:sz="0" w:space="0" w:color="auto"/>
      </w:divBdr>
    </w:div>
    <w:div w:id="286474285">
      <w:bodyDiv w:val="1"/>
      <w:marLeft w:val="0"/>
      <w:marRight w:val="0"/>
      <w:marTop w:val="0"/>
      <w:marBottom w:val="0"/>
      <w:divBdr>
        <w:top w:val="none" w:sz="0" w:space="0" w:color="auto"/>
        <w:left w:val="none" w:sz="0" w:space="0" w:color="auto"/>
        <w:bottom w:val="none" w:sz="0" w:space="0" w:color="auto"/>
        <w:right w:val="none" w:sz="0" w:space="0" w:color="auto"/>
      </w:divBdr>
    </w:div>
    <w:div w:id="286621258">
      <w:bodyDiv w:val="1"/>
      <w:marLeft w:val="0"/>
      <w:marRight w:val="0"/>
      <w:marTop w:val="0"/>
      <w:marBottom w:val="0"/>
      <w:divBdr>
        <w:top w:val="none" w:sz="0" w:space="0" w:color="auto"/>
        <w:left w:val="none" w:sz="0" w:space="0" w:color="auto"/>
        <w:bottom w:val="none" w:sz="0" w:space="0" w:color="auto"/>
        <w:right w:val="none" w:sz="0" w:space="0" w:color="auto"/>
      </w:divBdr>
    </w:div>
    <w:div w:id="288172451">
      <w:bodyDiv w:val="1"/>
      <w:marLeft w:val="0"/>
      <w:marRight w:val="0"/>
      <w:marTop w:val="0"/>
      <w:marBottom w:val="0"/>
      <w:divBdr>
        <w:top w:val="none" w:sz="0" w:space="0" w:color="auto"/>
        <w:left w:val="none" w:sz="0" w:space="0" w:color="auto"/>
        <w:bottom w:val="none" w:sz="0" w:space="0" w:color="auto"/>
        <w:right w:val="none" w:sz="0" w:space="0" w:color="auto"/>
      </w:divBdr>
    </w:div>
    <w:div w:id="288323590">
      <w:bodyDiv w:val="1"/>
      <w:marLeft w:val="0"/>
      <w:marRight w:val="0"/>
      <w:marTop w:val="0"/>
      <w:marBottom w:val="0"/>
      <w:divBdr>
        <w:top w:val="none" w:sz="0" w:space="0" w:color="auto"/>
        <w:left w:val="none" w:sz="0" w:space="0" w:color="auto"/>
        <w:bottom w:val="none" w:sz="0" w:space="0" w:color="auto"/>
        <w:right w:val="none" w:sz="0" w:space="0" w:color="auto"/>
      </w:divBdr>
    </w:div>
    <w:div w:id="289871387">
      <w:bodyDiv w:val="1"/>
      <w:marLeft w:val="0"/>
      <w:marRight w:val="0"/>
      <w:marTop w:val="0"/>
      <w:marBottom w:val="0"/>
      <w:divBdr>
        <w:top w:val="none" w:sz="0" w:space="0" w:color="auto"/>
        <w:left w:val="none" w:sz="0" w:space="0" w:color="auto"/>
        <w:bottom w:val="none" w:sz="0" w:space="0" w:color="auto"/>
        <w:right w:val="none" w:sz="0" w:space="0" w:color="auto"/>
      </w:divBdr>
    </w:div>
    <w:div w:id="290287816">
      <w:bodyDiv w:val="1"/>
      <w:marLeft w:val="0"/>
      <w:marRight w:val="0"/>
      <w:marTop w:val="0"/>
      <w:marBottom w:val="0"/>
      <w:divBdr>
        <w:top w:val="none" w:sz="0" w:space="0" w:color="auto"/>
        <w:left w:val="none" w:sz="0" w:space="0" w:color="auto"/>
        <w:bottom w:val="none" w:sz="0" w:space="0" w:color="auto"/>
        <w:right w:val="none" w:sz="0" w:space="0" w:color="auto"/>
      </w:divBdr>
    </w:div>
    <w:div w:id="291643819">
      <w:bodyDiv w:val="1"/>
      <w:marLeft w:val="0"/>
      <w:marRight w:val="0"/>
      <w:marTop w:val="0"/>
      <w:marBottom w:val="0"/>
      <w:divBdr>
        <w:top w:val="none" w:sz="0" w:space="0" w:color="auto"/>
        <w:left w:val="none" w:sz="0" w:space="0" w:color="auto"/>
        <w:bottom w:val="none" w:sz="0" w:space="0" w:color="auto"/>
        <w:right w:val="none" w:sz="0" w:space="0" w:color="auto"/>
      </w:divBdr>
    </w:div>
    <w:div w:id="291790603">
      <w:bodyDiv w:val="1"/>
      <w:marLeft w:val="0"/>
      <w:marRight w:val="0"/>
      <w:marTop w:val="0"/>
      <w:marBottom w:val="0"/>
      <w:divBdr>
        <w:top w:val="none" w:sz="0" w:space="0" w:color="auto"/>
        <w:left w:val="none" w:sz="0" w:space="0" w:color="auto"/>
        <w:bottom w:val="none" w:sz="0" w:space="0" w:color="auto"/>
        <w:right w:val="none" w:sz="0" w:space="0" w:color="auto"/>
      </w:divBdr>
    </w:div>
    <w:div w:id="291904523">
      <w:bodyDiv w:val="1"/>
      <w:marLeft w:val="0"/>
      <w:marRight w:val="0"/>
      <w:marTop w:val="0"/>
      <w:marBottom w:val="0"/>
      <w:divBdr>
        <w:top w:val="none" w:sz="0" w:space="0" w:color="auto"/>
        <w:left w:val="none" w:sz="0" w:space="0" w:color="auto"/>
        <w:bottom w:val="none" w:sz="0" w:space="0" w:color="auto"/>
        <w:right w:val="none" w:sz="0" w:space="0" w:color="auto"/>
      </w:divBdr>
    </w:div>
    <w:div w:id="293096662">
      <w:bodyDiv w:val="1"/>
      <w:marLeft w:val="0"/>
      <w:marRight w:val="0"/>
      <w:marTop w:val="0"/>
      <w:marBottom w:val="0"/>
      <w:divBdr>
        <w:top w:val="none" w:sz="0" w:space="0" w:color="auto"/>
        <w:left w:val="none" w:sz="0" w:space="0" w:color="auto"/>
        <w:bottom w:val="none" w:sz="0" w:space="0" w:color="auto"/>
        <w:right w:val="none" w:sz="0" w:space="0" w:color="auto"/>
      </w:divBdr>
    </w:div>
    <w:div w:id="293218055">
      <w:bodyDiv w:val="1"/>
      <w:marLeft w:val="0"/>
      <w:marRight w:val="0"/>
      <w:marTop w:val="0"/>
      <w:marBottom w:val="0"/>
      <w:divBdr>
        <w:top w:val="none" w:sz="0" w:space="0" w:color="auto"/>
        <w:left w:val="none" w:sz="0" w:space="0" w:color="auto"/>
        <w:bottom w:val="none" w:sz="0" w:space="0" w:color="auto"/>
        <w:right w:val="none" w:sz="0" w:space="0" w:color="auto"/>
      </w:divBdr>
    </w:div>
    <w:div w:id="293408346">
      <w:bodyDiv w:val="1"/>
      <w:marLeft w:val="0"/>
      <w:marRight w:val="0"/>
      <w:marTop w:val="0"/>
      <w:marBottom w:val="0"/>
      <w:divBdr>
        <w:top w:val="none" w:sz="0" w:space="0" w:color="auto"/>
        <w:left w:val="none" w:sz="0" w:space="0" w:color="auto"/>
        <w:bottom w:val="none" w:sz="0" w:space="0" w:color="auto"/>
        <w:right w:val="none" w:sz="0" w:space="0" w:color="auto"/>
      </w:divBdr>
    </w:div>
    <w:div w:id="293563183">
      <w:bodyDiv w:val="1"/>
      <w:marLeft w:val="0"/>
      <w:marRight w:val="0"/>
      <w:marTop w:val="0"/>
      <w:marBottom w:val="0"/>
      <w:divBdr>
        <w:top w:val="none" w:sz="0" w:space="0" w:color="auto"/>
        <w:left w:val="none" w:sz="0" w:space="0" w:color="auto"/>
        <w:bottom w:val="none" w:sz="0" w:space="0" w:color="auto"/>
        <w:right w:val="none" w:sz="0" w:space="0" w:color="auto"/>
      </w:divBdr>
    </w:div>
    <w:div w:id="293606985">
      <w:bodyDiv w:val="1"/>
      <w:marLeft w:val="0"/>
      <w:marRight w:val="0"/>
      <w:marTop w:val="0"/>
      <w:marBottom w:val="0"/>
      <w:divBdr>
        <w:top w:val="none" w:sz="0" w:space="0" w:color="auto"/>
        <w:left w:val="none" w:sz="0" w:space="0" w:color="auto"/>
        <w:bottom w:val="none" w:sz="0" w:space="0" w:color="auto"/>
        <w:right w:val="none" w:sz="0" w:space="0" w:color="auto"/>
      </w:divBdr>
    </w:div>
    <w:div w:id="294989606">
      <w:bodyDiv w:val="1"/>
      <w:marLeft w:val="0"/>
      <w:marRight w:val="0"/>
      <w:marTop w:val="0"/>
      <w:marBottom w:val="0"/>
      <w:divBdr>
        <w:top w:val="none" w:sz="0" w:space="0" w:color="auto"/>
        <w:left w:val="none" w:sz="0" w:space="0" w:color="auto"/>
        <w:bottom w:val="none" w:sz="0" w:space="0" w:color="auto"/>
        <w:right w:val="none" w:sz="0" w:space="0" w:color="auto"/>
      </w:divBdr>
    </w:div>
    <w:div w:id="295448359">
      <w:bodyDiv w:val="1"/>
      <w:marLeft w:val="0"/>
      <w:marRight w:val="0"/>
      <w:marTop w:val="0"/>
      <w:marBottom w:val="0"/>
      <w:divBdr>
        <w:top w:val="none" w:sz="0" w:space="0" w:color="auto"/>
        <w:left w:val="none" w:sz="0" w:space="0" w:color="auto"/>
        <w:bottom w:val="none" w:sz="0" w:space="0" w:color="auto"/>
        <w:right w:val="none" w:sz="0" w:space="0" w:color="auto"/>
      </w:divBdr>
    </w:div>
    <w:div w:id="295451452">
      <w:bodyDiv w:val="1"/>
      <w:marLeft w:val="0"/>
      <w:marRight w:val="0"/>
      <w:marTop w:val="0"/>
      <w:marBottom w:val="0"/>
      <w:divBdr>
        <w:top w:val="none" w:sz="0" w:space="0" w:color="auto"/>
        <w:left w:val="none" w:sz="0" w:space="0" w:color="auto"/>
        <w:bottom w:val="none" w:sz="0" w:space="0" w:color="auto"/>
        <w:right w:val="none" w:sz="0" w:space="0" w:color="auto"/>
      </w:divBdr>
    </w:div>
    <w:div w:id="296223890">
      <w:bodyDiv w:val="1"/>
      <w:marLeft w:val="0"/>
      <w:marRight w:val="0"/>
      <w:marTop w:val="0"/>
      <w:marBottom w:val="0"/>
      <w:divBdr>
        <w:top w:val="none" w:sz="0" w:space="0" w:color="auto"/>
        <w:left w:val="none" w:sz="0" w:space="0" w:color="auto"/>
        <w:bottom w:val="none" w:sz="0" w:space="0" w:color="auto"/>
        <w:right w:val="none" w:sz="0" w:space="0" w:color="auto"/>
      </w:divBdr>
    </w:div>
    <w:div w:id="296490289">
      <w:bodyDiv w:val="1"/>
      <w:marLeft w:val="0"/>
      <w:marRight w:val="0"/>
      <w:marTop w:val="0"/>
      <w:marBottom w:val="0"/>
      <w:divBdr>
        <w:top w:val="none" w:sz="0" w:space="0" w:color="auto"/>
        <w:left w:val="none" w:sz="0" w:space="0" w:color="auto"/>
        <w:bottom w:val="none" w:sz="0" w:space="0" w:color="auto"/>
        <w:right w:val="none" w:sz="0" w:space="0" w:color="auto"/>
      </w:divBdr>
    </w:div>
    <w:div w:id="297148486">
      <w:bodyDiv w:val="1"/>
      <w:marLeft w:val="0"/>
      <w:marRight w:val="0"/>
      <w:marTop w:val="0"/>
      <w:marBottom w:val="0"/>
      <w:divBdr>
        <w:top w:val="none" w:sz="0" w:space="0" w:color="auto"/>
        <w:left w:val="none" w:sz="0" w:space="0" w:color="auto"/>
        <w:bottom w:val="none" w:sz="0" w:space="0" w:color="auto"/>
        <w:right w:val="none" w:sz="0" w:space="0" w:color="auto"/>
      </w:divBdr>
    </w:div>
    <w:div w:id="297613260">
      <w:bodyDiv w:val="1"/>
      <w:marLeft w:val="0"/>
      <w:marRight w:val="0"/>
      <w:marTop w:val="0"/>
      <w:marBottom w:val="0"/>
      <w:divBdr>
        <w:top w:val="none" w:sz="0" w:space="0" w:color="auto"/>
        <w:left w:val="none" w:sz="0" w:space="0" w:color="auto"/>
        <w:bottom w:val="none" w:sz="0" w:space="0" w:color="auto"/>
        <w:right w:val="none" w:sz="0" w:space="0" w:color="auto"/>
      </w:divBdr>
    </w:div>
    <w:div w:id="297953001">
      <w:bodyDiv w:val="1"/>
      <w:marLeft w:val="0"/>
      <w:marRight w:val="0"/>
      <w:marTop w:val="0"/>
      <w:marBottom w:val="0"/>
      <w:divBdr>
        <w:top w:val="none" w:sz="0" w:space="0" w:color="auto"/>
        <w:left w:val="none" w:sz="0" w:space="0" w:color="auto"/>
        <w:bottom w:val="none" w:sz="0" w:space="0" w:color="auto"/>
        <w:right w:val="none" w:sz="0" w:space="0" w:color="auto"/>
      </w:divBdr>
    </w:div>
    <w:div w:id="297957201">
      <w:bodyDiv w:val="1"/>
      <w:marLeft w:val="0"/>
      <w:marRight w:val="0"/>
      <w:marTop w:val="0"/>
      <w:marBottom w:val="0"/>
      <w:divBdr>
        <w:top w:val="none" w:sz="0" w:space="0" w:color="auto"/>
        <w:left w:val="none" w:sz="0" w:space="0" w:color="auto"/>
        <w:bottom w:val="none" w:sz="0" w:space="0" w:color="auto"/>
        <w:right w:val="none" w:sz="0" w:space="0" w:color="auto"/>
      </w:divBdr>
    </w:div>
    <w:div w:id="298070325">
      <w:bodyDiv w:val="1"/>
      <w:marLeft w:val="0"/>
      <w:marRight w:val="0"/>
      <w:marTop w:val="0"/>
      <w:marBottom w:val="0"/>
      <w:divBdr>
        <w:top w:val="none" w:sz="0" w:space="0" w:color="auto"/>
        <w:left w:val="none" w:sz="0" w:space="0" w:color="auto"/>
        <w:bottom w:val="none" w:sz="0" w:space="0" w:color="auto"/>
        <w:right w:val="none" w:sz="0" w:space="0" w:color="auto"/>
      </w:divBdr>
    </w:div>
    <w:div w:id="298266481">
      <w:bodyDiv w:val="1"/>
      <w:marLeft w:val="0"/>
      <w:marRight w:val="0"/>
      <w:marTop w:val="0"/>
      <w:marBottom w:val="0"/>
      <w:divBdr>
        <w:top w:val="none" w:sz="0" w:space="0" w:color="auto"/>
        <w:left w:val="none" w:sz="0" w:space="0" w:color="auto"/>
        <w:bottom w:val="none" w:sz="0" w:space="0" w:color="auto"/>
        <w:right w:val="none" w:sz="0" w:space="0" w:color="auto"/>
      </w:divBdr>
    </w:div>
    <w:div w:id="299457127">
      <w:bodyDiv w:val="1"/>
      <w:marLeft w:val="0"/>
      <w:marRight w:val="0"/>
      <w:marTop w:val="0"/>
      <w:marBottom w:val="0"/>
      <w:divBdr>
        <w:top w:val="none" w:sz="0" w:space="0" w:color="auto"/>
        <w:left w:val="none" w:sz="0" w:space="0" w:color="auto"/>
        <w:bottom w:val="none" w:sz="0" w:space="0" w:color="auto"/>
        <w:right w:val="none" w:sz="0" w:space="0" w:color="auto"/>
      </w:divBdr>
    </w:div>
    <w:div w:id="299698548">
      <w:bodyDiv w:val="1"/>
      <w:marLeft w:val="0"/>
      <w:marRight w:val="0"/>
      <w:marTop w:val="0"/>
      <w:marBottom w:val="0"/>
      <w:divBdr>
        <w:top w:val="none" w:sz="0" w:space="0" w:color="auto"/>
        <w:left w:val="none" w:sz="0" w:space="0" w:color="auto"/>
        <w:bottom w:val="none" w:sz="0" w:space="0" w:color="auto"/>
        <w:right w:val="none" w:sz="0" w:space="0" w:color="auto"/>
      </w:divBdr>
    </w:div>
    <w:div w:id="301347982">
      <w:bodyDiv w:val="1"/>
      <w:marLeft w:val="0"/>
      <w:marRight w:val="0"/>
      <w:marTop w:val="0"/>
      <w:marBottom w:val="0"/>
      <w:divBdr>
        <w:top w:val="none" w:sz="0" w:space="0" w:color="auto"/>
        <w:left w:val="none" w:sz="0" w:space="0" w:color="auto"/>
        <w:bottom w:val="none" w:sz="0" w:space="0" w:color="auto"/>
        <w:right w:val="none" w:sz="0" w:space="0" w:color="auto"/>
      </w:divBdr>
    </w:div>
    <w:div w:id="301618793">
      <w:bodyDiv w:val="1"/>
      <w:marLeft w:val="0"/>
      <w:marRight w:val="0"/>
      <w:marTop w:val="0"/>
      <w:marBottom w:val="0"/>
      <w:divBdr>
        <w:top w:val="none" w:sz="0" w:space="0" w:color="auto"/>
        <w:left w:val="none" w:sz="0" w:space="0" w:color="auto"/>
        <w:bottom w:val="none" w:sz="0" w:space="0" w:color="auto"/>
        <w:right w:val="none" w:sz="0" w:space="0" w:color="auto"/>
      </w:divBdr>
    </w:div>
    <w:div w:id="302121589">
      <w:bodyDiv w:val="1"/>
      <w:marLeft w:val="0"/>
      <w:marRight w:val="0"/>
      <w:marTop w:val="0"/>
      <w:marBottom w:val="0"/>
      <w:divBdr>
        <w:top w:val="none" w:sz="0" w:space="0" w:color="auto"/>
        <w:left w:val="none" w:sz="0" w:space="0" w:color="auto"/>
        <w:bottom w:val="none" w:sz="0" w:space="0" w:color="auto"/>
        <w:right w:val="none" w:sz="0" w:space="0" w:color="auto"/>
      </w:divBdr>
    </w:div>
    <w:div w:id="303848645">
      <w:bodyDiv w:val="1"/>
      <w:marLeft w:val="0"/>
      <w:marRight w:val="0"/>
      <w:marTop w:val="0"/>
      <w:marBottom w:val="0"/>
      <w:divBdr>
        <w:top w:val="none" w:sz="0" w:space="0" w:color="auto"/>
        <w:left w:val="none" w:sz="0" w:space="0" w:color="auto"/>
        <w:bottom w:val="none" w:sz="0" w:space="0" w:color="auto"/>
        <w:right w:val="none" w:sz="0" w:space="0" w:color="auto"/>
      </w:divBdr>
    </w:div>
    <w:div w:id="306008010">
      <w:bodyDiv w:val="1"/>
      <w:marLeft w:val="0"/>
      <w:marRight w:val="0"/>
      <w:marTop w:val="0"/>
      <w:marBottom w:val="0"/>
      <w:divBdr>
        <w:top w:val="none" w:sz="0" w:space="0" w:color="auto"/>
        <w:left w:val="none" w:sz="0" w:space="0" w:color="auto"/>
        <w:bottom w:val="none" w:sz="0" w:space="0" w:color="auto"/>
        <w:right w:val="none" w:sz="0" w:space="0" w:color="auto"/>
      </w:divBdr>
    </w:div>
    <w:div w:id="306278672">
      <w:bodyDiv w:val="1"/>
      <w:marLeft w:val="0"/>
      <w:marRight w:val="0"/>
      <w:marTop w:val="0"/>
      <w:marBottom w:val="0"/>
      <w:divBdr>
        <w:top w:val="none" w:sz="0" w:space="0" w:color="auto"/>
        <w:left w:val="none" w:sz="0" w:space="0" w:color="auto"/>
        <w:bottom w:val="none" w:sz="0" w:space="0" w:color="auto"/>
        <w:right w:val="none" w:sz="0" w:space="0" w:color="auto"/>
      </w:divBdr>
    </w:div>
    <w:div w:id="306936354">
      <w:bodyDiv w:val="1"/>
      <w:marLeft w:val="0"/>
      <w:marRight w:val="0"/>
      <w:marTop w:val="0"/>
      <w:marBottom w:val="0"/>
      <w:divBdr>
        <w:top w:val="none" w:sz="0" w:space="0" w:color="auto"/>
        <w:left w:val="none" w:sz="0" w:space="0" w:color="auto"/>
        <w:bottom w:val="none" w:sz="0" w:space="0" w:color="auto"/>
        <w:right w:val="none" w:sz="0" w:space="0" w:color="auto"/>
      </w:divBdr>
    </w:div>
    <w:div w:id="307367558">
      <w:bodyDiv w:val="1"/>
      <w:marLeft w:val="0"/>
      <w:marRight w:val="0"/>
      <w:marTop w:val="0"/>
      <w:marBottom w:val="0"/>
      <w:divBdr>
        <w:top w:val="none" w:sz="0" w:space="0" w:color="auto"/>
        <w:left w:val="none" w:sz="0" w:space="0" w:color="auto"/>
        <w:bottom w:val="none" w:sz="0" w:space="0" w:color="auto"/>
        <w:right w:val="none" w:sz="0" w:space="0" w:color="auto"/>
      </w:divBdr>
    </w:div>
    <w:div w:id="307560915">
      <w:bodyDiv w:val="1"/>
      <w:marLeft w:val="0"/>
      <w:marRight w:val="0"/>
      <w:marTop w:val="0"/>
      <w:marBottom w:val="0"/>
      <w:divBdr>
        <w:top w:val="none" w:sz="0" w:space="0" w:color="auto"/>
        <w:left w:val="none" w:sz="0" w:space="0" w:color="auto"/>
        <w:bottom w:val="none" w:sz="0" w:space="0" w:color="auto"/>
        <w:right w:val="none" w:sz="0" w:space="0" w:color="auto"/>
      </w:divBdr>
    </w:div>
    <w:div w:id="307830503">
      <w:bodyDiv w:val="1"/>
      <w:marLeft w:val="0"/>
      <w:marRight w:val="0"/>
      <w:marTop w:val="0"/>
      <w:marBottom w:val="0"/>
      <w:divBdr>
        <w:top w:val="none" w:sz="0" w:space="0" w:color="auto"/>
        <w:left w:val="none" w:sz="0" w:space="0" w:color="auto"/>
        <w:bottom w:val="none" w:sz="0" w:space="0" w:color="auto"/>
        <w:right w:val="none" w:sz="0" w:space="0" w:color="auto"/>
      </w:divBdr>
    </w:div>
    <w:div w:id="307904490">
      <w:bodyDiv w:val="1"/>
      <w:marLeft w:val="0"/>
      <w:marRight w:val="0"/>
      <w:marTop w:val="0"/>
      <w:marBottom w:val="0"/>
      <w:divBdr>
        <w:top w:val="none" w:sz="0" w:space="0" w:color="auto"/>
        <w:left w:val="none" w:sz="0" w:space="0" w:color="auto"/>
        <w:bottom w:val="none" w:sz="0" w:space="0" w:color="auto"/>
        <w:right w:val="none" w:sz="0" w:space="0" w:color="auto"/>
      </w:divBdr>
    </w:div>
    <w:div w:id="308559922">
      <w:bodyDiv w:val="1"/>
      <w:marLeft w:val="0"/>
      <w:marRight w:val="0"/>
      <w:marTop w:val="0"/>
      <w:marBottom w:val="0"/>
      <w:divBdr>
        <w:top w:val="none" w:sz="0" w:space="0" w:color="auto"/>
        <w:left w:val="none" w:sz="0" w:space="0" w:color="auto"/>
        <w:bottom w:val="none" w:sz="0" w:space="0" w:color="auto"/>
        <w:right w:val="none" w:sz="0" w:space="0" w:color="auto"/>
      </w:divBdr>
    </w:div>
    <w:div w:id="308754951">
      <w:bodyDiv w:val="1"/>
      <w:marLeft w:val="0"/>
      <w:marRight w:val="0"/>
      <w:marTop w:val="0"/>
      <w:marBottom w:val="0"/>
      <w:divBdr>
        <w:top w:val="none" w:sz="0" w:space="0" w:color="auto"/>
        <w:left w:val="none" w:sz="0" w:space="0" w:color="auto"/>
        <w:bottom w:val="none" w:sz="0" w:space="0" w:color="auto"/>
        <w:right w:val="none" w:sz="0" w:space="0" w:color="auto"/>
      </w:divBdr>
    </w:div>
    <w:div w:id="310136099">
      <w:bodyDiv w:val="1"/>
      <w:marLeft w:val="0"/>
      <w:marRight w:val="0"/>
      <w:marTop w:val="0"/>
      <w:marBottom w:val="0"/>
      <w:divBdr>
        <w:top w:val="none" w:sz="0" w:space="0" w:color="auto"/>
        <w:left w:val="none" w:sz="0" w:space="0" w:color="auto"/>
        <w:bottom w:val="none" w:sz="0" w:space="0" w:color="auto"/>
        <w:right w:val="none" w:sz="0" w:space="0" w:color="auto"/>
      </w:divBdr>
    </w:div>
    <w:div w:id="311832173">
      <w:bodyDiv w:val="1"/>
      <w:marLeft w:val="0"/>
      <w:marRight w:val="0"/>
      <w:marTop w:val="0"/>
      <w:marBottom w:val="0"/>
      <w:divBdr>
        <w:top w:val="none" w:sz="0" w:space="0" w:color="auto"/>
        <w:left w:val="none" w:sz="0" w:space="0" w:color="auto"/>
        <w:bottom w:val="none" w:sz="0" w:space="0" w:color="auto"/>
        <w:right w:val="none" w:sz="0" w:space="0" w:color="auto"/>
      </w:divBdr>
    </w:div>
    <w:div w:id="312029035">
      <w:bodyDiv w:val="1"/>
      <w:marLeft w:val="0"/>
      <w:marRight w:val="0"/>
      <w:marTop w:val="0"/>
      <w:marBottom w:val="0"/>
      <w:divBdr>
        <w:top w:val="none" w:sz="0" w:space="0" w:color="auto"/>
        <w:left w:val="none" w:sz="0" w:space="0" w:color="auto"/>
        <w:bottom w:val="none" w:sz="0" w:space="0" w:color="auto"/>
        <w:right w:val="none" w:sz="0" w:space="0" w:color="auto"/>
      </w:divBdr>
    </w:div>
    <w:div w:id="312493009">
      <w:bodyDiv w:val="1"/>
      <w:marLeft w:val="0"/>
      <w:marRight w:val="0"/>
      <w:marTop w:val="0"/>
      <w:marBottom w:val="0"/>
      <w:divBdr>
        <w:top w:val="none" w:sz="0" w:space="0" w:color="auto"/>
        <w:left w:val="none" w:sz="0" w:space="0" w:color="auto"/>
        <w:bottom w:val="none" w:sz="0" w:space="0" w:color="auto"/>
        <w:right w:val="none" w:sz="0" w:space="0" w:color="auto"/>
      </w:divBdr>
    </w:div>
    <w:div w:id="312606768">
      <w:bodyDiv w:val="1"/>
      <w:marLeft w:val="0"/>
      <w:marRight w:val="0"/>
      <w:marTop w:val="0"/>
      <w:marBottom w:val="0"/>
      <w:divBdr>
        <w:top w:val="none" w:sz="0" w:space="0" w:color="auto"/>
        <w:left w:val="none" w:sz="0" w:space="0" w:color="auto"/>
        <w:bottom w:val="none" w:sz="0" w:space="0" w:color="auto"/>
        <w:right w:val="none" w:sz="0" w:space="0" w:color="auto"/>
      </w:divBdr>
    </w:div>
    <w:div w:id="313027918">
      <w:bodyDiv w:val="1"/>
      <w:marLeft w:val="0"/>
      <w:marRight w:val="0"/>
      <w:marTop w:val="0"/>
      <w:marBottom w:val="0"/>
      <w:divBdr>
        <w:top w:val="none" w:sz="0" w:space="0" w:color="auto"/>
        <w:left w:val="none" w:sz="0" w:space="0" w:color="auto"/>
        <w:bottom w:val="none" w:sz="0" w:space="0" w:color="auto"/>
        <w:right w:val="none" w:sz="0" w:space="0" w:color="auto"/>
      </w:divBdr>
    </w:div>
    <w:div w:id="313073875">
      <w:bodyDiv w:val="1"/>
      <w:marLeft w:val="0"/>
      <w:marRight w:val="0"/>
      <w:marTop w:val="0"/>
      <w:marBottom w:val="0"/>
      <w:divBdr>
        <w:top w:val="none" w:sz="0" w:space="0" w:color="auto"/>
        <w:left w:val="none" w:sz="0" w:space="0" w:color="auto"/>
        <w:bottom w:val="none" w:sz="0" w:space="0" w:color="auto"/>
        <w:right w:val="none" w:sz="0" w:space="0" w:color="auto"/>
      </w:divBdr>
    </w:div>
    <w:div w:id="313263615">
      <w:bodyDiv w:val="1"/>
      <w:marLeft w:val="0"/>
      <w:marRight w:val="0"/>
      <w:marTop w:val="0"/>
      <w:marBottom w:val="0"/>
      <w:divBdr>
        <w:top w:val="none" w:sz="0" w:space="0" w:color="auto"/>
        <w:left w:val="none" w:sz="0" w:space="0" w:color="auto"/>
        <w:bottom w:val="none" w:sz="0" w:space="0" w:color="auto"/>
        <w:right w:val="none" w:sz="0" w:space="0" w:color="auto"/>
      </w:divBdr>
    </w:div>
    <w:div w:id="313797241">
      <w:bodyDiv w:val="1"/>
      <w:marLeft w:val="0"/>
      <w:marRight w:val="0"/>
      <w:marTop w:val="0"/>
      <w:marBottom w:val="0"/>
      <w:divBdr>
        <w:top w:val="none" w:sz="0" w:space="0" w:color="auto"/>
        <w:left w:val="none" w:sz="0" w:space="0" w:color="auto"/>
        <w:bottom w:val="none" w:sz="0" w:space="0" w:color="auto"/>
        <w:right w:val="none" w:sz="0" w:space="0" w:color="auto"/>
      </w:divBdr>
    </w:div>
    <w:div w:id="314072619">
      <w:bodyDiv w:val="1"/>
      <w:marLeft w:val="0"/>
      <w:marRight w:val="0"/>
      <w:marTop w:val="0"/>
      <w:marBottom w:val="0"/>
      <w:divBdr>
        <w:top w:val="none" w:sz="0" w:space="0" w:color="auto"/>
        <w:left w:val="none" w:sz="0" w:space="0" w:color="auto"/>
        <w:bottom w:val="none" w:sz="0" w:space="0" w:color="auto"/>
        <w:right w:val="none" w:sz="0" w:space="0" w:color="auto"/>
      </w:divBdr>
    </w:div>
    <w:div w:id="315186014">
      <w:bodyDiv w:val="1"/>
      <w:marLeft w:val="0"/>
      <w:marRight w:val="0"/>
      <w:marTop w:val="0"/>
      <w:marBottom w:val="0"/>
      <w:divBdr>
        <w:top w:val="none" w:sz="0" w:space="0" w:color="auto"/>
        <w:left w:val="none" w:sz="0" w:space="0" w:color="auto"/>
        <w:bottom w:val="none" w:sz="0" w:space="0" w:color="auto"/>
        <w:right w:val="none" w:sz="0" w:space="0" w:color="auto"/>
      </w:divBdr>
    </w:div>
    <w:div w:id="315258628">
      <w:bodyDiv w:val="1"/>
      <w:marLeft w:val="0"/>
      <w:marRight w:val="0"/>
      <w:marTop w:val="0"/>
      <w:marBottom w:val="0"/>
      <w:divBdr>
        <w:top w:val="none" w:sz="0" w:space="0" w:color="auto"/>
        <w:left w:val="none" w:sz="0" w:space="0" w:color="auto"/>
        <w:bottom w:val="none" w:sz="0" w:space="0" w:color="auto"/>
        <w:right w:val="none" w:sz="0" w:space="0" w:color="auto"/>
      </w:divBdr>
    </w:div>
    <w:div w:id="315572433">
      <w:bodyDiv w:val="1"/>
      <w:marLeft w:val="0"/>
      <w:marRight w:val="0"/>
      <w:marTop w:val="0"/>
      <w:marBottom w:val="0"/>
      <w:divBdr>
        <w:top w:val="none" w:sz="0" w:space="0" w:color="auto"/>
        <w:left w:val="none" w:sz="0" w:space="0" w:color="auto"/>
        <w:bottom w:val="none" w:sz="0" w:space="0" w:color="auto"/>
        <w:right w:val="none" w:sz="0" w:space="0" w:color="auto"/>
      </w:divBdr>
    </w:div>
    <w:div w:id="315766312">
      <w:bodyDiv w:val="1"/>
      <w:marLeft w:val="0"/>
      <w:marRight w:val="0"/>
      <w:marTop w:val="0"/>
      <w:marBottom w:val="0"/>
      <w:divBdr>
        <w:top w:val="none" w:sz="0" w:space="0" w:color="auto"/>
        <w:left w:val="none" w:sz="0" w:space="0" w:color="auto"/>
        <w:bottom w:val="none" w:sz="0" w:space="0" w:color="auto"/>
        <w:right w:val="none" w:sz="0" w:space="0" w:color="auto"/>
      </w:divBdr>
    </w:div>
    <w:div w:id="316766466">
      <w:bodyDiv w:val="1"/>
      <w:marLeft w:val="0"/>
      <w:marRight w:val="0"/>
      <w:marTop w:val="0"/>
      <w:marBottom w:val="0"/>
      <w:divBdr>
        <w:top w:val="none" w:sz="0" w:space="0" w:color="auto"/>
        <w:left w:val="none" w:sz="0" w:space="0" w:color="auto"/>
        <w:bottom w:val="none" w:sz="0" w:space="0" w:color="auto"/>
        <w:right w:val="none" w:sz="0" w:space="0" w:color="auto"/>
      </w:divBdr>
    </w:div>
    <w:div w:id="316880337">
      <w:bodyDiv w:val="1"/>
      <w:marLeft w:val="0"/>
      <w:marRight w:val="0"/>
      <w:marTop w:val="0"/>
      <w:marBottom w:val="0"/>
      <w:divBdr>
        <w:top w:val="none" w:sz="0" w:space="0" w:color="auto"/>
        <w:left w:val="none" w:sz="0" w:space="0" w:color="auto"/>
        <w:bottom w:val="none" w:sz="0" w:space="0" w:color="auto"/>
        <w:right w:val="none" w:sz="0" w:space="0" w:color="auto"/>
      </w:divBdr>
    </w:div>
    <w:div w:id="317148353">
      <w:bodyDiv w:val="1"/>
      <w:marLeft w:val="0"/>
      <w:marRight w:val="0"/>
      <w:marTop w:val="0"/>
      <w:marBottom w:val="0"/>
      <w:divBdr>
        <w:top w:val="none" w:sz="0" w:space="0" w:color="auto"/>
        <w:left w:val="none" w:sz="0" w:space="0" w:color="auto"/>
        <w:bottom w:val="none" w:sz="0" w:space="0" w:color="auto"/>
        <w:right w:val="none" w:sz="0" w:space="0" w:color="auto"/>
      </w:divBdr>
    </w:div>
    <w:div w:id="318848607">
      <w:bodyDiv w:val="1"/>
      <w:marLeft w:val="0"/>
      <w:marRight w:val="0"/>
      <w:marTop w:val="0"/>
      <w:marBottom w:val="0"/>
      <w:divBdr>
        <w:top w:val="none" w:sz="0" w:space="0" w:color="auto"/>
        <w:left w:val="none" w:sz="0" w:space="0" w:color="auto"/>
        <w:bottom w:val="none" w:sz="0" w:space="0" w:color="auto"/>
        <w:right w:val="none" w:sz="0" w:space="0" w:color="auto"/>
      </w:divBdr>
    </w:div>
    <w:div w:id="318853885">
      <w:bodyDiv w:val="1"/>
      <w:marLeft w:val="0"/>
      <w:marRight w:val="0"/>
      <w:marTop w:val="0"/>
      <w:marBottom w:val="0"/>
      <w:divBdr>
        <w:top w:val="none" w:sz="0" w:space="0" w:color="auto"/>
        <w:left w:val="none" w:sz="0" w:space="0" w:color="auto"/>
        <w:bottom w:val="none" w:sz="0" w:space="0" w:color="auto"/>
        <w:right w:val="none" w:sz="0" w:space="0" w:color="auto"/>
      </w:divBdr>
    </w:div>
    <w:div w:id="319119990">
      <w:bodyDiv w:val="1"/>
      <w:marLeft w:val="0"/>
      <w:marRight w:val="0"/>
      <w:marTop w:val="0"/>
      <w:marBottom w:val="0"/>
      <w:divBdr>
        <w:top w:val="none" w:sz="0" w:space="0" w:color="auto"/>
        <w:left w:val="none" w:sz="0" w:space="0" w:color="auto"/>
        <w:bottom w:val="none" w:sz="0" w:space="0" w:color="auto"/>
        <w:right w:val="none" w:sz="0" w:space="0" w:color="auto"/>
      </w:divBdr>
    </w:div>
    <w:div w:id="319698215">
      <w:bodyDiv w:val="1"/>
      <w:marLeft w:val="0"/>
      <w:marRight w:val="0"/>
      <w:marTop w:val="0"/>
      <w:marBottom w:val="0"/>
      <w:divBdr>
        <w:top w:val="none" w:sz="0" w:space="0" w:color="auto"/>
        <w:left w:val="none" w:sz="0" w:space="0" w:color="auto"/>
        <w:bottom w:val="none" w:sz="0" w:space="0" w:color="auto"/>
        <w:right w:val="none" w:sz="0" w:space="0" w:color="auto"/>
      </w:divBdr>
    </w:div>
    <w:div w:id="319700450">
      <w:bodyDiv w:val="1"/>
      <w:marLeft w:val="0"/>
      <w:marRight w:val="0"/>
      <w:marTop w:val="0"/>
      <w:marBottom w:val="0"/>
      <w:divBdr>
        <w:top w:val="none" w:sz="0" w:space="0" w:color="auto"/>
        <w:left w:val="none" w:sz="0" w:space="0" w:color="auto"/>
        <w:bottom w:val="none" w:sz="0" w:space="0" w:color="auto"/>
        <w:right w:val="none" w:sz="0" w:space="0" w:color="auto"/>
      </w:divBdr>
    </w:div>
    <w:div w:id="319888297">
      <w:bodyDiv w:val="1"/>
      <w:marLeft w:val="0"/>
      <w:marRight w:val="0"/>
      <w:marTop w:val="0"/>
      <w:marBottom w:val="0"/>
      <w:divBdr>
        <w:top w:val="none" w:sz="0" w:space="0" w:color="auto"/>
        <w:left w:val="none" w:sz="0" w:space="0" w:color="auto"/>
        <w:bottom w:val="none" w:sz="0" w:space="0" w:color="auto"/>
        <w:right w:val="none" w:sz="0" w:space="0" w:color="auto"/>
      </w:divBdr>
    </w:div>
    <w:div w:id="321277545">
      <w:bodyDiv w:val="1"/>
      <w:marLeft w:val="0"/>
      <w:marRight w:val="0"/>
      <w:marTop w:val="0"/>
      <w:marBottom w:val="0"/>
      <w:divBdr>
        <w:top w:val="none" w:sz="0" w:space="0" w:color="auto"/>
        <w:left w:val="none" w:sz="0" w:space="0" w:color="auto"/>
        <w:bottom w:val="none" w:sz="0" w:space="0" w:color="auto"/>
        <w:right w:val="none" w:sz="0" w:space="0" w:color="auto"/>
      </w:divBdr>
    </w:div>
    <w:div w:id="322466262">
      <w:bodyDiv w:val="1"/>
      <w:marLeft w:val="0"/>
      <w:marRight w:val="0"/>
      <w:marTop w:val="0"/>
      <w:marBottom w:val="0"/>
      <w:divBdr>
        <w:top w:val="none" w:sz="0" w:space="0" w:color="auto"/>
        <w:left w:val="none" w:sz="0" w:space="0" w:color="auto"/>
        <w:bottom w:val="none" w:sz="0" w:space="0" w:color="auto"/>
        <w:right w:val="none" w:sz="0" w:space="0" w:color="auto"/>
      </w:divBdr>
    </w:div>
    <w:div w:id="322469117">
      <w:bodyDiv w:val="1"/>
      <w:marLeft w:val="0"/>
      <w:marRight w:val="0"/>
      <w:marTop w:val="0"/>
      <w:marBottom w:val="0"/>
      <w:divBdr>
        <w:top w:val="none" w:sz="0" w:space="0" w:color="auto"/>
        <w:left w:val="none" w:sz="0" w:space="0" w:color="auto"/>
        <w:bottom w:val="none" w:sz="0" w:space="0" w:color="auto"/>
        <w:right w:val="none" w:sz="0" w:space="0" w:color="auto"/>
      </w:divBdr>
    </w:div>
    <w:div w:id="322901402">
      <w:bodyDiv w:val="1"/>
      <w:marLeft w:val="0"/>
      <w:marRight w:val="0"/>
      <w:marTop w:val="0"/>
      <w:marBottom w:val="0"/>
      <w:divBdr>
        <w:top w:val="none" w:sz="0" w:space="0" w:color="auto"/>
        <w:left w:val="none" w:sz="0" w:space="0" w:color="auto"/>
        <w:bottom w:val="none" w:sz="0" w:space="0" w:color="auto"/>
        <w:right w:val="none" w:sz="0" w:space="0" w:color="auto"/>
      </w:divBdr>
    </w:div>
    <w:div w:id="323247462">
      <w:bodyDiv w:val="1"/>
      <w:marLeft w:val="0"/>
      <w:marRight w:val="0"/>
      <w:marTop w:val="0"/>
      <w:marBottom w:val="0"/>
      <w:divBdr>
        <w:top w:val="none" w:sz="0" w:space="0" w:color="auto"/>
        <w:left w:val="none" w:sz="0" w:space="0" w:color="auto"/>
        <w:bottom w:val="none" w:sz="0" w:space="0" w:color="auto"/>
        <w:right w:val="none" w:sz="0" w:space="0" w:color="auto"/>
      </w:divBdr>
    </w:div>
    <w:div w:id="323320175">
      <w:bodyDiv w:val="1"/>
      <w:marLeft w:val="0"/>
      <w:marRight w:val="0"/>
      <w:marTop w:val="0"/>
      <w:marBottom w:val="0"/>
      <w:divBdr>
        <w:top w:val="none" w:sz="0" w:space="0" w:color="auto"/>
        <w:left w:val="none" w:sz="0" w:space="0" w:color="auto"/>
        <w:bottom w:val="none" w:sz="0" w:space="0" w:color="auto"/>
        <w:right w:val="none" w:sz="0" w:space="0" w:color="auto"/>
      </w:divBdr>
    </w:div>
    <w:div w:id="324556467">
      <w:bodyDiv w:val="1"/>
      <w:marLeft w:val="0"/>
      <w:marRight w:val="0"/>
      <w:marTop w:val="0"/>
      <w:marBottom w:val="0"/>
      <w:divBdr>
        <w:top w:val="none" w:sz="0" w:space="0" w:color="auto"/>
        <w:left w:val="none" w:sz="0" w:space="0" w:color="auto"/>
        <w:bottom w:val="none" w:sz="0" w:space="0" w:color="auto"/>
        <w:right w:val="none" w:sz="0" w:space="0" w:color="auto"/>
      </w:divBdr>
    </w:div>
    <w:div w:id="324628582">
      <w:bodyDiv w:val="1"/>
      <w:marLeft w:val="0"/>
      <w:marRight w:val="0"/>
      <w:marTop w:val="0"/>
      <w:marBottom w:val="0"/>
      <w:divBdr>
        <w:top w:val="none" w:sz="0" w:space="0" w:color="auto"/>
        <w:left w:val="none" w:sz="0" w:space="0" w:color="auto"/>
        <w:bottom w:val="none" w:sz="0" w:space="0" w:color="auto"/>
        <w:right w:val="none" w:sz="0" w:space="0" w:color="auto"/>
      </w:divBdr>
    </w:div>
    <w:div w:id="325330328">
      <w:bodyDiv w:val="1"/>
      <w:marLeft w:val="0"/>
      <w:marRight w:val="0"/>
      <w:marTop w:val="0"/>
      <w:marBottom w:val="0"/>
      <w:divBdr>
        <w:top w:val="none" w:sz="0" w:space="0" w:color="auto"/>
        <w:left w:val="none" w:sz="0" w:space="0" w:color="auto"/>
        <w:bottom w:val="none" w:sz="0" w:space="0" w:color="auto"/>
        <w:right w:val="none" w:sz="0" w:space="0" w:color="auto"/>
      </w:divBdr>
    </w:div>
    <w:div w:id="325480668">
      <w:bodyDiv w:val="1"/>
      <w:marLeft w:val="0"/>
      <w:marRight w:val="0"/>
      <w:marTop w:val="0"/>
      <w:marBottom w:val="0"/>
      <w:divBdr>
        <w:top w:val="none" w:sz="0" w:space="0" w:color="auto"/>
        <w:left w:val="none" w:sz="0" w:space="0" w:color="auto"/>
        <w:bottom w:val="none" w:sz="0" w:space="0" w:color="auto"/>
        <w:right w:val="none" w:sz="0" w:space="0" w:color="auto"/>
      </w:divBdr>
    </w:div>
    <w:div w:id="327633908">
      <w:bodyDiv w:val="1"/>
      <w:marLeft w:val="0"/>
      <w:marRight w:val="0"/>
      <w:marTop w:val="0"/>
      <w:marBottom w:val="0"/>
      <w:divBdr>
        <w:top w:val="none" w:sz="0" w:space="0" w:color="auto"/>
        <w:left w:val="none" w:sz="0" w:space="0" w:color="auto"/>
        <w:bottom w:val="none" w:sz="0" w:space="0" w:color="auto"/>
        <w:right w:val="none" w:sz="0" w:space="0" w:color="auto"/>
      </w:divBdr>
    </w:div>
    <w:div w:id="327753696">
      <w:bodyDiv w:val="1"/>
      <w:marLeft w:val="0"/>
      <w:marRight w:val="0"/>
      <w:marTop w:val="0"/>
      <w:marBottom w:val="0"/>
      <w:divBdr>
        <w:top w:val="none" w:sz="0" w:space="0" w:color="auto"/>
        <w:left w:val="none" w:sz="0" w:space="0" w:color="auto"/>
        <w:bottom w:val="none" w:sz="0" w:space="0" w:color="auto"/>
        <w:right w:val="none" w:sz="0" w:space="0" w:color="auto"/>
      </w:divBdr>
    </w:div>
    <w:div w:id="327830163">
      <w:bodyDiv w:val="1"/>
      <w:marLeft w:val="0"/>
      <w:marRight w:val="0"/>
      <w:marTop w:val="0"/>
      <w:marBottom w:val="0"/>
      <w:divBdr>
        <w:top w:val="none" w:sz="0" w:space="0" w:color="auto"/>
        <w:left w:val="none" w:sz="0" w:space="0" w:color="auto"/>
        <w:bottom w:val="none" w:sz="0" w:space="0" w:color="auto"/>
        <w:right w:val="none" w:sz="0" w:space="0" w:color="auto"/>
      </w:divBdr>
    </w:div>
    <w:div w:id="328412479">
      <w:bodyDiv w:val="1"/>
      <w:marLeft w:val="0"/>
      <w:marRight w:val="0"/>
      <w:marTop w:val="0"/>
      <w:marBottom w:val="0"/>
      <w:divBdr>
        <w:top w:val="none" w:sz="0" w:space="0" w:color="auto"/>
        <w:left w:val="none" w:sz="0" w:space="0" w:color="auto"/>
        <w:bottom w:val="none" w:sz="0" w:space="0" w:color="auto"/>
        <w:right w:val="none" w:sz="0" w:space="0" w:color="auto"/>
      </w:divBdr>
    </w:div>
    <w:div w:id="328872714">
      <w:bodyDiv w:val="1"/>
      <w:marLeft w:val="0"/>
      <w:marRight w:val="0"/>
      <w:marTop w:val="0"/>
      <w:marBottom w:val="0"/>
      <w:divBdr>
        <w:top w:val="none" w:sz="0" w:space="0" w:color="auto"/>
        <w:left w:val="none" w:sz="0" w:space="0" w:color="auto"/>
        <w:bottom w:val="none" w:sz="0" w:space="0" w:color="auto"/>
        <w:right w:val="none" w:sz="0" w:space="0" w:color="auto"/>
      </w:divBdr>
    </w:div>
    <w:div w:id="329406355">
      <w:bodyDiv w:val="1"/>
      <w:marLeft w:val="0"/>
      <w:marRight w:val="0"/>
      <w:marTop w:val="0"/>
      <w:marBottom w:val="0"/>
      <w:divBdr>
        <w:top w:val="none" w:sz="0" w:space="0" w:color="auto"/>
        <w:left w:val="none" w:sz="0" w:space="0" w:color="auto"/>
        <w:bottom w:val="none" w:sz="0" w:space="0" w:color="auto"/>
        <w:right w:val="none" w:sz="0" w:space="0" w:color="auto"/>
      </w:divBdr>
    </w:div>
    <w:div w:id="330062760">
      <w:bodyDiv w:val="1"/>
      <w:marLeft w:val="0"/>
      <w:marRight w:val="0"/>
      <w:marTop w:val="0"/>
      <w:marBottom w:val="0"/>
      <w:divBdr>
        <w:top w:val="none" w:sz="0" w:space="0" w:color="auto"/>
        <w:left w:val="none" w:sz="0" w:space="0" w:color="auto"/>
        <w:bottom w:val="none" w:sz="0" w:space="0" w:color="auto"/>
        <w:right w:val="none" w:sz="0" w:space="0" w:color="auto"/>
      </w:divBdr>
    </w:div>
    <w:div w:id="330180167">
      <w:bodyDiv w:val="1"/>
      <w:marLeft w:val="0"/>
      <w:marRight w:val="0"/>
      <w:marTop w:val="0"/>
      <w:marBottom w:val="0"/>
      <w:divBdr>
        <w:top w:val="none" w:sz="0" w:space="0" w:color="auto"/>
        <w:left w:val="none" w:sz="0" w:space="0" w:color="auto"/>
        <w:bottom w:val="none" w:sz="0" w:space="0" w:color="auto"/>
        <w:right w:val="none" w:sz="0" w:space="0" w:color="auto"/>
      </w:divBdr>
    </w:div>
    <w:div w:id="330761697">
      <w:bodyDiv w:val="1"/>
      <w:marLeft w:val="0"/>
      <w:marRight w:val="0"/>
      <w:marTop w:val="0"/>
      <w:marBottom w:val="0"/>
      <w:divBdr>
        <w:top w:val="none" w:sz="0" w:space="0" w:color="auto"/>
        <w:left w:val="none" w:sz="0" w:space="0" w:color="auto"/>
        <w:bottom w:val="none" w:sz="0" w:space="0" w:color="auto"/>
        <w:right w:val="none" w:sz="0" w:space="0" w:color="auto"/>
      </w:divBdr>
    </w:div>
    <w:div w:id="331877589">
      <w:bodyDiv w:val="1"/>
      <w:marLeft w:val="0"/>
      <w:marRight w:val="0"/>
      <w:marTop w:val="0"/>
      <w:marBottom w:val="0"/>
      <w:divBdr>
        <w:top w:val="none" w:sz="0" w:space="0" w:color="auto"/>
        <w:left w:val="none" w:sz="0" w:space="0" w:color="auto"/>
        <w:bottom w:val="none" w:sz="0" w:space="0" w:color="auto"/>
        <w:right w:val="none" w:sz="0" w:space="0" w:color="auto"/>
      </w:divBdr>
    </w:div>
    <w:div w:id="333069656">
      <w:bodyDiv w:val="1"/>
      <w:marLeft w:val="0"/>
      <w:marRight w:val="0"/>
      <w:marTop w:val="0"/>
      <w:marBottom w:val="0"/>
      <w:divBdr>
        <w:top w:val="none" w:sz="0" w:space="0" w:color="auto"/>
        <w:left w:val="none" w:sz="0" w:space="0" w:color="auto"/>
        <w:bottom w:val="none" w:sz="0" w:space="0" w:color="auto"/>
        <w:right w:val="none" w:sz="0" w:space="0" w:color="auto"/>
      </w:divBdr>
    </w:div>
    <w:div w:id="333537194">
      <w:bodyDiv w:val="1"/>
      <w:marLeft w:val="0"/>
      <w:marRight w:val="0"/>
      <w:marTop w:val="0"/>
      <w:marBottom w:val="0"/>
      <w:divBdr>
        <w:top w:val="none" w:sz="0" w:space="0" w:color="auto"/>
        <w:left w:val="none" w:sz="0" w:space="0" w:color="auto"/>
        <w:bottom w:val="none" w:sz="0" w:space="0" w:color="auto"/>
        <w:right w:val="none" w:sz="0" w:space="0" w:color="auto"/>
      </w:divBdr>
    </w:div>
    <w:div w:id="334116130">
      <w:bodyDiv w:val="1"/>
      <w:marLeft w:val="0"/>
      <w:marRight w:val="0"/>
      <w:marTop w:val="0"/>
      <w:marBottom w:val="0"/>
      <w:divBdr>
        <w:top w:val="none" w:sz="0" w:space="0" w:color="auto"/>
        <w:left w:val="none" w:sz="0" w:space="0" w:color="auto"/>
        <w:bottom w:val="none" w:sz="0" w:space="0" w:color="auto"/>
        <w:right w:val="none" w:sz="0" w:space="0" w:color="auto"/>
      </w:divBdr>
    </w:div>
    <w:div w:id="334725075">
      <w:bodyDiv w:val="1"/>
      <w:marLeft w:val="0"/>
      <w:marRight w:val="0"/>
      <w:marTop w:val="0"/>
      <w:marBottom w:val="0"/>
      <w:divBdr>
        <w:top w:val="none" w:sz="0" w:space="0" w:color="auto"/>
        <w:left w:val="none" w:sz="0" w:space="0" w:color="auto"/>
        <w:bottom w:val="none" w:sz="0" w:space="0" w:color="auto"/>
        <w:right w:val="none" w:sz="0" w:space="0" w:color="auto"/>
      </w:divBdr>
    </w:div>
    <w:div w:id="334890475">
      <w:bodyDiv w:val="1"/>
      <w:marLeft w:val="0"/>
      <w:marRight w:val="0"/>
      <w:marTop w:val="0"/>
      <w:marBottom w:val="0"/>
      <w:divBdr>
        <w:top w:val="none" w:sz="0" w:space="0" w:color="auto"/>
        <w:left w:val="none" w:sz="0" w:space="0" w:color="auto"/>
        <w:bottom w:val="none" w:sz="0" w:space="0" w:color="auto"/>
        <w:right w:val="none" w:sz="0" w:space="0" w:color="auto"/>
      </w:divBdr>
    </w:div>
    <w:div w:id="335501176">
      <w:bodyDiv w:val="1"/>
      <w:marLeft w:val="0"/>
      <w:marRight w:val="0"/>
      <w:marTop w:val="0"/>
      <w:marBottom w:val="0"/>
      <w:divBdr>
        <w:top w:val="none" w:sz="0" w:space="0" w:color="auto"/>
        <w:left w:val="none" w:sz="0" w:space="0" w:color="auto"/>
        <w:bottom w:val="none" w:sz="0" w:space="0" w:color="auto"/>
        <w:right w:val="none" w:sz="0" w:space="0" w:color="auto"/>
      </w:divBdr>
    </w:div>
    <w:div w:id="336658908">
      <w:bodyDiv w:val="1"/>
      <w:marLeft w:val="0"/>
      <w:marRight w:val="0"/>
      <w:marTop w:val="0"/>
      <w:marBottom w:val="0"/>
      <w:divBdr>
        <w:top w:val="none" w:sz="0" w:space="0" w:color="auto"/>
        <w:left w:val="none" w:sz="0" w:space="0" w:color="auto"/>
        <w:bottom w:val="none" w:sz="0" w:space="0" w:color="auto"/>
        <w:right w:val="none" w:sz="0" w:space="0" w:color="auto"/>
      </w:divBdr>
    </w:div>
    <w:div w:id="336738121">
      <w:bodyDiv w:val="1"/>
      <w:marLeft w:val="0"/>
      <w:marRight w:val="0"/>
      <w:marTop w:val="0"/>
      <w:marBottom w:val="0"/>
      <w:divBdr>
        <w:top w:val="none" w:sz="0" w:space="0" w:color="auto"/>
        <w:left w:val="none" w:sz="0" w:space="0" w:color="auto"/>
        <w:bottom w:val="none" w:sz="0" w:space="0" w:color="auto"/>
        <w:right w:val="none" w:sz="0" w:space="0" w:color="auto"/>
      </w:divBdr>
    </w:div>
    <w:div w:id="337075576">
      <w:bodyDiv w:val="1"/>
      <w:marLeft w:val="0"/>
      <w:marRight w:val="0"/>
      <w:marTop w:val="0"/>
      <w:marBottom w:val="0"/>
      <w:divBdr>
        <w:top w:val="none" w:sz="0" w:space="0" w:color="auto"/>
        <w:left w:val="none" w:sz="0" w:space="0" w:color="auto"/>
        <w:bottom w:val="none" w:sz="0" w:space="0" w:color="auto"/>
        <w:right w:val="none" w:sz="0" w:space="0" w:color="auto"/>
      </w:divBdr>
    </w:div>
    <w:div w:id="337998666">
      <w:bodyDiv w:val="1"/>
      <w:marLeft w:val="0"/>
      <w:marRight w:val="0"/>
      <w:marTop w:val="0"/>
      <w:marBottom w:val="0"/>
      <w:divBdr>
        <w:top w:val="none" w:sz="0" w:space="0" w:color="auto"/>
        <w:left w:val="none" w:sz="0" w:space="0" w:color="auto"/>
        <w:bottom w:val="none" w:sz="0" w:space="0" w:color="auto"/>
        <w:right w:val="none" w:sz="0" w:space="0" w:color="auto"/>
      </w:divBdr>
    </w:div>
    <w:div w:id="338122597">
      <w:bodyDiv w:val="1"/>
      <w:marLeft w:val="0"/>
      <w:marRight w:val="0"/>
      <w:marTop w:val="0"/>
      <w:marBottom w:val="0"/>
      <w:divBdr>
        <w:top w:val="none" w:sz="0" w:space="0" w:color="auto"/>
        <w:left w:val="none" w:sz="0" w:space="0" w:color="auto"/>
        <w:bottom w:val="none" w:sz="0" w:space="0" w:color="auto"/>
        <w:right w:val="none" w:sz="0" w:space="0" w:color="auto"/>
      </w:divBdr>
    </w:div>
    <w:div w:id="338969172">
      <w:bodyDiv w:val="1"/>
      <w:marLeft w:val="0"/>
      <w:marRight w:val="0"/>
      <w:marTop w:val="0"/>
      <w:marBottom w:val="0"/>
      <w:divBdr>
        <w:top w:val="none" w:sz="0" w:space="0" w:color="auto"/>
        <w:left w:val="none" w:sz="0" w:space="0" w:color="auto"/>
        <w:bottom w:val="none" w:sz="0" w:space="0" w:color="auto"/>
        <w:right w:val="none" w:sz="0" w:space="0" w:color="auto"/>
      </w:divBdr>
    </w:div>
    <w:div w:id="339940097">
      <w:bodyDiv w:val="1"/>
      <w:marLeft w:val="0"/>
      <w:marRight w:val="0"/>
      <w:marTop w:val="0"/>
      <w:marBottom w:val="0"/>
      <w:divBdr>
        <w:top w:val="none" w:sz="0" w:space="0" w:color="auto"/>
        <w:left w:val="none" w:sz="0" w:space="0" w:color="auto"/>
        <w:bottom w:val="none" w:sz="0" w:space="0" w:color="auto"/>
        <w:right w:val="none" w:sz="0" w:space="0" w:color="auto"/>
      </w:divBdr>
    </w:div>
    <w:div w:id="341205465">
      <w:bodyDiv w:val="1"/>
      <w:marLeft w:val="0"/>
      <w:marRight w:val="0"/>
      <w:marTop w:val="0"/>
      <w:marBottom w:val="0"/>
      <w:divBdr>
        <w:top w:val="none" w:sz="0" w:space="0" w:color="auto"/>
        <w:left w:val="none" w:sz="0" w:space="0" w:color="auto"/>
        <w:bottom w:val="none" w:sz="0" w:space="0" w:color="auto"/>
        <w:right w:val="none" w:sz="0" w:space="0" w:color="auto"/>
      </w:divBdr>
    </w:div>
    <w:div w:id="344208930">
      <w:bodyDiv w:val="1"/>
      <w:marLeft w:val="0"/>
      <w:marRight w:val="0"/>
      <w:marTop w:val="0"/>
      <w:marBottom w:val="0"/>
      <w:divBdr>
        <w:top w:val="none" w:sz="0" w:space="0" w:color="auto"/>
        <w:left w:val="none" w:sz="0" w:space="0" w:color="auto"/>
        <w:bottom w:val="none" w:sz="0" w:space="0" w:color="auto"/>
        <w:right w:val="none" w:sz="0" w:space="0" w:color="auto"/>
      </w:divBdr>
    </w:div>
    <w:div w:id="344596763">
      <w:bodyDiv w:val="1"/>
      <w:marLeft w:val="0"/>
      <w:marRight w:val="0"/>
      <w:marTop w:val="0"/>
      <w:marBottom w:val="0"/>
      <w:divBdr>
        <w:top w:val="none" w:sz="0" w:space="0" w:color="auto"/>
        <w:left w:val="none" w:sz="0" w:space="0" w:color="auto"/>
        <w:bottom w:val="none" w:sz="0" w:space="0" w:color="auto"/>
        <w:right w:val="none" w:sz="0" w:space="0" w:color="auto"/>
      </w:divBdr>
    </w:div>
    <w:div w:id="345520015">
      <w:bodyDiv w:val="1"/>
      <w:marLeft w:val="0"/>
      <w:marRight w:val="0"/>
      <w:marTop w:val="0"/>
      <w:marBottom w:val="0"/>
      <w:divBdr>
        <w:top w:val="none" w:sz="0" w:space="0" w:color="auto"/>
        <w:left w:val="none" w:sz="0" w:space="0" w:color="auto"/>
        <w:bottom w:val="none" w:sz="0" w:space="0" w:color="auto"/>
        <w:right w:val="none" w:sz="0" w:space="0" w:color="auto"/>
      </w:divBdr>
    </w:div>
    <w:div w:id="345788552">
      <w:bodyDiv w:val="1"/>
      <w:marLeft w:val="0"/>
      <w:marRight w:val="0"/>
      <w:marTop w:val="0"/>
      <w:marBottom w:val="0"/>
      <w:divBdr>
        <w:top w:val="none" w:sz="0" w:space="0" w:color="auto"/>
        <w:left w:val="none" w:sz="0" w:space="0" w:color="auto"/>
        <w:bottom w:val="none" w:sz="0" w:space="0" w:color="auto"/>
        <w:right w:val="none" w:sz="0" w:space="0" w:color="auto"/>
      </w:divBdr>
    </w:div>
    <w:div w:id="346180103">
      <w:bodyDiv w:val="1"/>
      <w:marLeft w:val="0"/>
      <w:marRight w:val="0"/>
      <w:marTop w:val="0"/>
      <w:marBottom w:val="0"/>
      <w:divBdr>
        <w:top w:val="none" w:sz="0" w:space="0" w:color="auto"/>
        <w:left w:val="none" w:sz="0" w:space="0" w:color="auto"/>
        <w:bottom w:val="none" w:sz="0" w:space="0" w:color="auto"/>
        <w:right w:val="none" w:sz="0" w:space="0" w:color="auto"/>
      </w:divBdr>
    </w:div>
    <w:div w:id="346181897">
      <w:bodyDiv w:val="1"/>
      <w:marLeft w:val="0"/>
      <w:marRight w:val="0"/>
      <w:marTop w:val="0"/>
      <w:marBottom w:val="0"/>
      <w:divBdr>
        <w:top w:val="none" w:sz="0" w:space="0" w:color="auto"/>
        <w:left w:val="none" w:sz="0" w:space="0" w:color="auto"/>
        <w:bottom w:val="none" w:sz="0" w:space="0" w:color="auto"/>
        <w:right w:val="none" w:sz="0" w:space="0" w:color="auto"/>
      </w:divBdr>
    </w:div>
    <w:div w:id="346447665">
      <w:bodyDiv w:val="1"/>
      <w:marLeft w:val="0"/>
      <w:marRight w:val="0"/>
      <w:marTop w:val="0"/>
      <w:marBottom w:val="0"/>
      <w:divBdr>
        <w:top w:val="none" w:sz="0" w:space="0" w:color="auto"/>
        <w:left w:val="none" w:sz="0" w:space="0" w:color="auto"/>
        <w:bottom w:val="none" w:sz="0" w:space="0" w:color="auto"/>
        <w:right w:val="none" w:sz="0" w:space="0" w:color="auto"/>
      </w:divBdr>
    </w:div>
    <w:div w:id="346447758">
      <w:bodyDiv w:val="1"/>
      <w:marLeft w:val="0"/>
      <w:marRight w:val="0"/>
      <w:marTop w:val="0"/>
      <w:marBottom w:val="0"/>
      <w:divBdr>
        <w:top w:val="none" w:sz="0" w:space="0" w:color="auto"/>
        <w:left w:val="none" w:sz="0" w:space="0" w:color="auto"/>
        <w:bottom w:val="none" w:sz="0" w:space="0" w:color="auto"/>
        <w:right w:val="none" w:sz="0" w:space="0" w:color="auto"/>
      </w:divBdr>
    </w:div>
    <w:div w:id="346716254">
      <w:bodyDiv w:val="1"/>
      <w:marLeft w:val="0"/>
      <w:marRight w:val="0"/>
      <w:marTop w:val="0"/>
      <w:marBottom w:val="0"/>
      <w:divBdr>
        <w:top w:val="none" w:sz="0" w:space="0" w:color="auto"/>
        <w:left w:val="none" w:sz="0" w:space="0" w:color="auto"/>
        <w:bottom w:val="none" w:sz="0" w:space="0" w:color="auto"/>
        <w:right w:val="none" w:sz="0" w:space="0" w:color="auto"/>
      </w:divBdr>
    </w:div>
    <w:div w:id="347564594">
      <w:bodyDiv w:val="1"/>
      <w:marLeft w:val="0"/>
      <w:marRight w:val="0"/>
      <w:marTop w:val="0"/>
      <w:marBottom w:val="0"/>
      <w:divBdr>
        <w:top w:val="none" w:sz="0" w:space="0" w:color="auto"/>
        <w:left w:val="none" w:sz="0" w:space="0" w:color="auto"/>
        <w:bottom w:val="none" w:sz="0" w:space="0" w:color="auto"/>
        <w:right w:val="none" w:sz="0" w:space="0" w:color="auto"/>
      </w:divBdr>
    </w:div>
    <w:div w:id="348147034">
      <w:bodyDiv w:val="1"/>
      <w:marLeft w:val="0"/>
      <w:marRight w:val="0"/>
      <w:marTop w:val="0"/>
      <w:marBottom w:val="0"/>
      <w:divBdr>
        <w:top w:val="none" w:sz="0" w:space="0" w:color="auto"/>
        <w:left w:val="none" w:sz="0" w:space="0" w:color="auto"/>
        <w:bottom w:val="none" w:sz="0" w:space="0" w:color="auto"/>
        <w:right w:val="none" w:sz="0" w:space="0" w:color="auto"/>
      </w:divBdr>
    </w:div>
    <w:div w:id="349069470">
      <w:bodyDiv w:val="1"/>
      <w:marLeft w:val="0"/>
      <w:marRight w:val="0"/>
      <w:marTop w:val="0"/>
      <w:marBottom w:val="0"/>
      <w:divBdr>
        <w:top w:val="none" w:sz="0" w:space="0" w:color="auto"/>
        <w:left w:val="none" w:sz="0" w:space="0" w:color="auto"/>
        <w:bottom w:val="none" w:sz="0" w:space="0" w:color="auto"/>
        <w:right w:val="none" w:sz="0" w:space="0" w:color="auto"/>
      </w:divBdr>
    </w:div>
    <w:div w:id="349113266">
      <w:bodyDiv w:val="1"/>
      <w:marLeft w:val="0"/>
      <w:marRight w:val="0"/>
      <w:marTop w:val="0"/>
      <w:marBottom w:val="0"/>
      <w:divBdr>
        <w:top w:val="none" w:sz="0" w:space="0" w:color="auto"/>
        <w:left w:val="none" w:sz="0" w:space="0" w:color="auto"/>
        <w:bottom w:val="none" w:sz="0" w:space="0" w:color="auto"/>
        <w:right w:val="none" w:sz="0" w:space="0" w:color="auto"/>
      </w:divBdr>
    </w:div>
    <w:div w:id="349843702">
      <w:bodyDiv w:val="1"/>
      <w:marLeft w:val="0"/>
      <w:marRight w:val="0"/>
      <w:marTop w:val="0"/>
      <w:marBottom w:val="0"/>
      <w:divBdr>
        <w:top w:val="none" w:sz="0" w:space="0" w:color="auto"/>
        <w:left w:val="none" w:sz="0" w:space="0" w:color="auto"/>
        <w:bottom w:val="none" w:sz="0" w:space="0" w:color="auto"/>
        <w:right w:val="none" w:sz="0" w:space="0" w:color="auto"/>
      </w:divBdr>
    </w:div>
    <w:div w:id="349919999">
      <w:bodyDiv w:val="1"/>
      <w:marLeft w:val="0"/>
      <w:marRight w:val="0"/>
      <w:marTop w:val="0"/>
      <w:marBottom w:val="0"/>
      <w:divBdr>
        <w:top w:val="none" w:sz="0" w:space="0" w:color="auto"/>
        <w:left w:val="none" w:sz="0" w:space="0" w:color="auto"/>
        <w:bottom w:val="none" w:sz="0" w:space="0" w:color="auto"/>
        <w:right w:val="none" w:sz="0" w:space="0" w:color="auto"/>
      </w:divBdr>
    </w:div>
    <w:div w:id="350113548">
      <w:bodyDiv w:val="1"/>
      <w:marLeft w:val="0"/>
      <w:marRight w:val="0"/>
      <w:marTop w:val="0"/>
      <w:marBottom w:val="0"/>
      <w:divBdr>
        <w:top w:val="none" w:sz="0" w:space="0" w:color="auto"/>
        <w:left w:val="none" w:sz="0" w:space="0" w:color="auto"/>
        <w:bottom w:val="none" w:sz="0" w:space="0" w:color="auto"/>
        <w:right w:val="none" w:sz="0" w:space="0" w:color="auto"/>
      </w:divBdr>
    </w:div>
    <w:div w:id="350225239">
      <w:bodyDiv w:val="1"/>
      <w:marLeft w:val="0"/>
      <w:marRight w:val="0"/>
      <w:marTop w:val="0"/>
      <w:marBottom w:val="0"/>
      <w:divBdr>
        <w:top w:val="none" w:sz="0" w:space="0" w:color="auto"/>
        <w:left w:val="none" w:sz="0" w:space="0" w:color="auto"/>
        <w:bottom w:val="none" w:sz="0" w:space="0" w:color="auto"/>
        <w:right w:val="none" w:sz="0" w:space="0" w:color="auto"/>
      </w:divBdr>
    </w:div>
    <w:div w:id="350494366">
      <w:bodyDiv w:val="1"/>
      <w:marLeft w:val="0"/>
      <w:marRight w:val="0"/>
      <w:marTop w:val="0"/>
      <w:marBottom w:val="0"/>
      <w:divBdr>
        <w:top w:val="none" w:sz="0" w:space="0" w:color="auto"/>
        <w:left w:val="none" w:sz="0" w:space="0" w:color="auto"/>
        <w:bottom w:val="none" w:sz="0" w:space="0" w:color="auto"/>
        <w:right w:val="none" w:sz="0" w:space="0" w:color="auto"/>
      </w:divBdr>
    </w:div>
    <w:div w:id="350641609">
      <w:bodyDiv w:val="1"/>
      <w:marLeft w:val="0"/>
      <w:marRight w:val="0"/>
      <w:marTop w:val="0"/>
      <w:marBottom w:val="0"/>
      <w:divBdr>
        <w:top w:val="none" w:sz="0" w:space="0" w:color="auto"/>
        <w:left w:val="none" w:sz="0" w:space="0" w:color="auto"/>
        <w:bottom w:val="none" w:sz="0" w:space="0" w:color="auto"/>
        <w:right w:val="none" w:sz="0" w:space="0" w:color="auto"/>
      </w:divBdr>
    </w:div>
    <w:div w:id="352266856">
      <w:bodyDiv w:val="1"/>
      <w:marLeft w:val="0"/>
      <w:marRight w:val="0"/>
      <w:marTop w:val="0"/>
      <w:marBottom w:val="0"/>
      <w:divBdr>
        <w:top w:val="none" w:sz="0" w:space="0" w:color="auto"/>
        <w:left w:val="none" w:sz="0" w:space="0" w:color="auto"/>
        <w:bottom w:val="none" w:sz="0" w:space="0" w:color="auto"/>
        <w:right w:val="none" w:sz="0" w:space="0" w:color="auto"/>
      </w:divBdr>
    </w:div>
    <w:div w:id="353115686">
      <w:bodyDiv w:val="1"/>
      <w:marLeft w:val="0"/>
      <w:marRight w:val="0"/>
      <w:marTop w:val="0"/>
      <w:marBottom w:val="0"/>
      <w:divBdr>
        <w:top w:val="none" w:sz="0" w:space="0" w:color="auto"/>
        <w:left w:val="none" w:sz="0" w:space="0" w:color="auto"/>
        <w:bottom w:val="none" w:sz="0" w:space="0" w:color="auto"/>
        <w:right w:val="none" w:sz="0" w:space="0" w:color="auto"/>
      </w:divBdr>
    </w:div>
    <w:div w:id="353581456">
      <w:bodyDiv w:val="1"/>
      <w:marLeft w:val="0"/>
      <w:marRight w:val="0"/>
      <w:marTop w:val="0"/>
      <w:marBottom w:val="0"/>
      <w:divBdr>
        <w:top w:val="none" w:sz="0" w:space="0" w:color="auto"/>
        <w:left w:val="none" w:sz="0" w:space="0" w:color="auto"/>
        <w:bottom w:val="none" w:sz="0" w:space="0" w:color="auto"/>
        <w:right w:val="none" w:sz="0" w:space="0" w:color="auto"/>
      </w:divBdr>
    </w:div>
    <w:div w:id="354307128">
      <w:bodyDiv w:val="1"/>
      <w:marLeft w:val="0"/>
      <w:marRight w:val="0"/>
      <w:marTop w:val="0"/>
      <w:marBottom w:val="0"/>
      <w:divBdr>
        <w:top w:val="none" w:sz="0" w:space="0" w:color="auto"/>
        <w:left w:val="none" w:sz="0" w:space="0" w:color="auto"/>
        <w:bottom w:val="none" w:sz="0" w:space="0" w:color="auto"/>
        <w:right w:val="none" w:sz="0" w:space="0" w:color="auto"/>
      </w:divBdr>
    </w:div>
    <w:div w:id="354502837">
      <w:bodyDiv w:val="1"/>
      <w:marLeft w:val="0"/>
      <w:marRight w:val="0"/>
      <w:marTop w:val="0"/>
      <w:marBottom w:val="0"/>
      <w:divBdr>
        <w:top w:val="none" w:sz="0" w:space="0" w:color="auto"/>
        <w:left w:val="none" w:sz="0" w:space="0" w:color="auto"/>
        <w:bottom w:val="none" w:sz="0" w:space="0" w:color="auto"/>
        <w:right w:val="none" w:sz="0" w:space="0" w:color="auto"/>
      </w:divBdr>
    </w:div>
    <w:div w:id="355431075">
      <w:bodyDiv w:val="1"/>
      <w:marLeft w:val="0"/>
      <w:marRight w:val="0"/>
      <w:marTop w:val="0"/>
      <w:marBottom w:val="0"/>
      <w:divBdr>
        <w:top w:val="none" w:sz="0" w:space="0" w:color="auto"/>
        <w:left w:val="none" w:sz="0" w:space="0" w:color="auto"/>
        <w:bottom w:val="none" w:sz="0" w:space="0" w:color="auto"/>
        <w:right w:val="none" w:sz="0" w:space="0" w:color="auto"/>
      </w:divBdr>
    </w:div>
    <w:div w:id="356741327">
      <w:bodyDiv w:val="1"/>
      <w:marLeft w:val="0"/>
      <w:marRight w:val="0"/>
      <w:marTop w:val="0"/>
      <w:marBottom w:val="0"/>
      <w:divBdr>
        <w:top w:val="none" w:sz="0" w:space="0" w:color="auto"/>
        <w:left w:val="none" w:sz="0" w:space="0" w:color="auto"/>
        <w:bottom w:val="none" w:sz="0" w:space="0" w:color="auto"/>
        <w:right w:val="none" w:sz="0" w:space="0" w:color="auto"/>
      </w:divBdr>
    </w:div>
    <w:div w:id="356859267">
      <w:bodyDiv w:val="1"/>
      <w:marLeft w:val="0"/>
      <w:marRight w:val="0"/>
      <w:marTop w:val="0"/>
      <w:marBottom w:val="0"/>
      <w:divBdr>
        <w:top w:val="none" w:sz="0" w:space="0" w:color="auto"/>
        <w:left w:val="none" w:sz="0" w:space="0" w:color="auto"/>
        <w:bottom w:val="none" w:sz="0" w:space="0" w:color="auto"/>
        <w:right w:val="none" w:sz="0" w:space="0" w:color="auto"/>
      </w:divBdr>
    </w:div>
    <w:div w:id="357004591">
      <w:bodyDiv w:val="1"/>
      <w:marLeft w:val="0"/>
      <w:marRight w:val="0"/>
      <w:marTop w:val="0"/>
      <w:marBottom w:val="0"/>
      <w:divBdr>
        <w:top w:val="none" w:sz="0" w:space="0" w:color="auto"/>
        <w:left w:val="none" w:sz="0" w:space="0" w:color="auto"/>
        <w:bottom w:val="none" w:sz="0" w:space="0" w:color="auto"/>
        <w:right w:val="none" w:sz="0" w:space="0" w:color="auto"/>
      </w:divBdr>
    </w:div>
    <w:div w:id="357659862">
      <w:bodyDiv w:val="1"/>
      <w:marLeft w:val="0"/>
      <w:marRight w:val="0"/>
      <w:marTop w:val="0"/>
      <w:marBottom w:val="0"/>
      <w:divBdr>
        <w:top w:val="none" w:sz="0" w:space="0" w:color="auto"/>
        <w:left w:val="none" w:sz="0" w:space="0" w:color="auto"/>
        <w:bottom w:val="none" w:sz="0" w:space="0" w:color="auto"/>
        <w:right w:val="none" w:sz="0" w:space="0" w:color="auto"/>
      </w:divBdr>
    </w:div>
    <w:div w:id="357700396">
      <w:bodyDiv w:val="1"/>
      <w:marLeft w:val="0"/>
      <w:marRight w:val="0"/>
      <w:marTop w:val="0"/>
      <w:marBottom w:val="0"/>
      <w:divBdr>
        <w:top w:val="none" w:sz="0" w:space="0" w:color="auto"/>
        <w:left w:val="none" w:sz="0" w:space="0" w:color="auto"/>
        <w:bottom w:val="none" w:sz="0" w:space="0" w:color="auto"/>
        <w:right w:val="none" w:sz="0" w:space="0" w:color="auto"/>
      </w:divBdr>
    </w:div>
    <w:div w:id="358089236">
      <w:bodyDiv w:val="1"/>
      <w:marLeft w:val="0"/>
      <w:marRight w:val="0"/>
      <w:marTop w:val="0"/>
      <w:marBottom w:val="0"/>
      <w:divBdr>
        <w:top w:val="none" w:sz="0" w:space="0" w:color="auto"/>
        <w:left w:val="none" w:sz="0" w:space="0" w:color="auto"/>
        <w:bottom w:val="none" w:sz="0" w:space="0" w:color="auto"/>
        <w:right w:val="none" w:sz="0" w:space="0" w:color="auto"/>
      </w:divBdr>
    </w:div>
    <w:div w:id="359016149">
      <w:bodyDiv w:val="1"/>
      <w:marLeft w:val="0"/>
      <w:marRight w:val="0"/>
      <w:marTop w:val="0"/>
      <w:marBottom w:val="0"/>
      <w:divBdr>
        <w:top w:val="none" w:sz="0" w:space="0" w:color="auto"/>
        <w:left w:val="none" w:sz="0" w:space="0" w:color="auto"/>
        <w:bottom w:val="none" w:sz="0" w:space="0" w:color="auto"/>
        <w:right w:val="none" w:sz="0" w:space="0" w:color="auto"/>
      </w:divBdr>
    </w:div>
    <w:div w:id="359474898">
      <w:bodyDiv w:val="1"/>
      <w:marLeft w:val="0"/>
      <w:marRight w:val="0"/>
      <w:marTop w:val="0"/>
      <w:marBottom w:val="0"/>
      <w:divBdr>
        <w:top w:val="none" w:sz="0" w:space="0" w:color="auto"/>
        <w:left w:val="none" w:sz="0" w:space="0" w:color="auto"/>
        <w:bottom w:val="none" w:sz="0" w:space="0" w:color="auto"/>
        <w:right w:val="none" w:sz="0" w:space="0" w:color="auto"/>
      </w:divBdr>
    </w:div>
    <w:div w:id="360282531">
      <w:bodyDiv w:val="1"/>
      <w:marLeft w:val="0"/>
      <w:marRight w:val="0"/>
      <w:marTop w:val="0"/>
      <w:marBottom w:val="0"/>
      <w:divBdr>
        <w:top w:val="none" w:sz="0" w:space="0" w:color="auto"/>
        <w:left w:val="none" w:sz="0" w:space="0" w:color="auto"/>
        <w:bottom w:val="none" w:sz="0" w:space="0" w:color="auto"/>
        <w:right w:val="none" w:sz="0" w:space="0" w:color="auto"/>
      </w:divBdr>
    </w:div>
    <w:div w:id="360515025">
      <w:bodyDiv w:val="1"/>
      <w:marLeft w:val="0"/>
      <w:marRight w:val="0"/>
      <w:marTop w:val="0"/>
      <w:marBottom w:val="0"/>
      <w:divBdr>
        <w:top w:val="none" w:sz="0" w:space="0" w:color="auto"/>
        <w:left w:val="none" w:sz="0" w:space="0" w:color="auto"/>
        <w:bottom w:val="none" w:sz="0" w:space="0" w:color="auto"/>
        <w:right w:val="none" w:sz="0" w:space="0" w:color="auto"/>
      </w:divBdr>
    </w:div>
    <w:div w:id="361786904">
      <w:bodyDiv w:val="1"/>
      <w:marLeft w:val="0"/>
      <w:marRight w:val="0"/>
      <w:marTop w:val="0"/>
      <w:marBottom w:val="0"/>
      <w:divBdr>
        <w:top w:val="none" w:sz="0" w:space="0" w:color="auto"/>
        <w:left w:val="none" w:sz="0" w:space="0" w:color="auto"/>
        <w:bottom w:val="none" w:sz="0" w:space="0" w:color="auto"/>
        <w:right w:val="none" w:sz="0" w:space="0" w:color="auto"/>
      </w:divBdr>
    </w:div>
    <w:div w:id="362287406">
      <w:bodyDiv w:val="1"/>
      <w:marLeft w:val="0"/>
      <w:marRight w:val="0"/>
      <w:marTop w:val="0"/>
      <w:marBottom w:val="0"/>
      <w:divBdr>
        <w:top w:val="none" w:sz="0" w:space="0" w:color="auto"/>
        <w:left w:val="none" w:sz="0" w:space="0" w:color="auto"/>
        <w:bottom w:val="none" w:sz="0" w:space="0" w:color="auto"/>
        <w:right w:val="none" w:sz="0" w:space="0" w:color="auto"/>
      </w:divBdr>
    </w:div>
    <w:div w:id="362634115">
      <w:bodyDiv w:val="1"/>
      <w:marLeft w:val="0"/>
      <w:marRight w:val="0"/>
      <w:marTop w:val="0"/>
      <w:marBottom w:val="0"/>
      <w:divBdr>
        <w:top w:val="none" w:sz="0" w:space="0" w:color="auto"/>
        <w:left w:val="none" w:sz="0" w:space="0" w:color="auto"/>
        <w:bottom w:val="none" w:sz="0" w:space="0" w:color="auto"/>
        <w:right w:val="none" w:sz="0" w:space="0" w:color="auto"/>
      </w:divBdr>
    </w:div>
    <w:div w:id="364864947">
      <w:bodyDiv w:val="1"/>
      <w:marLeft w:val="0"/>
      <w:marRight w:val="0"/>
      <w:marTop w:val="0"/>
      <w:marBottom w:val="0"/>
      <w:divBdr>
        <w:top w:val="none" w:sz="0" w:space="0" w:color="auto"/>
        <w:left w:val="none" w:sz="0" w:space="0" w:color="auto"/>
        <w:bottom w:val="none" w:sz="0" w:space="0" w:color="auto"/>
        <w:right w:val="none" w:sz="0" w:space="0" w:color="auto"/>
      </w:divBdr>
    </w:div>
    <w:div w:id="366301935">
      <w:bodyDiv w:val="1"/>
      <w:marLeft w:val="0"/>
      <w:marRight w:val="0"/>
      <w:marTop w:val="0"/>
      <w:marBottom w:val="0"/>
      <w:divBdr>
        <w:top w:val="none" w:sz="0" w:space="0" w:color="auto"/>
        <w:left w:val="none" w:sz="0" w:space="0" w:color="auto"/>
        <w:bottom w:val="none" w:sz="0" w:space="0" w:color="auto"/>
        <w:right w:val="none" w:sz="0" w:space="0" w:color="auto"/>
      </w:divBdr>
    </w:div>
    <w:div w:id="366680232">
      <w:bodyDiv w:val="1"/>
      <w:marLeft w:val="0"/>
      <w:marRight w:val="0"/>
      <w:marTop w:val="0"/>
      <w:marBottom w:val="0"/>
      <w:divBdr>
        <w:top w:val="none" w:sz="0" w:space="0" w:color="auto"/>
        <w:left w:val="none" w:sz="0" w:space="0" w:color="auto"/>
        <w:bottom w:val="none" w:sz="0" w:space="0" w:color="auto"/>
        <w:right w:val="none" w:sz="0" w:space="0" w:color="auto"/>
      </w:divBdr>
    </w:div>
    <w:div w:id="366680290">
      <w:bodyDiv w:val="1"/>
      <w:marLeft w:val="0"/>
      <w:marRight w:val="0"/>
      <w:marTop w:val="0"/>
      <w:marBottom w:val="0"/>
      <w:divBdr>
        <w:top w:val="none" w:sz="0" w:space="0" w:color="auto"/>
        <w:left w:val="none" w:sz="0" w:space="0" w:color="auto"/>
        <w:bottom w:val="none" w:sz="0" w:space="0" w:color="auto"/>
        <w:right w:val="none" w:sz="0" w:space="0" w:color="auto"/>
      </w:divBdr>
    </w:div>
    <w:div w:id="367068726">
      <w:bodyDiv w:val="1"/>
      <w:marLeft w:val="0"/>
      <w:marRight w:val="0"/>
      <w:marTop w:val="0"/>
      <w:marBottom w:val="0"/>
      <w:divBdr>
        <w:top w:val="none" w:sz="0" w:space="0" w:color="auto"/>
        <w:left w:val="none" w:sz="0" w:space="0" w:color="auto"/>
        <w:bottom w:val="none" w:sz="0" w:space="0" w:color="auto"/>
        <w:right w:val="none" w:sz="0" w:space="0" w:color="auto"/>
      </w:divBdr>
    </w:div>
    <w:div w:id="370150010">
      <w:bodyDiv w:val="1"/>
      <w:marLeft w:val="0"/>
      <w:marRight w:val="0"/>
      <w:marTop w:val="0"/>
      <w:marBottom w:val="0"/>
      <w:divBdr>
        <w:top w:val="none" w:sz="0" w:space="0" w:color="auto"/>
        <w:left w:val="none" w:sz="0" w:space="0" w:color="auto"/>
        <w:bottom w:val="none" w:sz="0" w:space="0" w:color="auto"/>
        <w:right w:val="none" w:sz="0" w:space="0" w:color="auto"/>
      </w:divBdr>
    </w:div>
    <w:div w:id="371157356">
      <w:bodyDiv w:val="1"/>
      <w:marLeft w:val="0"/>
      <w:marRight w:val="0"/>
      <w:marTop w:val="0"/>
      <w:marBottom w:val="0"/>
      <w:divBdr>
        <w:top w:val="none" w:sz="0" w:space="0" w:color="auto"/>
        <w:left w:val="none" w:sz="0" w:space="0" w:color="auto"/>
        <w:bottom w:val="none" w:sz="0" w:space="0" w:color="auto"/>
        <w:right w:val="none" w:sz="0" w:space="0" w:color="auto"/>
      </w:divBdr>
    </w:div>
    <w:div w:id="371225445">
      <w:bodyDiv w:val="1"/>
      <w:marLeft w:val="0"/>
      <w:marRight w:val="0"/>
      <w:marTop w:val="0"/>
      <w:marBottom w:val="0"/>
      <w:divBdr>
        <w:top w:val="none" w:sz="0" w:space="0" w:color="auto"/>
        <w:left w:val="none" w:sz="0" w:space="0" w:color="auto"/>
        <w:bottom w:val="none" w:sz="0" w:space="0" w:color="auto"/>
        <w:right w:val="none" w:sz="0" w:space="0" w:color="auto"/>
      </w:divBdr>
    </w:div>
    <w:div w:id="372076726">
      <w:bodyDiv w:val="1"/>
      <w:marLeft w:val="0"/>
      <w:marRight w:val="0"/>
      <w:marTop w:val="0"/>
      <w:marBottom w:val="0"/>
      <w:divBdr>
        <w:top w:val="none" w:sz="0" w:space="0" w:color="auto"/>
        <w:left w:val="none" w:sz="0" w:space="0" w:color="auto"/>
        <w:bottom w:val="none" w:sz="0" w:space="0" w:color="auto"/>
        <w:right w:val="none" w:sz="0" w:space="0" w:color="auto"/>
      </w:divBdr>
    </w:div>
    <w:div w:id="372577053">
      <w:bodyDiv w:val="1"/>
      <w:marLeft w:val="0"/>
      <w:marRight w:val="0"/>
      <w:marTop w:val="0"/>
      <w:marBottom w:val="0"/>
      <w:divBdr>
        <w:top w:val="none" w:sz="0" w:space="0" w:color="auto"/>
        <w:left w:val="none" w:sz="0" w:space="0" w:color="auto"/>
        <w:bottom w:val="none" w:sz="0" w:space="0" w:color="auto"/>
        <w:right w:val="none" w:sz="0" w:space="0" w:color="auto"/>
      </w:divBdr>
    </w:div>
    <w:div w:id="373163831">
      <w:bodyDiv w:val="1"/>
      <w:marLeft w:val="0"/>
      <w:marRight w:val="0"/>
      <w:marTop w:val="0"/>
      <w:marBottom w:val="0"/>
      <w:divBdr>
        <w:top w:val="none" w:sz="0" w:space="0" w:color="auto"/>
        <w:left w:val="none" w:sz="0" w:space="0" w:color="auto"/>
        <w:bottom w:val="none" w:sz="0" w:space="0" w:color="auto"/>
        <w:right w:val="none" w:sz="0" w:space="0" w:color="auto"/>
      </w:divBdr>
    </w:div>
    <w:div w:id="375545018">
      <w:bodyDiv w:val="1"/>
      <w:marLeft w:val="0"/>
      <w:marRight w:val="0"/>
      <w:marTop w:val="0"/>
      <w:marBottom w:val="0"/>
      <w:divBdr>
        <w:top w:val="none" w:sz="0" w:space="0" w:color="auto"/>
        <w:left w:val="none" w:sz="0" w:space="0" w:color="auto"/>
        <w:bottom w:val="none" w:sz="0" w:space="0" w:color="auto"/>
        <w:right w:val="none" w:sz="0" w:space="0" w:color="auto"/>
      </w:divBdr>
    </w:div>
    <w:div w:id="375665706">
      <w:bodyDiv w:val="1"/>
      <w:marLeft w:val="0"/>
      <w:marRight w:val="0"/>
      <w:marTop w:val="0"/>
      <w:marBottom w:val="0"/>
      <w:divBdr>
        <w:top w:val="none" w:sz="0" w:space="0" w:color="auto"/>
        <w:left w:val="none" w:sz="0" w:space="0" w:color="auto"/>
        <w:bottom w:val="none" w:sz="0" w:space="0" w:color="auto"/>
        <w:right w:val="none" w:sz="0" w:space="0" w:color="auto"/>
      </w:divBdr>
    </w:div>
    <w:div w:id="375814779">
      <w:bodyDiv w:val="1"/>
      <w:marLeft w:val="0"/>
      <w:marRight w:val="0"/>
      <w:marTop w:val="0"/>
      <w:marBottom w:val="0"/>
      <w:divBdr>
        <w:top w:val="none" w:sz="0" w:space="0" w:color="auto"/>
        <w:left w:val="none" w:sz="0" w:space="0" w:color="auto"/>
        <w:bottom w:val="none" w:sz="0" w:space="0" w:color="auto"/>
        <w:right w:val="none" w:sz="0" w:space="0" w:color="auto"/>
      </w:divBdr>
    </w:div>
    <w:div w:id="376664443">
      <w:bodyDiv w:val="1"/>
      <w:marLeft w:val="0"/>
      <w:marRight w:val="0"/>
      <w:marTop w:val="0"/>
      <w:marBottom w:val="0"/>
      <w:divBdr>
        <w:top w:val="none" w:sz="0" w:space="0" w:color="auto"/>
        <w:left w:val="none" w:sz="0" w:space="0" w:color="auto"/>
        <w:bottom w:val="none" w:sz="0" w:space="0" w:color="auto"/>
        <w:right w:val="none" w:sz="0" w:space="0" w:color="auto"/>
      </w:divBdr>
    </w:div>
    <w:div w:id="376781132">
      <w:bodyDiv w:val="1"/>
      <w:marLeft w:val="0"/>
      <w:marRight w:val="0"/>
      <w:marTop w:val="0"/>
      <w:marBottom w:val="0"/>
      <w:divBdr>
        <w:top w:val="none" w:sz="0" w:space="0" w:color="auto"/>
        <w:left w:val="none" w:sz="0" w:space="0" w:color="auto"/>
        <w:bottom w:val="none" w:sz="0" w:space="0" w:color="auto"/>
        <w:right w:val="none" w:sz="0" w:space="0" w:color="auto"/>
      </w:divBdr>
    </w:div>
    <w:div w:id="376784791">
      <w:bodyDiv w:val="1"/>
      <w:marLeft w:val="0"/>
      <w:marRight w:val="0"/>
      <w:marTop w:val="0"/>
      <w:marBottom w:val="0"/>
      <w:divBdr>
        <w:top w:val="none" w:sz="0" w:space="0" w:color="auto"/>
        <w:left w:val="none" w:sz="0" w:space="0" w:color="auto"/>
        <w:bottom w:val="none" w:sz="0" w:space="0" w:color="auto"/>
        <w:right w:val="none" w:sz="0" w:space="0" w:color="auto"/>
      </w:divBdr>
    </w:div>
    <w:div w:id="377899234">
      <w:bodyDiv w:val="1"/>
      <w:marLeft w:val="0"/>
      <w:marRight w:val="0"/>
      <w:marTop w:val="0"/>
      <w:marBottom w:val="0"/>
      <w:divBdr>
        <w:top w:val="none" w:sz="0" w:space="0" w:color="auto"/>
        <w:left w:val="none" w:sz="0" w:space="0" w:color="auto"/>
        <w:bottom w:val="none" w:sz="0" w:space="0" w:color="auto"/>
        <w:right w:val="none" w:sz="0" w:space="0" w:color="auto"/>
      </w:divBdr>
    </w:div>
    <w:div w:id="378634208">
      <w:bodyDiv w:val="1"/>
      <w:marLeft w:val="0"/>
      <w:marRight w:val="0"/>
      <w:marTop w:val="0"/>
      <w:marBottom w:val="0"/>
      <w:divBdr>
        <w:top w:val="none" w:sz="0" w:space="0" w:color="auto"/>
        <w:left w:val="none" w:sz="0" w:space="0" w:color="auto"/>
        <w:bottom w:val="none" w:sz="0" w:space="0" w:color="auto"/>
        <w:right w:val="none" w:sz="0" w:space="0" w:color="auto"/>
      </w:divBdr>
    </w:div>
    <w:div w:id="378944341">
      <w:bodyDiv w:val="1"/>
      <w:marLeft w:val="0"/>
      <w:marRight w:val="0"/>
      <w:marTop w:val="0"/>
      <w:marBottom w:val="0"/>
      <w:divBdr>
        <w:top w:val="none" w:sz="0" w:space="0" w:color="auto"/>
        <w:left w:val="none" w:sz="0" w:space="0" w:color="auto"/>
        <w:bottom w:val="none" w:sz="0" w:space="0" w:color="auto"/>
        <w:right w:val="none" w:sz="0" w:space="0" w:color="auto"/>
      </w:divBdr>
    </w:div>
    <w:div w:id="380597715">
      <w:bodyDiv w:val="1"/>
      <w:marLeft w:val="0"/>
      <w:marRight w:val="0"/>
      <w:marTop w:val="0"/>
      <w:marBottom w:val="0"/>
      <w:divBdr>
        <w:top w:val="none" w:sz="0" w:space="0" w:color="auto"/>
        <w:left w:val="none" w:sz="0" w:space="0" w:color="auto"/>
        <w:bottom w:val="none" w:sz="0" w:space="0" w:color="auto"/>
        <w:right w:val="none" w:sz="0" w:space="0" w:color="auto"/>
      </w:divBdr>
    </w:div>
    <w:div w:id="381364651">
      <w:bodyDiv w:val="1"/>
      <w:marLeft w:val="0"/>
      <w:marRight w:val="0"/>
      <w:marTop w:val="0"/>
      <w:marBottom w:val="0"/>
      <w:divBdr>
        <w:top w:val="none" w:sz="0" w:space="0" w:color="auto"/>
        <w:left w:val="none" w:sz="0" w:space="0" w:color="auto"/>
        <w:bottom w:val="none" w:sz="0" w:space="0" w:color="auto"/>
        <w:right w:val="none" w:sz="0" w:space="0" w:color="auto"/>
      </w:divBdr>
    </w:div>
    <w:div w:id="381515332">
      <w:bodyDiv w:val="1"/>
      <w:marLeft w:val="0"/>
      <w:marRight w:val="0"/>
      <w:marTop w:val="0"/>
      <w:marBottom w:val="0"/>
      <w:divBdr>
        <w:top w:val="none" w:sz="0" w:space="0" w:color="auto"/>
        <w:left w:val="none" w:sz="0" w:space="0" w:color="auto"/>
        <w:bottom w:val="none" w:sz="0" w:space="0" w:color="auto"/>
        <w:right w:val="none" w:sz="0" w:space="0" w:color="auto"/>
      </w:divBdr>
    </w:div>
    <w:div w:id="382141920">
      <w:bodyDiv w:val="1"/>
      <w:marLeft w:val="0"/>
      <w:marRight w:val="0"/>
      <w:marTop w:val="0"/>
      <w:marBottom w:val="0"/>
      <w:divBdr>
        <w:top w:val="none" w:sz="0" w:space="0" w:color="auto"/>
        <w:left w:val="none" w:sz="0" w:space="0" w:color="auto"/>
        <w:bottom w:val="none" w:sz="0" w:space="0" w:color="auto"/>
        <w:right w:val="none" w:sz="0" w:space="0" w:color="auto"/>
      </w:divBdr>
    </w:div>
    <w:div w:id="382172398">
      <w:bodyDiv w:val="1"/>
      <w:marLeft w:val="0"/>
      <w:marRight w:val="0"/>
      <w:marTop w:val="0"/>
      <w:marBottom w:val="0"/>
      <w:divBdr>
        <w:top w:val="none" w:sz="0" w:space="0" w:color="auto"/>
        <w:left w:val="none" w:sz="0" w:space="0" w:color="auto"/>
        <w:bottom w:val="none" w:sz="0" w:space="0" w:color="auto"/>
        <w:right w:val="none" w:sz="0" w:space="0" w:color="auto"/>
      </w:divBdr>
    </w:div>
    <w:div w:id="382681079">
      <w:bodyDiv w:val="1"/>
      <w:marLeft w:val="0"/>
      <w:marRight w:val="0"/>
      <w:marTop w:val="0"/>
      <w:marBottom w:val="0"/>
      <w:divBdr>
        <w:top w:val="none" w:sz="0" w:space="0" w:color="auto"/>
        <w:left w:val="none" w:sz="0" w:space="0" w:color="auto"/>
        <w:bottom w:val="none" w:sz="0" w:space="0" w:color="auto"/>
        <w:right w:val="none" w:sz="0" w:space="0" w:color="auto"/>
      </w:divBdr>
    </w:div>
    <w:div w:id="383718305">
      <w:bodyDiv w:val="1"/>
      <w:marLeft w:val="0"/>
      <w:marRight w:val="0"/>
      <w:marTop w:val="0"/>
      <w:marBottom w:val="0"/>
      <w:divBdr>
        <w:top w:val="none" w:sz="0" w:space="0" w:color="auto"/>
        <w:left w:val="none" w:sz="0" w:space="0" w:color="auto"/>
        <w:bottom w:val="none" w:sz="0" w:space="0" w:color="auto"/>
        <w:right w:val="none" w:sz="0" w:space="0" w:color="auto"/>
      </w:divBdr>
    </w:div>
    <w:div w:id="386413523">
      <w:bodyDiv w:val="1"/>
      <w:marLeft w:val="0"/>
      <w:marRight w:val="0"/>
      <w:marTop w:val="0"/>
      <w:marBottom w:val="0"/>
      <w:divBdr>
        <w:top w:val="none" w:sz="0" w:space="0" w:color="auto"/>
        <w:left w:val="none" w:sz="0" w:space="0" w:color="auto"/>
        <w:bottom w:val="none" w:sz="0" w:space="0" w:color="auto"/>
        <w:right w:val="none" w:sz="0" w:space="0" w:color="auto"/>
      </w:divBdr>
    </w:div>
    <w:div w:id="386495225">
      <w:bodyDiv w:val="1"/>
      <w:marLeft w:val="0"/>
      <w:marRight w:val="0"/>
      <w:marTop w:val="0"/>
      <w:marBottom w:val="0"/>
      <w:divBdr>
        <w:top w:val="none" w:sz="0" w:space="0" w:color="auto"/>
        <w:left w:val="none" w:sz="0" w:space="0" w:color="auto"/>
        <w:bottom w:val="none" w:sz="0" w:space="0" w:color="auto"/>
        <w:right w:val="none" w:sz="0" w:space="0" w:color="auto"/>
      </w:divBdr>
    </w:div>
    <w:div w:id="386729878">
      <w:bodyDiv w:val="1"/>
      <w:marLeft w:val="0"/>
      <w:marRight w:val="0"/>
      <w:marTop w:val="0"/>
      <w:marBottom w:val="0"/>
      <w:divBdr>
        <w:top w:val="none" w:sz="0" w:space="0" w:color="auto"/>
        <w:left w:val="none" w:sz="0" w:space="0" w:color="auto"/>
        <w:bottom w:val="none" w:sz="0" w:space="0" w:color="auto"/>
        <w:right w:val="none" w:sz="0" w:space="0" w:color="auto"/>
      </w:divBdr>
    </w:div>
    <w:div w:id="387267092">
      <w:bodyDiv w:val="1"/>
      <w:marLeft w:val="0"/>
      <w:marRight w:val="0"/>
      <w:marTop w:val="0"/>
      <w:marBottom w:val="0"/>
      <w:divBdr>
        <w:top w:val="none" w:sz="0" w:space="0" w:color="auto"/>
        <w:left w:val="none" w:sz="0" w:space="0" w:color="auto"/>
        <w:bottom w:val="none" w:sz="0" w:space="0" w:color="auto"/>
        <w:right w:val="none" w:sz="0" w:space="0" w:color="auto"/>
      </w:divBdr>
    </w:div>
    <w:div w:id="387529933">
      <w:bodyDiv w:val="1"/>
      <w:marLeft w:val="0"/>
      <w:marRight w:val="0"/>
      <w:marTop w:val="0"/>
      <w:marBottom w:val="0"/>
      <w:divBdr>
        <w:top w:val="none" w:sz="0" w:space="0" w:color="auto"/>
        <w:left w:val="none" w:sz="0" w:space="0" w:color="auto"/>
        <w:bottom w:val="none" w:sz="0" w:space="0" w:color="auto"/>
        <w:right w:val="none" w:sz="0" w:space="0" w:color="auto"/>
      </w:divBdr>
    </w:div>
    <w:div w:id="387924708">
      <w:bodyDiv w:val="1"/>
      <w:marLeft w:val="0"/>
      <w:marRight w:val="0"/>
      <w:marTop w:val="0"/>
      <w:marBottom w:val="0"/>
      <w:divBdr>
        <w:top w:val="none" w:sz="0" w:space="0" w:color="auto"/>
        <w:left w:val="none" w:sz="0" w:space="0" w:color="auto"/>
        <w:bottom w:val="none" w:sz="0" w:space="0" w:color="auto"/>
        <w:right w:val="none" w:sz="0" w:space="0" w:color="auto"/>
      </w:divBdr>
    </w:div>
    <w:div w:id="388303399">
      <w:bodyDiv w:val="1"/>
      <w:marLeft w:val="0"/>
      <w:marRight w:val="0"/>
      <w:marTop w:val="0"/>
      <w:marBottom w:val="0"/>
      <w:divBdr>
        <w:top w:val="none" w:sz="0" w:space="0" w:color="auto"/>
        <w:left w:val="none" w:sz="0" w:space="0" w:color="auto"/>
        <w:bottom w:val="none" w:sz="0" w:space="0" w:color="auto"/>
        <w:right w:val="none" w:sz="0" w:space="0" w:color="auto"/>
      </w:divBdr>
    </w:div>
    <w:div w:id="388306605">
      <w:bodyDiv w:val="1"/>
      <w:marLeft w:val="0"/>
      <w:marRight w:val="0"/>
      <w:marTop w:val="0"/>
      <w:marBottom w:val="0"/>
      <w:divBdr>
        <w:top w:val="none" w:sz="0" w:space="0" w:color="auto"/>
        <w:left w:val="none" w:sz="0" w:space="0" w:color="auto"/>
        <w:bottom w:val="none" w:sz="0" w:space="0" w:color="auto"/>
        <w:right w:val="none" w:sz="0" w:space="0" w:color="auto"/>
      </w:divBdr>
    </w:div>
    <w:div w:id="388580189">
      <w:bodyDiv w:val="1"/>
      <w:marLeft w:val="0"/>
      <w:marRight w:val="0"/>
      <w:marTop w:val="0"/>
      <w:marBottom w:val="0"/>
      <w:divBdr>
        <w:top w:val="none" w:sz="0" w:space="0" w:color="auto"/>
        <w:left w:val="none" w:sz="0" w:space="0" w:color="auto"/>
        <w:bottom w:val="none" w:sz="0" w:space="0" w:color="auto"/>
        <w:right w:val="none" w:sz="0" w:space="0" w:color="auto"/>
      </w:divBdr>
    </w:div>
    <w:div w:id="389618409">
      <w:bodyDiv w:val="1"/>
      <w:marLeft w:val="0"/>
      <w:marRight w:val="0"/>
      <w:marTop w:val="0"/>
      <w:marBottom w:val="0"/>
      <w:divBdr>
        <w:top w:val="none" w:sz="0" w:space="0" w:color="auto"/>
        <w:left w:val="none" w:sz="0" w:space="0" w:color="auto"/>
        <w:bottom w:val="none" w:sz="0" w:space="0" w:color="auto"/>
        <w:right w:val="none" w:sz="0" w:space="0" w:color="auto"/>
      </w:divBdr>
    </w:div>
    <w:div w:id="390932965">
      <w:bodyDiv w:val="1"/>
      <w:marLeft w:val="0"/>
      <w:marRight w:val="0"/>
      <w:marTop w:val="0"/>
      <w:marBottom w:val="0"/>
      <w:divBdr>
        <w:top w:val="none" w:sz="0" w:space="0" w:color="auto"/>
        <w:left w:val="none" w:sz="0" w:space="0" w:color="auto"/>
        <w:bottom w:val="none" w:sz="0" w:space="0" w:color="auto"/>
        <w:right w:val="none" w:sz="0" w:space="0" w:color="auto"/>
      </w:divBdr>
    </w:div>
    <w:div w:id="391343570">
      <w:bodyDiv w:val="1"/>
      <w:marLeft w:val="0"/>
      <w:marRight w:val="0"/>
      <w:marTop w:val="0"/>
      <w:marBottom w:val="0"/>
      <w:divBdr>
        <w:top w:val="none" w:sz="0" w:space="0" w:color="auto"/>
        <w:left w:val="none" w:sz="0" w:space="0" w:color="auto"/>
        <w:bottom w:val="none" w:sz="0" w:space="0" w:color="auto"/>
        <w:right w:val="none" w:sz="0" w:space="0" w:color="auto"/>
      </w:divBdr>
    </w:div>
    <w:div w:id="391659513">
      <w:bodyDiv w:val="1"/>
      <w:marLeft w:val="0"/>
      <w:marRight w:val="0"/>
      <w:marTop w:val="0"/>
      <w:marBottom w:val="0"/>
      <w:divBdr>
        <w:top w:val="none" w:sz="0" w:space="0" w:color="auto"/>
        <w:left w:val="none" w:sz="0" w:space="0" w:color="auto"/>
        <w:bottom w:val="none" w:sz="0" w:space="0" w:color="auto"/>
        <w:right w:val="none" w:sz="0" w:space="0" w:color="auto"/>
      </w:divBdr>
    </w:div>
    <w:div w:id="392461559">
      <w:bodyDiv w:val="1"/>
      <w:marLeft w:val="0"/>
      <w:marRight w:val="0"/>
      <w:marTop w:val="0"/>
      <w:marBottom w:val="0"/>
      <w:divBdr>
        <w:top w:val="none" w:sz="0" w:space="0" w:color="auto"/>
        <w:left w:val="none" w:sz="0" w:space="0" w:color="auto"/>
        <w:bottom w:val="none" w:sz="0" w:space="0" w:color="auto"/>
        <w:right w:val="none" w:sz="0" w:space="0" w:color="auto"/>
      </w:divBdr>
    </w:div>
    <w:div w:id="392965383">
      <w:bodyDiv w:val="1"/>
      <w:marLeft w:val="0"/>
      <w:marRight w:val="0"/>
      <w:marTop w:val="0"/>
      <w:marBottom w:val="0"/>
      <w:divBdr>
        <w:top w:val="none" w:sz="0" w:space="0" w:color="auto"/>
        <w:left w:val="none" w:sz="0" w:space="0" w:color="auto"/>
        <w:bottom w:val="none" w:sz="0" w:space="0" w:color="auto"/>
        <w:right w:val="none" w:sz="0" w:space="0" w:color="auto"/>
      </w:divBdr>
    </w:div>
    <w:div w:id="393510053">
      <w:bodyDiv w:val="1"/>
      <w:marLeft w:val="0"/>
      <w:marRight w:val="0"/>
      <w:marTop w:val="0"/>
      <w:marBottom w:val="0"/>
      <w:divBdr>
        <w:top w:val="none" w:sz="0" w:space="0" w:color="auto"/>
        <w:left w:val="none" w:sz="0" w:space="0" w:color="auto"/>
        <w:bottom w:val="none" w:sz="0" w:space="0" w:color="auto"/>
        <w:right w:val="none" w:sz="0" w:space="0" w:color="auto"/>
      </w:divBdr>
    </w:div>
    <w:div w:id="394476592">
      <w:bodyDiv w:val="1"/>
      <w:marLeft w:val="0"/>
      <w:marRight w:val="0"/>
      <w:marTop w:val="0"/>
      <w:marBottom w:val="0"/>
      <w:divBdr>
        <w:top w:val="none" w:sz="0" w:space="0" w:color="auto"/>
        <w:left w:val="none" w:sz="0" w:space="0" w:color="auto"/>
        <w:bottom w:val="none" w:sz="0" w:space="0" w:color="auto"/>
        <w:right w:val="none" w:sz="0" w:space="0" w:color="auto"/>
      </w:divBdr>
    </w:div>
    <w:div w:id="395051682">
      <w:bodyDiv w:val="1"/>
      <w:marLeft w:val="0"/>
      <w:marRight w:val="0"/>
      <w:marTop w:val="0"/>
      <w:marBottom w:val="0"/>
      <w:divBdr>
        <w:top w:val="none" w:sz="0" w:space="0" w:color="auto"/>
        <w:left w:val="none" w:sz="0" w:space="0" w:color="auto"/>
        <w:bottom w:val="none" w:sz="0" w:space="0" w:color="auto"/>
        <w:right w:val="none" w:sz="0" w:space="0" w:color="auto"/>
      </w:divBdr>
    </w:div>
    <w:div w:id="395052673">
      <w:bodyDiv w:val="1"/>
      <w:marLeft w:val="0"/>
      <w:marRight w:val="0"/>
      <w:marTop w:val="0"/>
      <w:marBottom w:val="0"/>
      <w:divBdr>
        <w:top w:val="none" w:sz="0" w:space="0" w:color="auto"/>
        <w:left w:val="none" w:sz="0" w:space="0" w:color="auto"/>
        <w:bottom w:val="none" w:sz="0" w:space="0" w:color="auto"/>
        <w:right w:val="none" w:sz="0" w:space="0" w:color="auto"/>
      </w:divBdr>
    </w:div>
    <w:div w:id="395322928">
      <w:bodyDiv w:val="1"/>
      <w:marLeft w:val="0"/>
      <w:marRight w:val="0"/>
      <w:marTop w:val="0"/>
      <w:marBottom w:val="0"/>
      <w:divBdr>
        <w:top w:val="none" w:sz="0" w:space="0" w:color="auto"/>
        <w:left w:val="none" w:sz="0" w:space="0" w:color="auto"/>
        <w:bottom w:val="none" w:sz="0" w:space="0" w:color="auto"/>
        <w:right w:val="none" w:sz="0" w:space="0" w:color="auto"/>
      </w:divBdr>
    </w:div>
    <w:div w:id="395592635">
      <w:bodyDiv w:val="1"/>
      <w:marLeft w:val="0"/>
      <w:marRight w:val="0"/>
      <w:marTop w:val="0"/>
      <w:marBottom w:val="0"/>
      <w:divBdr>
        <w:top w:val="none" w:sz="0" w:space="0" w:color="auto"/>
        <w:left w:val="none" w:sz="0" w:space="0" w:color="auto"/>
        <w:bottom w:val="none" w:sz="0" w:space="0" w:color="auto"/>
        <w:right w:val="none" w:sz="0" w:space="0" w:color="auto"/>
      </w:divBdr>
    </w:div>
    <w:div w:id="397167399">
      <w:bodyDiv w:val="1"/>
      <w:marLeft w:val="0"/>
      <w:marRight w:val="0"/>
      <w:marTop w:val="0"/>
      <w:marBottom w:val="0"/>
      <w:divBdr>
        <w:top w:val="none" w:sz="0" w:space="0" w:color="auto"/>
        <w:left w:val="none" w:sz="0" w:space="0" w:color="auto"/>
        <w:bottom w:val="none" w:sz="0" w:space="0" w:color="auto"/>
        <w:right w:val="none" w:sz="0" w:space="0" w:color="auto"/>
      </w:divBdr>
    </w:div>
    <w:div w:id="397939515">
      <w:bodyDiv w:val="1"/>
      <w:marLeft w:val="0"/>
      <w:marRight w:val="0"/>
      <w:marTop w:val="0"/>
      <w:marBottom w:val="0"/>
      <w:divBdr>
        <w:top w:val="none" w:sz="0" w:space="0" w:color="auto"/>
        <w:left w:val="none" w:sz="0" w:space="0" w:color="auto"/>
        <w:bottom w:val="none" w:sz="0" w:space="0" w:color="auto"/>
        <w:right w:val="none" w:sz="0" w:space="0" w:color="auto"/>
      </w:divBdr>
    </w:div>
    <w:div w:id="398287028">
      <w:bodyDiv w:val="1"/>
      <w:marLeft w:val="0"/>
      <w:marRight w:val="0"/>
      <w:marTop w:val="0"/>
      <w:marBottom w:val="0"/>
      <w:divBdr>
        <w:top w:val="none" w:sz="0" w:space="0" w:color="auto"/>
        <w:left w:val="none" w:sz="0" w:space="0" w:color="auto"/>
        <w:bottom w:val="none" w:sz="0" w:space="0" w:color="auto"/>
        <w:right w:val="none" w:sz="0" w:space="0" w:color="auto"/>
      </w:divBdr>
    </w:div>
    <w:div w:id="398527019">
      <w:bodyDiv w:val="1"/>
      <w:marLeft w:val="0"/>
      <w:marRight w:val="0"/>
      <w:marTop w:val="0"/>
      <w:marBottom w:val="0"/>
      <w:divBdr>
        <w:top w:val="none" w:sz="0" w:space="0" w:color="auto"/>
        <w:left w:val="none" w:sz="0" w:space="0" w:color="auto"/>
        <w:bottom w:val="none" w:sz="0" w:space="0" w:color="auto"/>
        <w:right w:val="none" w:sz="0" w:space="0" w:color="auto"/>
      </w:divBdr>
    </w:div>
    <w:div w:id="398601638">
      <w:bodyDiv w:val="1"/>
      <w:marLeft w:val="0"/>
      <w:marRight w:val="0"/>
      <w:marTop w:val="0"/>
      <w:marBottom w:val="0"/>
      <w:divBdr>
        <w:top w:val="none" w:sz="0" w:space="0" w:color="auto"/>
        <w:left w:val="none" w:sz="0" w:space="0" w:color="auto"/>
        <w:bottom w:val="none" w:sz="0" w:space="0" w:color="auto"/>
        <w:right w:val="none" w:sz="0" w:space="0" w:color="auto"/>
      </w:divBdr>
    </w:div>
    <w:div w:id="399595953">
      <w:bodyDiv w:val="1"/>
      <w:marLeft w:val="0"/>
      <w:marRight w:val="0"/>
      <w:marTop w:val="0"/>
      <w:marBottom w:val="0"/>
      <w:divBdr>
        <w:top w:val="none" w:sz="0" w:space="0" w:color="auto"/>
        <w:left w:val="none" w:sz="0" w:space="0" w:color="auto"/>
        <w:bottom w:val="none" w:sz="0" w:space="0" w:color="auto"/>
        <w:right w:val="none" w:sz="0" w:space="0" w:color="auto"/>
      </w:divBdr>
    </w:div>
    <w:div w:id="399795864">
      <w:bodyDiv w:val="1"/>
      <w:marLeft w:val="0"/>
      <w:marRight w:val="0"/>
      <w:marTop w:val="0"/>
      <w:marBottom w:val="0"/>
      <w:divBdr>
        <w:top w:val="none" w:sz="0" w:space="0" w:color="auto"/>
        <w:left w:val="none" w:sz="0" w:space="0" w:color="auto"/>
        <w:bottom w:val="none" w:sz="0" w:space="0" w:color="auto"/>
        <w:right w:val="none" w:sz="0" w:space="0" w:color="auto"/>
      </w:divBdr>
    </w:div>
    <w:div w:id="401021850">
      <w:bodyDiv w:val="1"/>
      <w:marLeft w:val="0"/>
      <w:marRight w:val="0"/>
      <w:marTop w:val="0"/>
      <w:marBottom w:val="0"/>
      <w:divBdr>
        <w:top w:val="none" w:sz="0" w:space="0" w:color="auto"/>
        <w:left w:val="none" w:sz="0" w:space="0" w:color="auto"/>
        <w:bottom w:val="none" w:sz="0" w:space="0" w:color="auto"/>
        <w:right w:val="none" w:sz="0" w:space="0" w:color="auto"/>
      </w:divBdr>
    </w:div>
    <w:div w:id="401831452">
      <w:bodyDiv w:val="1"/>
      <w:marLeft w:val="0"/>
      <w:marRight w:val="0"/>
      <w:marTop w:val="0"/>
      <w:marBottom w:val="0"/>
      <w:divBdr>
        <w:top w:val="none" w:sz="0" w:space="0" w:color="auto"/>
        <w:left w:val="none" w:sz="0" w:space="0" w:color="auto"/>
        <w:bottom w:val="none" w:sz="0" w:space="0" w:color="auto"/>
        <w:right w:val="none" w:sz="0" w:space="0" w:color="auto"/>
      </w:divBdr>
    </w:div>
    <w:div w:id="401833930">
      <w:bodyDiv w:val="1"/>
      <w:marLeft w:val="0"/>
      <w:marRight w:val="0"/>
      <w:marTop w:val="0"/>
      <w:marBottom w:val="0"/>
      <w:divBdr>
        <w:top w:val="none" w:sz="0" w:space="0" w:color="auto"/>
        <w:left w:val="none" w:sz="0" w:space="0" w:color="auto"/>
        <w:bottom w:val="none" w:sz="0" w:space="0" w:color="auto"/>
        <w:right w:val="none" w:sz="0" w:space="0" w:color="auto"/>
      </w:divBdr>
    </w:div>
    <w:div w:id="401878912">
      <w:bodyDiv w:val="1"/>
      <w:marLeft w:val="0"/>
      <w:marRight w:val="0"/>
      <w:marTop w:val="0"/>
      <w:marBottom w:val="0"/>
      <w:divBdr>
        <w:top w:val="none" w:sz="0" w:space="0" w:color="auto"/>
        <w:left w:val="none" w:sz="0" w:space="0" w:color="auto"/>
        <w:bottom w:val="none" w:sz="0" w:space="0" w:color="auto"/>
        <w:right w:val="none" w:sz="0" w:space="0" w:color="auto"/>
      </w:divBdr>
    </w:div>
    <w:div w:id="402222869">
      <w:bodyDiv w:val="1"/>
      <w:marLeft w:val="0"/>
      <w:marRight w:val="0"/>
      <w:marTop w:val="0"/>
      <w:marBottom w:val="0"/>
      <w:divBdr>
        <w:top w:val="none" w:sz="0" w:space="0" w:color="auto"/>
        <w:left w:val="none" w:sz="0" w:space="0" w:color="auto"/>
        <w:bottom w:val="none" w:sz="0" w:space="0" w:color="auto"/>
        <w:right w:val="none" w:sz="0" w:space="0" w:color="auto"/>
      </w:divBdr>
    </w:div>
    <w:div w:id="403840024">
      <w:bodyDiv w:val="1"/>
      <w:marLeft w:val="0"/>
      <w:marRight w:val="0"/>
      <w:marTop w:val="0"/>
      <w:marBottom w:val="0"/>
      <w:divBdr>
        <w:top w:val="none" w:sz="0" w:space="0" w:color="auto"/>
        <w:left w:val="none" w:sz="0" w:space="0" w:color="auto"/>
        <w:bottom w:val="none" w:sz="0" w:space="0" w:color="auto"/>
        <w:right w:val="none" w:sz="0" w:space="0" w:color="auto"/>
      </w:divBdr>
    </w:div>
    <w:div w:id="404305871">
      <w:bodyDiv w:val="1"/>
      <w:marLeft w:val="0"/>
      <w:marRight w:val="0"/>
      <w:marTop w:val="0"/>
      <w:marBottom w:val="0"/>
      <w:divBdr>
        <w:top w:val="none" w:sz="0" w:space="0" w:color="auto"/>
        <w:left w:val="none" w:sz="0" w:space="0" w:color="auto"/>
        <w:bottom w:val="none" w:sz="0" w:space="0" w:color="auto"/>
        <w:right w:val="none" w:sz="0" w:space="0" w:color="auto"/>
      </w:divBdr>
    </w:div>
    <w:div w:id="404380411">
      <w:bodyDiv w:val="1"/>
      <w:marLeft w:val="0"/>
      <w:marRight w:val="0"/>
      <w:marTop w:val="0"/>
      <w:marBottom w:val="0"/>
      <w:divBdr>
        <w:top w:val="none" w:sz="0" w:space="0" w:color="auto"/>
        <w:left w:val="none" w:sz="0" w:space="0" w:color="auto"/>
        <w:bottom w:val="none" w:sz="0" w:space="0" w:color="auto"/>
        <w:right w:val="none" w:sz="0" w:space="0" w:color="auto"/>
      </w:divBdr>
    </w:div>
    <w:div w:id="405344175">
      <w:bodyDiv w:val="1"/>
      <w:marLeft w:val="0"/>
      <w:marRight w:val="0"/>
      <w:marTop w:val="0"/>
      <w:marBottom w:val="0"/>
      <w:divBdr>
        <w:top w:val="none" w:sz="0" w:space="0" w:color="auto"/>
        <w:left w:val="none" w:sz="0" w:space="0" w:color="auto"/>
        <w:bottom w:val="none" w:sz="0" w:space="0" w:color="auto"/>
        <w:right w:val="none" w:sz="0" w:space="0" w:color="auto"/>
      </w:divBdr>
    </w:div>
    <w:div w:id="405806009">
      <w:bodyDiv w:val="1"/>
      <w:marLeft w:val="0"/>
      <w:marRight w:val="0"/>
      <w:marTop w:val="0"/>
      <w:marBottom w:val="0"/>
      <w:divBdr>
        <w:top w:val="none" w:sz="0" w:space="0" w:color="auto"/>
        <w:left w:val="none" w:sz="0" w:space="0" w:color="auto"/>
        <w:bottom w:val="none" w:sz="0" w:space="0" w:color="auto"/>
        <w:right w:val="none" w:sz="0" w:space="0" w:color="auto"/>
      </w:divBdr>
    </w:div>
    <w:div w:id="406265787">
      <w:bodyDiv w:val="1"/>
      <w:marLeft w:val="0"/>
      <w:marRight w:val="0"/>
      <w:marTop w:val="0"/>
      <w:marBottom w:val="0"/>
      <w:divBdr>
        <w:top w:val="none" w:sz="0" w:space="0" w:color="auto"/>
        <w:left w:val="none" w:sz="0" w:space="0" w:color="auto"/>
        <w:bottom w:val="none" w:sz="0" w:space="0" w:color="auto"/>
        <w:right w:val="none" w:sz="0" w:space="0" w:color="auto"/>
      </w:divBdr>
    </w:div>
    <w:div w:id="406806776">
      <w:bodyDiv w:val="1"/>
      <w:marLeft w:val="0"/>
      <w:marRight w:val="0"/>
      <w:marTop w:val="0"/>
      <w:marBottom w:val="0"/>
      <w:divBdr>
        <w:top w:val="none" w:sz="0" w:space="0" w:color="auto"/>
        <w:left w:val="none" w:sz="0" w:space="0" w:color="auto"/>
        <w:bottom w:val="none" w:sz="0" w:space="0" w:color="auto"/>
        <w:right w:val="none" w:sz="0" w:space="0" w:color="auto"/>
      </w:divBdr>
    </w:div>
    <w:div w:id="407577177">
      <w:bodyDiv w:val="1"/>
      <w:marLeft w:val="0"/>
      <w:marRight w:val="0"/>
      <w:marTop w:val="0"/>
      <w:marBottom w:val="0"/>
      <w:divBdr>
        <w:top w:val="none" w:sz="0" w:space="0" w:color="auto"/>
        <w:left w:val="none" w:sz="0" w:space="0" w:color="auto"/>
        <w:bottom w:val="none" w:sz="0" w:space="0" w:color="auto"/>
        <w:right w:val="none" w:sz="0" w:space="0" w:color="auto"/>
      </w:divBdr>
    </w:div>
    <w:div w:id="407769571">
      <w:bodyDiv w:val="1"/>
      <w:marLeft w:val="0"/>
      <w:marRight w:val="0"/>
      <w:marTop w:val="0"/>
      <w:marBottom w:val="0"/>
      <w:divBdr>
        <w:top w:val="none" w:sz="0" w:space="0" w:color="auto"/>
        <w:left w:val="none" w:sz="0" w:space="0" w:color="auto"/>
        <w:bottom w:val="none" w:sz="0" w:space="0" w:color="auto"/>
        <w:right w:val="none" w:sz="0" w:space="0" w:color="auto"/>
      </w:divBdr>
    </w:div>
    <w:div w:id="407969529">
      <w:bodyDiv w:val="1"/>
      <w:marLeft w:val="0"/>
      <w:marRight w:val="0"/>
      <w:marTop w:val="0"/>
      <w:marBottom w:val="0"/>
      <w:divBdr>
        <w:top w:val="none" w:sz="0" w:space="0" w:color="auto"/>
        <w:left w:val="none" w:sz="0" w:space="0" w:color="auto"/>
        <w:bottom w:val="none" w:sz="0" w:space="0" w:color="auto"/>
        <w:right w:val="none" w:sz="0" w:space="0" w:color="auto"/>
      </w:divBdr>
    </w:div>
    <w:div w:id="408501142">
      <w:bodyDiv w:val="1"/>
      <w:marLeft w:val="0"/>
      <w:marRight w:val="0"/>
      <w:marTop w:val="0"/>
      <w:marBottom w:val="0"/>
      <w:divBdr>
        <w:top w:val="none" w:sz="0" w:space="0" w:color="auto"/>
        <w:left w:val="none" w:sz="0" w:space="0" w:color="auto"/>
        <w:bottom w:val="none" w:sz="0" w:space="0" w:color="auto"/>
        <w:right w:val="none" w:sz="0" w:space="0" w:color="auto"/>
      </w:divBdr>
    </w:div>
    <w:div w:id="410008864">
      <w:bodyDiv w:val="1"/>
      <w:marLeft w:val="0"/>
      <w:marRight w:val="0"/>
      <w:marTop w:val="0"/>
      <w:marBottom w:val="0"/>
      <w:divBdr>
        <w:top w:val="none" w:sz="0" w:space="0" w:color="auto"/>
        <w:left w:val="none" w:sz="0" w:space="0" w:color="auto"/>
        <w:bottom w:val="none" w:sz="0" w:space="0" w:color="auto"/>
        <w:right w:val="none" w:sz="0" w:space="0" w:color="auto"/>
      </w:divBdr>
    </w:div>
    <w:div w:id="410276404">
      <w:bodyDiv w:val="1"/>
      <w:marLeft w:val="0"/>
      <w:marRight w:val="0"/>
      <w:marTop w:val="0"/>
      <w:marBottom w:val="0"/>
      <w:divBdr>
        <w:top w:val="none" w:sz="0" w:space="0" w:color="auto"/>
        <w:left w:val="none" w:sz="0" w:space="0" w:color="auto"/>
        <w:bottom w:val="none" w:sz="0" w:space="0" w:color="auto"/>
        <w:right w:val="none" w:sz="0" w:space="0" w:color="auto"/>
      </w:divBdr>
    </w:div>
    <w:div w:id="410739216">
      <w:bodyDiv w:val="1"/>
      <w:marLeft w:val="0"/>
      <w:marRight w:val="0"/>
      <w:marTop w:val="0"/>
      <w:marBottom w:val="0"/>
      <w:divBdr>
        <w:top w:val="none" w:sz="0" w:space="0" w:color="auto"/>
        <w:left w:val="none" w:sz="0" w:space="0" w:color="auto"/>
        <w:bottom w:val="none" w:sz="0" w:space="0" w:color="auto"/>
        <w:right w:val="none" w:sz="0" w:space="0" w:color="auto"/>
      </w:divBdr>
    </w:div>
    <w:div w:id="411238408">
      <w:bodyDiv w:val="1"/>
      <w:marLeft w:val="0"/>
      <w:marRight w:val="0"/>
      <w:marTop w:val="0"/>
      <w:marBottom w:val="0"/>
      <w:divBdr>
        <w:top w:val="none" w:sz="0" w:space="0" w:color="auto"/>
        <w:left w:val="none" w:sz="0" w:space="0" w:color="auto"/>
        <w:bottom w:val="none" w:sz="0" w:space="0" w:color="auto"/>
        <w:right w:val="none" w:sz="0" w:space="0" w:color="auto"/>
      </w:divBdr>
    </w:div>
    <w:div w:id="412094120">
      <w:bodyDiv w:val="1"/>
      <w:marLeft w:val="0"/>
      <w:marRight w:val="0"/>
      <w:marTop w:val="0"/>
      <w:marBottom w:val="0"/>
      <w:divBdr>
        <w:top w:val="none" w:sz="0" w:space="0" w:color="auto"/>
        <w:left w:val="none" w:sz="0" w:space="0" w:color="auto"/>
        <w:bottom w:val="none" w:sz="0" w:space="0" w:color="auto"/>
        <w:right w:val="none" w:sz="0" w:space="0" w:color="auto"/>
      </w:divBdr>
    </w:div>
    <w:div w:id="412095118">
      <w:bodyDiv w:val="1"/>
      <w:marLeft w:val="0"/>
      <w:marRight w:val="0"/>
      <w:marTop w:val="0"/>
      <w:marBottom w:val="0"/>
      <w:divBdr>
        <w:top w:val="none" w:sz="0" w:space="0" w:color="auto"/>
        <w:left w:val="none" w:sz="0" w:space="0" w:color="auto"/>
        <w:bottom w:val="none" w:sz="0" w:space="0" w:color="auto"/>
        <w:right w:val="none" w:sz="0" w:space="0" w:color="auto"/>
      </w:divBdr>
    </w:div>
    <w:div w:id="414475296">
      <w:bodyDiv w:val="1"/>
      <w:marLeft w:val="0"/>
      <w:marRight w:val="0"/>
      <w:marTop w:val="0"/>
      <w:marBottom w:val="0"/>
      <w:divBdr>
        <w:top w:val="none" w:sz="0" w:space="0" w:color="auto"/>
        <w:left w:val="none" w:sz="0" w:space="0" w:color="auto"/>
        <w:bottom w:val="none" w:sz="0" w:space="0" w:color="auto"/>
        <w:right w:val="none" w:sz="0" w:space="0" w:color="auto"/>
      </w:divBdr>
    </w:div>
    <w:div w:id="414478816">
      <w:bodyDiv w:val="1"/>
      <w:marLeft w:val="0"/>
      <w:marRight w:val="0"/>
      <w:marTop w:val="0"/>
      <w:marBottom w:val="0"/>
      <w:divBdr>
        <w:top w:val="none" w:sz="0" w:space="0" w:color="auto"/>
        <w:left w:val="none" w:sz="0" w:space="0" w:color="auto"/>
        <w:bottom w:val="none" w:sz="0" w:space="0" w:color="auto"/>
        <w:right w:val="none" w:sz="0" w:space="0" w:color="auto"/>
      </w:divBdr>
    </w:div>
    <w:div w:id="415711023">
      <w:bodyDiv w:val="1"/>
      <w:marLeft w:val="0"/>
      <w:marRight w:val="0"/>
      <w:marTop w:val="0"/>
      <w:marBottom w:val="0"/>
      <w:divBdr>
        <w:top w:val="none" w:sz="0" w:space="0" w:color="auto"/>
        <w:left w:val="none" w:sz="0" w:space="0" w:color="auto"/>
        <w:bottom w:val="none" w:sz="0" w:space="0" w:color="auto"/>
        <w:right w:val="none" w:sz="0" w:space="0" w:color="auto"/>
      </w:divBdr>
    </w:div>
    <w:div w:id="416682089">
      <w:bodyDiv w:val="1"/>
      <w:marLeft w:val="0"/>
      <w:marRight w:val="0"/>
      <w:marTop w:val="0"/>
      <w:marBottom w:val="0"/>
      <w:divBdr>
        <w:top w:val="none" w:sz="0" w:space="0" w:color="auto"/>
        <w:left w:val="none" w:sz="0" w:space="0" w:color="auto"/>
        <w:bottom w:val="none" w:sz="0" w:space="0" w:color="auto"/>
        <w:right w:val="none" w:sz="0" w:space="0" w:color="auto"/>
      </w:divBdr>
    </w:div>
    <w:div w:id="416899940">
      <w:bodyDiv w:val="1"/>
      <w:marLeft w:val="0"/>
      <w:marRight w:val="0"/>
      <w:marTop w:val="0"/>
      <w:marBottom w:val="0"/>
      <w:divBdr>
        <w:top w:val="none" w:sz="0" w:space="0" w:color="auto"/>
        <w:left w:val="none" w:sz="0" w:space="0" w:color="auto"/>
        <w:bottom w:val="none" w:sz="0" w:space="0" w:color="auto"/>
        <w:right w:val="none" w:sz="0" w:space="0" w:color="auto"/>
      </w:divBdr>
    </w:div>
    <w:div w:id="418143062">
      <w:bodyDiv w:val="1"/>
      <w:marLeft w:val="0"/>
      <w:marRight w:val="0"/>
      <w:marTop w:val="0"/>
      <w:marBottom w:val="0"/>
      <w:divBdr>
        <w:top w:val="none" w:sz="0" w:space="0" w:color="auto"/>
        <w:left w:val="none" w:sz="0" w:space="0" w:color="auto"/>
        <w:bottom w:val="none" w:sz="0" w:space="0" w:color="auto"/>
        <w:right w:val="none" w:sz="0" w:space="0" w:color="auto"/>
      </w:divBdr>
    </w:div>
    <w:div w:id="418253925">
      <w:bodyDiv w:val="1"/>
      <w:marLeft w:val="0"/>
      <w:marRight w:val="0"/>
      <w:marTop w:val="0"/>
      <w:marBottom w:val="0"/>
      <w:divBdr>
        <w:top w:val="none" w:sz="0" w:space="0" w:color="auto"/>
        <w:left w:val="none" w:sz="0" w:space="0" w:color="auto"/>
        <w:bottom w:val="none" w:sz="0" w:space="0" w:color="auto"/>
        <w:right w:val="none" w:sz="0" w:space="0" w:color="auto"/>
      </w:divBdr>
    </w:div>
    <w:div w:id="418908630">
      <w:bodyDiv w:val="1"/>
      <w:marLeft w:val="0"/>
      <w:marRight w:val="0"/>
      <w:marTop w:val="0"/>
      <w:marBottom w:val="0"/>
      <w:divBdr>
        <w:top w:val="none" w:sz="0" w:space="0" w:color="auto"/>
        <w:left w:val="none" w:sz="0" w:space="0" w:color="auto"/>
        <w:bottom w:val="none" w:sz="0" w:space="0" w:color="auto"/>
        <w:right w:val="none" w:sz="0" w:space="0" w:color="auto"/>
      </w:divBdr>
    </w:div>
    <w:div w:id="419253333">
      <w:bodyDiv w:val="1"/>
      <w:marLeft w:val="0"/>
      <w:marRight w:val="0"/>
      <w:marTop w:val="0"/>
      <w:marBottom w:val="0"/>
      <w:divBdr>
        <w:top w:val="none" w:sz="0" w:space="0" w:color="auto"/>
        <w:left w:val="none" w:sz="0" w:space="0" w:color="auto"/>
        <w:bottom w:val="none" w:sz="0" w:space="0" w:color="auto"/>
        <w:right w:val="none" w:sz="0" w:space="0" w:color="auto"/>
      </w:divBdr>
    </w:div>
    <w:div w:id="420833198">
      <w:bodyDiv w:val="1"/>
      <w:marLeft w:val="0"/>
      <w:marRight w:val="0"/>
      <w:marTop w:val="0"/>
      <w:marBottom w:val="0"/>
      <w:divBdr>
        <w:top w:val="none" w:sz="0" w:space="0" w:color="auto"/>
        <w:left w:val="none" w:sz="0" w:space="0" w:color="auto"/>
        <w:bottom w:val="none" w:sz="0" w:space="0" w:color="auto"/>
        <w:right w:val="none" w:sz="0" w:space="0" w:color="auto"/>
      </w:divBdr>
    </w:div>
    <w:div w:id="420838865">
      <w:bodyDiv w:val="1"/>
      <w:marLeft w:val="0"/>
      <w:marRight w:val="0"/>
      <w:marTop w:val="0"/>
      <w:marBottom w:val="0"/>
      <w:divBdr>
        <w:top w:val="none" w:sz="0" w:space="0" w:color="auto"/>
        <w:left w:val="none" w:sz="0" w:space="0" w:color="auto"/>
        <w:bottom w:val="none" w:sz="0" w:space="0" w:color="auto"/>
        <w:right w:val="none" w:sz="0" w:space="0" w:color="auto"/>
      </w:divBdr>
    </w:div>
    <w:div w:id="421339797">
      <w:bodyDiv w:val="1"/>
      <w:marLeft w:val="0"/>
      <w:marRight w:val="0"/>
      <w:marTop w:val="0"/>
      <w:marBottom w:val="0"/>
      <w:divBdr>
        <w:top w:val="none" w:sz="0" w:space="0" w:color="auto"/>
        <w:left w:val="none" w:sz="0" w:space="0" w:color="auto"/>
        <w:bottom w:val="none" w:sz="0" w:space="0" w:color="auto"/>
        <w:right w:val="none" w:sz="0" w:space="0" w:color="auto"/>
      </w:divBdr>
    </w:div>
    <w:div w:id="421756738">
      <w:bodyDiv w:val="1"/>
      <w:marLeft w:val="0"/>
      <w:marRight w:val="0"/>
      <w:marTop w:val="0"/>
      <w:marBottom w:val="0"/>
      <w:divBdr>
        <w:top w:val="none" w:sz="0" w:space="0" w:color="auto"/>
        <w:left w:val="none" w:sz="0" w:space="0" w:color="auto"/>
        <w:bottom w:val="none" w:sz="0" w:space="0" w:color="auto"/>
        <w:right w:val="none" w:sz="0" w:space="0" w:color="auto"/>
      </w:divBdr>
    </w:div>
    <w:div w:id="421873393">
      <w:bodyDiv w:val="1"/>
      <w:marLeft w:val="0"/>
      <w:marRight w:val="0"/>
      <w:marTop w:val="0"/>
      <w:marBottom w:val="0"/>
      <w:divBdr>
        <w:top w:val="none" w:sz="0" w:space="0" w:color="auto"/>
        <w:left w:val="none" w:sz="0" w:space="0" w:color="auto"/>
        <w:bottom w:val="none" w:sz="0" w:space="0" w:color="auto"/>
        <w:right w:val="none" w:sz="0" w:space="0" w:color="auto"/>
      </w:divBdr>
    </w:div>
    <w:div w:id="422068634">
      <w:bodyDiv w:val="1"/>
      <w:marLeft w:val="0"/>
      <w:marRight w:val="0"/>
      <w:marTop w:val="0"/>
      <w:marBottom w:val="0"/>
      <w:divBdr>
        <w:top w:val="none" w:sz="0" w:space="0" w:color="auto"/>
        <w:left w:val="none" w:sz="0" w:space="0" w:color="auto"/>
        <w:bottom w:val="none" w:sz="0" w:space="0" w:color="auto"/>
        <w:right w:val="none" w:sz="0" w:space="0" w:color="auto"/>
      </w:divBdr>
    </w:div>
    <w:div w:id="422529852">
      <w:bodyDiv w:val="1"/>
      <w:marLeft w:val="0"/>
      <w:marRight w:val="0"/>
      <w:marTop w:val="0"/>
      <w:marBottom w:val="0"/>
      <w:divBdr>
        <w:top w:val="none" w:sz="0" w:space="0" w:color="auto"/>
        <w:left w:val="none" w:sz="0" w:space="0" w:color="auto"/>
        <w:bottom w:val="none" w:sz="0" w:space="0" w:color="auto"/>
        <w:right w:val="none" w:sz="0" w:space="0" w:color="auto"/>
      </w:divBdr>
    </w:div>
    <w:div w:id="423309089">
      <w:bodyDiv w:val="1"/>
      <w:marLeft w:val="0"/>
      <w:marRight w:val="0"/>
      <w:marTop w:val="0"/>
      <w:marBottom w:val="0"/>
      <w:divBdr>
        <w:top w:val="none" w:sz="0" w:space="0" w:color="auto"/>
        <w:left w:val="none" w:sz="0" w:space="0" w:color="auto"/>
        <w:bottom w:val="none" w:sz="0" w:space="0" w:color="auto"/>
        <w:right w:val="none" w:sz="0" w:space="0" w:color="auto"/>
      </w:divBdr>
    </w:div>
    <w:div w:id="423645573">
      <w:bodyDiv w:val="1"/>
      <w:marLeft w:val="0"/>
      <w:marRight w:val="0"/>
      <w:marTop w:val="0"/>
      <w:marBottom w:val="0"/>
      <w:divBdr>
        <w:top w:val="none" w:sz="0" w:space="0" w:color="auto"/>
        <w:left w:val="none" w:sz="0" w:space="0" w:color="auto"/>
        <w:bottom w:val="none" w:sz="0" w:space="0" w:color="auto"/>
        <w:right w:val="none" w:sz="0" w:space="0" w:color="auto"/>
      </w:divBdr>
    </w:div>
    <w:div w:id="425228787">
      <w:bodyDiv w:val="1"/>
      <w:marLeft w:val="0"/>
      <w:marRight w:val="0"/>
      <w:marTop w:val="0"/>
      <w:marBottom w:val="0"/>
      <w:divBdr>
        <w:top w:val="none" w:sz="0" w:space="0" w:color="auto"/>
        <w:left w:val="none" w:sz="0" w:space="0" w:color="auto"/>
        <w:bottom w:val="none" w:sz="0" w:space="0" w:color="auto"/>
        <w:right w:val="none" w:sz="0" w:space="0" w:color="auto"/>
      </w:divBdr>
    </w:div>
    <w:div w:id="425467533">
      <w:bodyDiv w:val="1"/>
      <w:marLeft w:val="0"/>
      <w:marRight w:val="0"/>
      <w:marTop w:val="0"/>
      <w:marBottom w:val="0"/>
      <w:divBdr>
        <w:top w:val="none" w:sz="0" w:space="0" w:color="auto"/>
        <w:left w:val="none" w:sz="0" w:space="0" w:color="auto"/>
        <w:bottom w:val="none" w:sz="0" w:space="0" w:color="auto"/>
        <w:right w:val="none" w:sz="0" w:space="0" w:color="auto"/>
      </w:divBdr>
    </w:div>
    <w:div w:id="425544305">
      <w:bodyDiv w:val="1"/>
      <w:marLeft w:val="0"/>
      <w:marRight w:val="0"/>
      <w:marTop w:val="0"/>
      <w:marBottom w:val="0"/>
      <w:divBdr>
        <w:top w:val="none" w:sz="0" w:space="0" w:color="auto"/>
        <w:left w:val="none" w:sz="0" w:space="0" w:color="auto"/>
        <w:bottom w:val="none" w:sz="0" w:space="0" w:color="auto"/>
        <w:right w:val="none" w:sz="0" w:space="0" w:color="auto"/>
      </w:divBdr>
    </w:div>
    <w:div w:id="425656730">
      <w:bodyDiv w:val="1"/>
      <w:marLeft w:val="0"/>
      <w:marRight w:val="0"/>
      <w:marTop w:val="0"/>
      <w:marBottom w:val="0"/>
      <w:divBdr>
        <w:top w:val="none" w:sz="0" w:space="0" w:color="auto"/>
        <w:left w:val="none" w:sz="0" w:space="0" w:color="auto"/>
        <w:bottom w:val="none" w:sz="0" w:space="0" w:color="auto"/>
        <w:right w:val="none" w:sz="0" w:space="0" w:color="auto"/>
      </w:divBdr>
    </w:div>
    <w:div w:id="426273650">
      <w:bodyDiv w:val="1"/>
      <w:marLeft w:val="0"/>
      <w:marRight w:val="0"/>
      <w:marTop w:val="0"/>
      <w:marBottom w:val="0"/>
      <w:divBdr>
        <w:top w:val="none" w:sz="0" w:space="0" w:color="auto"/>
        <w:left w:val="none" w:sz="0" w:space="0" w:color="auto"/>
        <w:bottom w:val="none" w:sz="0" w:space="0" w:color="auto"/>
        <w:right w:val="none" w:sz="0" w:space="0" w:color="auto"/>
      </w:divBdr>
    </w:div>
    <w:div w:id="427116277">
      <w:bodyDiv w:val="1"/>
      <w:marLeft w:val="0"/>
      <w:marRight w:val="0"/>
      <w:marTop w:val="0"/>
      <w:marBottom w:val="0"/>
      <w:divBdr>
        <w:top w:val="none" w:sz="0" w:space="0" w:color="auto"/>
        <w:left w:val="none" w:sz="0" w:space="0" w:color="auto"/>
        <w:bottom w:val="none" w:sz="0" w:space="0" w:color="auto"/>
        <w:right w:val="none" w:sz="0" w:space="0" w:color="auto"/>
      </w:divBdr>
    </w:div>
    <w:div w:id="429356397">
      <w:bodyDiv w:val="1"/>
      <w:marLeft w:val="0"/>
      <w:marRight w:val="0"/>
      <w:marTop w:val="0"/>
      <w:marBottom w:val="0"/>
      <w:divBdr>
        <w:top w:val="none" w:sz="0" w:space="0" w:color="auto"/>
        <w:left w:val="none" w:sz="0" w:space="0" w:color="auto"/>
        <w:bottom w:val="none" w:sz="0" w:space="0" w:color="auto"/>
        <w:right w:val="none" w:sz="0" w:space="0" w:color="auto"/>
      </w:divBdr>
    </w:div>
    <w:div w:id="430466334">
      <w:bodyDiv w:val="1"/>
      <w:marLeft w:val="0"/>
      <w:marRight w:val="0"/>
      <w:marTop w:val="0"/>
      <w:marBottom w:val="0"/>
      <w:divBdr>
        <w:top w:val="none" w:sz="0" w:space="0" w:color="auto"/>
        <w:left w:val="none" w:sz="0" w:space="0" w:color="auto"/>
        <w:bottom w:val="none" w:sz="0" w:space="0" w:color="auto"/>
        <w:right w:val="none" w:sz="0" w:space="0" w:color="auto"/>
      </w:divBdr>
    </w:div>
    <w:div w:id="430857092">
      <w:bodyDiv w:val="1"/>
      <w:marLeft w:val="0"/>
      <w:marRight w:val="0"/>
      <w:marTop w:val="0"/>
      <w:marBottom w:val="0"/>
      <w:divBdr>
        <w:top w:val="none" w:sz="0" w:space="0" w:color="auto"/>
        <w:left w:val="none" w:sz="0" w:space="0" w:color="auto"/>
        <w:bottom w:val="none" w:sz="0" w:space="0" w:color="auto"/>
        <w:right w:val="none" w:sz="0" w:space="0" w:color="auto"/>
      </w:divBdr>
    </w:div>
    <w:div w:id="431363423">
      <w:bodyDiv w:val="1"/>
      <w:marLeft w:val="0"/>
      <w:marRight w:val="0"/>
      <w:marTop w:val="0"/>
      <w:marBottom w:val="0"/>
      <w:divBdr>
        <w:top w:val="none" w:sz="0" w:space="0" w:color="auto"/>
        <w:left w:val="none" w:sz="0" w:space="0" w:color="auto"/>
        <w:bottom w:val="none" w:sz="0" w:space="0" w:color="auto"/>
        <w:right w:val="none" w:sz="0" w:space="0" w:color="auto"/>
      </w:divBdr>
    </w:div>
    <w:div w:id="434056763">
      <w:bodyDiv w:val="1"/>
      <w:marLeft w:val="0"/>
      <w:marRight w:val="0"/>
      <w:marTop w:val="0"/>
      <w:marBottom w:val="0"/>
      <w:divBdr>
        <w:top w:val="none" w:sz="0" w:space="0" w:color="auto"/>
        <w:left w:val="none" w:sz="0" w:space="0" w:color="auto"/>
        <w:bottom w:val="none" w:sz="0" w:space="0" w:color="auto"/>
        <w:right w:val="none" w:sz="0" w:space="0" w:color="auto"/>
      </w:divBdr>
    </w:div>
    <w:div w:id="434177991">
      <w:bodyDiv w:val="1"/>
      <w:marLeft w:val="0"/>
      <w:marRight w:val="0"/>
      <w:marTop w:val="0"/>
      <w:marBottom w:val="0"/>
      <w:divBdr>
        <w:top w:val="none" w:sz="0" w:space="0" w:color="auto"/>
        <w:left w:val="none" w:sz="0" w:space="0" w:color="auto"/>
        <w:bottom w:val="none" w:sz="0" w:space="0" w:color="auto"/>
        <w:right w:val="none" w:sz="0" w:space="0" w:color="auto"/>
      </w:divBdr>
    </w:div>
    <w:div w:id="435711662">
      <w:bodyDiv w:val="1"/>
      <w:marLeft w:val="0"/>
      <w:marRight w:val="0"/>
      <w:marTop w:val="0"/>
      <w:marBottom w:val="0"/>
      <w:divBdr>
        <w:top w:val="none" w:sz="0" w:space="0" w:color="auto"/>
        <w:left w:val="none" w:sz="0" w:space="0" w:color="auto"/>
        <w:bottom w:val="none" w:sz="0" w:space="0" w:color="auto"/>
        <w:right w:val="none" w:sz="0" w:space="0" w:color="auto"/>
      </w:divBdr>
    </w:div>
    <w:div w:id="436100867">
      <w:bodyDiv w:val="1"/>
      <w:marLeft w:val="0"/>
      <w:marRight w:val="0"/>
      <w:marTop w:val="0"/>
      <w:marBottom w:val="0"/>
      <w:divBdr>
        <w:top w:val="none" w:sz="0" w:space="0" w:color="auto"/>
        <w:left w:val="none" w:sz="0" w:space="0" w:color="auto"/>
        <w:bottom w:val="none" w:sz="0" w:space="0" w:color="auto"/>
        <w:right w:val="none" w:sz="0" w:space="0" w:color="auto"/>
      </w:divBdr>
    </w:div>
    <w:div w:id="436219985">
      <w:bodyDiv w:val="1"/>
      <w:marLeft w:val="0"/>
      <w:marRight w:val="0"/>
      <w:marTop w:val="0"/>
      <w:marBottom w:val="0"/>
      <w:divBdr>
        <w:top w:val="none" w:sz="0" w:space="0" w:color="auto"/>
        <w:left w:val="none" w:sz="0" w:space="0" w:color="auto"/>
        <w:bottom w:val="none" w:sz="0" w:space="0" w:color="auto"/>
        <w:right w:val="none" w:sz="0" w:space="0" w:color="auto"/>
      </w:divBdr>
    </w:div>
    <w:div w:id="436409624">
      <w:bodyDiv w:val="1"/>
      <w:marLeft w:val="0"/>
      <w:marRight w:val="0"/>
      <w:marTop w:val="0"/>
      <w:marBottom w:val="0"/>
      <w:divBdr>
        <w:top w:val="none" w:sz="0" w:space="0" w:color="auto"/>
        <w:left w:val="none" w:sz="0" w:space="0" w:color="auto"/>
        <w:bottom w:val="none" w:sz="0" w:space="0" w:color="auto"/>
        <w:right w:val="none" w:sz="0" w:space="0" w:color="auto"/>
      </w:divBdr>
    </w:div>
    <w:div w:id="437406934">
      <w:bodyDiv w:val="1"/>
      <w:marLeft w:val="0"/>
      <w:marRight w:val="0"/>
      <w:marTop w:val="0"/>
      <w:marBottom w:val="0"/>
      <w:divBdr>
        <w:top w:val="none" w:sz="0" w:space="0" w:color="auto"/>
        <w:left w:val="none" w:sz="0" w:space="0" w:color="auto"/>
        <w:bottom w:val="none" w:sz="0" w:space="0" w:color="auto"/>
        <w:right w:val="none" w:sz="0" w:space="0" w:color="auto"/>
      </w:divBdr>
    </w:div>
    <w:div w:id="437718588">
      <w:bodyDiv w:val="1"/>
      <w:marLeft w:val="0"/>
      <w:marRight w:val="0"/>
      <w:marTop w:val="0"/>
      <w:marBottom w:val="0"/>
      <w:divBdr>
        <w:top w:val="none" w:sz="0" w:space="0" w:color="auto"/>
        <w:left w:val="none" w:sz="0" w:space="0" w:color="auto"/>
        <w:bottom w:val="none" w:sz="0" w:space="0" w:color="auto"/>
        <w:right w:val="none" w:sz="0" w:space="0" w:color="auto"/>
      </w:divBdr>
    </w:div>
    <w:div w:id="438834247">
      <w:bodyDiv w:val="1"/>
      <w:marLeft w:val="0"/>
      <w:marRight w:val="0"/>
      <w:marTop w:val="0"/>
      <w:marBottom w:val="0"/>
      <w:divBdr>
        <w:top w:val="none" w:sz="0" w:space="0" w:color="auto"/>
        <w:left w:val="none" w:sz="0" w:space="0" w:color="auto"/>
        <w:bottom w:val="none" w:sz="0" w:space="0" w:color="auto"/>
        <w:right w:val="none" w:sz="0" w:space="0" w:color="auto"/>
      </w:divBdr>
    </w:div>
    <w:div w:id="439833316">
      <w:bodyDiv w:val="1"/>
      <w:marLeft w:val="0"/>
      <w:marRight w:val="0"/>
      <w:marTop w:val="0"/>
      <w:marBottom w:val="0"/>
      <w:divBdr>
        <w:top w:val="none" w:sz="0" w:space="0" w:color="auto"/>
        <w:left w:val="none" w:sz="0" w:space="0" w:color="auto"/>
        <w:bottom w:val="none" w:sz="0" w:space="0" w:color="auto"/>
        <w:right w:val="none" w:sz="0" w:space="0" w:color="auto"/>
      </w:divBdr>
    </w:div>
    <w:div w:id="440105804">
      <w:bodyDiv w:val="1"/>
      <w:marLeft w:val="0"/>
      <w:marRight w:val="0"/>
      <w:marTop w:val="0"/>
      <w:marBottom w:val="0"/>
      <w:divBdr>
        <w:top w:val="none" w:sz="0" w:space="0" w:color="auto"/>
        <w:left w:val="none" w:sz="0" w:space="0" w:color="auto"/>
        <w:bottom w:val="none" w:sz="0" w:space="0" w:color="auto"/>
        <w:right w:val="none" w:sz="0" w:space="0" w:color="auto"/>
      </w:divBdr>
    </w:div>
    <w:div w:id="440690325">
      <w:bodyDiv w:val="1"/>
      <w:marLeft w:val="0"/>
      <w:marRight w:val="0"/>
      <w:marTop w:val="0"/>
      <w:marBottom w:val="0"/>
      <w:divBdr>
        <w:top w:val="none" w:sz="0" w:space="0" w:color="auto"/>
        <w:left w:val="none" w:sz="0" w:space="0" w:color="auto"/>
        <w:bottom w:val="none" w:sz="0" w:space="0" w:color="auto"/>
        <w:right w:val="none" w:sz="0" w:space="0" w:color="auto"/>
      </w:divBdr>
    </w:div>
    <w:div w:id="440731609">
      <w:bodyDiv w:val="1"/>
      <w:marLeft w:val="0"/>
      <w:marRight w:val="0"/>
      <w:marTop w:val="0"/>
      <w:marBottom w:val="0"/>
      <w:divBdr>
        <w:top w:val="none" w:sz="0" w:space="0" w:color="auto"/>
        <w:left w:val="none" w:sz="0" w:space="0" w:color="auto"/>
        <w:bottom w:val="none" w:sz="0" w:space="0" w:color="auto"/>
        <w:right w:val="none" w:sz="0" w:space="0" w:color="auto"/>
      </w:divBdr>
    </w:div>
    <w:div w:id="440762106">
      <w:bodyDiv w:val="1"/>
      <w:marLeft w:val="0"/>
      <w:marRight w:val="0"/>
      <w:marTop w:val="0"/>
      <w:marBottom w:val="0"/>
      <w:divBdr>
        <w:top w:val="none" w:sz="0" w:space="0" w:color="auto"/>
        <w:left w:val="none" w:sz="0" w:space="0" w:color="auto"/>
        <w:bottom w:val="none" w:sz="0" w:space="0" w:color="auto"/>
        <w:right w:val="none" w:sz="0" w:space="0" w:color="auto"/>
      </w:divBdr>
    </w:div>
    <w:div w:id="441071012">
      <w:bodyDiv w:val="1"/>
      <w:marLeft w:val="0"/>
      <w:marRight w:val="0"/>
      <w:marTop w:val="0"/>
      <w:marBottom w:val="0"/>
      <w:divBdr>
        <w:top w:val="none" w:sz="0" w:space="0" w:color="auto"/>
        <w:left w:val="none" w:sz="0" w:space="0" w:color="auto"/>
        <w:bottom w:val="none" w:sz="0" w:space="0" w:color="auto"/>
        <w:right w:val="none" w:sz="0" w:space="0" w:color="auto"/>
      </w:divBdr>
    </w:div>
    <w:div w:id="441190204">
      <w:bodyDiv w:val="1"/>
      <w:marLeft w:val="0"/>
      <w:marRight w:val="0"/>
      <w:marTop w:val="0"/>
      <w:marBottom w:val="0"/>
      <w:divBdr>
        <w:top w:val="none" w:sz="0" w:space="0" w:color="auto"/>
        <w:left w:val="none" w:sz="0" w:space="0" w:color="auto"/>
        <w:bottom w:val="none" w:sz="0" w:space="0" w:color="auto"/>
        <w:right w:val="none" w:sz="0" w:space="0" w:color="auto"/>
      </w:divBdr>
    </w:div>
    <w:div w:id="442385963">
      <w:bodyDiv w:val="1"/>
      <w:marLeft w:val="0"/>
      <w:marRight w:val="0"/>
      <w:marTop w:val="0"/>
      <w:marBottom w:val="0"/>
      <w:divBdr>
        <w:top w:val="none" w:sz="0" w:space="0" w:color="auto"/>
        <w:left w:val="none" w:sz="0" w:space="0" w:color="auto"/>
        <w:bottom w:val="none" w:sz="0" w:space="0" w:color="auto"/>
        <w:right w:val="none" w:sz="0" w:space="0" w:color="auto"/>
      </w:divBdr>
    </w:div>
    <w:div w:id="442653181">
      <w:bodyDiv w:val="1"/>
      <w:marLeft w:val="0"/>
      <w:marRight w:val="0"/>
      <w:marTop w:val="0"/>
      <w:marBottom w:val="0"/>
      <w:divBdr>
        <w:top w:val="none" w:sz="0" w:space="0" w:color="auto"/>
        <w:left w:val="none" w:sz="0" w:space="0" w:color="auto"/>
        <w:bottom w:val="none" w:sz="0" w:space="0" w:color="auto"/>
        <w:right w:val="none" w:sz="0" w:space="0" w:color="auto"/>
      </w:divBdr>
    </w:div>
    <w:div w:id="443228047">
      <w:bodyDiv w:val="1"/>
      <w:marLeft w:val="0"/>
      <w:marRight w:val="0"/>
      <w:marTop w:val="0"/>
      <w:marBottom w:val="0"/>
      <w:divBdr>
        <w:top w:val="none" w:sz="0" w:space="0" w:color="auto"/>
        <w:left w:val="none" w:sz="0" w:space="0" w:color="auto"/>
        <w:bottom w:val="none" w:sz="0" w:space="0" w:color="auto"/>
        <w:right w:val="none" w:sz="0" w:space="0" w:color="auto"/>
      </w:divBdr>
    </w:div>
    <w:div w:id="443425175">
      <w:bodyDiv w:val="1"/>
      <w:marLeft w:val="0"/>
      <w:marRight w:val="0"/>
      <w:marTop w:val="0"/>
      <w:marBottom w:val="0"/>
      <w:divBdr>
        <w:top w:val="none" w:sz="0" w:space="0" w:color="auto"/>
        <w:left w:val="none" w:sz="0" w:space="0" w:color="auto"/>
        <w:bottom w:val="none" w:sz="0" w:space="0" w:color="auto"/>
        <w:right w:val="none" w:sz="0" w:space="0" w:color="auto"/>
      </w:divBdr>
    </w:div>
    <w:div w:id="443691301">
      <w:bodyDiv w:val="1"/>
      <w:marLeft w:val="0"/>
      <w:marRight w:val="0"/>
      <w:marTop w:val="0"/>
      <w:marBottom w:val="0"/>
      <w:divBdr>
        <w:top w:val="none" w:sz="0" w:space="0" w:color="auto"/>
        <w:left w:val="none" w:sz="0" w:space="0" w:color="auto"/>
        <w:bottom w:val="none" w:sz="0" w:space="0" w:color="auto"/>
        <w:right w:val="none" w:sz="0" w:space="0" w:color="auto"/>
      </w:divBdr>
    </w:div>
    <w:div w:id="444622434">
      <w:bodyDiv w:val="1"/>
      <w:marLeft w:val="0"/>
      <w:marRight w:val="0"/>
      <w:marTop w:val="0"/>
      <w:marBottom w:val="0"/>
      <w:divBdr>
        <w:top w:val="none" w:sz="0" w:space="0" w:color="auto"/>
        <w:left w:val="none" w:sz="0" w:space="0" w:color="auto"/>
        <w:bottom w:val="none" w:sz="0" w:space="0" w:color="auto"/>
        <w:right w:val="none" w:sz="0" w:space="0" w:color="auto"/>
      </w:divBdr>
    </w:div>
    <w:div w:id="444738412">
      <w:bodyDiv w:val="1"/>
      <w:marLeft w:val="0"/>
      <w:marRight w:val="0"/>
      <w:marTop w:val="0"/>
      <w:marBottom w:val="0"/>
      <w:divBdr>
        <w:top w:val="none" w:sz="0" w:space="0" w:color="auto"/>
        <w:left w:val="none" w:sz="0" w:space="0" w:color="auto"/>
        <w:bottom w:val="none" w:sz="0" w:space="0" w:color="auto"/>
        <w:right w:val="none" w:sz="0" w:space="0" w:color="auto"/>
      </w:divBdr>
    </w:div>
    <w:div w:id="444931571">
      <w:bodyDiv w:val="1"/>
      <w:marLeft w:val="0"/>
      <w:marRight w:val="0"/>
      <w:marTop w:val="0"/>
      <w:marBottom w:val="0"/>
      <w:divBdr>
        <w:top w:val="none" w:sz="0" w:space="0" w:color="auto"/>
        <w:left w:val="none" w:sz="0" w:space="0" w:color="auto"/>
        <w:bottom w:val="none" w:sz="0" w:space="0" w:color="auto"/>
        <w:right w:val="none" w:sz="0" w:space="0" w:color="auto"/>
      </w:divBdr>
    </w:div>
    <w:div w:id="447089408">
      <w:bodyDiv w:val="1"/>
      <w:marLeft w:val="0"/>
      <w:marRight w:val="0"/>
      <w:marTop w:val="0"/>
      <w:marBottom w:val="0"/>
      <w:divBdr>
        <w:top w:val="none" w:sz="0" w:space="0" w:color="auto"/>
        <w:left w:val="none" w:sz="0" w:space="0" w:color="auto"/>
        <w:bottom w:val="none" w:sz="0" w:space="0" w:color="auto"/>
        <w:right w:val="none" w:sz="0" w:space="0" w:color="auto"/>
      </w:divBdr>
    </w:div>
    <w:div w:id="447089901">
      <w:bodyDiv w:val="1"/>
      <w:marLeft w:val="0"/>
      <w:marRight w:val="0"/>
      <w:marTop w:val="0"/>
      <w:marBottom w:val="0"/>
      <w:divBdr>
        <w:top w:val="none" w:sz="0" w:space="0" w:color="auto"/>
        <w:left w:val="none" w:sz="0" w:space="0" w:color="auto"/>
        <w:bottom w:val="none" w:sz="0" w:space="0" w:color="auto"/>
        <w:right w:val="none" w:sz="0" w:space="0" w:color="auto"/>
      </w:divBdr>
    </w:div>
    <w:div w:id="447551677">
      <w:bodyDiv w:val="1"/>
      <w:marLeft w:val="0"/>
      <w:marRight w:val="0"/>
      <w:marTop w:val="0"/>
      <w:marBottom w:val="0"/>
      <w:divBdr>
        <w:top w:val="none" w:sz="0" w:space="0" w:color="auto"/>
        <w:left w:val="none" w:sz="0" w:space="0" w:color="auto"/>
        <w:bottom w:val="none" w:sz="0" w:space="0" w:color="auto"/>
        <w:right w:val="none" w:sz="0" w:space="0" w:color="auto"/>
      </w:divBdr>
    </w:div>
    <w:div w:id="450126969">
      <w:bodyDiv w:val="1"/>
      <w:marLeft w:val="0"/>
      <w:marRight w:val="0"/>
      <w:marTop w:val="0"/>
      <w:marBottom w:val="0"/>
      <w:divBdr>
        <w:top w:val="none" w:sz="0" w:space="0" w:color="auto"/>
        <w:left w:val="none" w:sz="0" w:space="0" w:color="auto"/>
        <w:bottom w:val="none" w:sz="0" w:space="0" w:color="auto"/>
        <w:right w:val="none" w:sz="0" w:space="0" w:color="auto"/>
      </w:divBdr>
    </w:div>
    <w:div w:id="450172860">
      <w:bodyDiv w:val="1"/>
      <w:marLeft w:val="0"/>
      <w:marRight w:val="0"/>
      <w:marTop w:val="0"/>
      <w:marBottom w:val="0"/>
      <w:divBdr>
        <w:top w:val="none" w:sz="0" w:space="0" w:color="auto"/>
        <w:left w:val="none" w:sz="0" w:space="0" w:color="auto"/>
        <w:bottom w:val="none" w:sz="0" w:space="0" w:color="auto"/>
        <w:right w:val="none" w:sz="0" w:space="0" w:color="auto"/>
      </w:divBdr>
    </w:div>
    <w:div w:id="450440888">
      <w:bodyDiv w:val="1"/>
      <w:marLeft w:val="0"/>
      <w:marRight w:val="0"/>
      <w:marTop w:val="0"/>
      <w:marBottom w:val="0"/>
      <w:divBdr>
        <w:top w:val="none" w:sz="0" w:space="0" w:color="auto"/>
        <w:left w:val="none" w:sz="0" w:space="0" w:color="auto"/>
        <w:bottom w:val="none" w:sz="0" w:space="0" w:color="auto"/>
        <w:right w:val="none" w:sz="0" w:space="0" w:color="auto"/>
      </w:divBdr>
    </w:div>
    <w:div w:id="451049512">
      <w:bodyDiv w:val="1"/>
      <w:marLeft w:val="0"/>
      <w:marRight w:val="0"/>
      <w:marTop w:val="0"/>
      <w:marBottom w:val="0"/>
      <w:divBdr>
        <w:top w:val="none" w:sz="0" w:space="0" w:color="auto"/>
        <w:left w:val="none" w:sz="0" w:space="0" w:color="auto"/>
        <w:bottom w:val="none" w:sz="0" w:space="0" w:color="auto"/>
        <w:right w:val="none" w:sz="0" w:space="0" w:color="auto"/>
      </w:divBdr>
    </w:div>
    <w:div w:id="451244944">
      <w:bodyDiv w:val="1"/>
      <w:marLeft w:val="0"/>
      <w:marRight w:val="0"/>
      <w:marTop w:val="0"/>
      <w:marBottom w:val="0"/>
      <w:divBdr>
        <w:top w:val="none" w:sz="0" w:space="0" w:color="auto"/>
        <w:left w:val="none" w:sz="0" w:space="0" w:color="auto"/>
        <w:bottom w:val="none" w:sz="0" w:space="0" w:color="auto"/>
        <w:right w:val="none" w:sz="0" w:space="0" w:color="auto"/>
      </w:divBdr>
    </w:div>
    <w:div w:id="451637716">
      <w:bodyDiv w:val="1"/>
      <w:marLeft w:val="0"/>
      <w:marRight w:val="0"/>
      <w:marTop w:val="0"/>
      <w:marBottom w:val="0"/>
      <w:divBdr>
        <w:top w:val="none" w:sz="0" w:space="0" w:color="auto"/>
        <w:left w:val="none" w:sz="0" w:space="0" w:color="auto"/>
        <w:bottom w:val="none" w:sz="0" w:space="0" w:color="auto"/>
        <w:right w:val="none" w:sz="0" w:space="0" w:color="auto"/>
      </w:divBdr>
    </w:div>
    <w:div w:id="453645180">
      <w:bodyDiv w:val="1"/>
      <w:marLeft w:val="0"/>
      <w:marRight w:val="0"/>
      <w:marTop w:val="0"/>
      <w:marBottom w:val="0"/>
      <w:divBdr>
        <w:top w:val="none" w:sz="0" w:space="0" w:color="auto"/>
        <w:left w:val="none" w:sz="0" w:space="0" w:color="auto"/>
        <w:bottom w:val="none" w:sz="0" w:space="0" w:color="auto"/>
        <w:right w:val="none" w:sz="0" w:space="0" w:color="auto"/>
      </w:divBdr>
    </w:div>
    <w:div w:id="453987986">
      <w:bodyDiv w:val="1"/>
      <w:marLeft w:val="0"/>
      <w:marRight w:val="0"/>
      <w:marTop w:val="0"/>
      <w:marBottom w:val="0"/>
      <w:divBdr>
        <w:top w:val="none" w:sz="0" w:space="0" w:color="auto"/>
        <w:left w:val="none" w:sz="0" w:space="0" w:color="auto"/>
        <w:bottom w:val="none" w:sz="0" w:space="0" w:color="auto"/>
        <w:right w:val="none" w:sz="0" w:space="0" w:color="auto"/>
      </w:divBdr>
    </w:div>
    <w:div w:id="455411657">
      <w:bodyDiv w:val="1"/>
      <w:marLeft w:val="0"/>
      <w:marRight w:val="0"/>
      <w:marTop w:val="0"/>
      <w:marBottom w:val="0"/>
      <w:divBdr>
        <w:top w:val="none" w:sz="0" w:space="0" w:color="auto"/>
        <w:left w:val="none" w:sz="0" w:space="0" w:color="auto"/>
        <w:bottom w:val="none" w:sz="0" w:space="0" w:color="auto"/>
        <w:right w:val="none" w:sz="0" w:space="0" w:color="auto"/>
      </w:divBdr>
    </w:div>
    <w:div w:id="455487930">
      <w:bodyDiv w:val="1"/>
      <w:marLeft w:val="0"/>
      <w:marRight w:val="0"/>
      <w:marTop w:val="0"/>
      <w:marBottom w:val="0"/>
      <w:divBdr>
        <w:top w:val="none" w:sz="0" w:space="0" w:color="auto"/>
        <w:left w:val="none" w:sz="0" w:space="0" w:color="auto"/>
        <w:bottom w:val="none" w:sz="0" w:space="0" w:color="auto"/>
        <w:right w:val="none" w:sz="0" w:space="0" w:color="auto"/>
      </w:divBdr>
    </w:div>
    <w:div w:id="456030539">
      <w:bodyDiv w:val="1"/>
      <w:marLeft w:val="0"/>
      <w:marRight w:val="0"/>
      <w:marTop w:val="0"/>
      <w:marBottom w:val="0"/>
      <w:divBdr>
        <w:top w:val="none" w:sz="0" w:space="0" w:color="auto"/>
        <w:left w:val="none" w:sz="0" w:space="0" w:color="auto"/>
        <w:bottom w:val="none" w:sz="0" w:space="0" w:color="auto"/>
        <w:right w:val="none" w:sz="0" w:space="0" w:color="auto"/>
      </w:divBdr>
    </w:div>
    <w:div w:id="456266191">
      <w:bodyDiv w:val="1"/>
      <w:marLeft w:val="0"/>
      <w:marRight w:val="0"/>
      <w:marTop w:val="0"/>
      <w:marBottom w:val="0"/>
      <w:divBdr>
        <w:top w:val="none" w:sz="0" w:space="0" w:color="auto"/>
        <w:left w:val="none" w:sz="0" w:space="0" w:color="auto"/>
        <w:bottom w:val="none" w:sz="0" w:space="0" w:color="auto"/>
        <w:right w:val="none" w:sz="0" w:space="0" w:color="auto"/>
      </w:divBdr>
    </w:div>
    <w:div w:id="456797863">
      <w:bodyDiv w:val="1"/>
      <w:marLeft w:val="0"/>
      <w:marRight w:val="0"/>
      <w:marTop w:val="0"/>
      <w:marBottom w:val="0"/>
      <w:divBdr>
        <w:top w:val="none" w:sz="0" w:space="0" w:color="auto"/>
        <w:left w:val="none" w:sz="0" w:space="0" w:color="auto"/>
        <w:bottom w:val="none" w:sz="0" w:space="0" w:color="auto"/>
        <w:right w:val="none" w:sz="0" w:space="0" w:color="auto"/>
      </w:divBdr>
    </w:div>
    <w:div w:id="457534175">
      <w:bodyDiv w:val="1"/>
      <w:marLeft w:val="0"/>
      <w:marRight w:val="0"/>
      <w:marTop w:val="0"/>
      <w:marBottom w:val="0"/>
      <w:divBdr>
        <w:top w:val="none" w:sz="0" w:space="0" w:color="auto"/>
        <w:left w:val="none" w:sz="0" w:space="0" w:color="auto"/>
        <w:bottom w:val="none" w:sz="0" w:space="0" w:color="auto"/>
        <w:right w:val="none" w:sz="0" w:space="0" w:color="auto"/>
      </w:divBdr>
    </w:div>
    <w:div w:id="457836884">
      <w:bodyDiv w:val="1"/>
      <w:marLeft w:val="0"/>
      <w:marRight w:val="0"/>
      <w:marTop w:val="0"/>
      <w:marBottom w:val="0"/>
      <w:divBdr>
        <w:top w:val="none" w:sz="0" w:space="0" w:color="auto"/>
        <w:left w:val="none" w:sz="0" w:space="0" w:color="auto"/>
        <w:bottom w:val="none" w:sz="0" w:space="0" w:color="auto"/>
        <w:right w:val="none" w:sz="0" w:space="0" w:color="auto"/>
      </w:divBdr>
    </w:div>
    <w:div w:id="457914339">
      <w:bodyDiv w:val="1"/>
      <w:marLeft w:val="0"/>
      <w:marRight w:val="0"/>
      <w:marTop w:val="0"/>
      <w:marBottom w:val="0"/>
      <w:divBdr>
        <w:top w:val="none" w:sz="0" w:space="0" w:color="auto"/>
        <w:left w:val="none" w:sz="0" w:space="0" w:color="auto"/>
        <w:bottom w:val="none" w:sz="0" w:space="0" w:color="auto"/>
        <w:right w:val="none" w:sz="0" w:space="0" w:color="auto"/>
      </w:divBdr>
    </w:div>
    <w:div w:id="458110294">
      <w:bodyDiv w:val="1"/>
      <w:marLeft w:val="0"/>
      <w:marRight w:val="0"/>
      <w:marTop w:val="0"/>
      <w:marBottom w:val="0"/>
      <w:divBdr>
        <w:top w:val="none" w:sz="0" w:space="0" w:color="auto"/>
        <w:left w:val="none" w:sz="0" w:space="0" w:color="auto"/>
        <w:bottom w:val="none" w:sz="0" w:space="0" w:color="auto"/>
        <w:right w:val="none" w:sz="0" w:space="0" w:color="auto"/>
      </w:divBdr>
    </w:div>
    <w:div w:id="458232220">
      <w:bodyDiv w:val="1"/>
      <w:marLeft w:val="0"/>
      <w:marRight w:val="0"/>
      <w:marTop w:val="0"/>
      <w:marBottom w:val="0"/>
      <w:divBdr>
        <w:top w:val="none" w:sz="0" w:space="0" w:color="auto"/>
        <w:left w:val="none" w:sz="0" w:space="0" w:color="auto"/>
        <w:bottom w:val="none" w:sz="0" w:space="0" w:color="auto"/>
        <w:right w:val="none" w:sz="0" w:space="0" w:color="auto"/>
      </w:divBdr>
    </w:div>
    <w:div w:id="459080970">
      <w:bodyDiv w:val="1"/>
      <w:marLeft w:val="0"/>
      <w:marRight w:val="0"/>
      <w:marTop w:val="0"/>
      <w:marBottom w:val="0"/>
      <w:divBdr>
        <w:top w:val="none" w:sz="0" w:space="0" w:color="auto"/>
        <w:left w:val="none" w:sz="0" w:space="0" w:color="auto"/>
        <w:bottom w:val="none" w:sz="0" w:space="0" w:color="auto"/>
        <w:right w:val="none" w:sz="0" w:space="0" w:color="auto"/>
      </w:divBdr>
    </w:div>
    <w:div w:id="461114971">
      <w:bodyDiv w:val="1"/>
      <w:marLeft w:val="0"/>
      <w:marRight w:val="0"/>
      <w:marTop w:val="0"/>
      <w:marBottom w:val="0"/>
      <w:divBdr>
        <w:top w:val="none" w:sz="0" w:space="0" w:color="auto"/>
        <w:left w:val="none" w:sz="0" w:space="0" w:color="auto"/>
        <w:bottom w:val="none" w:sz="0" w:space="0" w:color="auto"/>
        <w:right w:val="none" w:sz="0" w:space="0" w:color="auto"/>
      </w:divBdr>
    </w:div>
    <w:div w:id="461118852">
      <w:bodyDiv w:val="1"/>
      <w:marLeft w:val="0"/>
      <w:marRight w:val="0"/>
      <w:marTop w:val="0"/>
      <w:marBottom w:val="0"/>
      <w:divBdr>
        <w:top w:val="none" w:sz="0" w:space="0" w:color="auto"/>
        <w:left w:val="none" w:sz="0" w:space="0" w:color="auto"/>
        <w:bottom w:val="none" w:sz="0" w:space="0" w:color="auto"/>
        <w:right w:val="none" w:sz="0" w:space="0" w:color="auto"/>
      </w:divBdr>
    </w:div>
    <w:div w:id="461189990">
      <w:bodyDiv w:val="1"/>
      <w:marLeft w:val="0"/>
      <w:marRight w:val="0"/>
      <w:marTop w:val="0"/>
      <w:marBottom w:val="0"/>
      <w:divBdr>
        <w:top w:val="none" w:sz="0" w:space="0" w:color="auto"/>
        <w:left w:val="none" w:sz="0" w:space="0" w:color="auto"/>
        <w:bottom w:val="none" w:sz="0" w:space="0" w:color="auto"/>
        <w:right w:val="none" w:sz="0" w:space="0" w:color="auto"/>
      </w:divBdr>
    </w:div>
    <w:div w:id="461382563">
      <w:bodyDiv w:val="1"/>
      <w:marLeft w:val="0"/>
      <w:marRight w:val="0"/>
      <w:marTop w:val="0"/>
      <w:marBottom w:val="0"/>
      <w:divBdr>
        <w:top w:val="none" w:sz="0" w:space="0" w:color="auto"/>
        <w:left w:val="none" w:sz="0" w:space="0" w:color="auto"/>
        <w:bottom w:val="none" w:sz="0" w:space="0" w:color="auto"/>
        <w:right w:val="none" w:sz="0" w:space="0" w:color="auto"/>
      </w:divBdr>
    </w:div>
    <w:div w:id="462505206">
      <w:bodyDiv w:val="1"/>
      <w:marLeft w:val="0"/>
      <w:marRight w:val="0"/>
      <w:marTop w:val="0"/>
      <w:marBottom w:val="0"/>
      <w:divBdr>
        <w:top w:val="none" w:sz="0" w:space="0" w:color="auto"/>
        <w:left w:val="none" w:sz="0" w:space="0" w:color="auto"/>
        <w:bottom w:val="none" w:sz="0" w:space="0" w:color="auto"/>
        <w:right w:val="none" w:sz="0" w:space="0" w:color="auto"/>
      </w:divBdr>
    </w:div>
    <w:div w:id="463155546">
      <w:bodyDiv w:val="1"/>
      <w:marLeft w:val="0"/>
      <w:marRight w:val="0"/>
      <w:marTop w:val="0"/>
      <w:marBottom w:val="0"/>
      <w:divBdr>
        <w:top w:val="none" w:sz="0" w:space="0" w:color="auto"/>
        <w:left w:val="none" w:sz="0" w:space="0" w:color="auto"/>
        <w:bottom w:val="none" w:sz="0" w:space="0" w:color="auto"/>
        <w:right w:val="none" w:sz="0" w:space="0" w:color="auto"/>
      </w:divBdr>
    </w:div>
    <w:div w:id="463473366">
      <w:bodyDiv w:val="1"/>
      <w:marLeft w:val="0"/>
      <w:marRight w:val="0"/>
      <w:marTop w:val="0"/>
      <w:marBottom w:val="0"/>
      <w:divBdr>
        <w:top w:val="none" w:sz="0" w:space="0" w:color="auto"/>
        <w:left w:val="none" w:sz="0" w:space="0" w:color="auto"/>
        <w:bottom w:val="none" w:sz="0" w:space="0" w:color="auto"/>
        <w:right w:val="none" w:sz="0" w:space="0" w:color="auto"/>
      </w:divBdr>
    </w:div>
    <w:div w:id="463886826">
      <w:bodyDiv w:val="1"/>
      <w:marLeft w:val="0"/>
      <w:marRight w:val="0"/>
      <w:marTop w:val="0"/>
      <w:marBottom w:val="0"/>
      <w:divBdr>
        <w:top w:val="none" w:sz="0" w:space="0" w:color="auto"/>
        <w:left w:val="none" w:sz="0" w:space="0" w:color="auto"/>
        <w:bottom w:val="none" w:sz="0" w:space="0" w:color="auto"/>
        <w:right w:val="none" w:sz="0" w:space="0" w:color="auto"/>
      </w:divBdr>
    </w:div>
    <w:div w:id="464202670">
      <w:bodyDiv w:val="1"/>
      <w:marLeft w:val="0"/>
      <w:marRight w:val="0"/>
      <w:marTop w:val="0"/>
      <w:marBottom w:val="0"/>
      <w:divBdr>
        <w:top w:val="none" w:sz="0" w:space="0" w:color="auto"/>
        <w:left w:val="none" w:sz="0" w:space="0" w:color="auto"/>
        <w:bottom w:val="none" w:sz="0" w:space="0" w:color="auto"/>
        <w:right w:val="none" w:sz="0" w:space="0" w:color="auto"/>
      </w:divBdr>
    </w:div>
    <w:div w:id="464347863">
      <w:bodyDiv w:val="1"/>
      <w:marLeft w:val="0"/>
      <w:marRight w:val="0"/>
      <w:marTop w:val="0"/>
      <w:marBottom w:val="0"/>
      <w:divBdr>
        <w:top w:val="none" w:sz="0" w:space="0" w:color="auto"/>
        <w:left w:val="none" w:sz="0" w:space="0" w:color="auto"/>
        <w:bottom w:val="none" w:sz="0" w:space="0" w:color="auto"/>
        <w:right w:val="none" w:sz="0" w:space="0" w:color="auto"/>
      </w:divBdr>
    </w:div>
    <w:div w:id="464810579">
      <w:bodyDiv w:val="1"/>
      <w:marLeft w:val="0"/>
      <w:marRight w:val="0"/>
      <w:marTop w:val="0"/>
      <w:marBottom w:val="0"/>
      <w:divBdr>
        <w:top w:val="none" w:sz="0" w:space="0" w:color="auto"/>
        <w:left w:val="none" w:sz="0" w:space="0" w:color="auto"/>
        <w:bottom w:val="none" w:sz="0" w:space="0" w:color="auto"/>
        <w:right w:val="none" w:sz="0" w:space="0" w:color="auto"/>
      </w:divBdr>
    </w:div>
    <w:div w:id="464810596">
      <w:bodyDiv w:val="1"/>
      <w:marLeft w:val="0"/>
      <w:marRight w:val="0"/>
      <w:marTop w:val="0"/>
      <w:marBottom w:val="0"/>
      <w:divBdr>
        <w:top w:val="none" w:sz="0" w:space="0" w:color="auto"/>
        <w:left w:val="none" w:sz="0" w:space="0" w:color="auto"/>
        <w:bottom w:val="none" w:sz="0" w:space="0" w:color="auto"/>
        <w:right w:val="none" w:sz="0" w:space="0" w:color="auto"/>
      </w:divBdr>
    </w:div>
    <w:div w:id="465468147">
      <w:bodyDiv w:val="1"/>
      <w:marLeft w:val="0"/>
      <w:marRight w:val="0"/>
      <w:marTop w:val="0"/>
      <w:marBottom w:val="0"/>
      <w:divBdr>
        <w:top w:val="none" w:sz="0" w:space="0" w:color="auto"/>
        <w:left w:val="none" w:sz="0" w:space="0" w:color="auto"/>
        <w:bottom w:val="none" w:sz="0" w:space="0" w:color="auto"/>
        <w:right w:val="none" w:sz="0" w:space="0" w:color="auto"/>
      </w:divBdr>
    </w:div>
    <w:div w:id="466629278">
      <w:bodyDiv w:val="1"/>
      <w:marLeft w:val="0"/>
      <w:marRight w:val="0"/>
      <w:marTop w:val="0"/>
      <w:marBottom w:val="0"/>
      <w:divBdr>
        <w:top w:val="none" w:sz="0" w:space="0" w:color="auto"/>
        <w:left w:val="none" w:sz="0" w:space="0" w:color="auto"/>
        <w:bottom w:val="none" w:sz="0" w:space="0" w:color="auto"/>
        <w:right w:val="none" w:sz="0" w:space="0" w:color="auto"/>
      </w:divBdr>
    </w:div>
    <w:div w:id="466631597">
      <w:bodyDiv w:val="1"/>
      <w:marLeft w:val="0"/>
      <w:marRight w:val="0"/>
      <w:marTop w:val="0"/>
      <w:marBottom w:val="0"/>
      <w:divBdr>
        <w:top w:val="none" w:sz="0" w:space="0" w:color="auto"/>
        <w:left w:val="none" w:sz="0" w:space="0" w:color="auto"/>
        <w:bottom w:val="none" w:sz="0" w:space="0" w:color="auto"/>
        <w:right w:val="none" w:sz="0" w:space="0" w:color="auto"/>
      </w:divBdr>
    </w:div>
    <w:div w:id="467744959">
      <w:bodyDiv w:val="1"/>
      <w:marLeft w:val="0"/>
      <w:marRight w:val="0"/>
      <w:marTop w:val="0"/>
      <w:marBottom w:val="0"/>
      <w:divBdr>
        <w:top w:val="none" w:sz="0" w:space="0" w:color="auto"/>
        <w:left w:val="none" w:sz="0" w:space="0" w:color="auto"/>
        <w:bottom w:val="none" w:sz="0" w:space="0" w:color="auto"/>
        <w:right w:val="none" w:sz="0" w:space="0" w:color="auto"/>
      </w:divBdr>
    </w:div>
    <w:div w:id="468981667">
      <w:bodyDiv w:val="1"/>
      <w:marLeft w:val="0"/>
      <w:marRight w:val="0"/>
      <w:marTop w:val="0"/>
      <w:marBottom w:val="0"/>
      <w:divBdr>
        <w:top w:val="none" w:sz="0" w:space="0" w:color="auto"/>
        <w:left w:val="none" w:sz="0" w:space="0" w:color="auto"/>
        <w:bottom w:val="none" w:sz="0" w:space="0" w:color="auto"/>
        <w:right w:val="none" w:sz="0" w:space="0" w:color="auto"/>
      </w:divBdr>
    </w:div>
    <w:div w:id="469566097">
      <w:bodyDiv w:val="1"/>
      <w:marLeft w:val="0"/>
      <w:marRight w:val="0"/>
      <w:marTop w:val="0"/>
      <w:marBottom w:val="0"/>
      <w:divBdr>
        <w:top w:val="none" w:sz="0" w:space="0" w:color="auto"/>
        <w:left w:val="none" w:sz="0" w:space="0" w:color="auto"/>
        <w:bottom w:val="none" w:sz="0" w:space="0" w:color="auto"/>
        <w:right w:val="none" w:sz="0" w:space="0" w:color="auto"/>
      </w:divBdr>
    </w:div>
    <w:div w:id="469904825">
      <w:bodyDiv w:val="1"/>
      <w:marLeft w:val="0"/>
      <w:marRight w:val="0"/>
      <w:marTop w:val="0"/>
      <w:marBottom w:val="0"/>
      <w:divBdr>
        <w:top w:val="none" w:sz="0" w:space="0" w:color="auto"/>
        <w:left w:val="none" w:sz="0" w:space="0" w:color="auto"/>
        <w:bottom w:val="none" w:sz="0" w:space="0" w:color="auto"/>
        <w:right w:val="none" w:sz="0" w:space="0" w:color="auto"/>
      </w:divBdr>
    </w:div>
    <w:div w:id="472062067">
      <w:bodyDiv w:val="1"/>
      <w:marLeft w:val="0"/>
      <w:marRight w:val="0"/>
      <w:marTop w:val="0"/>
      <w:marBottom w:val="0"/>
      <w:divBdr>
        <w:top w:val="none" w:sz="0" w:space="0" w:color="auto"/>
        <w:left w:val="none" w:sz="0" w:space="0" w:color="auto"/>
        <w:bottom w:val="none" w:sz="0" w:space="0" w:color="auto"/>
        <w:right w:val="none" w:sz="0" w:space="0" w:color="auto"/>
      </w:divBdr>
    </w:div>
    <w:div w:id="472256009">
      <w:bodyDiv w:val="1"/>
      <w:marLeft w:val="0"/>
      <w:marRight w:val="0"/>
      <w:marTop w:val="0"/>
      <w:marBottom w:val="0"/>
      <w:divBdr>
        <w:top w:val="none" w:sz="0" w:space="0" w:color="auto"/>
        <w:left w:val="none" w:sz="0" w:space="0" w:color="auto"/>
        <w:bottom w:val="none" w:sz="0" w:space="0" w:color="auto"/>
        <w:right w:val="none" w:sz="0" w:space="0" w:color="auto"/>
      </w:divBdr>
    </w:div>
    <w:div w:id="473185320">
      <w:bodyDiv w:val="1"/>
      <w:marLeft w:val="0"/>
      <w:marRight w:val="0"/>
      <w:marTop w:val="0"/>
      <w:marBottom w:val="0"/>
      <w:divBdr>
        <w:top w:val="none" w:sz="0" w:space="0" w:color="auto"/>
        <w:left w:val="none" w:sz="0" w:space="0" w:color="auto"/>
        <w:bottom w:val="none" w:sz="0" w:space="0" w:color="auto"/>
        <w:right w:val="none" w:sz="0" w:space="0" w:color="auto"/>
      </w:divBdr>
    </w:div>
    <w:div w:id="473565759">
      <w:bodyDiv w:val="1"/>
      <w:marLeft w:val="0"/>
      <w:marRight w:val="0"/>
      <w:marTop w:val="0"/>
      <w:marBottom w:val="0"/>
      <w:divBdr>
        <w:top w:val="none" w:sz="0" w:space="0" w:color="auto"/>
        <w:left w:val="none" w:sz="0" w:space="0" w:color="auto"/>
        <w:bottom w:val="none" w:sz="0" w:space="0" w:color="auto"/>
        <w:right w:val="none" w:sz="0" w:space="0" w:color="auto"/>
      </w:divBdr>
    </w:div>
    <w:div w:id="475221474">
      <w:bodyDiv w:val="1"/>
      <w:marLeft w:val="0"/>
      <w:marRight w:val="0"/>
      <w:marTop w:val="0"/>
      <w:marBottom w:val="0"/>
      <w:divBdr>
        <w:top w:val="none" w:sz="0" w:space="0" w:color="auto"/>
        <w:left w:val="none" w:sz="0" w:space="0" w:color="auto"/>
        <w:bottom w:val="none" w:sz="0" w:space="0" w:color="auto"/>
        <w:right w:val="none" w:sz="0" w:space="0" w:color="auto"/>
      </w:divBdr>
    </w:div>
    <w:div w:id="475532639">
      <w:bodyDiv w:val="1"/>
      <w:marLeft w:val="0"/>
      <w:marRight w:val="0"/>
      <w:marTop w:val="0"/>
      <w:marBottom w:val="0"/>
      <w:divBdr>
        <w:top w:val="none" w:sz="0" w:space="0" w:color="auto"/>
        <w:left w:val="none" w:sz="0" w:space="0" w:color="auto"/>
        <w:bottom w:val="none" w:sz="0" w:space="0" w:color="auto"/>
        <w:right w:val="none" w:sz="0" w:space="0" w:color="auto"/>
      </w:divBdr>
    </w:div>
    <w:div w:id="476721818">
      <w:bodyDiv w:val="1"/>
      <w:marLeft w:val="0"/>
      <w:marRight w:val="0"/>
      <w:marTop w:val="0"/>
      <w:marBottom w:val="0"/>
      <w:divBdr>
        <w:top w:val="none" w:sz="0" w:space="0" w:color="auto"/>
        <w:left w:val="none" w:sz="0" w:space="0" w:color="auto"/>
        <w:bottom w:val="none" w:sz="0" w:space="0" w:color="auto"/>
        <w:right w:val="none" w:sz="0" w:space="0" w:color="auto"/>
      </w:divBdr>
    </w:div>
    <w:div w:id="476840059">
      <w:bodyDiv w:val="1"/>
      <w:marLeft w:val="0"/>
      <w:marRight w:val="0"/>
      <w:marTop w:val="0"/>
      <w:marBottom w:val="0"/>
      <w:divBdr>
        <w:top w:val="none" w:sz="0" w:space="0" w:color="auto"/>
        <w:left w:val="none" w:sz="0" w:space="0" w:color="auto"/>
        <w:bottom w:val="none" w:sz="0" w:space="0" w:color="auto"/>
        <w:right w:val="none" w:sz="0" w:space="0" w:color="auto"/>
      </w:divBdr>
    </w:div>
    <w:div w:id="478376561">
      <w:bodyDiv w:val="1"/>
      <w:marLeft w:val="0"/>
      <w:marRight w:val="0"/>
      <w:marTop w:val="0"/>
      <w:marBottom w:val="0"/>
      <w:divBdr>
        <w:top w:val="none" w:sz="0" w:space="0" w:color="auto"/>
        <w:left w:val="none" w:sz="0" w:space="0" w:color="auto"/>
        <w:bottom w:val="none" w:sz="0" w:space="0" w:color="auto"/>
        <w:right w:val="none" w:sz="0" w:space="0" w:color="auto"/>
      </w:divBdr>
    </w:div>
    <w:div w:id="478420852">
      <w:bodyDiv w:val="1"/>
      <w:marLeft w:val="0"/>
      <w:marRight w:val="0"/>
      <w:marTop w:val="0"/>
      <w:marBottom w:val="0"/>
      <w:divBdr>
        <w:top w:val="none" w:sz="0" w:space="0" w:color="auto"/>
        <w:left w:val="none" w:sz="0" w:space="0" w:color="auto"/>
        <w:bottom w:val="none" w:sz="0" w:space="0" w:color="auto"/>
        <w:right w:val="none" w:sz="0" w:space="0" w:color="auto"/>
      </w:divBdr>
    </w:div>
    <w:div w:id="478496227">
      <w:bodyDiv w:val="1"/>
      <w:marLeft w:val="0"/>
      <w:marRight w:val="0"/>
      <w:marTop w:val="0"/>
      <w:marBottom w:val="0"/>
      <w:divBdr>
        <w:top w:val="none" w:sz="0" w:space="0" w:color="auto"/>
        <w:left w:val="none" w:sz="0" w:space="0" w:color="auto"/>
        <w:bottom w:val="none" w:sz="0" w:space="0" w:color="auto"/>
        <w:right w:val="none" w:sz="0" w:space="0" w:color="auto"/>
      </w:divBdr>
    </w:div>
    <w:div w:id="480273791">
      <w:bodyDiv w:val="1"/>
      <w:marLeft w:val="0"/>
      <w:marRight w:val="0"/>
      <w:marTop w:val="0"/>
      <w:marBottom w:val="0"/>
      <w:divBdr>
        <w:top w:val="none" w:sz="0" w:space="0" w:color="auto"/>
        <w:left w:val="none" w:sz="0" w:space="0" w:color="auto"/>
        <w:bottom w:val="none" w:sz="0" w:space="0" w:color="auto"/>
        <w:right w:val="none" w:sz="0" w:space="0" w:color="auto"/>
      </w:divBdr>
    </w:div>
    <w:div w:id="480927640">
      <w:bodyDiv w:val="1"/>
      <w:marLeft w:val="0"/>
      <w:marRight w:val="0"/>
      <w:marTop w:val="0"/>
      <w:marBottom w:val="0"/>
      <w:divBdr>
        <w:top w:val="none" w:sz="0" w:space="0" w:color="auto"/>
        <w:left w:val="none" w:sz="0" w:space="0" w:color="auto"/>
        <w:bottom w:val="none" w:sz="0" w:space="0" w:color="auto"/>
        <w:right w:val="none" w:sz="0" w:space="0" w:color="auto"/>
      </w:divBdr>
    </w:div>
    <w:div w:id="481240074">
      <w:bodyDiv w:val="1"/>
      <w:marLeft w:val="0"/>
      <w:marRight w:val="0"/>
      <w:marTop w:val="0"/>
      <w:marBottom w:val="0"/>
      <w:divBdr>
        <w:top w:val="none" w:sz="0" w:space="0" w:color="auto"/>
        <w:left w:val="none" w:sz="0" w:space="0" w:color="auto"/>
        <w:bottom w:val="none" w:sz="0" w:space="0" w:color="auto"/>
        <w:right w:val="none" w:sz="0" w:space="0" w:color="auto"/>
      </w:divBdr>
    </w:div>
    <w:div w:id="481390809">
      <w:bodyDiv w:val="1"/>
      <w:marLeft w:val="0"/>
      <w:marRight w:val="0"/>
      <w:marTop w:val="0"/>
      <w:marBottom w:val="0"/>
      <w:divBdr>
        <w:top w:val="none" w:sz="0" w:space="0" w:color="auto"/>
        <w:left w:val="none" w:sz="0" w:space="0" w:color="auto"/>
        <w:bottom w:val="none" w:sz="0" w:space="0" w:color="auto"/>
        <w:right w:val="none" w:sz="0" w:space="0" w:color="auto"/>
      </w:divBdr>
    </w:div>
    <w:div w:id="482044483">
      <w:bodyDiv w:val="1"/>
      <w:marLeft w:val="0"/>
      <w:marRight w:val="0"/>
      <w:marTop w:val="0"/>
      <w:marBottom w:val="0"/>
      <w:divBdr>
        <w:top w:val="none" w:sz="0" w:space="0" w:color="auto"/>
        <w:left w:val="none" w:sz="0" w:space="0" w:color="auto"/>
        <w:bottom w:val="none" w:sz="0" w:space="0" w:color="auto"/>
        <w:right w:val="none" w:sz="0" w:space="0" w:color="auto"/>
      </w:divBdr>
    </w:div>
    <w:div w:id="482239039">
      <w:bodyDiv w:val="1"/>
      <w:marLeft w:val="0"/>
      <w:marRight w:val="0"/>
      <w:marTop w:val="0"/>
      <w:marBottom w:val="0"/>
      <w:divBdr>
        <w:top w:val="none" w:sz="0" w:space="0" w:color="auto"/>
        <w:left w:val="none" w:sz="0" w:space="0" w:color="auto"/>
        <w:bottom w:val="none" w:sz="0" w:space="0" w:color="auto"/>
        <w:right w:val="none" w:sz="0" w:space="0" w:color="auto"/>
      </w:divBdr>
    </w:div>
    <w:div w:id="483474705">
      <w:bodyDiv w:val="1"/>
      <w:marLeft w:val="0"/>
      <w:marRight w:val="0"/>
      <w:marTop w:val="0"/>
      <w:marBottom w:val="0"/>
      <w:divBdr>
        <w:top w:val="none" w:sz="0" w:space="0" w:color="auto"/>
        <w:left w:val="none" w:sz="0" w:space="0" w:color="auto"/>
        <w:bottom w:val="none" w:sz="0" w:space="0" w:color="auto"/>
        <w:right w:val="none" w:sz="0" w:space="0" w:color="auto"/>
      </w:divBdr>
    </w:div>
    <w:div w:id="484130085">
      <w:bodyDiv w:val="1"/>
      <w:marLeft w:val="0"/>
      <w:marRight w:val="0"/>
      <w:marTop w:val="0"/>
      <w:marBottom w:val="0"/>
      <w:divBdr>
        <w:top w:val="none" w:sz="0" w:space="0" w:color="auto"/>
        <w:left w:val="none" w:sz="0" w:space="0" w:color="auto"/>
        <w:bottom w:val="none" w:sz="0" w:space="0" w:color="auto"/>
        <w:right w:val="none" w:sz="0" w:space="0" w:color="auto"/>
      </w:divBdr>
    </w:div>
    <w:div w:id="484710723">
      <w:bodyDiv w:val="1"/>
      <w:marLeft w:val="0"/>
      <w:marRight w:val="0"/>
      <w:marTop w:val="0"/>
      <w:marBottom w:val="0"/>
      <w:divBdr>
        <w:top w:val="none" w:sz="0" w:space="0" w:color="auto"/>
        <w:left w:val="none" w:sz="0" w:space="0" w:color="auto"/>
        <w:bottom w:val="none" w:sz="0" w:space="0" w:color="auto"/>
        <w:right w:val="none" w:sz="0" w:space="0" w:color="auto"/>
      </w:divBdr>
    </w:div>
    <w:div w:id="485630338">
      <w:bodyDiv w:val="1"/>
      <w:marLeft w:val="0"/>
      <w:marRight w:val="0"/>
      <w:marTop w:val="0"/>
      <w:marBottom w:val="0"/>
      <w:divBdr>
        <w:top w:val="none" w:sz="0" w:space="0" w:color="auto"/>
        <w:left w:val="none" w:sz="0" w:space="0" w:color="auto"/>
        <w:bottom w:val="none" w:sz="0" w:space="0" w:color="auto"/>
        <w:right w:val="none" w:sz="0" w:space="0" w:color="auto"/>
      </w:divBdr>
    </w:div>
    <w:div w:id="486556798">
      <w:bodyDiv w:val="1"/>
      <w:marLeft w:val="0"/>
      <w:marRight w:val="0"/>
      <w:marTop w:val="0"/>
      <w:marBottom w:val="0"/>
      <w:divBdr>
        <w:top w:val="none" w:sz="0" w:space="0" w:color="auto"/>
        <w:left w:val="none" w:sz="0" w:space="0" w:color="auto"/>
        <w:bottom w:val="none" w:sz="0" w:space="0" w:color="auto"/>
        <w:right w:val="none" w:sz="0" w:space="0" w:color="auto"/>
      </w:divBdr>
    </w:div>
    <w:div w:id="487553936">
      <w:bodyDiv w:val="1"/>
      <w:marLeft w:val="0"/>
      <w:marRight w:val="0"/>
      <w:marTop w:val="0"/>
      <w:marBottom w:val="0"/>
      <w:divBdr>
        <w:top w:val="none" w:sz="0" w:space="0" w:color="auto"/>
        <w:left w:val="none" w:sz="0" w:space="0" w:color="auto"/>
        <w:bottom w:val="none" w:sz="0" w:space="0" w:color="auto"/>
        <w:right w:val="none" w:sz="0" w:space="0" w:color="auto"/>
      </w:divBdr>
    </w:div>
    <w:div w:id="488209951">
      <w:bodyDiv w:val="1"/>
      <w:marLeft w:val="0"/>
      <w:marRight w:val="0"/>
      <w:marTop w:val="0"/>
      <w:marBottom w:val="0"/>
      <w:divBdr>
        <w:top w:val="none" w:sz="0" w:space="0" w:color="auto"/>
        <w:left w:val="none" w:sz="0" w:space="0" w:color="auto"/>
        <w:bottom w:val="none" w:sz="0" w:space="0" w:color="auto"/>
        <w:right w:val="none" w:sz="0" w:space="0" w:color="auto"/>
      </w:divBdr>
    </w:div>
    <w:div w:id="488833081">
      <w:bodyDiv w:val="1"/>
      <w:marLeft w:val="0"/>
      <w:marRight w:val="0"/>
      <w:marTop w:val="0"/>
      <w:marBottom w:val="0"/>
      <w:divBdr>
        <w:top w:val="none" w:sz="0" w:space="0" w:color="auto"/>
        <w:left w:val="none" w:sz="0" w:space="0" w:color="auto"/>
        <w:bottom w:val="none" w:sz="0" w:space="0" w:color="auto"/>
        <w:right w:val="none" w:sz="0" w:space="0" w:color="auto"/>
      </w:divBdr>
    </w:div>
    <w:div w:id="490561625">
      <w:bodyDiv w:val="1"/>
      <w:marLeft w:val="0"/>
      <w:marRight w:val="0"/>
      <w:marTop w:val="0"/>
      <w:marBottom w:val="0"/>
      <w:divBdr>
        <w:top w:val="none" w:sz="0" w:space="0" w:color="auto"/>
        <w:left w:val="none" w:sz="0" w:space="0" w:color="auto"/>
        <w:bottom w:val="none" w:sz="0" w:space="0" w:color="auto"/>
        <w:right w:val="none" w:sz="0" w:space="0" w:color="auto"/>
      </w:divBdr>
    </w:div>
    <w:div w:id="490608259">
      <w:bodyDiv w:val="1"/>
      <w:marLeft w:val="0"/>
      <w:marRight w:val="0"/>
      <w:marTop w:val="0"/>
      <w:marBottom w:val="0"/>
      <w:divBdr>
        <w:top w:val="none" w:sz="0" w:space="0" w:color="auto"/>
        <w:left w:val="none" w:sz="0" w:space="0" w:color="auto"/>
        <w:bottom w:val="none" w:sz="0" w:space="0" w:color="auto"/>
        <w:right w:val="none" w:sz="0" w:space="0" w:color="auto"/>
      </w:divBdr>
    </w:div>
    <w:div w:id="491020780">
      <w:bodyDiv w:val="1"/>
      <w:marLeft w:val="0"/>
      <w:marRight w:val="0"/>
      <w:marTop w:val="0"/>
      <w:marBottom w:val="0"/>
      <w:divBdr>
        <w:top w:val="none" w:sz="0" w:space="0" w:color="auto"/>
        <w:left w:val="none" w:sz="0" w:space="0" w:color="auto"/>
        <w:bottom w:val="none" w:sz="0" w:space="0" w:color="auto"/>
        <w:right w:val="none" w:sz="0" w:space="0" w:color="auto"/>
      </w:divBdr>
    </w:div>
    <w:div w:id="491945722">
      <w:bodyDiv w:val="1"/>
      <w:marLeft w:val="0"/>
      <w:marRight w:val="0"/>
      <w:marTop w:val="0"/>
      <w:marBottom w:val="0"/>
      <w:divBdr>
        <w:top w:val="none" w:sz="0" w:space="0" w:color="auto"/>
        <w:left w:val="none" w:sz="0" w:space="0" w:color="auto"/>
        <w:bottom w:val="none" w:sz="0" w:space="0" w:color="auto"/>
        <w:right w:val="none" w:sz="0" w:space="0" w:color="auto"/>
      </w:divBdr>
    </w:div>
    <w:div w:id="492183573">
      <w:bodyDiv w:val="1"/>
      <w:marLeft w:val="0"/>
      <w:marRight w:val="0"/>
      <w:marTop w:val="0"/>
      <w:marBottom w:val="0"/>
      <w:divBdr>
        <w:top w:val="none" w:sz="0" w:space="0" w:color="auto"/>
        <w:left w:val="none" w:sz="0" w:space="0" w:color="auto"/>
        <w:bottom w:val="none" w:sz="0" w:space="0" w:color="auto"/>
        <w:right w:val="none" w:sz="0" w:space="0" w:color="auto"/>
      </w:divBdr>
    </w:div>
    <w:div w:id="492451472">
      <w:bodyDiv w:val="1"/>
      <w:marLeft w:val="0"/>
      <w:marRight w:val="0"/>
      <w:marTop w:val="0"/>
      <w:marBottom w:val="0"/>
      <w:divBdr>
        <w:top w:val="none" w:sz="0" w:space="0" w:color="auto"/>
        <w:left w:val="none" w:sz="0" w:space="0" w:color="auto"/>
        <w:bottom w:val="none" w:sz="0" w:space="0" w:color="auto"/>
        <w:right w:val="none" w:sz="0" w:space="0" w:color="auto"/>
      </w:divBdr>
    </w:div>
    <w:div w:id="492456290">
      <w:bodyDiv w:val="1"/>
      <w:marLeft w:val="0"/>
      <w:marRight w:val="0"/>
      <w:marTop w:val="0"/>
      <w:marBottom w:val="0"/>
      <w:divBdr>
        <w:top w:val="none" w:sz="0" w:space="0" w:color="auto"/>
        <w:left w:val="none" w:sz="0" w:space="0" w:color="auto"/>
        <w:bottom w:val="none" w:sz="0" w:space="0" w:color="auto"/>
        <w:right w:val="none" w:sz="0" w:space="0" w:color="auto"/>
      </w:divBdr>
    </w:div>
    <w:div w:id="493646801">
      <w:bodyDiv w:val="1"/>
      <w:marLeft w:val="0"/>
      <w:marRight w:val="0"/>
      <w:marTop w:val="0"/>
      <w:marBottom w:val="0"/>
      <w:divBdr>
        <w:top w:val="none" w:sz="0" w:space="0" w:color="auto"/>
        <w:left w:val="none" w:sz="0" w:space="0" w:color="auto"/>
        <w:bottom w:val="none" w:sz="0" w:space="0" w:color="auto"/>
        <w:right w:val="none" w:sz="0" w:space="0" w:color="auto"/>
      </w:divBdr>
    </w:div>
    <w:div w:id="494036206">
      <w:bodyDiv w:val="1"/>
      <w:marLeft w:val="0"/>
      <w:marRight w:val="0"/>
      <w:marTop w:val="0"/>
      <w:marBottom w:val="0"/>
      <w:divBdr>
        <w:top w:val="none" w:sz="0" w:space="0" w:color="auto"/>
        <w:left w:val="none" w:sz="0" w:space="0" w:color="auto"/>
        <w:bottom w:val="none" w:sz="0" w:space="0" w:color="auto"/>
        <w:right w:val="none" w:sz="0" w:space="0" w:color="auto"/>
      </w:divBdr>
    </w:div>
    <w:div w:id="494148003">
      <w:bodyDiv w:val="1"/>
      <w:marLeft w:val="0"/>
      <w:marRight w:val="0"/>
      <w:marTop w:val="0"/>
      <w:marBottom w:val="0"/>
      <w:divBdr>
        <w:top w:val="none" w:sz="0" w:space="0" w:color="auto"/>
        <w:left w:val="none" w:sz="0" w:space="0" w:color="auto"/>
        <w:bottom w:val="none" w:sz="0" w:space="0" w:color="auto"/>
        <w:right w:val="none" w:sz="0" w:space="0" w:color="auto"/>
      </w:divBdr>
    </w:div>
    <w:div w:id="494227018">
      <w:bodyDiv w:val="1"/>
      <w:marLeft w:val="0"/>
      <w:marRight w:val="0"/>
      <w:marTop w:val="0"/>
      <w:marBottom w:val="0"/>
      <w:divBdr>
        <w:top w:val="none" w:sz="0" w:space="0" w:color="auto"/>
        <w:left w:val="none" w:sz="0" w:space="0" w:color="auto"/>
        <w:bottom w:val="none" w:sz="0" w:space="0" w:color="auto"/>
        <w:right w:val="none" w:sz="0" w:space="0" w:color="auto"/>
      </w:divBdr>
    </w:div>
    <w:div w:id="494348099">
      <w:bodyDiv w:val="1"/>
      <w:marLeft w:val="0"/>
      <w:marRight w:val="0"/>
      <w:marTop w:val="0"/>
      <w:marBottom w:val="0"/>
      <w:divBdr>
        <w:top w:val="none" w:sz="0" w:space="0" w:color="auto"/>
        <w:left w:val="none" w:sz="0" w:space="0" w:color="auto"/>
        <w:bottom w:val="none" w:sz="0" w:space="0" w:color="auto"/>
        <w:right w:val="none" w:sz="0" w:space="0" w:color="auto"/>
      </w:divBdr>
    </w:div>
    <w:div w:id="494761787">
      <w:bodyDiv w:val="1"/>
      <w:marLeft w:val="0"/>
      <w:marRight w:val="0"/>
      <w:marTop w:val="0"/>
      <w:marBottom w:val="0"/>
      <w:divBdr>
        <w:top w:val="none" w:sz="0" w:space="0" w:color="auto"/>
        <w:left w:val="none" w:sz="0" w:space="0" w:color="auto"/>
        <w:bottom w:val="none" w:sz="0" w:space="0" w:color="auto"/>
        <w:right w:val="none" w:sz="0" w:space="0" w:color="auto"/>
      </w:divBdr>
    </w:div>
    <w:div w:id="494928251">
      <w:bodyDiv w:val="1"/>
      <w:marLeft w:val="0"/>
      <w:marRight w:val="0"/>
      <w:marTop w:val="0"/>
      <w:marBottom w:val="0"/>
      <w:divBdr>
        <w:top w:val="none" w:sz="0" w:space="0" w:color="auto"/>
        <w:left w:val="none" w:sz="0" w:space="0" w:color="auto"/>
        <w:bottom w:val="none" w:sz="0" w:space="0" w:color="auto"/>
        <w:right w:val="none" w:sz="0" w:space="0" w:color="auto"/>
      </w:divBdr>
    </w:div>
    <w:div w:id="495845472">
      <w:bodyDiv w:val="1"/>
      <w:marLeft w:val="0"/>
      <w:marRight w:val="0"/>
      <w:marTop w:val="0"/>
      <w:marBottom w:val="0"/>
      <w:divBdr>
        <w:top w:val="none" w:sz="0" w:space="0" w:color="auto"/>
        <w:left w:val="none" w:sz="0" w:space="0" w:color="auto"/>
        <w:bottom w:val="none" w:sz="0" w:space="0" w:color="auto"/>
        <w:right w:val="none" w:sz="0" w:space="0" w:color="auto"/>
      </w:divBdr>
    </w:div>
    <w:div w:id="497421875">
      <w:bodyDiv w:val="1"/>
      <w:marLeft w:val="0"/>
      <w:marRight w:val="0"/>
      <w:marTop w:val="0"/>
      <w:marBottom w:val="0"/>
      <w:divBdr>
        <w:top w:val="none" w:sz="0" w:space="0" w:color="auto"/>
        <w:left w:val="none" w:sz="0" w:space="0" w:color="auto"/>
        <w:bottom w:val="none" w:sz="0" w:space="0" w:color="auto"/>
        <w:right w:val="none" w:sz="0" w:space="0" w:color="auto"/>
      </w:divBdr>
    </w:div>
    <w:div w:id="497772059">
      <w:bodyDiv w:val="1"/>
      <w:marLeft w:val="0"/>
      <w:marRight w:val="0"/>
      <w:marTop w:val="0"/>
      <w:marBottom w:val="0"/>
      <w:divBdr>
        <w:top w:val="none" w:sz="0" w:space="0" w:color="auto"/>
        <w:left w:val="none" w:sz="0" w:space="0" w:color="auto"/>
        <w:bottom w:val="none" w:sz="0" w:space="0" w:color="auto"/>
        <w:right w:val="none" w:sz="0" w:space="0" w:color="auto"/>
      </w:divBdr>
    </w:div>
    <w:div w:id="497772492">
      <w:bodyDiv w:val="1"/>
      <w:marLeft w:val="0"/>
      <w:marRight w:val="0"/>
      <w:marTop w:val="0"/>
      <w:marBottom w:val="0"/>
      <w:divBdr>
        <w:top w:val="none" w:sz="0" w:space="0" w:color="auto"/>
        <w:left w:val="none" w:sz="0" w:space="0" w:color="auto"/>
        <w:bottom w:val="none" w:sz="0" w:space="0" w:color="auto"/>
        <w:right w:val="none" w:sz="0" w:space="0" w:color="auto"/>
      </w:divBdr>
    </w:div>
    <w:div w:id="497967797">
      <w:bodyDiv w:val="1"/>
      <w:marLeft w:val="0"/>
      <w:marRight w:val="0"/>
      <w:marTop w:val="0"/>
      <w:marBottom w:val="0"/>
      <w:divBdr>
        <w:top w:val="none" w:sz="0" w:space="0" w:color="auto"/>
        <w:left w:val="none" w:sz="0" w:space="0" w:color="auto"/>
        <w:bottom w:val="none" w:sz="0" w:space="0" w:color="auto"/>
        <w:right w:val="none" w:sz="0" w:space="0" w:color="auto"/>
      </w:divBdr>
    </w:div>
    <w:div w:id="498232788">
      <w:bodyDiv w:val="1"/>
      <w:marLeft w:val="0"/>
      <w:marRight w:val="0"/>
      <w:marTop w:val="0"/>
      <w:marBottom w:val="0"/>
      <w:divBdr>
        <w:top w:val="none" w:sz="0" w:space="0" w:color="auto"/>
        <w:left w:val="none" w:sz="0" w:space="0" w:color="auto"/>
        <w:bottom w:val="none" w:sz="0" w:space="0" w:color="auto"/>
        <w:right w:val="none" w:sz="0" w:space="0" w:color="auto"/>
      </w:divBdr>
    </w:div>
    <w:div w:id="502166025">
      <w:bodyDiv w:val="1"/>
      <w:marLeft w:val="0"/>
      <w:marRight w:val="0"/>
      <w:marTop w:val="0"/>
      <w:marBottom w:val="0"/>
      <w:divBdr>
        <w:top w:val="none" w:sz="0" w:space="0" w:color="auto"/>
        <w:left w:val="none" w:sz="0" w:space="0" w:color="auto"/>
        <w:bottom w:val="none" w:sz="0" w:space="0" w:color="auto"/>
        <w:right w:val="none" w:sz="0" w:space="0" w:color="auto"/>
      </w:divBdr>
    </w:div>
    <w:div w:id="502621407">
      <w:bodyDiv w:val="1"/>
      <w:marLeft w:val="0"/>
      <w:marRight w:val="0"/>
      <w:marTop w:val="0"/>
      <w:marBottom w:val="0"/>
      <w:divBdr>
        <w:top w:val="none" w:sz="0" w:space="0" w:color="auto"/>
        <w:left w:val="none" w:sz="0" w:space="0" w:color="auto"/>
        <w:bottom w:val="none" w:sz="0" w:space="0" w:color="auto"/>
        <w:right w:val="none" w:sz="0" w:space="0" w:color="auto"/>
      </w:divBdr>
    </w:div>
    <w:div w:id="502741875">
      <w:bodyDiv w:val="1"/>
      <w:marLeft w:val="0"/>
      <w:marRight w:val="0"/>
      <w:marTop w:val="0"/>
      <w:marBottom w:val="0"/>
      <w:divBdr>
        <w:top w:val="none" w:sz="0" w:space="0" w:color="auto"/>
        <w:left w:val="none" w:sz="0" w:space="0" w:color="auto"/>
        <w:bottom w:val="none" w:sz="0" w:space="0" w:color="auto"/>
        <w:right w:val="none" w:sz="0" w:space="0" w:color="auto"/>
      </w:divBdr>
    </w:div>
    <w:div w:id="502815638">
      <w:bodyDiv w:val="1"/>
      <w:marLeft w:val="0"/>
      <w:marRight w:val="0"/>
      <w:marTop w:val="0"/>
      <w:marBottom w:val="0"/>
      <w:divBdr>
        <w:top w:val="none" w:sz="0" w:space="0" w:color="auto"/>
        <w:left w:val="none" w:sz="0" w:space="0" w:color="auto"/>
        <w:bottom w:val="none" w:sz="0" w:space="0" w:color="auto"/>
        <w:right w:val="none" w:sz="0" w:space="0" w:color="auto"/>
      </w:divBdr>
    </w:div>
    <w:div w:id="503862947">
      <w:bodyDiv w:val="1"/>
      <w:marLeft w:val="0"/>
      <w:marRight w:val="0"/>
      <w:marTop w:val="0"/>
      <w:marBottom w:val="0"/>
      <w:divBdr>
        <w:top w:val="none" w:sz="0" w:space="0" w:color="auto"/>
        <w:left w:val="none" w:sz="0" w:space="0" w:color="auto"/>
        <w:bottom w:val="none" w:sz="0" w:space="0" w:color="auto"/>
        <w:right w:val="none" w:sz="0" w:space="0" w:color="auto"/>
      </w:divBdr>
    </w:div>
    <w:div w:id="504175565">
      <w:bodyDiv w:val="1"/>
      <w:marLeft w:val="0"/>
      <w:marRight w:val="0"/>
      <w:marTop w:val="0"/>
      <w:marBottom w:val="0"/>
      <w:divBdr>
        <w:top w:val="none" w:sz="0" w:space="0" w:color="auto"/>
        <w:left w:val="none" w:sz="0" w:space="0" w:color="auto"/>
        <w:bottom w:val="none" w:sz="0" w:space="0" w:color="auto"/>
        <w:right w:val="none" w:sz="0" w:space="0" w:color="auto"/>
      </w:divBdr>
    </w:div>
    <w:div w:id="504396966">
      <w:bodyDiv w:val="1"/>
      <w:marLeft w:val="0"/>
      <w:marRight w:val="0"/>
      <w:marTop w:val="0"/>
      <w:marBottom w:val="0"/>
      <w:divBdr>
        <w:top w:val="none" w:sz="0" w:space="0" w:color="auto"/>
        <w:left w:val="none" w:sz="0" w:space="0" w:color="auto"/>
        <w:bottom w:val="none" w:sz="0" w:space="0" w:color="auto"/>
        <w:right w:val="none" w:sz="0" w:space="0" w:color="auto"/>
      </w:divBdr>
    </w:div>
    <w:div w:id="506486832">
      <w:bodyDiv w:val="1"/>
      <w:marLeft w:val="0"/>
      <w:marRight w:val="0"/>
      <w:marTop w:val="0"/>
      <w:marBottom w:val="0"/>
      <w:divBdr>
        <w:top w:val="none" w:sz="0" w:space="0" w:color="auto"/>
        <w:left w:val="none" w:sz="0" w:space="0" w:color="auto"/>
        <w:bottom w:val="none" w:sz="0" w:space="0" w:color="auto"/>
        <w:right w:val="none" w:sz="0" w:space="0" w:color="auto"/>
      </w:divBdr>
    </w:div>
    <w:div w:id="507408724">
      <w:bodyDiv w:val="1"/>
      <w:marLeft w:val="0"/>
      <w:marRight w:val="0"/>
      <w:marTop w:val="0"/>
      <w:marBottom w:val="0"/>
      <w:divBdr>
        <w:top w:val="none" w:sz="0" w:space="0" w:color="auto"/>
        <w:left w:val="none" w:sz="0" w:space="0" w:color="auto"/>
        <w:bottom w:val="none" w:sz="0" w:space="0" w:color="auto"/>
        <w:right w:val="none" w:sz="0" w:space="0" w:color="auto"/>
      </w:divBdr>
    </w:div>
    <w:div w:id="507714539">
      <w:bodyDiv w:val="1"/>
      <w:marLeft w:val="0"/>
      <w:marRight w:val="0"/>
      <w:marTop w:val="0"/>
      <w:marBottom w:val="0"/>
      <w:divBdr>
        <w:top w:val="none" w:sz="0" w:space="0" w:color="auto"/>
        <w:left w:val="none" w:sz="0" w:space="0" w:color="auto"/>
        <w:bottom w:val="none" w:sz="0" w:space="0" w:color="auto"/>
        <w:right w:val="none" w:sz="0" w:space="0" w:color="auto"/>
      </w:divBdr>
    </w:div>
    <w:div w:id="508259275">
      <w:bodyDiv w:val="1"/>
      <w:marLeft w:val="0"/>
      <w:marRight w:val="0"/>
      <w:marTop w:val="0"/>
      <w:marBottom w:val="0"/>
      <w:divBdr>
        <w:top w:val="none" w:sz="0" w:space="0" w:color="auto"/>
        <w:left w:val="none" w:sz="0" w:space="0" w:color="auto"/>
        <w:bottom w:val="none" w:sz="0" w:space="0" w:color="auto"/>
        <w:right w:val="none" w:sz="0" w:space="0" w:color="auto"/>
      </w:divBdr>
    </w:div>
    <w:div w:id="508720484">
      <w:bodyDiv w:val="1"/>
      <w:marLeft w:val="0"/>
      <w:marRight w:val="0"/>
      <w:marTop w:val="0"/>
      <w:marBottom w:val="0"/>
      <w:divBdr>
        <w:top w:val="none" w:sz="0" w:space="0" w:color="auto"/>
        <w:left w:val="none" w:sz="0" w:space="0" w:color="auto"/>
        <w:bottom w:val="none" w:sz="0" w:space="0" w:color="auto"/>
        <w:right w:val="none" w:sz="0" w:space="0" w:color="auto"/>
      </w:divBdr>
    </w:div>
    <w:div w:id="508832324">
      <w:bodyDiv w:val="1"/>
      <w:marLeft w:val="0"/>
      <w:marRight w:val="0"/>
      <w:marTop w:val="0"/>
      <w:marBottom w:val="0"/>
      <w:divBdr>
        <w:top w:val="none" w:sz="0" w:space="0" w:color="auto"/>
        <w:left w:val="none" w:sz="0" w:space="0" w:color="auto"/>
        <w:bottom w:val="none" w:sz="0" w:space="0" w:color="auto"/>
        <w:right w:val="none" w:sz="0" w:space="0" w:color="auto"/>
      </w:divBdr>
    </w:div>
    <w:div w:id="510686858">
      <w:bodyDiv w:val="1"/>
      <w:marLeft w:val="0"/>
      <w:marRight w:val="0"/>
      <w:marTop w:val="0"/>
      <w:marBottom w:val="0"/>
      <w:divBdr>
        <w:top w:val="none" w:sz="0" w:space="0" w:color="auto"/>
        <w:left w:val="none" w:sz="0" w:space="0" w:color="auto"/>
        <w:bottom w:val="none" w:sz="0" w:space="0" w:color="auto"/>
        <w:right w:val="none" w:sz="0" w:space="0" w:color="auto"/>
      </w:divBdr>
    </w:div>
    <w:div w:id="511409444">
      <w:bodyDiv w:val="1"/>
      <w:marLeft w:val="0"/>
      <w:marRight w:val="0"/>
      <w:marTop w:val="0"/>
      <w:marBottom w:val="0"/>
      <w:divBdr>
        <w:top w:val="none" w:sz="0" w:space="0" w:color="auto"/>
        <w:left w:val="none" w:sz="0" w:space="0" w:color="auto"/>
        <w:bottom w:val="none" w:sz="0" w:space="0" w:color="auto"/>
        <w:right w:val="none" w:sz="0" w:space="0" w:color="auto"/>
      </w:divBdr>
    </w:div>
    <w:div w:id="511720207">
      <w:bodyDiv w:val="1"/>
      <w:marLeft w:val="0"/>
      <w:marRight w:val="0"/>
      <w:marTop w:val="0"/>
      <w:marBottom w:val="0"/>
      <w:divBdr>
        <w:top w:val="none" w:sz="0" w:space="0" w:color="auto"/>
        <w:left w:val="none" w:sz="0" w:space="0" w:color="auto"/>
        <w:bottom w:val="none" w:sz="0" w:space="0" w:color="auto"/>
        <w:right w:val="none" w:sz="0" w:space="0" w:color="auto"/>
      </w:divBdr>
    </w:div>
    <w:div w:id="512427122">
      <w:bodyDiv w:val="1"/>
      <w:marLeft w:val="0"/>
      <w:marRight w:val="0"/>
      <w:marTop w:val="0"/>
      <w:marBottom w:val="0"/>
      <w:divBdr>
        <w:top w:val="none" w:sz="0" w:space="0" w:color="auto"/>
        <w:left w:val="none" w:sz="0" w:space="0" w:color="auto"/>
        <w:bottom w:val="none" w:sz="0" w:space="0" w:color="auto"/>
        <w:right w:val="none" w:sz="0" w:space="0" w:color="auto"/>
      </w:divBdr>
    </w:div>
    <w:div w:id="512888949">
      <w:bodyDiv w:val="1"/>
      <w:marLeft w:val="0"/>
      <w:marRight w:val="0"/>
      <w:marTop w:val="0"/>
      <w:marBottom w:val="0"/>
      <w:divBdr>
        <w:top w:val="none" w:sz="0" w:space="0" w:color="auto"/>
        <w:left w:val="none" w:sz="0" w:space="0" w:color="auto"/>
        <w:bottom w:val="none" w:sz="0" w:space="0" w:color="auto"/>
        <w:right w:val="none" w:sz="0" w:space="0" w:color="auto"/>
      </w:divBdr>
    </w:div>
    <w:div w:id="513809680">
      <w:bodyDiv w:val="1"/>
      <w:marLeft w:val="0"/>
      <w:marRight w:val="0"/>
      <w:marTop w:val="0"/>
      <w:marBottom w:val="0"/>
      <w:divBdr>
        <w:top w:val="none" w:sz="0" w:space="0" w:color="auto"/>
        <w:left w:val="none" w:sz="0" w:space="0" w:color="auto"/>
        <w:bottom w:val="none" w:sz="0" w:space="0" w:color="auto"/>
        <w:right w:val="none" w:sz="0" w:space="0" w:color="auto"/>
      </w:divBdr>
    </w:div>
    <w:div w:id="513955377">
      <w:bodyDiv w:val="1"/>
      <w:marLeft w:val="0"/>
      <w:marRight w:val="0"/>
      <w:marTop w:val="0"/>
      <w:marBottom w:val="0"/>
      <w:divBdr>
        <w:top w:val="none" w:sz="0" w:space="0" w:color="auto"/>
        <w:left w:val="none" w:sz="0" w:space="0" w:color="auto"/>
        <w:bottom w:val="none" w:sz="0" w:space="0" w:color="auto"/>
        <w:right w:val="none" w:sz="0" w:space="0" w:color="auto"/>
      </w:divBdr>
    </w:div>
    <w:div w:id="514079586">
      <w:bodyDiv w:val="1"/>
      <w:marLeft w:val="0"/>
      <w:marRight w:val="0"/>
      <w:marTop w:val="0"/>
      <w:marBottom w:val="0"/>
      <w:divBdr>
        <w:top w:val="none" w:sz="0" w:space="0" w:color="auto"/>
        <w:left w:val="none" w:sz="0" w:space="0" w:color="auto"/>
        <w:bottom w:val="none" w:sz="0" w:space="0" w:color="auto"/>
        <w:right w:val="none" w:sz="0" w:space="0" w:color="auto"/>
      </w:divBdr>
    </w:div>
    <w:div w:id="514225664">
      <w:bodyDiv w:val="1"/>
      <w:marLeft w:val="0"/>
      <w:marRight w:val="0"/>
      <w:marTop w:val="0"/>
      <w:marBottom w:val="0"/>
      <w:divBdr>
        <w:top w:val="none" w:sz="0" w:space="0" w:color="auto"/>
        <w:left w:val="none" w:sz="0" w:space="0" w:color="auto"/>
        <w:bottom w:val="none" w:sz="0" w:space="0" w:color="auto"/>
        <w:right w:val="none" w:sz="0" w:space="0" w:color="auto"/>
      </w:divBdr>
    </w:div>
    <w:div w:id="514538067">
      <w:bodyDiv w:val="1"/>
      <w:marLeft w:val="0"/>
      <w:marRight w:val="0"/>
      <w:marTop w:val="0"/>
      <w:marBottom w:val="0"/>
      <w:divBdr>
        <w:top w:val="none" w:sz="0" w:space="0" w:color="auto"/>
        <w:left w:val="none" w:sz="0" w:space="0" w:color="auto"/>
        <w:bottom w:val="none" w:sz="0" w:space="0" w:color="auto"/>
        <w:right w:val="none" w:sz="0" w:space="0" w:color="auto"/>
      </w:divBdr>
    </w:div>
    <w:div w:id="514660532">
      <w:bodyDiv w:val="1"/>
      <w:marLeft w:val="0"/>
      <w:marRight w:val="0"/>
      <w:marTop w:val="0"/>
      <w:marBottom w:val="0"/>
      <w:divBdr>
        <w:top w:val="none" w:sz="0" w:space="0" w:color="auto"/>
        <w:left w:val="none" w:sz="0" w:space="0" w:color="auto"/>
        <w:bottom w:val="none" w:sz="0" w:space="0" w:color="auto"/>
        <w:right w:val="none" w:sz="0" w:space="0" w:color="auto"/>
      </w:divBdr>
    </w:div>
    <w:div w:id="515654195">
      <w:bodyDiv w:val="1"/>
      <w:marLeft w:val="0"/>
      <w:marRight w:val="0"/>
      <w:marTop w:val="0"/>
      <w:marBottom w:val="0"/>
      <w:divBdr>
        <w:top w:val="none" w:sz="0" w:space="0" w:color="auto"/>
        <w:left w:val="none" w:sz="0" w:space="0" w:color="auto"/>
        <w:bottom w:val="none" w:sz="0" w:space="0" w:color="auto"/>
        <w:right w:val="none" w:sz="0" w:space="0" w:color="auto"/>
      </w:divBdr>
    </w:div>
    <w:div w:id="516698727">
      <w:bodyDiv w:val="1"/>
      <w:marLeft w:val="0"/>
      <w:marRight w:val="0"/>
      <w:marTop w:val="0"/>
      <w:marBottom w:val="0"/>
      <w:divBdr>
        <w:top w:val="none" w:sz="0" w:space="0" w:color="auto"/>
        <w:left w:val="none" w:sz="0" w:space="0" w:color="auto"/>
        <w:bottom w:val="none" w:sz="0" w:space="0" w:color="auto"/>
        <w:right w:val="none" w:sz="0" w:space="0" w:color="auto"/>
      </w:divBdr>
    </w:div>
    <w:div w:id="516769089">
      <w:bodyDiv w:val="1"/>
      <w:marLeft w:val="0"/>
      <w:marRight w:val="0"/>
      <w:marTop w:val="0"/>
      <w:marBottom w:val="0"/>
      <w:divBdr>
        <w:top w:val="none" w:sz="0" w:space="0" w:color="auto"/>
        <w:left w:val="none" w:sz="0" w:space="0" w:color="auto"/>
        <w:bottom w:val="none" w:sz="0" w:space="0" w:color="auto"/>
        <w:right w:val="none" w:sz="0" w:space="0" w:color="auto"/>
      </w:divBdr>
    </w:div>
    <w:div w:id="518008193">
      <w:bodyDiv w:val="1"/>
      <w:marLeft w:val="0"/>
      <w:marRight w:val="0"/>
      <w:marTop w:val="0"/>
      <w:marBottom w:val="0"/>
      <w:divBdr>
        <w:top w:val="none" w:sz="0" w:space="0" w:color="auto"/>
        <w:left w:val="none" w:sz="0" w:space="0" w:color="auto"/>
        <w:bottom w:val="none" w:sz="0" w:space="0" w:color="auto"/>
        <w:right w:val="none" w:sz="0" w:space="0" w:color="auto"/>
      </w:divBdr>
    </w:div>
    <w:div w:id="518156952">
      <w:bodyDiv w:val="1"/>
      <w:marLeft w:val="0"/>
      <w:marRight w:val="0"/>
      <w:marTop w:val="0"/>
      <w:marBottom w:val="0"/>
      <w:divBdr>
        <w:top w:val="none" w:sz="0" w:space="0" w:color="auto"/>
        <w:left w:val="none" w:sz="0" w:space="0" w:color="auto"/>
        <w:bottom w:val="none" w:sz="0" w:space="0" w:color="auto"/>
        <w:right w:val="none" w:sz="0" w:space="0" w:color="auto"/>
      </w:divBdr>
    </w:div>
    <w:div w:id="518814652">
      <w:bodyDiv w:val="1"/>
      <w:marLeft w:val="0"/>
      <w:marRight w:val="0"/>
      <w:marTop w:val="0"/>
      <w:marBottom w:val="0"/>
      <w:divBdr>
        <w:top w:val="none" w:sz="0" w:space="0" w:color="auto"/>
        <w:left w:val="none" w:sz="0" w:space="0" w:color="auto"/>
        <w:bottom w:val="none" w:sz="0" w:space="0" w:color="auto"/>
        <w:right w:val="none" w:sz="0" w:space="0" w:color="auto"/>
      </w:divBdr>
    </w:div>
    <w:div w:id="519440799">
      <w:bodyDiv w:val="1"/>
      <w:marLeft w:val="0"/>
      <w:marRight w:val="0"/>
      <w:marTop w:val="0"/>
      <w:marBottom w:val="0"/>
      <w:divBdr>
        <w:top w:val="none" w:sz="0" w:space="0" w:color="auto"/>
        <w:left w:val="none" w:sz="0" w:space="0" w:color="auto"/>
        <w:bottom w:val="none" w:sz="0" w:space="0" w:color="auto"/>
        <w:right w:val="none" w:sz="0" w:space="0" w:color="auto"/>
      </w:divBdr>
    </w:div>
    <w:div w:id="521015792">
      <w:bodyDiv w:val="1"/>
      <w:marLeft w:val="0"/>
      <w:marRight w:val="0"/>
      <w:marTop w:val="0"/>
      <w:marBottom w:val="0"/>
      <w:divBdr>
        <w:top w:val="none" w:sz="0" w:space="0" w:color="auto"/>
        <w:left w:val="none" w:sz="0" w:space="0" w:color="auto"/>
        <w:bottom w:val="none" w:sz="0" w:space="0" w:color="auto"/>
        <w:right w:val="none" w:sz="0" w:space="0" w:color="auto"/>
      </w:divBdr>
    </w:div>
    <w:div w:id="523596321">
      <w:bodyDiv w:val="1"/>
      <w:marLeft w:val="0"/>
      <w:marRight w:val="0"/>
      <w:marTop w:val="0"/>
      <w:marBottom w:val="0"/>
      <w:divBdr>
        <w:top w:val="none" w:sz="0" w:space="0" w:color="auto"/>
        <w:left w:val="none" w:sz="0" w:space="0" w:color="auto"/>
        <w:bottom w:val="none" w:sz="0" w:space="0" w:color="auto"/>
        <w:right w:val="none" w:sz="0" w:space="0" w:color="auto"/>
      </w:divBdr>
    </w:div>
    <w:div w:id="524517342">
      <w:bodyDiv w:val="1"/>
      <w:marLeft w:val="0"/>
      <w:marRight w:val="0"/>
      <w:marTop w:val="0"/>
      <w:marBottom w:val="0"/>
      <w:divBdr>
        <w:top w:val="none" w:sz="0" w:space="0" w:color="auto"/>
        <w:left w:val="none" w:sz="0" w:space="0" w:color="auto"/>
        <w:bottom w:val="none" w:sz="0" w:space="0" w:color="auto"/>
        <w:right w:val="none" w:sz="0" w:space="0" w:color="auto"/>
      </w:divBdr>
    </w:div>
    <w:div w:id="525213491">
      <w:bodyDiv w:val="1"/>
      <w:marLeft w:val="0"/>
      <w:marRight w:val="0"/>
      <w:marTop w:val="0"/>
      <w:marBottom w:val="0"/>
      <w:divBdr>
        <w:top w:val="none" w:sz="0" w:space="0" w:color="auto"/>
        <w:left w:val="none" w:sz="0" w:space="0" w:color="auto"/>
        <w:bottom w:val="none" w:sz="0" w:space="0" w:color="auto"/>
        <w:right w:val="none" w:sz="0" w:space="0" w:color="auto"/>
      </w:divBdr>
    </w:div>
    <w:div w:id="529876654">
      <w:bodyDiv w:val="1"/>
      <w:marLeft w:val="0"/>
      <w:marRight w:val="0"/>
      <w:marTop w:val="0"/>
      <w:marBottom w:val="0"/>
      <w:divBdr>
        <w:top w:val="none" w:sz="0" w:space="0" w:color="auto"/>
        <w:left w:val="none" w:sz="0" w:space="0" w:color="auto"/>
        <w:bottom w:val="none" w:sz="0" w:space="0" w:color="auto"/>
        <w:right w:val="none" w:sz="0" w:space="0" w:color="auto"/>
      </w:divBdr>
    </w:div>
    <w:div w:id="529881124">
      <w:bodyDiv w:val="1"/>
      <w:marLeft w:val="0"/>
      <w:marRight w:val="0"/>
      <w:marTop w:val="0"/>
      <w:marBottom w:val="0"/>
      <w:divBdr>
        <w:top w:val="none" w:sz="0" w:space="0" w:color="auto"/>
        <w:left w:val="none" w:sz="0" w:space="0" w:color="auto"/>
        <w:bottom w:val="none" w:sz="0" w:space="0" w:color="auto"/>
        <w:right w:val="none" w:sz="0" w:space="0" w:color="auto"/>
      </w:divBdr>
    </w:div>
    <w:div w:id="530345127">
      <w:bodyDiv w:val="1"/>
      <w:marLeft w:val="0"/>
      <w:marRight w:val="0"/>
      <w:marTop w:val="0"/>
      <w:marBottom w:val="0"/>
      <w:divBdr>
        <w:top w:val="none" w:sz="0" w:space="0" w:color="auto"/>
        <w:left w:val="none" w:sz="0" w:space="0" w:color="auto"/>
        <w:bottom w:val="none" w:sz="0" w:space="0" w:color="auto"/>
        <w:right w:val="none" w:sz="0" w:space="0" w:color="auto"/>
      </w:divBdr>
    </w:div>
    <w:div w:id="532353866">
      <w:bodyDiv w:val="1"/>
      <w:marLeft w:val="0"/>
      <w:marRight w:val="0"/>
      <w:marTop w:val="0"/>
      <w:marBottom w:val="0"/>
      <w:divBdr>
        <w:top w:val="none" w:sz="0" w:space="0" w:color="auto"/>
        <w:left w:val="none" w:sz="0" w:space="0" w:color="auto"/>
        <w:bottom w:val="none" w:sz="0" w:space="0" w:color="auto"/>
        <w:right w:val="none" w:sz="0" w:space="0" w:color="auto"/>
      </w:divBdr>
    </w:div>
    <w:div w:id="533036001">
      <w:bodyDiv w:val="1"/>
      <w:marLeft w:val="0"/>
      <w:marRight w:val="0"/>
      <w:marTop w:val="0"/>
      <w:marBottom w:val="0"/>
      <w:divBdr>
        <w:top w:val="none" w:sz="0" w:space="0" w:color="auto"/>
        <w:left w:val="none" w:sz="0" w:space="0" w:color="auto"/>
        <w:bottom w:val="none" w:sz="0" w:space="0" w:color="auto"/>
        <w:right w:val="none" w:sz="0" w:space="0" w:color="auto"/>
      </w:divBdr>
    </w:div>
    <w:div w:id="533154228">
      <w:bodyDiv w:val="1"/>
      <w:marLeft w:val="0"/>
      <w:marRight w:val="0"/>
      <w:marTop w:val="0"/>
      <w:marBottom w:val="0"/>
      <w:divBdr>
        <w:top w:val="none" w:sz="0" w:space="0" w:color="auto"/>
        <w:left w:val="none" w:sz="0" w:space="0" w:color="auto"/>
        <w:bottom w:val="none" w:sz="0" w:space="0" w:color="auto"/>
        <w:right w:val="none" w:sz="0" w:space="0" w:color="auto"/>
      </w:divBdr>
    </w:div>
    <w:div w:id="534270211">
      <w:bodyDiv w:val="1"/>
      <w:marLeft w:val="0"/>
      <w:marRight w:val="0"/>
      <w:marTop w:val="0"/>
      <w:marBottom w:val="0"/>
      <w:divBdr>
        <w:top w:val="none" w:sz="0" w:space="0" w:color="auto"/>
        <w:left w:val="none" w:sz="0" w:space="0" w:color="auto"/>
        <w:bottom w:val="none" w:sz="0" w:space="0" w:color="auto"/>
        <w:right w:val="none" w:sz="0" w:space="0" w:color="auto"/>
      </w:divBdr>
    </w:div>
    <w:div w:id="534385838">
      <w:bodyDiv w:val="1"/>
      <w:marLeft w:val="0"/>
      <w:marRight w:val="0"/>
      <w:marTop w:val="0"/>
      <w:marBottom w:val="0"/>
      <w:divBdr>
        <w:top w:val="none" w:sz="0" w:space="0" w:color="auto"/>
        <w:left w:val="none" w:sz="0" w:space="0" w:color="auto"/>
        <w:bottom w:val="none" w:sz="0" w:space="0" w:color="auto"/>
        <w:right w:val="none" w:sz="0" w:space="0" w:color="auto"/>
      </w:divBdr>
    </w:div>
    <w:div w:id="534972388">
      <w:bodyDiv w:val="1"/>
      <w:marLeft w:val="0"/>
      <w:marRight w:val="0"/>
      <w:marTop w:val="0"/>
      <w:marBottom w:val="0"/>
      <w:divBdr>
        <w:top w:val="none" w:sz="0" w:space="0" w:color="auto"/>
        <w:left w:val="none" w:sz="0" w:space="0" w:color="auto"/>
        <w:bottom w:val="none" w:sz="0" w:space="0" w:color="auto"/>
        <w:right w:val="none" w:sz="0" w:space="0" w:color="auto"/>
      </w:divBdr>
    </w:div>
    <w:div w:id="535853481">
      <w:bodyDiv w:val="1"/>
      <w:marLeft w:val="0"/>
      <w:marRight w:val="0"/>
      <w:marTop w:val="0"/>
      <w:marBottom w:val="0"/>
      <w:divBdr>
        <w:top w:val="none" w:sz="0" w:space="0" w:color="auto"/>
        <w:left w:val="none" w:sz="0" w:space="0" w:color="auto"/>
        <w:bottom w:val="none" w:sz="0" w:space="0" w:color="auto"/>
        <w:right w:val="none" w:sz="0" w:space="0" w:color="auto"/>
      </w:divBdr>
    </w:div>
    <w:div w:id="536624478">
      <w:bodyDiv w:val="1"/>
      <w:marLeft w:val="0"/>
      <w:marRight w:val="0"/>
      <w:marTop w:val="0"/>
      <w:marBottom w:val="0"/>
      <w:divBdr>
        <w:top w:val="none" w:sz="0" w:space="0" w:color="auto"/>
        <w:left w:val="none" w:sz="0" w:space="0" w:color="auto"/>
        <w:bottom w:val="none" w:sz="0" w:space="0" w:color="auto"/>
        <w:right w:val="none" w:sz="0" w:space="0" w:color="auto"/>
      </w:divBdr>
    </w:div>
    <w:div w:id="536890706">
      <w:bodyDiv w:val="1"/>
      <w:marLeft w:val="0"/>
      <w:marRight w:val="0"/>
      <w:marTop w:val="0"/>
      <w:marBottom w:val="0"/>
      <w:divBdr>
        <w:top w:val="none" w:sz="0" w:space="0" w:color="auto"/>
        <w:left w:val="none" w:sz="0" w:space="0" w:color="auto"/>
        <w:bottom w:val="none" w:sz="0" w:space="0" w:color="auto"/>
        <w:right w:val="none" w:sz="0" w:space="0" w:color="auto"/>
      </w:divBdr>
    </w:div>
    <w:div w:id="537552117">
      <w:bodyDiv w:val="1"/>
      <w:marLeft w:val="0"/>
      <w:marRight w:val="0"/>
      <w:marTop w:val="0"/>
      <w:marBottom w:val="0"/>
      <w:divBdr>
        <w:top w:val="none" w:sz="0" w:space="0" w:color="auto"/>
        <w:left w:val="none" w:sz="0" w:space="0" w:color="auto"/>
        <w:bottom w:val="none" w:sz="0" w:space="0" w:color="auto"/>
        <w:right w:val="none" w:sz="0" w:space="0" w:color="auto"/>
      </w:divBdr>
    </w:div>
    <w:div w:id="538127171">
      <w:bodyDiv w:val="1"/>
      <w:marLeft w:val="0"/>
      <w:marRight w:val="0"/>
      <w:marTop w:val="0"/>
      <w:marBottom w:val="0"/>
      <w:divBdr>
        <w:top w:val="none" w:sz="0" w:space="0" w:color="auto"/>
        <w:left w:val="none" w:sz="0" w:space="0" w:color="auto"/>
        <w:bottom w:val="none" w:sz="0" w:space="0" w:color="auto"/>
        <w:right w:val="none" w:sz="0" w:space="0" w:color="auto"/>
      </w:divBdr>
    </w:div>
    <w:div w:id="540410029">
      <w:bodyDiv w:val="1"/>
      <w:marLeft w:val="0"/>
      <w:marRight w:val="0"/>
      <w:marTop w:val="0"/>
      <w:marBottom w:val="0"/>
      <w:divBdr>
        <w:top w:val="none" w:sz="0" w:space="0" w:color="auto"/>
        <w:left w:val="none" w:sz="0" w:space="0" w:color="auto"/>
        <w:bottom w:val="none" w:sz="0" w:space="0" w:color="auto"/>
        <w:right w:val="none" w:sz="0" w:space="0" w:color="auto"/>
      </w:divBdr>
    </w:div>
    <w:div w:id="540477732">
      <w:bodyDiv w:val="1"/>
      <w:marLeft w:val="0"/>
      <w:marRight w:val="0"/>
      <w:marTop w:val="0"/>
      <w:marBottom w:val="0"/>
      <w:divBdr>
        <w:top w:val="none" w:sz="0" w:space="0" w:color="auto"/>
        <w:left w:val="none" w:sz="0" w:space="0" w:color="auto"/>
        <w:bottom w:val="none" w:sz="0" w:space="0" w:color="auto"/>
        <w:right w:val="none" w:sz="0" w:space="0" w:color="auto"/>
      </w:divBdr>
    </w:div>
    <w:div w:id="540822638">
      <w:bodyDiv w:val="1"/>
      <w:marLeft w:val="0"/>
      <w:marRight w:val="0"/>
      <w:marTop w:val="0"/>
      <w:marBottom w:val="0"/>
      <w:divBdr>
        <w:top w:val="none" w:sz="0" w:space="0" w:color="auto"/>
        <w:left w:val="none" w:sz="0" w:space="0" w:color="auto"/>
        <w:bottom w:val="none" w:sz="0" w:space="0" w:color="auto"/>
        <w:right w:val="none" w:sz="0" w:space="0" w:color="auto"/>
      </w:divBdr>
    </w:div>
    <w:div w:id="540943190">
      <w:bodyDiv w:val="1"/>
      <w:marLeft w:val="0"/>
      <w:marRight w:val="0"/>
      <w:marTop w:val="0"/>
      <w:marBottom w:val="0"/>
      <w:divBdr>
        <w:top w:val="none" w:sz="0" w:space="0" w:color="auto"/>
        <w:left w:val="none" w:sz="0" w:space="0" w:color="auto"/>
        <w:bottom w:val="none" w:sz="0" w:space="0" w:color="auto"/>
        <w:right w:val="none" w:sz="0" w:space="0" w:color="auto"/>
      </w:divBdr>
    </w:div>
    <w:div w:id="541405976">
      <w:bodyDiv w:val="1"/>
      <w:marLeft w:val="0"/>
      <w:marRight w:val="0"/>
      <w:marTop w:val="0"/>
      <w:marBottom w:val="0"/>
      <w:divBdr>
        <w:top w:val="none" w:sz="0" w:space="0" w:color="auto"/>
        <w:left w:val="none" w:sz="0" w:space="0" w:color="auto"/>
        <w:bottom w:val="none" w:sz="0" w:space="0" w:color="auto"/>
        <w:right w:val="none" w:sz="0" w:space="0" w:color="auto"/>
      </w:divBdr>
    </w:div>
    <w:div w:id="542180980">
      <w:bodyDiv w:val="1"/>
      <w:marLeft w:val="0"/>
      <w:marRight w:val="0"/>
      <w:marTop w:val="0"/>
      <w:marBottom w:val="0"/>
      <w:divBdr>
        <w:top w:val="none" w:sz="0" w:space="0" w:color="auto"/>
        <w:left w:val="none" w:sz="0" w:space="0" w:color="auto"/>
        <w:bottom w:val="none" w:sz="0" w:space="0" w:color="auto"/>
        <w:right w:val="none" w:sz="0" w:space="0" w:color="auto"/>
      </w:divBdr>
    </w:div>
    <w:div w:id="542595368">
      <w:bodyDiv w:val="1"/>
      <w:marLeft w:val="0"/>
      <w:marRight w:val="0"/>
      <w:marTop w:val="0"/>
      <w:marBottom w:val="0"/>
      <w:divBdr>
        <w:top w:val="none" w:sz="0" w:space="0" w:color="auto"/>
        <w:left w:val="none" w:sz="0" w:space="0" w:color="auto"/>
        <w:bottom w:val="none" w:sz="0" w:space="0" w:color="auto"/>
        <w:right w:val="none" w:sz="0" w:space="0" w:color="auto"/>
      </w:divBdr>
    </w:div>
    <w:div w:id="542595615">
      <w:bodyDiv w:val="1"/>
      <w:marLeft w:val="0"/>
      <w:marRight w:val="0"/>
      <w:marTop w:val="0"/>
      <w:marBottom w:val="0"/>
      <w:divBdr>
        <w:top w:val="none" w:sz="0" w:space="0" w:color="auto"/>
        <w:left w:val="none" w:sz="0" w:space="0" w:color="auto"/>
        <w:bottom w:val="none" w:sz="0" w:space="0" w:color="auto"/>
        <w:right w:val="none" w:sz="0" w:space="0" w:color="auto"/>
      </w:divBdr>
    </w:div>
    <w:div w:id="543712506">
      <w:bodyDiv w:val="1"/>
      <w:marLeft w:val="0"/>
      <w:marRight w:val="0"/>
      <w:marTop w:val="0"/>
      <w:marBottom w:val="0"/>
      <w:divBdr>
        <w:top w:val="none" w:sz="0" w:space="0" w:color="auto"/>
        <w:left w:val="none" w:sz="0" w:space="0" w:color="auto"/>
        <w:bottom w:val="none" w:sz="0" w:space="0" w:color="auto"/>
        <w:right w:val="none" w:sz="0" w:space="0" w:color="auto"/>
      </w:divBdr>
    </w:div>
    <w:div w:id="543829283">
      <w:bodyDiv w:val="1"/>
      <w:marLeft w:val="0"/>
      <w:marRight w:val="0"/>
      <w:marTop w:val="0"/>
      <w:marBottom w:val="0"/>
      <w:divBdr>
        <w:top w:val="none" w:sz="0" w:space="0" w:color="auto"/>
        <w:left w:val="none" w:sz="0" w:space="0" w:color="auto"/>
        <w:bottom w:val="none" w:sz="0" w:space="0" w:color="auto"/>
        <w:right w:val="none" w:sz="0" w:space="0" w:color="auto"/>
      </w:divBdr>
    </w:div>
    <w:div w:id="544413162">
      <w:bodyDiv w:val="1"/>
      <w:marLeft w:val="0"/>
      <w:marRight w:val="0"/>
      <w:marTop w:val="0"/>
      <w:marBottom w:val="0"/>
      <w:divBdr>
        <w:top w:val="none" w:sz="0" w:space="0" w:color="auto"/>
        <w:left w:val="none" w:sz="0" w:space="0" w:color="auto"/>
        <w:bottom w:val="none" w:sz="0" w:space="0" w:color="auto"/>
        <w:right w:val="none" w:sz="0" w:space="0" w:color="auto"/>
      </w:divBdr>
    </w:div>
    <w:div w:id="544561341">
      <w:bodyDiv w:val="1"/>
      <w:marLeft w:val="0"/>
      <w:marRight w:val="0"/>
      <w:marTop w:val="0"/>
      <w:marBottom w:val="0"/>
      <w:divBdr>
        <w:top w:val="none" w:sz="0" w:space="0" w:color="auto"/>
        <w:left w:val="none" w:sz="0" w:space="0" w:color="auto"/>
        <w:bottom w:val="none" w:sz="0" w:space="0" w:color="auto"/>
        <w:right w:val="none" w:sz="0" w:space="0" w:color="auto"/>
      </w:divBdr>
    </w:div>
    <w:div w:id="544609543">
      <w:bodyDiv w:val="1"/>
      <w:marLeft w:val="0"/>
      <w:marRight w:val="0"/>
      <w:marTop w:val="0"/>
      <w:marBottom w:val="0"/>
      <w:divBdr>
        <w:top w:val="none" w:sz="0" w:space="0" w:color="auto"/>
        <w:left w:val="none" w:sz="0" w:space="0" w:color="auto"/>
        <w:bottom w:val="none" w:sz="0" w:space="0" w:color="auto"/>
        <w:right w:val="none" w:sz="0" w:space="0" w:color="auto"/>
      </w:divBdr>
    </w:div>
    <w:div w:id="544753298">
      <w:bodyDiv w:val="1"/>
      <w:marLeft w:val="0"/>
      <w:marRight w:val="0"/>
      <w:marTop w:val="0"/>
      <w:marBottom w:val="0"/>
      <w:divBdr>
        <w:top w:val="none" w:sz="0" w:space="0" w:color="auto"/>
        <w:left w:val="none" w:sz="0" w:space="0" w:color="auto"/>
        <w:bottom w:val="none" w:sz="0" w:space="0" w:color="auto"/>
        <w:right w:val="none" w:sz="0" w:space="0" w:color="auto"/>
      </w:divBdr>
    </w:div>
    <w:div w:id="545990606">
      <w:bodyDiv w:val="1"/>
      <w:marLeft w:val="0"/>
      <w:marRight w:val="0"/>
      <w:marTop w:val="0"/>
      <w:marBottom w:val="0"/>
      <w:divBdr>
        <w:top w:val="none" w:sz="0" w:space="0" w:color="auto"/>
        <w:left w:val="none" w:sz="0" w:space="0" w:color="auto"/>
        <w:bottom w:val="none" w:sz="0" w:space="0" w:color="auto"/>
        <w:right w:val="none" w:sz="0" w:space="0" w:color="auto"/>
      </w:divBdr>
    </w:div>
    <w:div w:id="546916957">
      <w:bodyDiv w:val="1"/>
      <w:marLeft w:val="0"/>
      <w:marRight w:val="0"/>
      <w:marTop w:val="0"/>
      <w:marBottom w:val="0"/>
      <w:divBdr>
        <w:top w:val="none" w:sz="0" w:space="0" w:color="auto"/>
        <w:left w:val="none" w:sz="0" w:space="0" w:color="auto"/>
        <w:bottom w:val="none" w:sz="0" w:space="0" w:color="auto"/>
        <w:right w:val="none" w:sz="0" w:space="0" w:color="auto"/>
      </w:divBdr>
    </w:div>
    <w:div w:id="546991029">
      <w:bodyDiv w:val="1"/>
      <w:marLeft w:val="0"/>
      <w:marRight w:val="0"/>
      <w:marTop w:val="0"/>
      <w:marBottom w:val="0"/>
      <w:divBdr>
        <w:top w:val="none" w:sz="0" w:space="0" w:color="auto"/>
        <w:left w:val="none" w:sz="0" w:space="0" w:color="auto"/>
        <w:bottom w:val="none" w:sz="0" w:space="0" w:color="auto"/>
        <w:right w:val="none" w:sz="0" w:space="0" w:color="auto"/>
      </w:divBdr>
    </w:div>
    <w:div w:id="547913723">
      <w:bodyDiv w:val="1"/>
      <w:marLeft w:val="0"/>
      <w:marRight w:val="0"/>
      <w:marTop w:val="0"/>
      <w:marBottom w:val="0"/>
      <w:divBdr>
        <w:top w:val="none" w:sz="0" w:space="0" w:color="auto"/>
        <w:left w:val="none" w:sz="0" w:space="0" w:color="auto"/>
        <w:bottom w:val="none" w:sz="0" w:space="0" w:color="auto"/>
        <w:right w:val="none" w:sz="0" w:space="0" w:color="auto"/>
      </w:divBdr>
    </w:div>
    <w:div w:id="549071023">
      <w:bodyDiv w:val="1"/>
      <w:marLeft w:val="0"/>
      <w:marRight w:val="0"/>
      <w:marTop w:val="0"/>
      <w:marBottom w:val="0"/>
      <w:divBdr>
        <w:top w:val="none" w:sz="0" w:space="0" w:color="auto"/>
        <w:left w:val="none" w:sz="0" w:space="0" w:color="auto"/>
        <w:bottom w:val="none" w:sz="0" w:space="0" w:color="auto"/>
        <w:right w:val="none" w:sz="0" w:space="0" w:color="auto"/>
      </w:divBdr>
    </w:div>
    <w:div w:id="550311513">
      <w:bodyDiv w:val="1"/>
      <w:marLeft w:val="0"/>
      <w:marRight w:val="0"/>
      <w:marTop w:val="0"/>
      <w:marBottom w:val="0"/>
      <w:divBdr>
        <w:top w:val="none" w:sz="0" w:space="0" w:color="auto"/>
        <w:left w:val="none" w:sz="0" w:space="0" w:color="auto"/>
        <w:bottom w:val="none" w:sz="0" w:space="0" w:color="auto"/>
        <w:right w:val="none" w:sz="0" w:space="0" w:color="auto"/>
      </w:divBdr>
    </w:div>
    <w:div w:id="551621237">
      <w:bodyDiv w:val="1"/>
      <w:marLeft w:val="0"/>
      <w:marRight w:val="0"/>
      <w:marTop w:val="0"/>
      <w:marBottom w:val="0"/>
      <w:divBdr>
        <w:top w:val="none" w:sz="0" w:space="0" w:color="auto"/>
        <w:left w:val="none" w:sz="0" w:space="0" w:color="auto"/>
        <w:bottom w:val="none" w:sz="0" w:space="0" w:color="auto"/>
        <w:right w:val="none" w:sz="0" w:space="0" w:color="auto"/>
      </w:divBdr>
    </w:div>
    <w:div w:id="551770601">
      <w:bodyDiv w:val="1"/>
      <w:marLeft w:val="0"/>
      <w:marRight w:val="0"/>
      <w:marTop w:val="0"/>
      <w:marBottom w:val="0"/>
      <w:divBdr>
        <w:top w:val="none" w:sz="0" w:space="0" w:color="auto"/>
        <w:left w:val="none" w:sz="0" w:space="0" w:color="auto"/>
        <w:bottom w:val="none" w:sz="0" w:space="0" w:color="auto"/>
        <w:right w:val="none" w:sz="0" w:space="0" w:color="auto"/>
      </w:divBdr>
    </w:div>
    <w:div w:id="552620415">
      <w:bodyDiv w:val="1"/>
      <w:marLeft w:val="0"/>
      <w:marRight w:val="0"/>
      <w:marTop w:val="0"/>
      <w:marBottom w:val="0"/>
      <w:divBdr>
        <w:top w:val="none" w:sz="0" w:space="0" w:color="auto"/>
        <w:left w:val="none" w:sz="0" w:space="0" w:color="auto"/>
        <w:bottom w:val="none" w:sz="0" w:space="0" w:color="auto"/>
        <w:right w:val="none" w:sz="0" w:space="0" w:color="auto"/>
      </w:divBdr>
    </w:div>
    <w:div w:id="552887873">
      <w:bodyDiv w:val="1"/>
      <w:marLeft w:val="0"/>
      <w:marRight w:val="0"/>
      <w:marTop w:val="0"/>
      <w:marBottom w:val="0"/>
      <w:divBdr>
        <w:top w:val="none" w:sz="0" w:space="0" w:color="auto"/>
        <w:left w:val="none" w:sz="0" w:space="0" w:color="auto"/>
        <w:bottom w:val="none" w:sz="0" w:space="0" w:color="auto"/>
        <w:right w:val="none" w:sz="0" w:space="0" w:color="auto"/>
      </w:divBdr>
    </w:div>
    <w:div w:id="553396704">
      <w:bodyDiv w:val="1"/>
      <w:marLeft w:val="0"/>
      <w:marRight w:val="0"/>
      <w:marTop w:val="0"/>
      <w:marBottom w:val="0"/>
      <w:divBdr>
        <w:top w:val="none" w:sz="0" w:space="0" w:color="auto"/>
        <w:left w:val="none" w:sz="0" w:space="0" w:color="auto"/>
        <w:bottom w:val="none" w:sz="0" w:space="0" w:color="auto"/>
        <w:right w:val="none" w:sz="0" w:space="0" w:color="auto"/>
      </w:divBdr>
    </w:div>
    <w:div w:id="554125799">
      <w:bodyDiv w:val="1"/>
      <w:marLeft w:val="0"/>
      <w:marRight w:val="0"/>
      <w:marTop w:val="0"/>
      <w:marBottom w:val="0"/>
      <w:divBdr>
        <w:top w:val="none" w:sz="0" w:space="0" w:color="auto"/>
        <w:left w:val="none" w:sz="0" w:space="0" w:color="auto"/>
        <w:bottom w:val="none" w:sz="0" w:space="0" w:color="auto"/>
        <w:right w:val="none" w:sz="0" w:space="0" w:color="auto"/>
      </w:divBdr>
    </w:div>
    <w:div w:id="554387962">
      <w:bodyDiv w:val="1"/>
      <w:marLeft w:val="0"/>
      <w:marRight w:val="0"/>
      <w:marTop w:val="0"/>
      <w:marBottom w:val="0"/>
      <w:divBdr>
        <w:top w:val="none" w:sz="0" w:space="0" w:color="auto"/>
        <w:left w:val="none" w:sz="0" w:space="0" w:color="auto"/>
        <w:bottom w:val="none" w:sz="0" w:space="0" w:color="auto"/>
        <w:right w:val="none" w:sz="0" w:space="0" w:color="auto"/>
      </w:divBdr>
    </w:div>
    <w:div w:id="555312361">
      <w:bodyDiv w:val="1"/>
      <w:marLeft w:val="0"/>
      <w:marRight w:val="0"/>
      <w:marTop w:val="0"/>
      <w:marBottom w:val="0"/>
      <w:divBdr>
        <w:top w:val="none" w:sz="0" w:space="0" w:color="auto"/>
        <w:left w:val="none" w:sz="0" w:space="0" w:color="auto"/>
        <w:bottom w:val="none" w:sz="0" w:space="0" w:color="auto"/>
        <w:right w:val="none" w:sz="0" w:space="0" w:color="auto"/>
      </w:divBdr>
    </w:div>
    <w:div w:id="555823656">
      <w:bodyDiv w:val="1"/>
      <w:marLeft w:val="0"/>
      <w:marRight w:val="0"/>
      <w:marTop w:val="0"/>
      <w:marBottom w:val="0"/>
      <w:divBdr>
        <w:top w:val="none" w:sz="0" w:space="0" w:color="auto"/>
        <w:left w:val="none" w:sz="0" w:space="0" w:color="auto"/>
        <w:bottom w:val="none" w:sz="0" w:space="0" w:color="auto"/>
        <w:right w:val="none" w:sz="0" w:space="0" w:color="auto"/>
      </w:divBdr>
    </w:div>
    <w:div w:id="556555762">
      <w:bodyDiv w:val="1"/>
      <w:marLeft w:val="0"/>
      <w:marRight w:val="0"/>
      <w:marTop w:val="0"/>
      <w:marBottom w:val="0"/>
      <w:divBdr>
        <w:top w:val="none" w:sz="0" w:space="0" w:color="auto"/>
        <w:left w:val="none" w:sz="0" w:space="0" w:color="auto"/>
        <w:bottom w:val="none" w:sz="0" w:space="0" w:color="auto"/>
        <w:right w:val="none" w:sz="0" w:space="0" w:color="auto"/>
      </w:divBdr>
    </w:div>
    <w:div w:id="556746166">
      <w:bodyDiv w:val="1"/>
      <w:marLeft w:val="0"/>
      <w:marRight w:val="0"/>
      <w:marTop w:val="0"/>
      <w:marBottom w:val="0"/>
      <w:divBdr>
        <w:top w:val="none" w:sz="0" w:space="0" w:color="auto"/>
        <w:left w:val="none" w:sz="0" w:space="0" w:color="auto"/>
        <w:bottom w:val="none" w:sz="0" w:space="0" w:color="auto"/>
        <w:right w:val="none" w:sz="0" w:space="0" w:color="auto"/>
      </w:divBdr>
    </w:div>
    <w:div w:id="556817857">
      <w:bodyDiv w:val="1"/>
      <w:marLeft w:val="0"/>
      <w:marRight w:val="0"/>
      <w:marTop w:val="0"/>
      <w:marBottom w:val="0"/>
      <w:divBdr>
        <w:top w:val="none" w:sz="0" w:space="0" w:color="auto"/>
        <w:left w:val="none" w:sz="0" w:space="0" w:color="auto"/>
        <w:bottom w:val="none" w:sz="0" w:space="0" w:color="auto"/>
        <w:right w:val="none" w:sz="0" w:space="0" w:color="auto"/>
      </w:divBdr>
    </w:div>
    <w:div w:id="557402994">
      <w:bodyDiv w:val="1"/>
      <w:marLeft w:val="0"/>
      <w:marRight w:val="0"/>
      <w:marTop w:val="0"/>
      <w:marBottom w:val="0"/>
      <w:divBdr>
        <w:top w:val="none" w:sz="0" w:space="0" w:color="auto"/>
        <w:left w:val="none" w:sz="0" w:space="0" w:color="auto"/>
        <w:bottom w:val="none" w:sz="0" w:space="0" w:color="auto"/>
        <w:right w:val="none" w:sz="0" w:space="0" w:color="auto"/>
      </w:divBdr>
    </w:div>
    <w:div w:id="557478464">
      <w:bodyDiv w:val="1"/>
      <w:marLeft w:val="0"/>
      <w:marRight w:val="0"/>
      <w:marTop w:val="0"/>
      <w:marBottom w:val="0"/>
      <w:divBdr>
        <w:top w:val="none" w:sz="0" w:space="0" w:color="auto"/>
        <w:left w:val="none" w:sz="0" w:space="0" w:color="auto"/>
        <w:bottom w:val="none" w:sz="0" w:space="0" w:color="auto"/>
        <w:right w:val="none" w:sz="0" w:space="0" w:color="auto"/>
      </w:divBdr>
    </w:div>
    <w:div w:id="557590633">
      <w:bodyDiv w:val="1"/>
      <w:marLeft w:val="0"/>
      <w:marRight w:val="0"/>
      <w:marTop w:val="0"/>
      <w:marBottom w:val="0"/>
      <w:divBdr>
        <w:top w:val="none" w:sz="0" w:space="0" w:color="auto"/>
        <w:left w:val="none" w:sz="0" w:space="0" w:color="auto"/>
        <w:bottom w:val="none" w:sz="0" w:space="0" w:color="auto"/>
        <w:right w:val="none" w:sz="0" w:space="0" w:color="auto"/>
      </w:divBdr>
    </w:div>
    <w:div w:id="558248313">
      <w:bodyDiv w:val="1"/>
      <w:marLeft w:val="0"/>
      <w:marRight w:val="0"/>
      <w:marTop w:val="0"/>
      <w:marBottom w:val="0"/>
      <w:divBdr>
        <w:top w:val="none" w:sz="0" w:space="0" w:color="auto"/>
        <w:left w:val="none" w:sz="0" w:space="0" w:color="auto"/>
        <w:bottom w:val="none" w:sz="0" w:space="0" w:color="auto"/>
        <w:right w:val="none" w:sz="0" w:space="0" w:color="auto"/>
      </w:divBdr>
    </w:div>
    <w:div w:id="558440820">
      <w:bodyDiv w:val="1"/>
      <w:marLeft w:val="0"/>
      <w:marRight w:val="0"/>
      <w:marTop w:val="0"/>
      <w:marBottom w:val="0"/>
      <w:divBdr>
        <w:top w:val="none" w:sz="0" w:space="0" w:color="auto"/>
        <w:left w:val="none" w:sz="0" w:space="0" w:color="auto"/>
        <w:bottom w:val="none" w:sz="0" w:space="0" w:color="auto"/>
        <w:right w:val="none" w:sz="0" w:space="0" w:color="auto"/>
      </w:divBdr>
    </w:div>
    <w:div w:id="559825998">
      <w:bodyDiv w:val="1"/>
      <w:marLeft w:val="0"/>
      <w:marRight w:val="0"/>
      <w:marTop w:val="0"/>
      <w:marBottom w:val="0"/>
      <w:divBdr>
        <w:top w:val="none" w:sz="0" w:space="0" w:color="auto"/>
        <w:left w:val="none" w:sz="0" w:space="0" w:color="auto"/>
        <w:bottom w:val="none" w:sz="0" w:space="0" w:color="auto"/>
        <w:right w:val="none" w:sz="0" w:space="0" w:color="auto"/>
      </w:divBdr>
    </w:div>
    <w:div w:id="560285918">
      <w:bodyDiv w:val="1"/>
      <w:marLeft w:val="0"/>
      <w:marRight w:val="0"/>
      <w:marTop w:val="0"/>
      <w:marBottom w:val="0"/>
      <w:divBdr>
        <w:top w:val="none" w:sz="0" w:space="0" w:color="auto"/>
        <w:left w:val="none" w:sz="0" w:space="0" w:color="auto"/>
        <w:bottom w:val="none" w:sz="0" w:space="0" w:color="auto"/>
        <w:right w:val="none" w:sz="0" w:space="0" w:color="auto"/>
      </w:divBdr>
    </w:div>
    <w:div w:id="560483873">
      <w:bodyDiv w:val="1"/>
      <w:marLeft w:val="0"/>
      <w:marRight w:val="0"/>
      <w:marTop w:val="0"/>
      <w:marBottom w:val="0"/>
      <w:divBdr>
        <w:top w:val="none" w:sz="0" w:space="0" w:color="auto"/>
        <w:left w:val="none" w:sz="0" w:space="0" w:color="auto"/>
        <w:bottom w:val="none" w:sz="0" w:space="0" w:color="auto"/>
        <w:right w:val="none" w:sz="0" w:space="0" w:color="auto"/>
      </w:divBdr>
    </w:div>
    <w:div w:id="560679709">
      <w:bodyDiv w:val="1"/>
      <w:marLeft w:val="0"/>
      <w:marRight w:val="0"/>
      <w:marTop w:val="0"/>
      <w:marBottom w:val="0"/>
      <w:divBdr>
        <w:top w:val="none" w:sz="0" w:space="0" w:color="auto"/>
        <w:left w:val="none" w:sz="0" w:space="0" w:color="auto"/>
        <w:bottom w:val="none" w:sz="0" w:space="0" w:color="auto"/>
        <w:right w:val="none" w:sz="0" w:space="0" w:color="auto"/>
      </w:divBdr>
    </w:div>
    <w:div w:id="561528709">
      <w:bodyDiv w:val="1"/>
      <w:marLeft w:val="0"/>
      <w:marRight w:val="0"/>
      <w:marTop w:val="0"/>
      <w:marBottom w:val="0"/>
      <w:divBdr>
        <w:top w:val="none" w:sz="0" w:space="0" w:color="auto"/>
        <w:left w:val="none" w:sz="0" w:space="0" w:color="auto"/>
        <w:bottom w:val="none" w:sz="0" w:space="0" w:color="auto"/>
        <w:right w:val="none" w:sz="0" w:space="0" w:color="auto"/>
      </w:divBdr>
    </w:div>
    <w:div w:id="564218762">
      <w:bodyDiv w:val="1"/>
      <w:marLeft w:val="0"/>
      <w:marRight w:val="0"/>
      <w:marTop w:val="0"/>
      <w:marBottom w:val="0"/>
      <w:divBdr>
        <w:top w:val="none" w:sz="0" w:space="0" w:color="auto"/>
        <w:left w:val="none" w:sz="0" w:space="0" w:color="auto"/>
        <w:bottom w:val="none" w:sz="0" w:space="0" w:color="auto"/>
        <w:right w:val="none" w:sz="0" w:space="0" w:color="auto"/>
      </w:divBdr>
    </w:div>
    <w:div w:id="565606997">
      <w:bodyDiv w:val="1"/>
      <w:marLeft w:val="0"/>
      <w:marRight w:val="0"/>
      <w:marTop w:val="0"/>
      <w:marBottom w:val="0"/>
      <w:divBdr>
        <w:top w:val="none" w:sz="0" w:space="0" w:color="auto"/>
        <w:left w:val="none" w:sz="0" w:space="0" w:color="auto"/>
        <w:bottom w:val="none" w:sz="0" w:space="0" w:color="auto"/>
        <w:right w:val="none" w:sz="0" w:space="0" w:color="auto"/>
      </w:divBdr>
    </w:div>
    <w:div w:id="565728591">
      <w:bodyDiv w:val="1"/>
      <w:marLeft w:val="0"/>
      <w:marRight w:val="0"/>
      <w:marTop w:val="0"/>
      <w:marBottom w:val="0"/>
      <w:divBdr>
        <w:top w:val="none" w:sz="0" w:space="0" w:color="auto"/>
        <w:left w:val="none" w:sz="0" w:space="0" w:color="auto"/>
        <w:bottom w:val="none" w:sz="0" w:space="0" w:color="auto"/>
        <w:right w:val="none" w:sz="0" w:space="0" w:color="auto"/>
      </w:divBdr>
    </w:div>
    <w:div w:id="566260603">
      <w:bodyDiv w:val="1"/>
      <w:marLeft w:val="0"/>
      <w:marRight w:val="0"/>
      <w:marTop w:val="0"/>
      <w:marBottom w:val="0"/>
      <w:divBdr>
        <w:top w:val="none" w:sz="0" w:space="0" w:color="auto"/>
        <w:left w:val="none" w:sz="0" w:space="0" w:color="auto"/>
        <w:bottom w:val="none" w:sz="0" w:space="0" w:color="auto"/>
        <w:right w:val="none" w:sz="0" w:space="0" w:color="auto"/>
      </w:divBdr>
    </w:div>
    <w:div w:id="567502437">
      <w:bodyDiv w:val="1"/>
      <w:marLeft w:val="0"/>
      <w:marRight w:val="0"/>
      <w:marTop w:val="0"/>
      <w:marBottom w:val="0"/>
      <w:divBdr>
        <w:top w:val="none" w:sz="0" w:space="0" w:color="auto"/>
        <w:left w:val="none" w:sz="0" w:space="0" w:color="auto"/>
        <w:bottom w:val="none" w:sz="0" w:space="0" w:color="auto"/>
        <w:right w:val="none" w:sz="0" w:space="0" w:color="auto"/>
      </w:divBdr>
    </w:div>
    <w:div w:id="567612721">
      <w:bodyDiv w:val="1"/>
      <w:marLeft w:val="0"/>
      <w:marRight w:val="0"/>
      <w:marTop w:val="0"/>
      <w:marBottom w:val="0"/>
      <w:divBdr>
        <w:top w:val="none" w:sz="0" w:space="0" w:color="auto"/>
        <w:left w:val="none" w:sz="0" w:space="0" w:color="auto"/>
        <w:bottom w:val="none" w:sz="0" w:space="0" w:color="auto"/>
        <w:right w:val="none" w:sz="0" w:space="0" w:color="auto"/>
      </w:divBdr>
    </w:div>
    <w:div w:id="569002035">
      <w:bodyDiv w:val="1"/>
      <w:marLeft w:val="0"/>
      <w:marRight w:val="0"/>
      <w:marTop w:val="0"/>
      <w:marBottom w:val="0"/>
      <w:divBdr>
        <w:top w:val="none" w:sz="0" w:space="0" w:color="auto"/>
        <w:left w:val="none" w:sz="0" w:space="0" w:color="auto"/>
        <w:bottom w:val="none" w:sz="0" w:space="0" w:color="auto"/>
        <w:right w:val="none" w:sz="0" w:space="0" w:color="auto"/>
      </w:divBdr>
    </w:div>
    <w:div w:id="569270808">
      <w:bodyDiv w:val="1"/>
      <w:marLeft w:val="0"/>
      <w:marRight w:val="0"/>
      <w:marTop w:val="0"/>
      <w:marBottom w:val="0"/>
      <w:divBdr>
        <w:top w:val="none" w:sz="0" w:space="0" w:color="auto"/>
        <w:left w:val="none" w:sz="0" w:space="0" w:color="auto"/>
        <w:bottom w:val="none" w:sz="0" w:space="0" w:color="auto"/>
        <w:right w:val="none" w:sz="0" w:space="0" w:color="auto"/>
      </w:divBdr>
    </w:div>
    <w:div w:id="571085467">
      <w:bodyDiv w:val="1"/>
      <w:marLeft w:val="0"/>
      <w:marRight w:val="0"/>
      <w:marTop w:val="0"/>
      <w:marBottom w:val="0"/>
      <w:divBdr>
        <w:top w:val="none" w:sz="0" w:space="0" w:color="auto"/>
        <w:left w:val="none" w:sz="0" w:space="0" w:color="auto"/>
        <w:bottom w:val="none" w:sz="0" w:space="0" w:color="auto"/>
        <w:right w:val="none" w:sz="0" w:space="0" w:color="auto"/>
      </w:divBdr>
    </w:div>
    <w:div w:id="571618217">
      <w:bodyDiv w:val="1"/>
      <w:marLeft w:val="0"/>
      <w:marRight w:val="0"/>
      <w:marTop w:val="0"/>
      <w:marBottom w:val="0"/>
      <w:divBdr>
        <w:top w:val="none" w:sz="0" w:space="0" w:color="auto"/>
        <w:left w:val="none" w:sz="0" w:space="0" w:color="auto"/>
        <w:bottom w:val="none" w:sz="0" w:space="0" w:color="auto"/>
        <w:right w:val="none" w:sz="0" w:space="0" w:color="auto"/>
      </w:divBdr>
    </w:div>
    <w:div w:id="571745135">
      <w:bodyDiv w:val="1"/>
      <w:marLeft w:val="0"/>
      <w:marRight w:val="0"/>
      <w:marTop w:val="0"/>
      <w:marBottom w:val="0"/>
      <w:divBdr>
        <w:top w:val="none" w:sz="0" w:space="0" w:color="auto"/>
        <w:left w:val="none" w:sz="0" w:space="0" w:color="auto"/>
        <w:bottom w:val="none" w:sz="0" w:space="0" w:color="auto"/>
        <w:right w:val="none" w:sz="0" w:space="0" w:color="auto"/>
      </w:divBdr>
    </w:div>
    <w:div w:id="572198269">
      <w:bodyDiv w:val="1"/>
      <w:marLeft w:val="0"/>
      <w:marRight w:val="0"/>
      <w:marTop w:val="0"/>
      <w:marBottom w:val="0"/>
      <w:divBdr>
        <w:top w:val="none" w:sz="0" w:space="0" w:color="auto"/>
        <w:left w:val="none" w:sz="0" w:space="0" w:color="auto"/>
        <w:bottom w:val="none" w:sz="0" w:space="0" w:color="auto"/>
        <w:right w:val="none" w:sz="0" w:space="0" w:color="auto"/>
      </w:divBdr>
    </w:div>
    <w:div w:id="572741167">
      <w:bodyDiv w:val="1"/>
      <w:marLeft w:val="0"/>
      <w:marRight w:val="0"/>
      <w:marTop w:val="0"/>
      <w:marBottom w:val="0"/>
      <w:divBdr>
        <w:top w:val="none" w:sz="0" w:space="0" w:color="auto"/>
        <w:left w:val="none" w:sz="0" w:space="0" w:color="auto"/>
        <w:bottom w:val="none" w:sz="0" w:space="0" w:color="auto"/>
        <w:right w:val="none" w:sz="0" w:space="0" w:color="auto"/>
      </w:divBdr>
    </w:div>
    <w:div w:id="574634877">
      <w:bodyDiv w:val="1"/>
      <w:marLeft w:val="0"/>
      <w:marRight w:val="0"/>
      <w:marTop w:val="0"/>
      <w:marBottom w:val="0"/>
      <w:divBdr>
        <w:top w:val="none" w:sz="0" w:space="0" w:color="auto"/>
        <w:left w:val="none" w:sz="0" w:space="0" w:color="auto"/>
        <w:bottom w:val="none" w:sz="0" w:space="0" w:color="auto"/>
        <w:right w:val="none" w:sz="0" w:space="0" w:color="auto"/>
      </w:divBdr>
    </w:div>
    <w:div w:id="575674874">
      <w:bodyDiv w:val="1"/>
      <w:marLeft w:val="0"/>
      <w:marRight w:val="0"/>
      <w:marTop w:val="0"/>
      <w:marBottom w:val="0"/>
      <w:divBdr>
        <w:top w:val="none" w:sz="0" w:space="0" w:color="auto"/>
        <w:left w:val="none" w:sz="0" w:space="0" w:color="auto"/>
        <w:bottom w:val="none" w:sz="0" w:space="0" w:color="auto"/>
        <w:right w:val="none" w:sz="0" w:space="0" w:color="auto"/>
      </w:divBdr>
    </w:div>
    <w:div w:id="576015925">
      <w:bodyDiv w:val="1"/>
      <w:marLeft w:val="0"/>
      <w:marRight w:val="0"/>
      <w:marTop w:val="0"/>
      <w:marBottom w:val="0"/>
      <w:divBdr>
        <w:top w:val="none" w:sz="0" w:space="0" w:color="auto"/>
        <w:left w:val="none" w:sz="0" w:space="0" w:color="auto"/>
        <w:bottom w:val="none" w:sz="0" w:space="0" w:color="auto"/>
        <w:right w:val="none" w:sz="0" w:space="0" w:color="auto"/>
      </w:divBdr>
    </w:div>
    <w:div w:id="577330658">
      <w:bodyDiv w:val="1"/>
      <w:marLeft w:val="0"/>
      <w:marRight w:val="0"/>
      <w:marTop w:val="0"/>
      <w:marBottom w:val="0"/>
      <w:divBdr>
        <w:top w:val="none" w:sz="0" w:space="0" w:color="auto"/>
        <w:left w:val="none" w:sz="0" w:space="0" w:color="auto"/>
        <w:bottom w:val="none" w:sz="0" w:space="0" w:color="auto"/>
        <w:right w:val="none" w:sz="0" w:space="0" w:color="auto"/>
      </w:divBdr>
    </w:div>
    <w:div w:id="578293465">
      <w:bodyDiv w:val="1"/>
      <w:marLeft w:val="0"/>
      <w:marRight w:val="0"/>
      <w:marTop w:val="0"/>
      <w:marBottom w:val="0"/>
      <w:divBdr>
        <w:top w:val="none" w:sz="0" w:space="0" w:color="auto"/>
        <w:left w:val="none" w:sz="0" w:space="0" w:color="auto"/>
        <w:bottom w:val="none" w:sz="0" w:space="0" w:color="auto"/>
        <w:right w:val="none" w:sz="0" w:space="0" w:color="auto"/>
      </w:divBdr>
    </w:div>
    <w:div w:id="578710967">
      <w:bodyDiv w:val="1"/>
      <w:marLeft w:val="0"/>
      <w:marRight w:val="0"/>
      <w:marTop w:val="0"/>
      <w:marBottom w:val="0"/>
      <w:divBdr>
        <w:top w:val="none" w:sz="0" w:space="0" w:color="auto"/>
        <w:left w:val="none" w:sz="0" w:space="0" w:color="auto"/>
        <w:bottom w:val="none" w:sz="0" w:space="0" w:color="auto"/>
        <w:right w:val="none" w:sz="0" w:space="0" w:color="auto"/>
      </w:divBdr>
    </w:div>
    <w:div w:id="578904208">
      <w:bodyDiv w:val="1"/>
      <w:marLeft w:val="0"/>
      <w:marRight w:val="0"/>
      <w:marTop w:val="0"/>
      <w:marBottom w:val="0"/>
      <w:divBdr>
        <w:top w:val="none" w:sz="0" w:space="0" w:color="auto"/>
        <w:left w:val="none" w:sz="0" w:space="0" w:color="auto"/>
        <w:bottom w:val="none" w:sz="0" w:space="0" w:color="auto"/>
        <w:right w:val="none" w:sz="0" w:space="0" w:color="auto"/>
      </w:divBdr>
    </w:div>
    <w:div w:id="579288280">
      <w:bodyDiv w:val="1"/>
      <w:marLeft w:val="0"/>
      <w:marRight w:val="0"/>
      <w:marTop w:val="0"/>
      <w:marBottom w:val="0"/>
      <w:divBdr>
        <w:top w:val="none" w:sz="0" w:space="0" w:color="auto"/>
        <w:left w:val="none" w:sz="0" w:space="0" w:color="auto"/>
        <w:bottom w:val="none" w:sz="0" w:space="0" w:color="auto"/>
        <w:right w:val="none" w:sz="0" w:space="0" w:color="auto"/>
      </w:divBdr>
    </w:div>
    <w:div w:id="579563199">
      <w:bodyDiv w:val="1"/>
      <w:marLeft w:val="0"/>
      <w:marRight w:val="0"/>
      <w:marTop w:val="0"/>
      <w:marBottom w:val="0"/>
      <w:divBdr>
        <w:top w:val="none" w:sz="0" w:space="0" w:color="auto"/>
        <w:left w:val="none" w:sz="0" w:space="0" w:color="auto"/>
        <w:bottom w:val="none" w:sz="0" w:space="0" w:color="auto"/>
        <w:right w:val="none" w:sz="0" w:space="0" w:color="auto"/>
      </w:divBdr>
    </w:div>
    <w:div w:id="581723822">
      <w:bodyDiv w:val="1"/>
      <w:marLeft w:val="0"/>
      <w:marRight w:val="0"/>
      <w:marTop w:val="0"/>
      <w:marBottom w:val="0"/>
      <w:divBdr>
        <w:top w:val="none" w:sz="0" w:space="0" w:color="auto"/>
        <w:left w:val="none" w:sz="0" w:space="0" w:color="auto"/>
        <w:bottom w:val="none" w:sz="0" w:space="0" w:color="auto"/>
        <w:right w:val="none" w:sz="0" w:space="0" w:color="auto"/>
      </w:divBdr>
    </w:div>
    <w:div w:id="584261675">
      <w:bodyDiv w:val="1"/>
      <w:marLeft w:val="0"/>
      <w:marRight w:val="0"/>
      <w:marTop w:val="0"/>
      <w:marBottom w:val="0"/>
      <w:divBdr>
        <w:top w:val="none" w:sz="0" w:space="0" w:color="auto"/>
        <w:left w:val="none" w:sz="0" w:space="0" w:color="auto"/>
        <w:bottom w:val="none" w:sz="0" w:space="0" w:color="auto"/>
        <w:right w:val="none" w:sz="0" w:space="0" w:color="auto"/>
      </w:divBdr>
    </w:div>
    <w:div w:id="584799378">
      <w:bodyDiv w:val="1"/>
      <w:marLeft w:val="0"/>
      <w:marRight w:val="0"/>
      <w:marTop w:val="0"/>
      <w:marBottom w:val="0"/>
      <w:divBdr>
        <w:top w:val="none" w:sz="0" w:space="0" w:color="auto"/>
        <w:left w:val="none" w:sz="0" w:space="0" w:color="auto"/>
        <w:bottom w:val="none" w:sz="0" w:space="0" w:color="auto"/>
        <w:right w:val="none" w:sz="0" w:space="0" w:color="auto"/>
      </w:divBdr>
    </w:div>
    <w:div w:id="584874353">
      <w:bodyDiv w:val="1"/>
      <w:marLeft w:val="0"/>
      <w:marRight w:val="0"/>
      <w:marTop w:val="0"/>
      <w:marBottom w:val="0"/>
      <w:divBdr>
        <w:top w:val="none" w:sz="0" w:space="0" w:color="auto"/>
        <w:left w:val="none" w:sz="0" w:space="0" w:color="auto"/>
        <w:bottom w:val="none" w:sz="0" w:space="0" w:color="auto"/>
        <w:right w:val="none" w:sz="0" w:space="0" w:color="auto"/>
      </w:divBdr>
    </w:div>
    <w:div w:id="587227496">
      <w:bodyDiv w:val="1"/>
      <w:marLeft w:val="0"/>
      <w:marRight w:val="0"/>
      <w:marTop w:val="0"/>
      <w:marBottom w:val="0"/>
      <w:divBdr>
        <w:top w:val="none" w:sz="0" w:space="0" w:color="auto"/>
        <w:left w:val="none" w:sz="0" w:space="0" w:color="auto"/>
        <w:bottom w:val="none" w:sz="0" w:space="0" w:color="auto"/>
        <w:right w:val="none" w:sz="0" w:space="0" w:color="auto"/>
      </w:divBdr>
    </w:div>
    <w:div w:id="587467079">
      <w:bodyDiv w:val="1"/>
      <w:marLeft w:val="0"/>
      <w:marRight w:val="0"/>
      <w:marTop w:val="0"/>
      <w:marBottom w:val="0"/>
      <w:divBdr>
        <w:top w:val="none" w:sz="0" w:space="0" w:color="auto"/>
        <w:left w:val="none" w:sz="0" w:space="0" w:color="auto"/>
        <w:bottom w:val="none" w:sz="0" w:space="0" w:color="auto"/>
        <w:right w:val="none" w:sz="0" w:space="0" w:color="auto"/>
      </w:divBdr>
    </w:div>
    <w:div w:id="587468754">
      <w:bodyDiv w:val="1"/>
      <w:marLeft w:val="0"/>
      <w:marRight w:val="0"/>
      <w:marTop w:val="0"/>
      <w:marBottom w:val="0"/>
      <w:divBdr>
        <w:top w:val="none" w:sz="0" w:space="0" w:color="auto"/>
        <w:left w:val="none" w:sz="0" w:space="0" w:color="auto"/>
        <w:bottom w:val="none" w:sz="0" w:space="0" w:color="auto"/>
        <w:right w:val="none" w:sz="0" w:space="0" w:color="auto"/>
      </w:divBdr>
    </w:div>
    <w:div w:id="587730884">
      <w:bodyDiv w:val="1"/>
      <w:marLeft w:val="0"/>
      <w:marRight w:val="0"/>
      <w:marTop w:val="0"/>
      <w:marBottom w:val="0"/>
      <w:divBdr>
        <w:top w:val="none" w:sz="0" w:space="0" w:color="auto"/>
        <w:left w:val="none" w:sz="0" w:space="0" w:color="auto"/>
        <w:bottom w:val="none" w:sz="0" w:space="0" w:color="auto"/>
        <w:right w:val="none" w:sz="0" w:space="0" w:color="auto"/>
      </w:divBdr>
    </w:div>
    <w:div w:id="587731821">
      <w:bodyDiv w:val="1"/>
      <w:marLeft w:val="0"/>
      <w:marRight w:val="0"/>
      <w:marTop w:val="0"/>
      <w:marBottom w:val="0"/>
      <w:divBdr>
        <w:top w:val="none" w:sz="0" w:space="0" w:color="auto"/>
        <w:left w:val="none" w:sz="0" w:space="0" w:color="auto"/>
        <w:bottom w:val="none" w:sz="0" w:space="0" w:color="auto"/>
        <w:right w:val="none" w:sz="0" w:space="0" w:color="auto"/>
      </w:divBdr>
    </w:div>
    <w:div w:id="588348932">
      <w:bodyDiv w:val="1"/>
      <w:marLeft w:val="0"/>
      <w:marRight w:val="0"/>
      <w:marTop w:val="0"/>
      <w:marBottom w:val="0"/>
      <w:divBdr>
        <w:top w:val="none" w:sz="0" w:space="0" w:color="auto"/>
        <w:left w:val="none" w:sz="0" w:space="0" w:color="auto"/>
        <w:bottom w:val="none" w:sz="0" w:space="0" w:color="auto"/>
        <w:right w:val="none" w:sz="0" w:space="0" w:color="auto"/>
      </w:divBdr>
    </w:div>
    <w:div w:id="588928095">
      <w:bodyDiv w:val="1"/>
      <w:marLeft w:val="0"/>
      <w:marRight w:val="0"/>
      <w:marTop w:val="0"/>
      <w:marBottom w:val="0"/>
      <w:divBdr>
        <w:top w:val="none" w:sz="0" w:space="0" w:color="auto"/>
        <w:left w:val="none" w:sz="0" w:space="0" w:color="auto"/>
        <w:bottom w:val="none" w:sz="0" w:space="0" w:color="auto"/>
        <w:right w:val="none" w:sz="0" w:space="0" w:color="auto"/>
      </w:divBdr>
    </w:div>
    <w:div w:id="589704387">
      <w:bodyDiv w:val="1"/>
      <w:marLeft w:val="0"/>
      <w:marRight w:val="0"/>
      <w:marTop w:val="0"/>
      <w:marBottom w:val="0"/>
      <w:divBdr>
        <w:top w:val="none" w:sz="0" w:space="0" w:color="auto"/>
        <w:left w:val="none" w:sz="0" w:space="0" w:color="auto"/>
        <w:bottom w:val="none" w:sz="0" w:space="0" w:color="auto"/>
        <w:right w:val="none" w:sz="0" w:space="0" w:color="auto"/>
      </w:divBdr>
    </w:div>
    <w:div w:id="590285442">
      <w:bodyDiv w:val="1"/>
      <w:marLeft w:val="0"/>
      <w:marRight w:val="0"/>
      <w:marTop w:val="0"/>
      <w:marBottom w:val="0"/>
      <w:divBdr>
        <w:top w:val="none" w:sz="0" w:space="0" w:color="auto"/>
        <w:left w:val="none" w:sz="0" w:space="0" w:color="auto"/>
        <w:bottom w:val="none" w:sz="0" w:space="0" w:color="auto"/>
        <w:right w:val="none" w:sz="0" w:space="0" w:color="auto"/>
      </w:divBdr>
    </w:div>
    <w:div w:id="590353163">
      <w:bodyDiv w:val="1"/>
      <w:marLeft w:val="0"/>
      <w:marRight w:val="0"/>
      <w:marTop w:val="0"/>
      <w:marBottom w:val="0"/>
      <w:divBdr>
        <w:top w:val="none" w:sz="0" w:space="0" w:color="auto"/>
        <w:left w:val="none" w:sz="0" w:space="0" w:color="auto"/>
        <w:bottom w:val="none" w:sz="0" w:space="0" w:color="auto"/>
        <w:right w:val="none" w:sz="0" w:space="0" w:color="auto"/>
      </w:divBdr>
    </w:div>
    <w:div w:id="591662727">
      <w:bodyDiv w:val="1"/>
      <w:marLeft w:val="0"/>
      <w:marRight w:val="0"/>
      <w:marTop w:val="0"/>
      <w:marBottom w:val="0"/>
      <w:divBdr>
        <w:top w:val="none" w:sz="0" w:space="0" w:color="auto"/>
        <w:left w:val="none" w:sz="0" w:space="0" w:color="auto"/>
        <w:bottom w:val="none" w:sz="0" w:space="0" w:color="auto"/>
        <w:right w:val="none" w:sz="0" w:space="0" w:color="auto"/>
      </w:divBdr>
    </w:div>
    <w:div w:id="593561307">
      <w:bodyDiv w:val="1"/>
      <w:marLeft w:val="0"/>
      <w:marRight w:val="0"/>
      <w:marTop w:val="0"/>
      <w:marBottom w:val="0"/>
      <w:divBdr>
        <w:top w:val="none" w:sz="0" w:space="0" w:color="auto"/>
        <w:left w:val="none" w:sz="0" w:space="0" w:color="auto"/>
        <w:bottom w:val="none" w:sz="0" w:space="0" w:color="auto"/>
        <w:right w:val="none" w:sz="0" w:space="0" w:color="auto"/>
      </w:divBdr>
    </w:div>
    <w:div w:id="594753128">
      <w:bodyDiv w:val="1"/>
      <w:marLeft w:val="0"/>
      <w:marRight w:val="0"/>
      <w:marTop w:val="0"/>
      <w:marBottom w:val="0"/>
      <w:divBdr>
        <w:top w:val="none" w:sz="0" w:space="0" w:color="auto"/>
        <w:left w:val="none" w:sz="0" w:space="0" w:color="auto"/>
        <w:bottom w:val="none" w:sz="0" w:space="0" w:color="auto"/>
        <w:right w:val="none" w:sz="0" w:space="0" w:color="auto"/>
      </w:divBdr>
    </w:div>
    <w:div w:id="595406645">
      <w:bodyDiv w:val="1"/>
      <w:marLeft w:val="0"/>
      <w:marRight w:val="0"/>
      <w:marTop w:val="0"/>
      <w:marBottom w:val="0"/>
      <w:divBdr>
        <w:top w:val="none" w:sz="0" w:space="0" w:color="auto"/>
        <w:left w:val="none" w:sz="0" w:space="0" w:color="auto"/>
        <w:bottom w:val="none" w:sz="0" w:space="0" w:color="auto"/>
        <w:right w:val="none" w:sz="0" w:space="0" w:color="auto"/>
      </w:divBdr>
    </w:div>
    <w:div w:id="595476336">
      <w:bodyDiv w:val="1"/>
      <w:marLeft w:val="0"/>
      <w:marRight w:val="0"/>
      <w:marTop w:val="0"/>
      <w:marBottom w:val="0"/>
      <w:divBdr>
        <w:top w:val="none" w:sz="0" w:space="0" w:color="auto"/>
        <w:left w:val="none" w:sz="0" w:space="0" w:color="auto"/>
        <w:bottom w:val="none" w:sz="0" w:space="0" w:color="auto"/>
        <w:right w:val="none" w:sz="0" w:space="0" w:color="auto"/>
      </w:divBdr>
    </w:div>
    <w:div w:id="595793654">
      <w:bodyDiv w:val="1"/>
      <w:marLeft w:val="0"/>
      <w:marRight w:val="0"/>
      <w:marTop w:val="0"/>
      <w:marBottom w:val="0"/>
      <w:divBdr>
        <w:top w:val="none" w:sz="0" w:space="0" w:color="auto"/>
        <w:left w:val="none" w:sz="0" w:space="0" w:color="auto"/>
        <w:bottom w:val="none" w:sz="0" w:space="0" w:color="auto"/>
        <w:right w:val="none" w:sz="0" w:space="0" w:color="auto"/>
      </w:divBdr>
    </w:div>
    <w:div w:id="596134509">
      <w:bodyDiv w:val="1"/>
      <w:marLeft w:val="0"/>
      <w:marRight w:val="0"/>
      <w:marTop w:val="0"/>
      <w:marBottom w:val="0"/>
      <w:divBdr>
        <w:top w:val="none" w:sz="0" w:space="0" w:color="auto"/>
        <w:left w:val="none" w:sz="0" w:space="0" w:color="auto"/>
        <w:bottom w:val="none" w:sz="0" w:space="0" w:color="auto"/>
        <w:right w:val="none" w:sz="0" w:space="0" w:color="auto"/>
      </w:divBdr>
    </w:div>
    <w:div w:id="596183628">
      <w:bodyDiv w:val="1"/>
      <w:marLeft w:val="0"/>
      <w:marRight w:val="0"/>
      <w:marTop w:val="0"/>
      <w:marBottom w:val="0"/>
      <w:divBdr>
        <w:top w:val="none" w:sz="0" w:space="0" w:color="auto"/>
        <w:left w:val="none" w:sz="0" w:space="0" w:color="auto"/>
        <w:bottom w:val="none" w:sz="0" w:space="0" w:color="auto"/>
        <w:right w:val="none" w:sz="0" w:space="0" w:color="auto"/>
      </w:divBdr>
    </w:div>
    <w:div w:id="596405561">
      <w:bodyDiv w:val="1"/>
      <w:marLeft w:val="0"/>
      <w:marRight w:val="0"/>
      <w:marTop w:val="0"/>
      <w:marBottom w:val="0"/>
      <w:divBdr>
        <w:top w:val="none" w:sz="0" w:space="0" w:color="auto"/>
        <w:left w:val="none" w:sz="0" w:space="0" w:color="auto"/>
        <w:bottom w:val="none" w:sz="0" w:space="0" w:color="auto"/>
        <w:right w:val="none" w:sz="0" w:space="0" w:color="auto"/>
      </w:divBdr>
    </w:div>
    <w:div w:id="597373419">
      <w:bodyDiv w:val="1"/>
      <w:marLeft w:val="0"/>
      <w:marRight w:val="0"/>
      <w:marTop w:val="0"/>
      <w:marBottom w:val="0"/>
      <w:divBdr>
        <w:top w:val="none" w:sz="0" w:space="0" w:color="auto"/>
        <w:left w:val="none" w:sz="0" w:space="0" w:color="auto"/>
        <w:bottom w:val="none" w:sz="0" w:space="0" w:color="auto"/>
        <w:right w:val="none" w:sz="0" w:space="0" w:color="auto"/>
      </w:divBdr>
    </w:div>
    <w:div w:id="597523157">
      <w:bodyDiv w:val="1"/>
      <w:marLeft w:val="0"/>
      <w:marRight w:val="0"/>
      <w:marTop w:val="0"/>
      <w:marBottom w:val="0"/>
      <w:divBdr>
        <w:top w:val="none" w:sz="0" w:space="0" w:color="auto"/>
        <w:left w:val="none" w:sz="0" w:space="0" w:color="auto"/>
        <w:bottom w:val="none" w:sz="0" w:space="0" w:color="auto"/>
        <w:right w:val="none" w:sz="0" w:space="0" w:color="auto"/>
      </w:divBdr>
    </w:div>
    <w:div w:id="598682069">
      <w:bodyDiv w:val="1"/>
      <w:marLeft w:val="0"/>
      <w:marRight w:val="0"/>
      <w:marTop w:val="0"/>
      <w:marBottom w:val="0"/>
      <w:divBdr>
        <w:top w:val="none" w:sz="0" w:space="0" w:color="auto"/>
        <w:left w:val="none" w:sz="0" w:space="0" w:color="auto"/>
        <w:bottom w:val="none" w:sz="0" w:space="0" w:color="auto"/>
        <w:right w:val="none" w:sz="0" w:space="0" w:color="auto"/>
      </w:divBdr>
    </w:div>
    <w:div w:id="598879824">
      <w:bodyDiv w:val="1"/>
      <w:marLeft w:val="0"/>
      <w:marRight w:val="0"/>
      <w:marTop w:val="0"/>
      <w:marBottom w:val="0"/>
      <w:divBdr>
        <w:top w:val="none" w:sz="0" w:space="0" w:color="auto"/>
        <w:left w:val="none" w:sz="0" w:space="0" w:color="auto"/>
        <w:bottom w:val="none" w:sz="0" w:space="0" w:color="auto"/>
        <w:right w:val="none" w:sz="0" w:space="0" w:color="auto"/>
      </w:divBdr>
    </w:div>
    <w:div w:id="599029585">
      <w:bodyDiv w:val="1"/>
      <w:marLeft w:val="0"/>
      <w:marRight w:val="0"/>
      <w:marTop w:val="0"/>
      <w:marBottom w:val="0"/>
      <w:divBdr>
        <w:top w:val="none" w:sz="0" w:space="0" w:color="auto"/>
        <w:left w:val="none" w:sz="0" w:space="0" w:color="auto"/>
        <w:bottom w:val="none" w:sz="0" w:space="0" w:color="auto"/>
        <w:right w:val="none" w:sz="0" w:space="0" w:color="auto"/>
      </w:divBdr>
    </w:div>
    <w:div w:id="599409307">
      <w:bodyDiv w:val="1"/>
      <w:marLeft w:val="0"/>
      <w:marRight w:val="0"/>
      <w:marTop w:val="0"/>
      <w:marBottom w:val="0"/>
      <w:divBdr>
        <w:top w:val="none" w:sz="0" w:space="0" w:color="auto"/>
        <w:left w:val="none" w:sz="0" w:space="0" w:color="auto"/>
        <w:bottom w:val="none" w:sz="0" w:space="0" w:color="auto"/>
        <w:right w:val="none" w:sz="0" w:space="0" w:color="auto"/>
      </w:divBdr>
    </w:div>
    <w:div w:id="599946899">
      <w:bodyDiv w:val="1"/>
      <w:marLeft w:val="0"/>
      <w:marRight w:val="0"/>
      <w:marTop w:val="0"/>
      <w:marBottom w:val="0"/>
      <w:divBdr>
        <w:top w:val="none" w:sz="0" w:space="0" w:color="auto"/>
        <w:left w:val="none" w:sz="0" w:space="0" w:color="auto"/>
        <w:bottom w:val="none" w:sz="0" w:space="0" w:color="auto"/>
        <w:right w:val="none" w:sz="0" w:space="0" w:color="auto"/>
      </w:divBdr>
    </w:div>
    <w:div w:id="600913739">
      <w:bodyDiv w:val="1"/>
      <w:marLeft w:val="0"/>
      <w:marRight w:val="0"/>
      <w:marTop w:val="0"/>
      <w:marBottom w:val="0"/>
      <w:divBdr>
        <w:top w:val="none" w:sz="0" w:space="0" w:color="auto"/>
        <w:left w:val="none" w:sz="0" w:space="0" w:color="auto"/>
        <w:bottom w:val="none" w:sz="0" w:space="0" w:color="auto"/>
        <w:right w:val="none" w:sz="0" w:space="0" w:color="auto"/>
      </w:divBdr>
    </w:div>
    <w:div w:id="601180233">
      <w:bodyDiv w:val="1"/>
      <w:marLeft w:val="0"/>
      <w:marRight w:val="0"/>
      <w:marTop w:val="0"/>
      <w:marBottom w:val="0"/>
      <w:divBdr>
        <w:top w:val="none" w:sz="0" w:space="0" w:color="auto"/>
        <w:left w:val="none" w:sz="0" w:space="0" w:color="auto"/>
        <w:bottom w:val="none" w:sz="0" w:space="0" w:color="auto"/>
        <w:right w:val="none" w:sz="0" w:space="0" w:color="auto"/>
      </w:divBdr>
    </w:div>
    <w:div w:id="601691801">
      <w:bodyDiv w:val="1"/>
      <w:marLeft w:val="0"/>
      <w:marRight w:val="0"/>
      <w:marTop w:val="0"/>
      <w:marBottom w:val="0"/>
      <w:divBdr>
        <w:top w:val="none" w:sz="0" w:space="0" w:color="auto"/>
        <w:left w:val="none" w:sz="0" w:space="0" w:color="auto"/>
        <w:bottom w:val="none" w:sz="0" w:space="0" w:color="auto"/>
        <w:right w:val="none" w:sz="0" w:space="0" w:color="auto"/>
      </w:divBdr>
    </w:div>
    <w:div w:id="601963187">
      <w:bodyDiv w:val="1"/>
      <w:marLeft w:val="0"/>
      <w:marRight w:val="0"/>
      <w:marTop w:val="0"/>
      <w:marBottom w:val="0"/>
      <w:divBdr>
        <w:top w:val="none" w:sz="0" w:space="0" w:color="auto"/>
        <w:left w:val="none" w:sz="0" w:space="0" w:color="auto"/>
        <w:bottom w:val="none" w:sz="0" w:space="0" w:color="auto"/>
        <w:right w:val="none" w:sz="0" w:space="0" w:color="auto"/>
      </w:divBdr>
    </w:div>
    <w:div w:id="602492390">
      <w:bodyDiv w:val="1"/>
      <w:marLeft w:val="0"/>
      <w:marRight w:val="0"/>
      <w:marTop w:val="0"/>
      <w:marBottom w:val="0"/>
      <w:divBdr>
        <w:top w:val="none" w:sz="0" w:space="0" w:color="auto"/>
        <w:left w:val="none" w:sz="0" w:space="0" w:color="auto"/>
        <w:bottom w:val="none" w:sz="0" w:space="0" w:color="auto"/>
        <w:right w:val="none" w:sz="0" w:space="0" w:color="auto"/>
      </w:divBdr>
    </w:div>
    <w:div w:id="602611300">
      <w:bodyDiv w:val="1"/>
      <w:marLeft w:val="0"/>
      <w:marRight w:val="0"/>
      <w:marTop w:val="0"/>
      <w:marBottom w:val="0"/>
      <w:divBdr>
        <w:top w:val="none" w:sz="0" w:space="0" w:color="auto"/>
        <w:left w:val="none" w:sz="0" w:space="0" w:color="auto"/>
        <w:bottom w:val="none" w:sz="0" w:space="0" w:color="auto"/>
        <w:right w:val="none" w:sz="0" w:space="0" w:color="auto"/>
      </w:divBdr>
    </w:div>
    <w:div w:id="603339618">
      <w:bodyDiv w:val="1"/>
      <w:marLeft w:val="0"/>
      <w:marRight w:val="0"/>
      <w:marTop w:val="0"/>
      <w:marBottom w:val="0"/>
      <w:divBdr>
        <w:top w:val="none" w:sz="0" w:space="0" w:color="auto"/>
        <w:left w:val="none" w:sz="0" w:space="0" w:color="auto"/>
        <w:bottom w:val="none" w:sz="0" w:space="0" w:color="auto"/>
        <w:right w:val="none" w:sz="0" w:space="0" w:color="auto"/>
      </w:divBdr>
    </w:div>
    <w:div w:id="604315085">
      <w:bodyDiv w:val="1"/>
      <w:marLeft w:val="0"/>
      <w:marRight w:val="0"/>
      <w:marTop w:val="0"/>
      <w:marBottom w:val="0"/>
      <w:divBdr>
        <w:top w:val="none" w:sz="0" w:space="0" w:color="auto"/>
        <w:left w:val="none" w:sz="0" w:space="0" w:color="auto"/>
        <w:bottom w:val="none" w:sz="0" w:space="0" w:color="auto"/>
        <w:right w:val="none" w:sz="0" w:space="0" w:color="auto"/>
      </w:divBdr>
    </w:div>
    <w:div w:id="604848770">
      <w:bodyDiv w:val="1"/>
      <w:marLeft w:val="0"/>
      <w:marRight w:val="0"/>
      <w:marTop w:val="0"/>
      <w:marBottom w:val="0"/>
      <w:divBdr>
        <w:top w:val="none" w:sz="0" w:space="0" w:color="auto"/>
        <w:left w:val="none" w:sz="0" w:space="0" w:color="auto"/>
        <w:bottom w:val="none" w:sz="0" w:space="0" w:color="auto"/>
        <w:right w:val="none" w:sz="0" w:space="0" w:color="auto"/>
      </w:divBdr>
    </w:div>
    <w:div w:id="604965303">
      <w:bodyDiv w:val="1"/>
      <w:marLeft w:val="0"/>
      <w:marRight w:val="0"/>
      <w:marTop w:val="0"/>
      <w:marBottom w:val="0"/>
      <w:divBdr>
        <w:top w:val="none" w:sz="0" w:space="0" w:color="auto"/>
        <w:left w:val="none" w:sz="0" w:space="0" w:color="auto"/>
        <w:bottom w:val="none" w:sz="0" w:space="0" w:color="auto"/>
        <w:right w:val="none" w:sz="0" w:space="0" w:color="auto"/>
      </w:divBdr>
    </w:div>
    <w:div w:id="605187888">
      <w:bodyDiv w:val="1"/>
      <w:marLeft w:val="0"/>
      <w:marRight w:val="0"/>
      <w:marTop w:val="0"/>
      <w:marBottom w:val="0"/>
      <w:divBdr>
        <w:top w:val="none" w:sz="0" w:space="0" w:color="auto"/>
        <w:left w:val="none" w:sz="0" w:space="0" w:color="auto"/>
        <w:bottom w:val="none" w:sz="0" w:space="0" w:color="auto"/>
        <w:right w:val="none" w:sz="0" w:space="0" w:color="auto"/>
      </w:divBdr>
    </w:div>
    <w:div w:id="605502695">
      <w:bodyDiv w:val="1"/>
      <w:marLeft w:val="0"/>
      <w:marRight w:val="0"/>
      <w:marTop w:val="0"/>
      <w:marBottom w:val="0"/>
      <w:divBdr>
        <w:top w:val="none" w:sz="0" w:space="0" w:color="auto"/>
        <w:left w:val="none" w:sz="0" w:space="0" w:color="auto"/>
        <w:bottom w:val="none" w:sz="0" w:space="0" w:color="auto"/>
        <w:right w:val="none" w:sz="0" w:space="0" w:color="auto"/>
      </w:divBdr>
    </w:div>
    <w:div w:id="605816484">
      <w:bodyDiv w:val="1"/>
      <w:marLeft w:val="0"/>
      <w:marRight w:val="0"/>
      <w:marTop w:val="0"/>
      <w:marBottom w:val="0"/>
      <w:divBdr>
        <w:top w:val="none" w:sz="0" w:space="0" w:color="auto"/>
        <w:left w:val="none" w:sz="0" w:space="0" w:color="auto"/>
        <w:bottom w:val="none" w:sz="0" w:space="0" w:color="auto"/>
        <w:right w:val="none" w:sz="0" w:space="0" w:color="auto"/>
      </w:divBdr>
    </w:div>
    <w:div w:id="605962692">
      <w:bodyDiv w:val="1"/>
      <w:marLeft w:val="0"/>
      <w:marRight w:val="0"/>
      <w:marTop w:val="0"/>
      <w:marBottom w:val="0"/>
      <w:divBdr>
        <w:top w:val="none" w:sz="0" w:space="0" w:color="auto"/>
        <w:left w:val="none" w:sz="0" w:space="0" w:color="auto"/>
        <w:bottom w:val="none" w:sz="0" w:space="0" w:color="auto"/>
        <w:right w:val="none" w:sz="0" w:space="0" w:color="auto"/>
      </w:divBdr>
    </w:div>
    <w:div w:id="607661943">
      <w:bodyDiv w:val="1"/>
      <w:marLeft w:val="0"/>
      <w:marRight w:val="0"/>
      <w:marTop w:val="0"/>
      <w:marBottom w:val="0"/>
      <w:divBdr>
        <w:top w:val="none" w:sz="0" w:space="0" w:color="auto"/>
        <w:left w:val="none" w:sz="0" w:space="0" w:color="auto"/>
        <w:bottom w:val="none" w:sz="0" w:space="0" w:color="auto"/>
        <w:right w:val="none" w:sz="0" w:space="0" w:color="auto"/>
      </w:divBdr>
    </w:div>
    <w:div w:id="608050367">
      <w:bodyDiv w:val="1"/>
      <w:marLeft w:val="0"/>
      <w:marRight w:val="0"/>
      <w:marTop w:val="0"/>
      <w:marBottom w:val="0"/>
      <w:divBdr>
        <w:top w:val="none" w:sz="0" w:space="0" w:color="auto"/>
        <w:left w:val="none" w:sz="0" w:space="0" w:color="auto"/>
        <w:bottom w:val="none" w:sz="0" w:space="0" w:color="auto"/>
        <w:right w:val="none" w:sz="0" w:space="0" w:color="auto"/>
      </w:divBdr>
    </w:div>
    <w:div w:id="610818591">
      <w:bodyDiv w:val="1"/>
      <w:marLeft w:val="0"/>
      <w:marRight w:val="0"/>
      <w:marTop w:val="0"/>
      <w:marBottom w:val="0"/>
      <w:divBdr>
        <w:top w:val="none" w:sz="0" w:space="0" w:color="auto"/>
        <w:left w:val="none" w:sz="0" w:space="0" w:color="auto"/>
        <w:bottom w:val="none" w:sz="0" w:space="0" w:color="auto"/>
        <w:right w:val="none" w:sz="0" w:space="0" w:color="auto"/>
      </w:divBdr>
    </w:div>
    <w:div w:id="610868283">
      <w:bodyDiv w:val="1"/>
      <w:marLeft w:val="0"/>
      <w:marRight w:val="0"/>
      <w:marTop w:val="0"/>
      <w:marBottom w:val="0"/>
      <w:divBdr>
        <w:top w:val="none" w:sz="0" w:space="0" w:color="auto"/>
        <w:left w:val="none" w:sz="0" w:space="0" w:color="auto"/>
        <w:bottom w:val="none" w:sz="0" w:space="0" w:color="auto"/>
        <w:right w:val="none" w:sz="0" w:space="0" w:color="auto"/>
      </w:divBdr>
    </w:div>
    <w:div w:id="611742451">
      <w:bodyDiv w:val="1"/>
      <w:marLeft w:val="0"/>
      <w:marRight w:val="0"/>
      <w:marTop w:val="0"/>
      <w:marBottom w:val="0"/>
      <w:divBdr>
        <w:top w:val="none" w:sz="0" w:space="0" w:color="auto"/>
        <w:left w:val="none" w:sz="0" w:space="0" w:color="auto"/>
        <w:bottom w:val="none" w:sz="0" w:space="0" w:color="auto"/>
        <w:right w:val="none" w:sz="0" w:space="0" w:color="auto"/>
      </w:divBdr>
    </w:div>
    <w:div w:id="611745141">
      <w:bodyDiv w:val="1"/>
      <w:marLeft w:val="0"/>
      <w:marRight w:val="0"/>
      <w:marTop w:val="0"/>
      <w:marBottom w:val="0"/>
      <w:divBdr>
        <w:top w:val="none" w:sz="0" w:space="0" w:color="auto"/>
        <w:left w:val="none" w:sz="0" w:space="0" w:color="auto"/>
        <w:bottom w:val="none" w:sz="0" w:space="0" w:color="auto"/>
        <w:right w:val="none" w:sz="0" w:space="0" w:color="auto"/>
      </w:divBdr>
    </w:div>
    <w:div w:id="612249449">
      <w:bodyDiv w:val="1"/>
      <w:marLeft w:val="0"/>
      <w:marRight w:val="0"/>
      <w:marTop w:val="0"/>
      <w:marBottom w:val="0"/>
      <w:divBdr>
        <w:top w:val="none" w:sz="0" w:space="0" w:color="auto"/>
        <w:left w:val="none" w:sz="0" w:space="0" w:color="auto"/>
        <w:bottom w:val="none" w:sz="0" w:space="0" w:color="auto"/>
        <w:right w:val="none" w:sz="0" w:space="0" w:color="auto"/>
      </w:divBdr>
    </w:div>
    <w:div w:id="612637833">
      <w:bodyDiv w:val="1"/>
      <w:marLeft w:val="0"/>
      <w:marRight w:val="0"/>
      <w:marTop w:val="0"/>
      <w:marBottom w:val="0"/>
      <w:divBdr>
        <w:top w:val="none" w:sz="0" w:space="0" w:color="auto"/>
        <w:left w:val="none" w:sz="0" w:space="0" w:color="auto"/>
        <w:bottom w:val="none" w:sz="0" w:space="0" w:color="auto"/>
        <w:right w:val="none" w:sz="0" w:space="0" w:color="auto"/>
      </w:divBdr>
    </w:div>
    <w:div w:id="612784941">
      <w:bodyDiv w:val="1"/>
      <w:marLeft w:val="0"/>
      <w:marRight w:val="0"/>
      <w:marTop w:val="0"/>
      <w:marBottom w:val="0"/>
      <w:divBdr>
        <w:top w:val="none" w:sz="0" w:space="0" w:color="auto"/>
        <w:left w:val="none" w:sz="0" w:space="0" w:color="auto"/>
        <w:bottom w:val="none" w:sz="0" w:space="0" w:color="auto"/>
        <w:right w:val="none" w:sz="0" w:space="0" w:color="auto"/>
      </w:divBdr>
    </w:div>
    <w:div w:id="613287113">
      <w:bodyDiv w:val="1"/>
      <w:marLeft w:val="0"/>
      <w:marRight w:val="0"/>
      <w:marTop w:val="0"/>
      <w:marBottom w:val="0"/>
      <w:divBdr>
        <w:top w:val="none" w:sz="0" w:space="0" w:color="auto"/>
        <w:left w:val="none" w:sz="0" w:space="0" w:color="auto"/>
        <w:bottom w:val="none" w:sz="0" w:space="0" w:color="auto"/>
        <w:right w:val="none" w:sz="0" w:space="0" w:color="auto"/>
      </w:divBdr>
    </w:div>
    <w:div w:id="613750409">
      <w:bodyDiv w:val="1"/>
      <w:marLeft w:val="0"/>
      <w:marRight w:val="0"/>
      <w:marTop w:val="0"/>
      <w:marBottom w:val="0"/>
      <w:divBdr>
        <w:top w:val="none" w:sz="0" w:space="0" w:color="auto"/>
        <w:left w:val="none" w:sz="0" w:space="0" w:color="auto"/>
        <w:bottom w:val="none" w:sz="0" w:space="0" w:color="auto"/>
        <w:right w:val="none" w:sz="0" w:space="0" w:color="auto"/>
      </w:divBdr>
    </w:div>
    <w:div w:id="615256110">
      <w:bodyDiv w:val="1"/>
      <w:marLeft w:val="0"/>
      <w:marRight w:val="0"/>
      <w:marTop w:val="0"/>
      <w:marBottom w:val="0"/>
      <w:divBdr>
        <w:top w:val="none" w:sz="0" w:space="0" w:color="auto"/>
        <w:left w:val="none" w:sz="0" w:space="0" w:color="auto"/>
        <w:bottom w:val="none" w:sz="0" w:space="0" w:color="auto"/>
        <w:right w:val="none" w:sz="0" w:space="0" w:color="auto"/>
      </w:divBdr>
    </w:div>
    <w:div w:id="615722927">
      <w:bodyDiv w:val="1"/>
      <w:marLeft w:val="0"/>
      <w:marRight w:val="0"/>
      <w:marTop w:val="0"/>
      <w:marBottom w:val="0"/>
      <w:divBdr>
        <w:top w:val="none" w:sz="0" w:space="0" w:color="auto"/>
        <w:left w:val="none" w:sz="0" w:space="0" w:color="auto"/>
        <w:bottom w:val="none" w:sz="0" w:space="0" w:color="auto"/>
        <w:right w:val="none" w:sz="0" w:space="0" w:color="auto"/>
      </w:divBdr>
    </w:div>
    <w:div w:id="615872325">
      <w:bodyDiv w:val="1"/>
      <w:marLeft w:val="0"/>
      <w:marRight w:val="0"/>
      <w:marTop w:val="0"/>
      <w:marBottom w:val="0"/>
      <w:divBdr>
        <w:top w:val="none" w:sz="0" w:space="0" w:color="auto"/>
        <w:left w:val="none" w:sz="0" w:space="0" w:color="auto"/>
        <w:bottom w:val="none" w:sz="0" w:space="0" w:color="auto"/>
        <w:right w:val="none" w:sz="0" w:space="0" w:color="auto"/>
      </w:divBdr>
    </w:div>
    <w:div w:id="616565506">
      <w:bodyDiv w:val="1"/>
      <w:marLeft w:val="0"/>
      <w:marRight w:val="0"/>
      <w:marTop w:val="0"/>
      <w:marBottom w:val="0"/>
      <w:divBdr>
        <w:top w:val="none" w:sz="0" w:space="0" w:color="auto"/>
        <w:left w:val="none" w:sz="0" w:space="0" w:color="auto"/>
        <w:bottom w:val="none" w:sz="0" w:space="0" w:color="auto"/>
        <w:right w:val="none" w:sz="0" w:space="0" w:color="auto"/>
      </w:divBdr>
    </w:div>
    <w:div w:id="616763242">
      <w:bodyDiv w:val="1"/>
      <w:marLeft w:val="0"/>
      <w:marRight w:val="0"/>
      <w:marTop w:val="0"/>
      <w:marBottom w:val="0"/>
      <w:divBdr>
        <w:top w:val="none" w:sz="0" w:space="0" w:color="auto"/>
        <w:left w:val="none" w:sz="0" w:space="0" w:color="auto"/>
        <w:bottom w:val="none" w:sz="0" w:space="0" w:color="auto"/>
        <w:right w:val="none" w:sz="0" w:space="0" w:color="auto"/>
      </w:divBdr>
    </w:div>
    <w:div w:id="617490724">
      <w:bodyDiv w:val="1"/>
      <w:marLeft w:val="0"/>
      <w:marRight w:val="0"/>
      <w:marTop w:val="0"/>
      <w:marBottom w:val="0"/>
      <w:divBdr>
        <w:top w:val="none" w:sz="0" w:space="0" w:color="auto"/>
        <w:left w:val="none" w:sz="0" w:space="0" w:color="auto"/>
        <w:bottom w:val="none" w:sz="0" w:space="0" w:color="auto"/>
        <w:right w:val="none" w:sz="0" w:space="0" w:color="auto"/>
      </w:divBdr>
    </w:div>
    <w:div w:id="617760863">
      <w:bodyDiv w:val="1"/>
      <w:marLeft w:val="0"/>
      <w:marRight w:val="0"/>
      <w:marTop w:val="0"/>
      <w:marBottom w:val="0"/>
      <w:divBdr>
        <w:top w:val="none" w:sz="0" w:space="0" w:color="auto"/>
        <w:left w:val="none" w:sz="0" w:space="0" w:color="auto"/>
        <w:bottom w:val="none" w:sz="0" w:space="0" w:color="auto"/>
        <w:right w:val="none" w:sz="0" w:space="0" w:color="auto"/>
      </w:divBdr>
    </w:div>
    <w:div w:id="617763228">
      <w:bodyDiv w:val="1"/>
      <w:marLeft w:val="0"/>
      <w:marRight w:val="0"/>
      <w:marTop w:val="0"/>
      <w:marBottom w:val="0"/>
      <w:divBdr>
        <w:top w:val="none" w:sz="0" w:space="0" w:color="auto"/>
        <w:left w:val="none" w:sz="0" w:space="0" w:color="auto"/>
        <w:bottom w:val="none" w:sz="0" w:space="0" w:color="auto"/>
        <w:right w:val="none" w:sz="0" w:space="0" w:color="auto"/>
      </w:divBdr>
    </w:div>
    <w:div w:id="618875982">
      <w:bodyDiv w:val="1"/>
      <w:marLeft w:val="0"/>
      <w:marRight w:val="0"/>
      <w:marTop w:val="0"/>
      <w:marBottom w:val="0"/>
      <w:divBdr>
        <w:top w:val="none" w:sz="0" w:space="0" w:color="auto"/>
        <w:left w:val="none" w:sz="0" w:space="0" w:color="auto"/>
        <w:bottom w:val="none" w:sz="0" w:space="0" w:color="auto"/>
        <w:right w:val="none" w:sz="0" w:space="0" w:color="auto"/>
      </w:divBdr>
    </w:div>
    <w:div w:id="619797558">
      <w:bodyDiv w:val="1"/>
      <w:marLeft w:val="0"/>
      <w:marRight w:val="0"/>
      <w:marTop w:val="0"/>
      <w:marBottom w:val="0"/>
      <w:divBdr>
        <w:top w:val="none" w:sz="0" w:space="0" w:color="auto"/>
        <w:left w:val="none" w:sz="0" w:space="0" w:color="auto"/>
        <w:bottom w:val="none" w:sz="0" w:space="0" w:color="auto"/>
        <w:right w:val="none" w:sz="0" w:space="0" w:color="auto"/>
      </w:divBdr>
    </w:div>
    <w:div w:id="619915409">
      <w:bodyDiv w:val="1"/>
      <w:marLeft w:val="0"/>
      <w:marRight w:val="0"/>
      <w:marTop w:val="0"/>
      <w:marBottom w:val="0"/>
      <w:divBdr>
        <w:top w:val="none" w:sz="0" w:space="0" w:color="auto"/>
        <w:left w:val="none" w:sz="0" w:space="0" w:color="auto"/>
        <w:bottom w:val="none" w:sz="0" w:space="0" w:color="auto"/>
        <w:right w:val="none" w:sz="0" w:space="0" w:color="auto"/>
      </w:divBdr>
    </w:div>
    <w:div w:id="621502457">
      <w:bodyDiv w:val="1"/>
      <w:marLeft w:val="0"/>
      <w:marRight w:val="0"/>
      <w:marTop w:val="0"/>
      <w:marBottom w:val="0"/>
      <w:divBdr>
        <w:top w:val="none" w:sz="0" w:space="0" w:color="auto"/>
        <w:left w:val="none" w:sz="0" w:space="0" w:color="auto"/>
        <w:bottom w:val="none" w:sz="0" w:space="0" w:color="auto"/>
        <w:right w:val="none" w:sz="0" w:space="0" w:color="auto"/>
      </w:divBdr>
    </w:div>
    <w:div w:id="622351257">
      <w:bodyDiv w:val="1"/>
      <w:marLeft w:val="0"/>
      <w:marRight w:val="0"/>
      <w:marTop w:val="0"/>
      <w:marBottom w:val="0"/>
      <w:divBdr>
        <w:top w:val="none" w:sz="0" w:space="0" w:color="auto"/>
        <w:left w:val="none" w:sz="0" w:space="0" w:color="auto"/>
        <w:bottom w:val="none" w:sz="0" w:space="0" w:color="auto"/>
        <w:right w:val="none" w:sz="0" w:space="0" w:color="auto"/>
      </w:divBdr>
    </w:div>
    <w:div w:id="624430030">
      <w:bodyDiv w:val="1"/>
      <w:marLeft w:val="0"/>
      <w:marRight w:val="0"/>
      <w:marTop w:val="0"/>
      <w:marBottom w:val="0"/>
      <w:divBdr>
        <w:top w:val="none" w:sz="0" w:space="0" w:color="auto"/>
        <w:left w:val="none" w:sz="0" w:space="0" w:color="auto"/>
        <w:bottom w:val="none" w:sz="0" w:space="0" w:color="auto"/>
        <w:right w:val="none" w:sz="0" w:space="0" w:color="auto"/>
      </w:divBdr>
    </w:div>
    <w:div w:id="626394099">
      <w:bodyDiv w:val="1"/>
      <w:marLeft w:val="0"/>
      <w:marRight w:val="0"/>
      <w:marTop w:val="0"/>
      <w:marBottom w:val="0"/>
      <w:divBdr>
        <w:top w:val="none" w:sz="0" w:space="0" w:color="auto"/>
        <w:left w:val="none" w:sz="0" w:space="0" w:color="auto"/>
        <w:bottom w:val="none" w:sz="0" w:space="0" w:color="auto"/>
        <w:right w:val="none" w:sz="0" w:space="0" w:color="auto"/>
      </w:divBdr>
    </w:div>
    <w:div w:id="627009888">
      <w:bodyDiv w:val="1"/>
      <w:marLeft w:val="0"/>
      <w:marRight w:val="0"/>
      <w:marTop w:val="0"/>
      <w:marBottom w:val="0"/>
      <w:divBdr>
        <w:top w:val="none" w:sz="0" w:space="0" w:color="auto"/>
        <w:left w:val="none" w:sz="0" w:space="0" w:color="auto"/>
        <w:bottom w:val="none" w:sz="0" w:space="0" w:color="auto"/>
        <w:right w:val="none" w:sz="0" w:space="0" w:color="auto"/>
      </w:divBdr>
    </w:div>
    <w:div w:id="628322020">
      <w:bodyDiv w:val="1"/>
      <w:marLeft w:val="0"/>
      <w:marRight w:val="0"/>
      <w:marTop w:val="0"/>
      <w:marBottom w:val="0"/>
      <w:divBdr>
        <w:top w:val="none" w:sz="0" w:space="0" w:color="auto"/>
        <w:left w:val="none" w:sz="0" w:space="0" w:color="auto"/>
        <w:bottom w:val="none" w:sz="0" w:space="0" w:color="auto"/>
        <w:right w:val="none" w:sz="0" w:space="0" w:color="auto"/>
      </w:divBdr>
    </w:div>
    <w:div w:id="629163754">
      <w:bodyDiv w:val="1"/>
      <w:marLeft w:val="0"/>
      <w:marRight w:val="0"/>
      <w:marTop w:val="0"/>
      <w:marBottom w:val="0"/>
      <w:divBdr>
        <w:top w:val="none" w:sz="0" w:space="0" w:color="auto"/>
        <w:left w:val="none" w:sz="0" w:space="0" w:color="auto"/>
        <w:bottom w:val="none" w:sz="0" w:space="0" w:color="auto"/>
        <w:right w:val="none" w:sz="0" w:space="0" w:color="auto"/>
      </w:divBdr>
    </w:div>
    <w:div w:id="629943616">
      <w:bodyDiv w:val="1"/>
      <w:marLeft w:val="0"/>
      <w:marRight w:val="0"/>
      <w:marTop w:val="0"/>
      <w:marBottom w:val="0"/>
      <w:divBdr>
        <w:top w:val="none" w:sz="0" w:space="0" w:color="auto"/>
        <w:left w:val="none" w:sz="0" w:space="0" w:color="auto"/>
        <w:bottom w:val="none" w:sz="0" w:space="0" w:color="auto"/>
        <w:right w:val="none" w:sz="0" w:space="0" w:color="auto"/>
      </w:divBdr>
    </w:div>
    <w:div w:id="632029529">
      <w:bodyDiv w:val="1"/>
      <w:marLeft w:val="0"/>
      <w:marRight w:val="0"/>
      <w:marTop w:val="0"/>
      <w:marBottom w:val="0"/>
      <w:divBdr>
        <w:top w:val="none" w:sz="0" w:space="0" w:color="auto"/>
        <w:left w:val="none" w:sz="0" w:space="0" w:color="auto"/>
        <w:bottom w:val="none" w:sz="0" w:space="0" w:color="auto"/>
        <w:right w:val="none" w:sz="0" w:space="0" w:color="auto"/>
      </w:divBdr>
    </w:div>
    <w:div w:id="632490459">
      <w:bodyDiv w:val="1"/>
      <w:marLeft w:val="0"/>
      <w:marRight w:val="0"/>
      <w:marTop w:val="0"/>
      <w:marBottom w:val="0"/>
      <w:divBdr>
        <w:top w:val="none" w:sz="0" w:space="0" w:color="auto"/>
        <w:left w:val="none" w:sz="0" w:space="0" w:color="auto"/>
        <w:bottom w:val="none" w:sz="0" w:space="0" w:color="auto"/>
        <w:right w:val="none" w:sz="0" w:space="0" w:color="auto"/>
      </w:divBdr>
    </w:div>
    <w:div w:id="632710592">
      <w:bodyDiv w:val="1"/>
      <w:marLeft w:val="0"/>
      <w:marRight w:val="0"/>
      <w:marTop w:val="0"/>
      <w:marBottom w:val="0"/>
      <w:divBdr>
        <w:top w:val="none" w:sz="0" w:space="0" w:color="auto"/>
        <w:left w:val="none" w:sz="0" w:space="0" w:color="auto"/>
        <w:bottom w:val="none" w:sz="0" w:space="0" w:color="auto"/>
        <w:right w:val="none" w:sz="0" w:space="0" w:color="auto"/>
      </w:divBdr>
    </w:div>
    <w:div w:id="633876491">
      <w:bodyDiv w:val="1"/>
      <w:marLeft w:val="0"/>
      <w:marRight w:val="0"/>
      <w:marTop w:val="0"/>
      <w:marBottom w:val="0"/>
      <w:divBdr>
        <w:top w:val="none" w:sz="0" w:space="0" w:color="auto"/>
        <w:left w:val="none" w:sz="0" w:space="0" w:color="auto"/>
        <w:bottom w:val="none" w:sz="0" w:space="0" w:color="auto"/>
        <w:right w:val="none" w:sz="0" w:space="0" w:color="auto"/>
      </w:divBdr>
    </w:div>
    <w:div w:id="633876916">
      <w:bodyDiv w:val="1"/>
      <w:marLeft w:val="0"/>
      <w:marRight w:val="0"/>
      <w:marTop w:val="0"/>
      <w:marBottom w:val="0"/>
      <w:divBdr>
        <w:top w:val="none" w:sz="0" w:space="0" w:color="auto"/>
        <w:left w:val="none" w:sz="0" w:space="0" w:color="auto"/>
        <w:bottom w:val="none" w:sz="0" w:space="0" w:color="auto"/>
        <w:right w:val="none" w:sz="0" w:space="0" w:color="auto"/>
      </w:divBdr>
    </w:div>
    <w:div w:id="634139801">
      <w:bodyDiv w:val="1"/>
      <w:marLeft w:val="0"/>
      <w:marRight w:val="0"/>
      <w:marTop w:val="0"/>
      <w:marBottom w:val="0"/>
      <w:divBdr>
        <w:top w:val="none" w:sz="0" w:space="0" w:color="auto"/>
        <w:left w:val="none" w:sz="0" w:space="0" w:color="auto"/>
        <w:bottom w:val="none" w:sz="0" w:space="0" w:color="auto"/>
        <w:right w:val="none" w:sz="0" w:space="0" w:color="auto"/>
      </w:divBdr>
    </w:div>
    <w:div w:id="634723324">
      <w:bodyDiv w:val="1"/>
      <w:marLeft w:val="0"/>
      <w:marRight w:val="0"/>
      <w:marTop w:val="0"/>
      <w:marBottom w:val="0"/>
      <w:divBdr>
        <w:top w:val="none" w:sz="0" w:space="0" w:color="auto"/>
        <w:left w:val="none" w:sz="0" w:space="0" w:color="auto"/>
        <w:bottom w:val="none" w:sz="0" w:space="0" w:color="auto"/>
        <w:right w:val="none" w:sz="0" w:space="0" w:color="auto"/>
      </w:divBdr>
    </w:div>
    <w:div w:id="634989583">
      <w:bodyDiv w:val="1"/>
      <w:marLeft w:val="0"/>
      <w:marRight w:val="0"/>
      <w:marTop w:val="0"/>
      <w:marBottom w:val="0"/>
      <w:divBdr>
        <w:top w:val="none" w:sz="0" w:space="0" w:color="auto"/>
        <w:left w:val="none" w:sz="0" w:space="0" w:color="auto"/>
        <w:bottom w:val="none" w:sz="0" w:space="0" w:color="auto"/>
        <w:right w:val="none" w:sz="0" w:space="0" w:color="auto"/>
      </w:divBdr>
    </w:div>
    <w:div w:id="635109571">
      <w:bodyDiv w:val="1"/>
      <w:marLeft w:val="0"/>
      <w:marRight w:val="0"/>
      <w:marTop w:val="0"/>
      <w:marBottom w:val="0"/>
      <w:divBdr>
        <w:top w:val="none" w:sz="0" w:space="0" w:color="auto"/>
        <w:left w:val="none" w:sz="0" w:space="0" w:color="auto"/>
        <w:bottom w:val="none" w:sz="0" w:space="0" w:color="auto"/>
        <w:right w:val="none" w:sz="0" w:space="0" w:color="auto"/>
      </w:divBdr>
    </w:div>
    <w:div w:id="635456934">
      <w:bodyDiv w:val="1"/>
      <w:marLeft w:val="0"/>
      <w:marRight w:val="0"/>
      <w:marTop w:val="0"/>
      <w:marBottom w:val="0"/>
      <w:divBdr>
        <w:top w:val="none" w:sz="0" w:space="0" w:color="auto"/>
        <w:left w:val="none" w:sz="0" w:space="0" w:color="auto"/>
        <w:bottom w:val="none" w:sz="0" w:space="0" w:color="auto"/>
        <w:right w:val="none" w:sz="0" w:space="0" w:color="auto"/>
      </w:divBdr>
    </w:div>
    <w:div w:id="640042861">
      <w:bodyDiv w:val="1"/>
      <w:marLeft w:val="0"/>
      <w:marRight w:val="0"/>
      <w:marTop w:val="0"/>
      <w:marBottom w:val="0"/>
      <w:divBdr>
        <w:top w:val="none" w:sz="0" w:space="0" w:color="auto"/>
        <w:left w:val="none" w:sz="0" w:space="0" w:color="auto"/>
        <w:bottom w:val="none" w:sz="0" w:space="0" w:color="auto"/>
        <w:right w:val="none" w:sz="0" w:space="0" w:color="auto"/>
      </w:divBdr>
    </w:div>
    <w:div w:id="640384366">
      <w:bodyDiv w:val="1"/>
      <w:marLeft w:val="0"/>
      <w:marRight w:val="0"/>
      <w:marTop w:val="0"/>
      <w:marBottom w:val="0"/>
      <w:divBdr>
        <w:top w:val="none" w:sz="0" w:space="0" w:color="auto"/>
        <w:left w:val="none" w:sz="0" w:space="0" w:color="auto"/>
        <w:bottom w:val="none" w:sz="0" w:space="0" w:color="auto"/>
        <w:right w:val="none" w:sz="0" w:space="0" w:color="auto"/>
      </w:divBdr>
    </w:div>
    <w:div w:id="640692535">
      <w:bodyDiv w:val="1"/>
      <w:marLeft w:val="0"/>
      <w:marRight w:val="0"/>
      <w:marTop w:val="0"/>
      <w:marBottom w:val="0"/>
      <w:divBdr>
        <w:top w:val="none" w:sz="0" w:space="0" w:color="auto"/>
        <w:left w:val="none" w:sz="0" w:space="0" w:color="auto"/>
        <w:bottom w:val="none" w:sz="0" w:space="0" w:color="auto"/>
        <w:right w:val="none" w:sz="0" w:space="0" w:color="auto"/>
      </w:divBdr>
    </w:div>
    <w:div w:id="641009637">
      <w:bodyDiv w:val="1"/>
      <w:marLeft w:val="0"/>
      <w:marRight w:val="0"/>
      <w:marTop w:val="0"/>
      <w:marBottom w:val="0"/>
      <w:divBdr>
        <w:top w:val="none" w:sz="0" w:space="0" w:color="auto"/>
        <w:left w:val="none" w:sz="0" w:space="0" w:color="auto"/>
        <w:bottom w:val="none" w:sz="0" w:space="0" w:color="auto"/>
        <w:right w:val="none" w:sz="0" w:space="0" w:color="auto"/>
      </w:divBdr>
    </w:div>
    <w:div w:id="641085960">
      <w:bodyDiv w:val="1"/>
      <w:marLeft w:val="0"/>
      <w:marRight w:val="0"/>
      <w:marTop w:val="0"/>
      <w:marBottom w:val="0"/>
      <w:divBdr>
        <w:top w:val="none" w:sz="0" w:space="0" w:color="auto"/>
        <w:left w:val="none" w:sz="0" w:space="0" w:color="auto"/>
        <w:bottom w:val="none" w:sz="0" w:space="0" w:color="auto"/>
        <w:right w:val="none" w:sz="0" w:space="0" w:color="auto"/>
      </w:divBdr>
    </w:div>
    <w:div w:id="641276408">
      <w:bodyDiv w:val="1"/>
      <w:marLeft w:val="0"/>
      <w:marRight w:val="0"/>
      <w:marTop w:val="0"/>
      <w:marBottom w:val="0"/>
      <w:divBdr>
        <w:top w:val="none" w:sz="0" w:space="0" w:color="auto"/>
        <w:left w:val="none" w:sz="0" w:space="0" w:color="auto"/>
        <w:bottom w:val="none" w:sz="0" w:space="0" w:color="auto"/>
        <w:right w:val="none" w:sz="0" w:space="0" w:color="auto"/>
      </w:divBdr>
    </w:div>
    <w:div w:id="644551996">
      <w:bodyDiv w:val="1"/>
      <w:marLeft w:val="0"/>
      <w:marRight w:val="0"/>
      <w:marTop w:val="0"/>
      <w:marBottom w:val="0"/>
      <w:divBdr>
        <w:top w:val="none" w:sz="0" w:space="0" w:color="auto"/>
        <w:left w:val="none" w:sz="0" w:space="0" w:color="auto"/>
        <w:bottom w:val="none" w:sz="0" w:space="0" w:color="auto"/>
        <w:right w:val="none" w:sz="0" w:space="0" w:color="auto"/>
      </w:divBdr>
    </w:div>
    <w:div w:id="645085357">
      <w:bodyDiv w:val="1"/>
      <w:marLeft w:val="0"/>
      <w:marRight w:val="0"/>
      <w:marTop w:val="0"/>
      <w:marBottom w:val="0"/>
      <w:divBdr>
        <w:top w:val="none" w:sz="0" w:space="0" w:color="auto"/>
        <w:left w:val="none" w:sz="0" w:space="0" w:color="auto"/>
        <w:bottom w:val="none" w:sz="0" w:space="0" w:color="auto"/>
        <w:right w:val="none" w:sz="0" w:space="0" w:color="auto"/>
      </w:divBdr>
    </w:div>
    <w:div w:id="645277756">
      <w:bodyDiv w:val="1"/>
      <w:marLeft w:val="0"/>
      <w:marRight w:val="0"/>
      <w:marTop w:val="0"/>
      <w:marBottom w:val="0"/>
      <w:divBdr>
        <w:top w:val="none" w:sz="0" w:space="0" w:color="auto"/>
        <w:left w:val="none" w:sz="0" w:space="0" w:color="auto"/>
        <w:bottom w:val="none" w:sz="0" w:space="0" w:color="auto"/>
        <w:right w:val="none" w:sz="0" w:space="0" w:color="auto"/>
      </w:divBdr>
    </w:div>
    <w:div w:id="645743907">
      <w:bodyDiv w:val="1"/>
      <w:marLeft w:val="0"/>
      <w:marRight w:val="0"/>
      <w:marTop w:val="0"/>
      <w:marBottom w:val="0"/>
      <w:divBdr>
        <w:top w:val="none" w:sz="0" w:space="0" w:color="auto"/>
        <w:left w:val="none" w:sz="0" w:space="0" w:color="auto"/>
        <w:bottom w:val="none" w:sz="0" w:space="0" w:color="auto"/>
        <w:right w:val="none" w:sz="0" w:space="0" w:color="auto"/>
      </w:divBdr>
    </w:div>
    <w:div w:id="645819702">
      <w:bodyDiv w:val="1"/>
      <w:marLeft w:val="0"/>
      <w:marRight w:val="0"/>
      <w:marTop w:val="0"/>
      <w:marBottom w:val="0"/>
      <w:divBdr>
        <w:top w:val="none" w:sz="0" w:space="0" w:color="auto"/>
        <w:left w:val="none" w:sz="0" w:space="0" w:color="auto"/>
        <w:bottom w:val="none" w:sz="0" w:space="0" w:color="auto"/>
        <w:right w:val="none" w:sz="0" w:space="0" w:color="auto"/>
      </w:divBdr>
    </w:div>
    <w:div w:id="646058466">
      <w:bodyDiv w:val="1"/>
      <w:marLeft w:val="0"/>
      <w:marRight w:val="0"/>
      <w:marTop w:val="0"/>
      <w:marBottom w:val="0"/>
      <w:divBdr>
        <w:top w:val="none" w:sz="0" w:space="0" w:color="auto"/>
        <w:left w:val="none" w:sz="0" w:space="0" w:color="auto"/>
        <w:bottom w:val="none" w:sz="0" w:space="0" w:color="auto"/>
        <w:right w:val="none" w:sz="0" w:space="0" w:color="auto"/>
      </w:divBdr>
    </w:div>
    <w:div w:id="646127292">
      <w:bodyDiv w:val="1"/>
      <w:marLeft w:val="0"/>
      <w:marRight w:val="0"/>
      <w:marTop w:val="0"/>
      <w:marBottom w:val="0"/>
      <w:divBdr>
        <w:top w:val="none" w:sz="0" w:space="0" w:color="auto"/>
        <w:left w:val="none" w:sz="0" w:space="0" w:color="auto"/>
        <w:bottom w:val="none" w:sz="0" w:space="0" w:color="auto"/>
        <w:right w:val="none" w:sz="0" w:space="0" w:color="auto"/>
      </w:divBdr>
    </w:div>
    <w:div w:id="646278993">
      <w:bodyDiv w:val="1"/>
      <w:marLeft w:val="0"/>
      <w:marRight w:val="0"/>
      <w:marTop w:val="0"/>
      <w:marBottom w:val="0"/>
      <w:divBdr>
        <w:top w:val="none" w:sz="0" w:space="0" w:color="auto"/>
        <w:left w:val="none" w:sz="0" w:space="0" w:color="auto"/>
        <w:bottom w:val="none" w:sz="0" w:space="0" w:color="auto"/>
        <w:right w:val="none" w:sz="0" w:space="0" w:color="auto"/>
      </w:divBdr>
    </w:div>
    <w:div w:id="647200499">
      <w:bodyDiv w:val="1"/>
      <w:marLeft w:val="0"/>
      <w:marRight w:val="0"/>
      <w:marTop w:val="0"/>
      <w:marBottom w:val="0"/>
      <w:divBdr>
        <w:top w:val="none" w:sz="0" w:space="0" w:color="auto"/>
        <w:left w:val="none" w:sz="0" w:space="0" w:color="auto"/>
        <w:bottom w:val="none" w:sz="0" w:space="0" w:color="auto"/>
        <w:right w:val="none" w:sz="0" w:space="0" w:color="auto"/>
      </w:divBdr>
    </w:div>
    <w:div w:id="647326796">
      <w:bodyDiv w:val="1"/>
      <w:marLeft w:val="0"/>
      <w:marRight w:val="0"/>
      <w:marTop w:val="0"/>
      <w:marBottom w:val="0"/>
      <w:divBdr>
        <w:top w:val="none" w:sz="0" w:space="0" w:color="auto"/>
        <w:left w:val="none" w:sz="0" w:space="0" w:color="auto"/>
        <w:bottom w:val="none" w:sz="0" w:space="0" w:color="auto"/>
        <w:right w:val="none" w:sz="0" w:space="0" w:color="auto"/>
      </w:divBdr>
    </w:div>
    <w:div w:id="647368195">
      <w:bodyDiv w:val="1"/>
      <w:marLeft w:val="0"/>
      <w:marRight w:val="0"/>
      <w:marTop w:val="0"/>
      <w:marBottom w:val="0"/>
      <w:divBdr>
        <w:top w:val="none" w:sz="0" w:space="0" w:color="auto"/>
        <w:left w:val="none" w:sz="0" w:space="0" w:color="auto"/>
        <w:bottom w:val="none" w:sz="0" w:space="0" w:color="auto"/>
        <w:right w:val="none" w:sz="0" w:space="0" w:color="auto"/>
      </w:divBdr>
    </w:div>
    <w:div w:id="647827721">
      <w:bodyDiv w:val="1"/>
      <w:marLeft w:val="0"/>
      <w:marRight w:val="0"/>
      <w:marTop w:val="0"/>
      <w:marBottom w:val="0"/>
      <w:divBdr>
        <w:top w:val="none" w:sz="0" w:space="0" w:color="auto"/>
        <w:left w:val="none" w:sz="0" w:space="0" w:color="auto"/>
        <w:bottom w:val="none" w:sz="0" w:space="0" w:color="auto"/>
        <w:right w:val="none" w:sz="0" w:space="0" w:color="auto"/>
      </w:divBdr>
    </w:div>
    <w:div w:id="648359790">
      <w:bodyDiv w:val="1"/>
      <w:marLeft w:val="0"/>
      <w:marRight w:val="0"/>
      <w:marTop w:val="0"/>
      <w:marBottom w:val="0"/>
      <w:divBdr>
        <w:top w:val="none" w:sz="0" w:space="0" w:color="auto"/>
        <w:left w:val="none" w:sz="0" w:space="0" w:color="auto"/>
        <w:bottom w:val="none" w:sz="0" w:space="0" w:color="auto"/>
        <w:right w:val="none" w:sz="0" w:space="0" w:color="auto"/>
      </w:divBdr>
    </w:div>
    <w:div w:id="648558789">
      <w:bodyDiv w:val="1"/>
      <w:marLeft w:val="0"/>
      <w:marRight w:val="0"/>
      <w:marTop w:val="0"/>
      <w:marBottom w:val="0"/>
      <w:divBdr>
        <w:top w:val="none" w:sz="0" w:space="0" w:color="auto"/>
        <w:left w:val="none" w:sz="0" w:space="0" w:color="auto"/>
        <w:bottom w:val="none" w:sz="0" w:space="0" w:color="auto"/>
        <w:right w:val="none" w:sz="0" w:space="0" w:color="auto"/>
      </w:divBdr>
    </w:div>
    <w:div w:id="649334011">
      <w:bodyDiv w:val="1"/>
      <w:marLeft w:val="0"/>
      <w:marRight w:val="0"/>
      <w:marTop w:val="0"/>
      <w:marBottom w:val="0"/>
      <w:divBdr>
        <w:top w:val="none" w:sz="0" w:space="0" w:color="auto"/>
        <w:left w:val="none" w:sz="0" w:space="0" w:color="auto"/>
        <w:bottom w:val="none" w:sz="0" w:space="0" w:color="auto"/>
        <w:right w:val="none" w:sz="0" w:space="0" w:color="auto"/>
      </w:divBdr>
    </w:div>
    <w:div w:id="649483031">
      <w:bodyDiv w:val="1"/>
      <w:marLeft w:val="0"/>
      <w:marRight w:val="0"/>
      <w:marTop w:val="0"/>
      <w:marBottom w:val="0"/>
      <w:divBdr>
        <w:top w:val="none" w:sz="0" w:space="0" w:color="auto"/>
        <w:left w:val="none" w:sz="0" w:space="0" w:color="auto"/>
        <w:bottom w:val="none" w:sz="0" w:space="0" w:color="auto"/>
        <w:right w:val="none" w:sz="0" w:space="0" w:color="auto"/>
      </w:divBdr>
    </w:div>
    <w:div w:id="649821737">
      <w:bodyDiv w:val="1"/>
      <w:marLeft w:val="0"/>
      <w:marRight w:val="0"/>
      <w:marTop w:val="0"/>
      <w:marBottom w:val="0"/>
      <w:divBdr>
        <w:top w:val="none" w:sz="0" w:space="0" w:color="auto"/>
        <w:left w:val="none" w:sz="0" w:space="0" w:color="auto"/>
        <w:bottom w:val="none" w:sz="0" w:space="0" w:color="auto"/>
        <w:right w:val="none" w:sz="0" w:space="0" w:color="auto"/>
      </w:divBdr>
    </w:div>
    <w:div w:id="649945161">
      <w:bodyDiv w:val="1"/>
      <w:marLeft w:val="0"/>
      <w:marRight w:val="0"/>
      <w:marTop w:val="0"/>
      <w:marBottom w:val="0"/>
      <w:divBdr>
        <w:top w:val="none" w:sz="0" w:space="0" w:color="auto"/>
        <w:left w:val="none" w:sz="0" w:space="0" w:color="auto"/>
        <w:bottom w:val="none" w:sz="0" w:space="0" w:color="auto"/>
        <w:right w:val="none" w:sz="0" w:space="0" w:color="auto"/>
      </w:divBdr>
    </w:div>
    <w:div w:id="650259634">
      <w:bodyDiv w:val="1"/>
      <w:marLeft w:val="0"/>
      <w:marRight w:val="0"/>
      <w:marTop w:val="0"/>
      <w:marBottom w:val="0"/>
      <w:divBdr>
        <w:top w:val="none" w:sz="0" w:space="0" w:color="auto"/>
        <w:left w:val="none" w:sz="0" w:space="0" w:color="auto"/>
        <w:bottom w:val="none" w:sz="0" w:space="0" w:color="auto"/>
        <w:right w:val="none" w:sz="0" w:space="0" w:color="auto"/>
      </w:divBdr>
    </w:div>
    <w:div w:id="651787073">
      <w:bodyDiv w:val="1"/>
      <w:marLeft w:val="0"/>
      <w:marRight w:val="0"/>
      <w:marTop w:val="0"/>
      <w:marBottom w:val="0"/>
      <w:divBdr>
        <w:top w:val="none" w:sz="0" w:space="0" w:color="auto"/>
        <w:left w:val="none" w:sz="0" w:space="0" w:color="auto"/>
        <w:bottom w:val="none" w:sz="0" w:space="0" w:color="auto"/>
        <w:right w:val="none" w:sz="0" w:space="0" w:color="auto"/>
      </w:divBdr>
    </w:div>
    <w:div w:id="654456155">
      <w:bodyDiv w:val="1"/>
      <w:marLeft w:val="0"/>
      <w:marRight w:val="0"/>
      <w:marTop w:val="0"/>
      <w:marBottom w:val="0"/>
      <w:divBdr>
        <w:top w:val="none" w:sz="0" w:space="0" w:color="auto"/>
        <w:left w:val="none" w:sz="0" w:space="0" w:color="auto"/>
        <w:bottom w:val="none" w:sz="0" w:space="0" w:color="auto"/>
        <w:right w:val="none" w:sz="0" w:space="0" w:color="auto"/>
      </w:divBdr>
    </w:div>
    <w:div w:id="654726660">
      <w:bodyDiv w:val="1"/>
      <w:marLeft w:val="0"/>
      <w:marRight w:val="0"/>
      <w:marTop w:val="0"/>
      <w:marBottom w:val="0"/>
      <w:divBdr>
        <w:top w:val="none" w:sz="0" w:space="0" w:color="auto"/>
        <w:left w:val="none" w:sz="0" w:space="0" w:color="auto"/>
        <w:bottom w:val="none" w:sz="0" w:space="0" w:color="auto"/>
        <w:right w:val="none" w:sz="0" w:space="0" w:color="auto"/>
      </w:divBdr>
    </w:div>
    <w:div w:id="654727828">
      <w:bodyDiv w:val="1"/>
      <w:marLeft w:val="0"/>
      <w:marRight w:val="0"/>
      <w:marTop w:val="0"/>
      <w:marBottom w:val="0"/>
      <w:divBdr>
        <w:top w:val="none" w:sz="0" w:space="0" w:color="auto"/>
        <w:left w:val="none" w:sz="0" w:space="0" w:color="auto"/>
        <w:bottom w:val="none" w:sz="0" w:space="0" w:color="auto"/>
        <w:right w:val="none" w:sz="0" w:space="0" w:color="auto"/>
      </w:divBdr>
    </w:div>
    <w:div w:id="654801150">
      <w:bodyDiv w:val="1"/>
      <w:marLeft w:val="0"/>
      <w:marRight w:val="0"/>
      <w:marTop w:val="0"/>
      <w:marBottom w:val="0"/>
      <w:divBdr>
        <w:top w:val="none" w:sz="0" w:space="0" w:color="auto"/>
        <w:left w:val="none" w:sz="0" w:space="0" w:color="auto"/>
        <w:bottom w:val="none" w:sz="0" w:space="0" w:color="auto"/>
        <w:right w:val="none" w:sz="0" w:space="0" w:color="auto"/>
      </w:divBdr>
    </w:div>
    <w:div w:id="654916583">
      <w:bodyDiv w:val="1"/>
      <w:marLeft w:val="0"/>
      <w:marRight w:val="0"/>
      <w:marTop w:val="0"/>
      <w:marBottom w:val="0"/>
      <w:divBdr>
        <w:top w:val="none" w:sz="0" w:space="0" w:color="auto"/>
        <w:left w:val="none" w:sz="0" w:space="0" w:color="auto"/>
        <w:bottom w:val="none" w:sz="0" w:space="0" w:color="auto"/>
        <w:right w:val="none" w:sz="0" w:space="0" w:color="auto"/>
      </w:divBdr>
    </w:div>
    <w:div w:id="655767383">
      <w:bodyDiv w:val="1"/>
      <w:marLeft w:val="0"/>
      <w:marRight w:val="0"/>
      <w:marTop w:val="0"/>
      <w:marBottom w:val="0"/>
      <w:divBdr>
        <w:top w:val="none" w:sz="0" w:space="0" w:color="auto"/>
        <w:left w:val="none" w:sz="0" w:space="0" w:color="auto"/>
        <w:bottom w:val="none" w:sz="0" w:space="0" w:color="auto"/>
        <w:right w:val="none" w:sz="0" w:space="0" w:color="auto"/>
      </w:divBdr>
    </w:div>
    <w:div w:id="656425244">
      <w:bodyDiv w:val="1"/>
      <w:marLeft w:val="0"/>
      <w:marRight w:val="0"/>
      <w:marTop w:val="0"/>
      <w:marBottom w:val="0"/>
      <w:divBdr>
        <w:top w:val="none" w:sz="0" w:space="0" w:color="auto"/>
        <w:left w:val="none" w:sz="0" w:space="0" w:color="auto"/>
        <w:bottom w:val="none" w:sz="0" w:space="0" w:color="auto"/>
        <w:right w:val="none" w:sz="0" w:space="0" w:color="auto"/>
      </w:divBdr>
    </w:div>
    <w:div w:id="657000221">
      <w:bodyDiv w:val="1"/>
      <w:marLeft w:val="0"/>
      <w:marRight w:val="0"/>
      <w:marTop w:val="0"/>
      <w:marBottom w:val="0"/>
      <w:divBdr>
        <w:top w:val="none" w:sz="0" w:space="0" w:color="auto"/>
        <w:left w:val="none" w:sz="0" w:space="0" w:color="auto"/>
        <w:bottom w:val="none" w:sz="0" w:space="0" w:color="auto"/>
        <w:right w:val="none" w:sz="0" w:space="0" w:color="auto"/>
      </w:divBdr>
    </w:div>
    <w:div w:id="657344225">
      <w:bodyDiv w:val="1"/>
      <w:marLeft w:val="0"/>
      <w:marRight w:val="0"/>
      <w:marTop w:val="0"/>
      <w:marBottom w:val="0"/>
      <w:divBdr>
        <w:top w:val="none" w:sz="0" w:space="0" w:color="auto"/>
        <w:left w:val="none" w:sz="0" w:space="0" w:color="auto"/>
        <w:bottom w:val="none" w:sz="0" w:space="0" w:color="auto"/>
        <w:right w:val="none" w:sz="0" w:space="0" w:color="auto"/>
      </w:divBdr>
    </w:div>
    <w:div w:id="657347888">
      <w:bodyDiv w:val="1"/>
      <w:marLeft w:val="0"/>
      <w:marRight w:val="0"/>
      <w:marTop w:val="0"/>
      <w:marBottom w:val="0"/>
      <w:divBdr>
        <w:top w:val="none" w:sz="0" w:space="0" w:color="auto"/>
        <w:left w:val="none" w:sz="0" w:space="0" w:color="auto"/>
        <w:bottom w:val="none" w:sz="0" w:space="0" w:color="auto"/>
        <w:right w:val="none" w:sz="0" w:space="0" w:color="auto"/>
      </w:divBdr>
    </w:div>
    <w:div w:id="657533379">
      <w:bodyDiv w:val="1"/>
      <w:marLeft w:val="0"/>
      <w:marRight w:val="0"/>
      <w:marTop w:val="0"/>
      <w:marBottom w:val="0"/>
      <w:divBdr>
        <w:top w:val="none" w:sz="0" w:space="0" w:color="auto"/>
        <w:left w:val="none" w:sz="0" w:space="0" w:color="auto"/>
        <w:bottom w:val="none" w:sz="0" w:space="0" w:color="auto"/>
        <w:right w:val="none" w:sz="0" w:space="0" w:color="auto"/>
      </w:divBdr>
    </w:div>
    <w:div w:id="657810824">
      <w:bodyDiv w:val="1"/>
      <w:marLeft w:val="0"/>
      <w:marRight w:val="0"/>
      <w:marTop w:val="0"/>
      <w:marBottom w:val="0"/>
      <w:divBdr>
        <w:top w:val="none" w:sz="0" w:space="0" w:color="auto"/>
        <w:left w:val="none" w:sz="0" w:space="0" w:color="auto"/>
        <w:bottom w:val="none" w:sz="0" w:space="0" w:color="auto"/>
        <w:right w:val="none" w:sz="0" w:space="0" w:color="auto"/>
      </w:divBdr>
    </w:div>
    <w:div w:id="658120942">
      <w:bodyDiv w:val="1"/>
      <w:marLeft w:val="0"/>
      <w:marRight w:val="0"/>
      <w:marTop w:val="0"/>
      <w:marBottom w:val="0"/>
      <w:divBdr>
        <w:top w:val="none" w:sz="0" w:space="0" w:color="auto"/>
        <w:left w:val="none" w:sz="0" w:space="0" w:color="auto"/>
        <w:bottom w:val="none" w:sz="0" w:space="0" w:color="auto"/>
        <w:right w:val="none" w:sz="0" w:space="0" w:color="auto"/>
      </w:divBdr>
    </w:div>
    <w:div w:id="658508956">
      <w:bodyDiv w:val="1"/>
      <w:marLeft w:val="0"/>
      <w:marRight w:val="0"/>
      <w:marTop w:val="0"/>
      <w:marBottom w:val="0"/>
      <w:divBdr>
        <w:top w:val="none" w:sz="0" w:space="0" w:color="auto"/>
        <w:left w:val="none" w:sz="0" w:space="0" w:color="auto"/>
        <w:bottom w:val="none" w:sz="0" w:space="0" w:color="auto"/>
        <w:right w:val="none" w:sz="0" w:space="0" w:color="auto"/>
      </w:divBdr>
    </w:div>
    <w:div w:id="659388106">
      <w:bodyDiv w:val="1"/>
      <w:marLeft w:val="0"/>
      <w:marRight w:val="0"/>
      <w:marTop w:val="0"/>
      <w:marBottom w:val="0"/>
      <w:divBdr>
        <w:top w:val="none" w:sz="0" w:space="0" w:color="auto"/>
        <w:left w:val="none" w:sz="0" w:space="0" w:color="auto"/>
        <w:bottom w:val="none" w:sz="0" w:space="0" w:color="auto"/>
        <w:right w:val="none" w:sz="0" w:space="0" w:color="auto"/>
      </w:divBdr>
    </w:div>
    <w:div w:id="659424195">
      <w:bodyDiv w:val="1"/>
      <w:marLeft w:val="0"/>
      <w:marRight w:val="0"/>
      <w:marTop w:val="0"/>
      <w:marBottom w:val="0"/>
      <w:divBdr>
        <w:top w:val="none" w:sz="0" w:space="0" w:color="auto"/>
        <w:left w:val="none" w:sz="0" w:space="0" w:color="auto"/>
        <w:bottom w:val="none" w:sz="0" w:space="0" w:color="auto"/>
        <w:right w:val="none" w:sz="0" w:space="0" w:color="auto"/>
      </w:divBdr>
    </w:div>
    <w:div w:id="659818685">
      <w:bodyDiv w:val="1"/>
      <w:marLeft w:val="0"/>
      <w:marRight w:val="0"/>
      <w:marTop w:val="0"/>
      <w:marBottom w:val="0"/>
      <w:divBdr>
        <w:top w:val="none" w:sz="0" w:space="0" w:color="auto"/>
        <w:left w:val="none" w:sz="0" w:space="0" w:color="auto"/>
        <w:bottom w:val="none" w:sz="0" w:space="0" w:color="auto"/>
        <w:right w:val="none" w:sz="0" w:space="0" w:color="auto"/>
      </w:divBdr>
    </w:div>
    <w:div w:id="660890762">
      <w:bodyDiv w:val="1"/>
      <w:marLeft w:val="0"/>
      <w:marRight w:val="0"/>
      <w:marTop w:val="0"/>
      <w:marBottom w:val="0"/>
      <w:divBdr>
        <w:top w:val="none" w:sz="0" w:space="0" w:color="auto"/>
        <w:left w:val="none" w:sz="0" w:space="0" w:color="auto"/>
        <w:bottom w:val="none" w:sz="0" w:space="0" w:color="auto"/>
        <w:right w:val="none" w:sz="0" w:space="0" w:color="auto"/>
      </w:divBdr>
    </w:div>
    <w:div w:id="661742569">
      <w:bodyDiv w:val="1"/>
      <w:marLeft w:val="0"/>
      <w:marRight w:val="0"/>
      <w:marTop w:val="0"/>
      <w:marBottom w:val="0"/>
      <w:divBdr>
        <w:top w:val="none" w:sz="0" w:space="0" w:color="auto"/>
        <w:left w:val="none" w:sz="0" w:space="0" w:color="auto"/>
        <w:bottom w:val="none" w:sz="0" w:space="0" w:color="auto"/>
        <w:right w:val="none" w:sz="0" w:space="0" w:color="auto"/>
      </w:divBdr>
    </w:div>
    <w:div w:id="662781217">
      <w:bodyDiv w:val="1"/>
      <w:marLeft w:val="0"/>
      <w:marRight w:val="0"/>
      <w:marTop w:val="0"/>
      <w:marBottom w:val="0"/>
      <w:divBdr>
        <w:top w:val="none" w:sz="0" w:space="0" w:color="auto"/>
        <w:left w:val="none" w:sz="0" w:space="0" w:color="auto"/>
        <w:bottom w:val="none" w:sz="0" w:space="0" w:color="auto"/>
        <w:right w:val="none" w:sz="0" w:space="0" w:color="auto"/>
      </w:divBdr>
    </w:div>
    <w:div w:id="664435494">
      <w:bodyDiv w:val="1"/>
      <w:marLeft w:val="0"/>
      <w:marRight w:val="0"/>
      <w:marTop w:val="0"/>
      <w:marBottom w:val="0"/>
      <w:divBdr>
        <w:top w:val="none" w:sz="0" w:space="0" w:color="auto"/>
        <w:left w:val="none" w:sz="0" w:space="0" w:color="auto"/>
        <w:bottom w:val="none" w:sz="0" w:space="0" w:color="auto"/>
        <w:right w:val="none" w:sz="0" w:space="0" w:color="auto"/>
      </w:divBdr>
    </w:div>
    <w:div w:id="664943735">
      <w:bodyDiv w:val="1"/>
      <w:marLeft w:val="0"/>
      <w:marRight w:val="0"/>
      <w:marTop w:val="0"/>
      <w:marBottom w:val="0"/>
      <w:divBdr>
        <w:top w:val="none" w:sz="0" w:space="0" w:color="auto"/>
        <w:left w:val="none" w:sz="0" w:space="0" w:color="auto"/>
        <w:bottom w:val="none" w:sz="0" w:space="0" w:color="auto"/>
        <w:right w:val="none" w:sz="0" w:space="0" w:color="auto"/>
      </w:divBdr>
    </w:div>
    <w:div w:id="666054885">
      <w:bodyDiv w:val="1"/>
      <w:marLeft w:val="0"/>
      <w:marRight w:val="0"/>
      <w:marTop w:val="0"/>
      <w:marBottom w:val="0"/>
      <w:divBdr>
        <w:top w:val="none" w:sz="0" w:space="0" w:color="auto"/>
        <w:left w:val="none" w:sz="0" w:space="0" w:color="auto"/>
        <w:bottom w:val="none" w:sz="0" w:space="0" w:color="auto"/>
        <w:right w:val="none" w:sz="0" w:space="0" w:color="auto"/>
      </w:divBdr>
    </w:div>
    <w:div w:id="667252905">
      <w:bodyDiv w:val="1"/>
      <w:marLeft w:val="0"/>
      <w:marRight w:val="0"/>
      <w:marTop w:val="0"/>
      <w:marBottom w:val="0"/>
      <w:divBdr>
        <w:top w:val="none" w:sz="0" w:space="0" w:color="auto"/>
        <w:left w:val="none" w:sz="0" w:space="0" w:color="auto"/>
        <w:bottom w:val="none" w:sz="0" w:space="0" w:color="auto"/>
        <w:right w:val="none" w:sz="0" w:space="0" w:color="auto"/>
      </w:divBdr>
    </w:div>
    <w:div w:id="669405436">
      <w:bodyDiv w:val="1"/>
      <w:marLeft w:val="0"/>
      <w:marRight w:val="0"/>
      <w:marTop w:val="0"/>
      <w:marBottom w:val="0"/>
      <w:divBdr>
        <w:top w:val="none" w:sz="0" w:space="0" w:color="auto"/>
        <w:left w:val="none" w:sz="0" w:space="0" w:color="auto"/>
        <w:bottom w:val="none" w:sz="0" w:space="0" w:color="auto"/>
        <w:right w:val="none" w:sz="0" w:space="0" w:color="auto"/>
      </w:divBdr>
    </w:div>
    <w:div w:id="670059239">
      <w:bodyDiv w:val="1"/>
      <w:marLeft w:val="0"/>
      <w:marRight w:val="0"/>
      <w:marTop w:val="0"/>
      <w:marBottom w:val="0"/>
      <w:divBdr>
        <w:top w:val="none" w:sz="0" w:space="0" w:color="auto"/>
        <w:left w:val="none" w:sz="0" w:space="0" w:color="auto"/>
        <w:bottom w:val="none" w:sz="0" w:space="0" w:color="auto"/>
        <w:right w:val="none" w:sz="0" w:space="0" w:color="auto"/>
      </w:divBdr>
    </w:div>
    <w:div w:id="670255823">
      <w:bodyDiv w:val="1"/>
      <w:marLeft w:val="0"/>
      <w:marRight w:val="0"/>
      <w:marTop w:val="0"/>
      <w:marBottom w:val="0"/>
      <w:divBdr>
        <w:top w:val="none" w:sz="0" w:space="0" w:color="auto"/>
        <w:left w:val="none" w:sz="0" w:space="0" w:color="auto"/>
        <w:bottom w:val="none" w:sz="0" w:space="0" w:color="auto"/>
        <w:right w:val="none" w:sz="0" w:space="0" w:color="auto"/>
      </w:divBdr>
    </w:div>
    <w:div w:id="670449242">
      <w:bodyDiv w:val="1"/>
      <w:marLeft w:val="0"/>
      <w:marRight w:val="0"/>
      <w:marTop w:val="0"/>
      <w:marBottom w:val="0"/>
      <w:divBdr>
        <w:top w:val="none" w:sz="0" w:space="0" w:color="auto"/>
        <w:left w:val="none" w:sz="0" w:space="0" w:color="auto"/>
        <w:bottom w:val="none" w:sz="0" w:space="0" w:color="auto"/>
        <w:right w:val="none" w:sz="0" w:space="0" w:color="auto"/>
      </w:divBdr>
    </w:div>
    <w:div w:id="670833562">
      <w:bodyDiv w:val="1"/>
      <w:marLeft w:val="0"/>
      <w:marRight w:val="0"/>
      <w:marTop w:val="0"/>
      <w:marBottom w:val="0"/>
      <w:divBdr>
        <w:top w:val="none" w:sz="0" w:space="0" w:color="auto"/>
        <w:left w:val="none" w:sz="0" w:space="0" w:color="auto"/>
        <w:bottom w:val="none" w:sz="0" w:space="0" w:color="auto"/>
        <w:right w:val="none" w:sz="0" w:space="0" w:color="auto"/>
      </w:divBdr>
    </w:div>
    <w:div w:id="670916845">
      <w:bodyDiv w:val="1"/>
      <w:marLeft w:val="0"/>
      <w:marRight w:val="0"/>
      <w:marTop w:val="0"/>
      <w:marBottom w:val="0"/>
      <w:divBdr>
        <w:top w:val="none" w:sz="0" w:space="0" w:color="auto"/>
        <w:left w:val="none" w:sz="0" w:space="0" w:color="auto"/>
        <w:bottom w:val="none" w:sz="0" w:space="0" w:color="auto"/>
        <w:right w:val="none" w:sz="0" w:space="0" w:color="auto"/>
      </w:divBdr>
    </w:div>
    <w:div w:id="671418262">
      <w:bodyDiv w:val="1"/>
      <w:marLeft w:val="0"/>
      <w:marRight w:val="0"/>
      <w:marTop w:val="0"/>
      <w:marBottom w:val="0"/>
      <w:divBdr>
        <w:top w:val="none" w:sz="0" w:space="0" w:color="auto"/>
        <w:left w:val="none" w:sz="0" w:space="0" w:color="auto"/>
        <w:bottom w:val="none" w:sz="0" w:space="0" w:color="auto"/>
        <w:right w:val="none" w:sz="0" w:space="0" w:color="auto"/>
      </w:divBdr>
    </w:div>
    <w:div w:id="672489279">
      <w:bodyDiv w:val="1"/>
      <w:marLeft w:val="0"/>
      <w:marRight w:val="0"/>
      <w:marTop w:val="0"/>
      <w:marBottom w:val="0"/>
      <w:divBdr>
        <w:top w:val="none" w:sz="0" w:space="0" w:color="auto"/>
        <w:left w:val="none" w:sz="0" w:space="0" w:color="auto"/>
        <w:bottom w:val="none" w:sz="0" w:space="0" w:color="auto"/>
        <w:right w:val="none" w:sz="0" w:space="0" w:color="auto"/>
      </w:divBdr>
    </w:div>
    <w:div w:id="673148499">
      <w:bodyDiv w:val="1"/>
      <w:marLeft w:val="0"/>
      <w:marRight w:val="0"/>
      <w:marTop w:val="0"/>
      <w:marBottom w:val="0"/>
      <w:divBdr>
        <w:top w:val="none" w:sz="0" w:space="0" w:color="auto"/>
        <w:left w:val="none" w:sz="0" w:space="0" w:color="auto"/>
        <w:bottom w:val="none" w:sz="0" w:space="0" w:color="auto"/>
        <w:right w:val="none" w:sz="0" w:space="0" w:color="auto"/>
      </w:divBdr>
    </w:div>
    <w:div w:id="675108676">
      <w:bodyDiv w:val="1"/>
      <w:marLeft w:val="0"/>
      <w:marRight w:val="0"/>
      <w:marTop w:val="0"/>
      <w:marBottom w:val="0"/>
      <w:divBdr>
        <w:top w:val="none" w:sz="0" w:space="0" w:color="auto"/>
        <w:left w:val="none" w:sz="0" w:space="0" w:color="auto"/>
        <w:bottom w:val="none" w:sz="0" w:space="0" w:color="auto"/>
        <w:right w:val="none" w:sz="0" w:space="0" w:color="auto"/>
      </w:divBdr>
    </w:div>
    <w:div w:id="675112249">
      <w:bodyDiv w:val="1"/>
      <w:marLeft w:val="0"/>
      <w:marRight w:val="0"/>
      <w:marTop w:val="0"/>
      <w:marBottom w:val="0"/>
      <w:divBdr>
        <w:top w:val="none" w:sz="0" w:space="0" w:color="auto"/>
        <w:left w:val="none" w:sz="0" w:space="0" w:color="auto"/>
        <w:bottom w:val="none" w:sz="0" w:space="0" w:color="auto"/>
        <w:right w:val="none" w:sz="0" w:space="0" w:color="auto"/>
      </w:divBdr>
    </w:div>
    <w:div w:id="675612765">
      <w:bodyDiv w:val="1"/>
      <w:marLeft w:val="0"/>
      <w:marRight w:val="0"/>
      <w:marTop w:val="0"/>
      <w:marBottom w:val="0"/>
      <w:divBdr>
        <w:top w:val="none" w:sz="0" w:space="0" w:color="auto"/>
        <w:left w:val="none" w:sz="0" w:space="0" w:color="auto"/>
        <w:bottom w:val="none" w:sz="0" w:space="0" w:color="auto"/>
        <w:right w:val="none" w:sz="0" w:space="0" w:color="auto"/>
      </w:divBdr>
    </w:div>
    <w:div w:id="676883023">
      <w:bodyDiv w:val="1"/>
      <w:marLeft w:val="0"/>
      <w:marRight w:val="0"/>
      <w:marTop w:val="0"/>
      <w:marBottom w:val="0"/>
      <w:divBdr>
        <w:top w:val="none" w:sz="0" w:space="0" w:color="auto"/>
        <w:left w:val="none" w:sz="0" w:space="0" w:color="auto"/>
        <w:bottom w:val="none" w:sz="0" w:space="0" w:color="auto"/>
        <w:right w:val="none" w:sz="0" w:space="0" w:color="auto"/>
      </w:divBdr>
    </w:div>
    <w:div w:id="677268818">
      <w:bodyDiv w:val="1"/>
      <w:marLeft w:val="0"/>
      <w:marRight w:val="0"/>
      <w:marTop w:val="0"/>
      <w:marBottom w:val="0"/>
      <w:divBdr>
        <w:top w:val="none" w:sz="0" w:space="0" w:color="auto"/>
        <w:left w:val="none" w:sz="0" w:space="0" w:color="auto"/>
        <w:bottom w:val="none" w:sz="0" w:space="0" w:color="auto"/>
        <w:right w:val="none" w:sz="0" w:space="0" w:color="auto"/>
      </w:divBdr>
    </w:div>
    <w:div w:id="677317696">
      <w:bodyDiv w:val="1"/>
      <w:marLeft w:val="0"/>
      <w:marRight w:val="0"/>
      <w:marTop w:val="0"/>
      <w:marBottom w:val="0"/>
      <w:divBdr>
        <w:top w:val="none" w:sz="0" w:space="0" w:color="auto"/>
        <w:left w:val="none" w:sz="0" w:space="0" w:color="auto"/>
        <w:bottom w:val="none" w:sz="0" w:space="0" w:color="auto"/>
        <w:right w:val="none" w:sz="0" w:space="0" w:color="auto"/>
      </w:divBdr>
    </w:div>
    <w:div w:id="677342190">
      <w:bodyDiv w:val="1"/>
      <w:marLeft w:val="0"/>
      <w:marRight w:val="0"/>
      <w:marTop w:val="0"/>
      <w:marBottom w:val="0"/>
      <w:divBdr>
        <w:top w:val="none" w:sz="0" w:space="0" w:color="auto"/>
        <w:left w:val="none" w:sz="0" w:space="0" w:color="auto"/>
        <w:bottom w:val="none" w:sz="0" w:space="0" w:color="auto"/>
        <w:right w:val="none" w:sz="0" w:space="0" w:color="auto"/>
      </w:divBdr>
    </w:div>
    <w:div w:id="678433669">
      <w:bodyDiv w:val="1"/>
      <w:marLeft w:val="0"/>
      <w:marRight w:val="0"/>
      <w:marTop w:val="0"/>
      <w:marBottom w:val="0"/>
      <w:divBdr>
        <w:top w:val="none" w:sz="0" w:space="0" w:color="auto"/>
        <w:left w:val="none" w:sz="0" w:space="0" w:color="auto"/>
        <w:bottom w:val="none" w:sz="0" w:space="0" w:color="auto"/>
        <w:right w:val="none" w:sz="0" w:space="0" w:color="auto"/>
      </w:divBdr>
    </w:div>
    <w:div w:id="679625139">
      <w:bodyDiv w:val="1"/>
      <w:marLeft w:val="0"/>
      <w:marRight w:val="0"/>
      <w:marTop w:val="0"/>
      <w:marBottom w:val="0"/>
      <w:divBdr>
        <w:top w:val="none" w:sz="0" w:space="0" w:color="auto"/>
        <w:left w:val="none" w:sz="0" w:space="0" w:color="auto"/>
        <w:bottom w:val="none" w:sz="0" w:space="0" w:color="auto"/>
        <w:right w:val="none" w:sz="0" w:space="0" w:color="auto"/>
      </w:divBdr>
    </w:div>
    <w:div w:id="679744487">
      <w:bodyDiv w:val="1"/>
      <w:marLeft w:val="0"/>
      <w:marRight w:val="0"/>
      <w:marTop w:val="0"/>
      <w:marBottom w:val="0"/>
      <w:divBdr>
        <w:top w:val="none" w:sz="0" w:space="0" w:color="auto"/>
        <w:left w:val="none" w:sz="0" w:space="0" w:color="auto"/>
        <w:bottom w:val="none" w:sz="0" w:space="0" w:color="auto"/>
        <w:right w:val="none" w:sz="0" w:space="0" w:color="auto"/>
      </w:divBdr>
    </w:div>
    <w:div w:id="679891263">
      <w:bodyDiv w:val="1"/>
      <w:marLeft w:val="0"/>
      <w:marRight w:val="0"/>
      <w:marTop w:val="0"/>
      <w:marBottom w:val="0"/>
      <w:divBdr>
        <w:top w:val="none" w:sz="0" w:space="0" w:color="auto"/>
        <w:left w:val="none" w:sz="0" w:space="0" w:color="auto"/>
        <w:bottom w:val="none" w:sz="0" w:space="0" w:color="auto"/>
        <w:right w:val="none" w:sz="0" w:space="0" w:color="auto"/>
      </w:divBdr>
    </w:div>
    <w:div w:id="680932249">
      <w:bodyDiv w:val="1"/>
      <w:marLeft w:val="0"/>
      <w:marRight w:val="0"/>
      <w:marTop w:val="0"/>
      <w:marBottom w:val="0"/>
      <w:divBdr>
        <w:top w:val="none" w:sz="0" w:space="0" w:color="auto"/>
        <w:left w:val="none" w:sz="0" w:space="0" w:color="auto"/>
        <w:bottom w:val="none" w:sz="0" w:space="0" w:color="auto"/>
        <w:right w:val="none" w:sz="0" w:space="0" w:color="auto"/>
      </w:divBdr>
    </w:div>
    <w:div w:id="681318343">
      <w:bodyDiv w:val="1"/>
      <w:marLeft w:val="0"/>
      <w:marRight w:val="0"/>
      <w:marTop w:val="0"/>
      <w:marBottom w:val="0"/>
      <w:divBdr>
        <w:top w:val="none" w:sz="0" w:space="0" w:color="auto"/>
        <w:left w:val="none" w:sz="0" w:space="0" w:color="auto"/>
        <w:bottom w:val="none" w:sz="0" w:space="0" w:color="auto"/>
        <w:right w:val="none" w:sz="0" w:space="0" w:color="auto"/>
      </w:divBdr>
    </w:div>
    <w:div w:id="681588331">
      <w:bodyDiv w:val="1"/>
      <w:marLeft w:val="0"/>
      <w:marRight w:val="0"/>
      <w:marTop w:val="0"/>
      <w:marBottom w:val="0"/>
      <w:divBdr>
        <w:top w:val="none" w:sz="0" w:space="0" w:color="auto"/>
        <w:left w:val="none" w:sz="0" w:space="0" w:color="auto"/>
        <w:bottom w:val="none" w:sz="0" w:space="0" w:color="auto"/>
        <w:right w:val="none" w:sz="0" w:space="0" w:color="auto"/>
      </w:divBdr>
    </w:div>
    <w:div w:id="682126671">
      <w:bodyDiv w:val="1"/>
      <w:marLeft w:val="0"/>
      <w:marRight w:val="0"/>
      <w:marTop w:val="0"/>
      <w:marBottom w:val="0"/>
      <w:divBdr>
        <w:top w:val="none" w:sz="0" w:space="0" w:color="auto"/>
        <w:left w:val="none" w:sz="0" w:space="0" w:color="auto"/>
        <w:bottom w:val="none" w:sz="0" w:space="0" w:color="auto"/>
        <w:right w:val="none" w:sz="0" w:space="0" w:color="auto"/>
      </w:divBdr>
    </w:div>
    <w:div w:id="682244273">
      <w:bodyDiv w:val="1"/>
      <w:marLeft w:val="0"/>
      <w:marRight w:val="0"/>
      <w:marTop w:val="0"/>
      <w:marBottom w:val="0"/>
      <w:divBdr>
        <w:top w:val="none" w:sz="0" w:space="0" w:color="auto"/>
        <w:left w:val="none" w:sz="0" w:space="0" w:color="auto"/>
        <w:bottom w:val="none" w:sz="0" w:space="0" w:color="auto"/>
        <w:right w:val="none" w:sz="0" w:space="0" w:color="auto"/>
      </w:divBdr>
    </w:div>
    <w:div w:id="682979523">
      <w:bodyDiv w:val="1"/>
      <w:marLeft w:val="0"/>
      <w:marRight w:val="0"/>
      <w:marTop w:val="0"/>
      <w:marBottom w:val="0"/>
      <w:divBdr>
        <w:top w:val="none" w:sz="0" w:space="0" w:color="auto"/>
        <w:left w:val="none" w:sz="0" w:space="0" w:color="auto"/>
        <w:bottom w:val="none" w:sz="0" w:space="0" w:color="auto"/>
        <w:right w:val="none" w:sz="0" w:space="0" w:color="auto"/>
      </w:divBdr>
    </w:div>
    <w:div w:id="683283462">
      <w:bodyDiv w:val="1"/>
      <w:marLeft w:val="0"/>
      <w:marRight w:val="0"/>
      <w:marTop w:val="0"/>
      <w:marBottom w:val="0"/>
      <w:divBdr>
        <w:top w:val="none" w:sz="0" w:space="0" w:color="auto"/>
        <w:left w:val="none" w:sz="0" w:space="0" w:color="auto"/>
        <w:bottom w:val="none" w:sz="0" w:space="0" w:color="auto"/>
        <w:right w:val="none" w:sz="0" w:space="0" w:color="auto"/>
      </w:divBdr>
    </w:div>
    <w:div w:id="684408364">
      <w:bodyDiv w:val="1"/>
      <w:marLeft w:val="0"/>
      <w:marRight w:val="0"/>
      <w:marTop w:val="0"/>
      <w:marBottom w:val="0"/>
      <w:divBdr>
        <w:top w:val="none" w:sz="0" w:space="0" w:color="auto"/>
        <w:left w:val="none" w:sz="0" w:space="0" w:color="auto"/>
        <w:bottom w:val="none" w:sz="0" w:space="0" w:color="auto"/>
        <w:right w:val="none" w:sz="0" w:space="0" w:color="auto"/>
      </w:divBdr>
    </w:div>
    <w:div w:id="685255197">
      <w:bodyDiv w:val="1"/>
      <w:marLeft w:val="0"/>
      <w:marRight w:val="0"/>
      <w:marTop w:val="0"/>
      <w:marBottom w:val="0"/>
      <w:divBdr>
        <w:top w:val="none" w:sz="0" w:space="0" w:color="auto"/>
        <w:left w:val="none" w:sz="0" w:space="0" w:color="auto"/>
        <w:bottom w:val="none" w:sz="0" w:space="0" w:color="auto"/>
        <w:right w:val="none" w:sz="0" w:space="0" w:color="auto"/>
      </w:divBdr>
    </w:div>
    <w:div w:id="685407707">
      <w:bodyDiv w:val="1"/>
      <w:marLeft w:val="0"/>
      <w:marRight w:val="0"/>
      <w:marTop w:val="0"/>
      <w:marBottom w:val="0"/>
      <w:divBdr>
        <w:top w:val="none" w:sz="0" w:space="0" w:color="auto"/>
        <w:left w:val="none" w:sz="0" w:space="0" w:color="auto"/>
        <w:bottom w:val="none" w:sz="0" w:space="0" w:color="auto"/>
        <w:right w:val="none" w:sz="0" w:space="0" w:color="auto"/>
      </w:divBdr>
    </w:div>
    <w:div w:id="686097029">
      <w:bodyDiv w:val="1"/>
      <w:marLeft w:val="0"/>
      <w:marRight w:val="0"/>
      <w:marTop w:val="0"/>
      <w:marBottom w:val="0"/>
      <w:divBdr>
        <w:top w:val="none" w:sz="0" w:space="0" w:color="auto"/>
        <w:left w:val="none" w:sz="0" w:space="0" w:color="auto"/>
        <w:bottom w:val="none" w:sz="0" w:space="0" w:color="auto"/>
        <w:right w:val="none" w:sz="0" w:space="0" w:color="auto"/>
      </w:divBdr>
    </w:div>
    <w:div w:id="686296816">
      <w:bodyDiv w:val="1"/>
      <w:marLeft w:val="0"/>
      <w:marRight w:val="0"/>
      <w:marTop w:val="0"/>
      <w:marBottom w:val="0"/>
      <w:divBdr>
        <w:top w:val="none" w:sz="0" w:space="0" w:color="auto"/>
        <w:left w:val="none" w:sz="0" w:space="0" w:color="auto"/>
        <w:bottom w:val="none" w:sz="0" w:space="0" w:color="auto"/>
        <w:right w:val="none" w:sz="0" w:space="0" w:color="auto"/>
      </w:divBdr>
    </w:div>
    <w:div w:id="686445091">
      <w:bodyDiv w:val="1"/>
      <w:marLeft w:val="0"/>
      <w:marRight w:val="0"/>
      <w:marTop w:val="0"/>
      <w:marBottom w:val="0"/>
      <w:divBdr>
        <w:top w:val="none" w:sz="0" w:space="0" w:color="auto"/>
        <w:left w:val="none" w:sz="0" w:space="0" w:color="auto"/>
        <w:bottom w:val="none" w:sz="0" w:space="0" w:color="auto"/>
        <w:right w:val="none" w:sz="0" w:space="0" w:color="auto"/>
      </w:divBdr>
    </w:div>
    <w:div w:id="686828595">
      <w:bodyDiv w:val="1"/>
      <w:marLeft w:val="0"/>
      <w:marRight w:val="0"/>
      <w:marTop w:val="0"/>
      <w:marBottom w:val="0"/>
      <w:divBdr>
        <w:top w:val="none" w:sz="0" w:space="0" w:color="auto"/>
        <w:left w:val="none" w:sz="0" w:space="0" w:color="auto"/>
        <w:bottom w:val="none" w:sz="0" w:space="0" w:color="auto"/>
        <w:right w:val="none" w:sz="0" w:space="0" w:color="auto"/>
      </w:divBdr>
    </w:div>
    <w:div w:id="687294795">
      <w:bodyDiv w:val="1"/>
      <w:marLeft w:val="0"/>
      <w:marRight w:val="0"/>
      <w:marTop w:val="0"/>
      <w:marBottom w:val="0"/>
      <w:divBdr>
        <w:top w:val="none" w:sz="0" w:space="0" w:color="auto"/>
        <w:left w:val="none" w:sz="0" w:space="0" w:color="auto"/>
        <w:bottom w:val="none" w:sz="0" w:space="0" w:color="auto"/>
        <w:right w:val="none" w:sz="0" w:space="0" w:color="auto"/>
      </w:divBdr>
    </w:div>
    <w:div w:id="687485180">
      <w:bodyDiv w:val="1"/>
      <w:marLeft w:val="0"/>
      <w:marRight w:val="0"/>
      <w:marTop w:val="0"/>
      <w:marBottom w:val="0"/>
      <w:divBdr>
        <w:top w:val="none" w:sz="0" w:space="0" w:color="auto"/>
        <w:left w:val="none" w:sz="0" w:space="0" w:color="auto"/>
        <w:bottom w:val="none" w:sz="0" w:space="0" w:color="auto"/>
        <w:right w:val="none" w:sz="0" w:space="0" w:color="auto"/>
      </w:divBdr>
    </w:div>
    <w:div w:id="688067674">
      <w:bodyDiv w:val="1"/>
      <w:marLeft w:val="0"/>
      <w:marRight w:val="0"/>
      <w:marTop w:val="0"/>
      <w:marBottom w:val="0"/>
      <w:divBdr>
        <w:top w:val="none" w:sz="0" w:space="0" w:color="auto"/>
        <w:left w:val="none" w:sz="0" w:space="0" w:color="auto"/>
        <w:bottom w:val="none" w:sz="0" w:space="0" w:color="auto"/>
        <w:right w:val="none" w:sz="0" w:space="0" w:color="auto"/>
      </w:divBdr>
    </w:div>
    <w:div w:id="688332059">
      <w:bodyDiv w:val="1"/>
      <w:marLeft w:val="0"/>
      <w:marRight w:val="0"/>
      <w:marTop w:val="0"/>
      <w:marBottom w:val="0"/>
      <w:divBdr>
        <w:top w:val="none" w:sz="0" w:space="0" w:color="auto"/>
        <w:left w:val="none" w:sz="0" w:space="0" w:color="auto"/>
        <w:bottom w:val="none" w:sz="0" w:space="0" w:color="auto"/>
        <w:right w:val="none" w:sz="0" w:space="0" w:color="auto"/>
      </w:divBdr>
    </w:div>
    <w:div w:id="688987509">
      <w:bodyDiv w:val="1"/>
      <w:marLeft w:val="0"/>
      <w:marRight w:val="0"/>
      <w:marTop w:val="0"/>
      <w:marBottom w:val="0"/>
      <w:divBdr>
        <w:top w:val="none" w:sz="0" w:space="0" w:color="auto"/>
        <w:left w:val="none" w:sz="0" w:space="0" w:color="auto"/>
        <w:bottom w:val="none" w:sz="0" w:space="0" w:color="auto"/>
        <w:right w:val="none" w:sz="0" w:space="0" w:color="auto"/>
      </w:divBdr>
    </w:div>
    <w:div w:id="689185352">
      <w:bodyDiv w:val="1"/>
      <w:marLeft w:val="0"/>
      <w:marRight w:val="0"/>
      <w:marTop w:val="0"/>
      <w:marBottom w:val="0"/>
      <w:divBdr>
        <w:top w:val="none" w:sz="0" w:space="0" w:color="auto"/>
        <w:left w:val="none" w:sz="0" w:space="0" w:color="auto"/>
        <w:bottom w:val="none" w:sz="0" w:space="0" w:color="auto"/>
        <w:right w:val="none" w:sz="0" w:space="0" w:color="auto"/>
      </w:divBdr>
    </w:div>
    <w:div w:id="689642085">
      <w:bodyDiv w:val="1"/>
      <w:marLeft w:val="0"/>
      <w:marRight w:val="0"/>
      <w:marTop w:val="0"/>
      <w:marBottom w:val="0"/>
      <w:divBdr>
        <w:top w:val="none" w:sz="0" w:space="0" w:color="auto"/>
        <w:left w:val="none" w:sz="0" w:space="0" w:color="auto"/>
        <w:bottom w:val="none" w:sz="0" w:space="0" w:color="auto"/>
        <w:right w:val="none" w:sz="0" w:space="0" w:color="auto"/>
      </w:divBdr>
    </w:div>
    <w:div w:id="690228710">
      <w:bodyDiv w:val="1"/>
      <w:marLeft w:val="0"/>
      <w:marRight w:val="0"/>
      <w:marTop w:val="0"/>
      <w:marBottom w:val="0"/>
      <w:divBdr>
        <w:top w:val="none" w:sz="0" w:space="0" w:color="auto"/>
        <w:left w:val="none" w:sz="0" w:space="0" w:color="auto"/>
        <w:bottom w:val="none" w:sz="0" w:space="0" w:color="auto"/>
        <w:right w:val="none" w:sz="0" w:space="0" w:color="auto"/>
      </w:divBdr>
    </w:div>
    <w:div w:id="690454185">
      <w:bodyDiv w:val="1"/>
      <w:marLeft w:val="0"/>
      <w:marRight w:val="0"/>
      <w:marTop w:val="0"/>
      <w:marBottom w:val="0"/>
      <w:divBdr>
        <w:top w:val="none" w:sz="0" w:space="0" w:color="auto"/>
        <w:left w:val="none" w:sz="0" w:space="0" w:color="auto"/>
        <w:bottom w:val="none" w:sz="0" w:space="0" w:color="auto"/>
        <w:right w:val="none" w:sz="0" w:space="0" w:color="auto"/>
      </w:divBdr>
    </w:div>
    <w:div w:id="690491879">
      <w:bodyDiv w:val="1"/>
      <w:marLeft w:val="0"/>
      <w:marRight w:val="0"/>
      <w:marTop w:val="0"/>
      <w:marBottom w:val="0"/>
      <w:divBdr>
        <w:top w:val="none" w:sz="0" w:space="0" w:color="auto"/>
        <w:left w:val="none" w:sz="0" w:space="0" w:color="auto"/>
        <w:bottom w:val="none" w:sz="0" w:space="0" w:color="auto"/>
        <w:right w:val="none" w:sz="0" w:space="0" w:color="auto"/>
      </w:divBdr>
    </w:div>
    <w:div w:id="690642451">
      <w:bodyDiv w:val="1"/>
      <w:marLeft w:val="0"/>
      <w:marRight w:val="0"/>
      <w:marTop w:val="0"/>
      <w:marBottom w:val="0"/>
      <w:divBdr>
        <w:top w:val="none" w:sz="0" w:space="0" w:color="auto"/>
        <w:left w:val="none" w:sz="0" w:space="0" w:color="auto"/>
        <w:bottom w:val="none" w:sz="0" w:space="0" w:color="auto"/>
        <w:right w:val="none" w:sz="0" w:space="0" w:color="auto"/>
      </w:divBdr>
    </w:div>
    <w:div w:id="692073573">
      <w:bodyDiv w:val="1"/>
      <w:marLeft w:val="0"/>
      <w:marRight w:val="0"/>
      <w:marTop w:val="0"/>
      <w:marBottom w:val="0"/>
      <w:divBdr>
        <w:top w:val="none" w:sz="0" w:space="0" w:color="auto"/>
        <w:left w:val="none" w:sz="0" w:space="0" w:color="auto"/>
        <w:bottom w:val="none" w:sz="0" w:space="0" w:color="auto"/>
        <w:right w:val="none" w:sz="0" w:space="0" w:color="auto"/>
      </w:divBdr>
    </w:div>
    <w:div w:id="692342517">
      <w:bodyDiv w:val="1"/>
      <w:marLeft w:val="0"/>
      <w:marRight w:val="0"/>
      <w:marTop w:val="0"/>
      <w:marBottom w:val="0"/>
      <w:divBdr>
        <w:top w:val="none" w:sz="0" w:space="0" w:color="auto"/>
        <w:left w:val="none" w:sz="0" w:space="0" w:color="auto"/>
        <w:bottom w:val="none" w:sz="0" w:space="0" w:color="auto"/>
        <w:right w:val="none" w:sz="0" w:space="0" w:color="auto"/>
      </w:divBdr>
    </w:div>
    <w:div w:id="695009740">
      <w:bodyDiv w:val="1"/>
      <w:marLeft w:val="0"/>
      <w:marRight w:val="0"/>
      <w:marTop w:val="0"/>
      <w:marBottom w:val="0"/>
      <w:divBdr>
        <w:top w:val="none" w:sz="0" w:space="0" w:color="auto"/>
        <w:left w:val="none" w:sz="0" w:space="0" w:color="auto"/>
        <w:bottom w:val="none" w:sz="0" w:space="0" w:color="auto"/>
        <w:right w:val="none" w:sz="0" w:space="0" w:color="auto"/>
      </w:divBdr>
    </w:div>
    <w:div w:id="696470628">
      <w:bodyDiv w:val="1"/>
      <w:marLeft w:val="0"/>
      <w:marRight w:val="0"/>
      <w:marTop w:val="0"/>
      <w:marBottom w:val="0"/>
      <w:divBdr>
        <w:top w:val="none" w:sz="0" w:space="0" w:color="auto"/>
        <w:left w:val="none" w:sz="0" w:space="0" w:color="auto"/>
        <w:bottom w:val="none" w:sz="0" w:space="0" w:color="auto"/>
        <w:right w:val="none" w:sz="0" w:space="0" w:color="auto"/>
      </w:divBdr>
    </w:div>
    <w:div w:id="697773447">
      <w:bodyDiv w:val="1"/>
      <w:marLeft w:val="0"/>
      <w:marRight w:val="0"/>
      <w:marTop w:val="0"/>
      <w:marBottom w:val="0"/>
      <w:divBdr>
        <w:top w:val="none" w:sz="0" w:space="0" w:color="auto"/>
        <w:left w:val="none" w:sz="0" w:space="0" w:color="auto"/>
        <w:bottom w:val="none" w:sz="0" w:space="0" w:color="auto"/>
        <w:right w:val="none" w:sz="0" w:space="0" w:color="auto"/>
      </w:divBdr>
    </w:div>
    <w:div w:id="698893796">
      <w:bodyDiv w:val="1"/>
      <w:marLeft w:val="0"/>
      <w:marRight w:val="0"/>
      <w:marTop w:val="0"/>
      <w:marBottom w:val="0"/>
      <w:divBdr>
        <w:top w:val="none" w:sz="0" w:space="0" w:color="auto"/>
        <w:left w:val="none" w:sz="0" w:space="0" w:color="auto"/>
        <w:bottom w:val="none" w:sz="0" w:space="0" w:color="auto"/>
        <w:right w:val="none" w:sz="0" w:space="0" w:color="auto"/>
      </w:divBdr>
    </w:div>
    <w:div w:id="699206988">
      <w:bodyDiv w:val="1"/>
      <w:marLeft w:val="0"/>
      <w:marRight w:val="0"/>
      <w:marTop w:val="0"/>
      <w:marBottom w:val="0"/>
      <w:divBdr>
        <w:top w:val="none" w:sz="0" w:space="0" w:color="auto"/>
        <w:left w:val="none" w:sz="0" w:space="0" w:color="auto"/>
        <w:bottom w:val="none" w:sz="0" w:space="0" w:color="auto"/>
        <w:right w:val="none" w:sz="0" w:space="0" w:color="auto"/>
      </w:divBdr>
    </w:div>
    <w:div w:id="699473299">
      <w:bodyDiv w:val="1"/>
      <w:marLeft w:val="0"/>
      <w:marRight w:val="0"/>
      <w:marTop w:val="0"/>
      <w:marBottom w:val="0"/>
      <w:divBdr>
        <w:top w:val="none" w:sz="0" w:space="0" w:color="auto"/>
        <w:left w:val="none" w:sz="0" w:space="0" w:color="auto"/>
        <w:bottom w:val="none" w:sz="0" w:space="0" w:color="auto"/>
        <w:right w:val="none" w:sz="0" w:space="0" w:color="auto"/>
      </w:divBdr>
    </w:div>
    <w:div w:id="699547336">
      <w:bodyDiv w:val="1"/>
      <w:marLeft w:val="0"/>
      <w:marRight w:val="0"/>
      <w:marTop w:val="0"/>
      <w:marBottom w:val="0"/>
      <w:divBdr>
        <w:top w:val="none" w:sz="0" w:space="0" w:color="auto"/>
        <w:left w:val="none" w:sz="0" w:space="0" w:color="auto"/>
        <w:bottom w:val="none" w:sz="0" w:space="0" w:color="auto"/>
        <w:right w:val="none" w:sz="0" w:space="0" w:color="auto"/>
      </w:divBdr>
    </w:div>
    <w:div w:id="699628558">
      <w:bodyDiv w:val="1"/>
      <w:marLeft w:val="0"/>
      <w:marRight w:val="0"/>
      <w:marTop w:val="0"/>
      <w:marBottom w:val="0"/>
      <w:divBdr>
        <w:top w:val="none" w:sz="0" w:space="0" w:color="auto"/>
        <w:left w:val="none" w:sz="0" w:space="0" w:color="auto"/>
        <w:bottom w:val="none" w:sz="0" w:space="0" w:color="auto"/>
        <w:right w:val="none" w:sz="0" w:space="0" w:color="auto"/>
      </w:divBdr>
    </w:div>
    <w:div w:id="700015042">
      <w:bodyDiv w:val="1"/>
      <w:marLeft w:val="0"/>
      <w:marRight w:val="0"/>
      <w:marTop w:val="0"/>
      <w:marBottom w:val="0"/>
      <w:divBdr>
        <w:top w:val="none" w:sz="0" w:space="0" w:color="auto"/>
        <w:left w:val="none" w:sz="0" w:space="0" w:color="auto"/>
        <w:bottom w:val="none" w:sz="0" w:space="0" w:color="auto"/>
        <w:right w:val="none" w:sz="0" w:space="0" w:color="auto"/>
      </w:divBdr>
    </w:div>
    <w:div w:id="700128254">
      <w:bodyDiv w:val="1"/>
      <w:marLeft w:val="0"/>
      <w:marRight w:val="0"/>
      <w:marTop w:val="0"/>
      <w:marBottom w:val="0"/>
      <w:divBdr>
        <w:top w:val="none" w:sz="0" w:space="0" w:color="auto"/>
        <w:left w:val="none" w:sz="0" w:space="0" w:color="auto"/>
        <w:bottom w:val="none" w:sz="0" w:space="0" w:color="auto"/>
        <w:right w:val="none" w:sz="0" w:space="0" w:color="auto"/>
      </w:divBdr>
    </w:div>
    <w:div w:id="700546888">
      <w:bodyDiv w:val="1"/>
      <w:marLeft w:val="0"/>
      <w:marRight w:val="0"/>
      <w:marTop w:val="0"/>
      <w:marBottom w:val="0"/>
      <w:divBdr>
        <w:top w:val="none" w:sz="0" w:space="0" w:color="auto"/>
        <w:left w:val="none" w:sz="0" w:space="0" w:color="auto"/>
        <w:bottom w:val="none" w:sz="0" w:space="0" w:color="auto"/>
        <w:right w:val="none" w:sz="0" w:space="0" w:color="auto"/>
      </w:divBdr>
    </w:div>
    <w:div w:id="701176010">
      <w:bodyDiv w:val="1"/>
      <w:marLeft w:val="0"/>
      <w:marRight w:val="0"/>
      <w:marTop w:val="0"/>
      <w:marBottom w:val="0"/>
      <w:divBdr>
        <w:top w:val="none" w:sz="0" w:space="0" w:color="auto"/>
        <w:left w:val="none" w:sz="0" w:space="0" w:color="auto"/>
        <w:bottom w:val="none" w:sz="0" w:space="0" w:color="auto"/>
        <w:right w:val="none" w:sz="0" w:space="0" w:color="auto"/>
      </w:divBdr>
    </w:div>
    <w:div w:id="701324649">
      <w:bodyDiv w:val="1"/>
      <w:marLeft w:val="0"/>
      <w:marRight w:val="0"/>
      <w:marTop w:val="0"/>
      <w:marBottom w:val="0"/>
      <w:divBdr>
        <w:top w:val="none" w:sz="0" w:space="0" w:color="auto"/>
        <w:left w:val="none" w:sz="0" w:space="0" w:color="auto"/>
        <w:bottom w:val="none" w:sz="0" w:space="0" w:color="auto"/>
        <w:right w:val="none" w:sz="0" w:space="0" w:color="auto"/>
      </w:divBdr>
    </w:div>
    <w:div w:id="701633765">
      <w:bodyDiv w:val="1"/>
      <w:marLeft w:val="0"/>
      <w:marRight w:val="0"/>
      <w:marTop w:val="0"/>
      <w:marBottom w:val="0"/>
      <w:divBdr>
        <w:top w:val="none" w:sz="0" w:space="0" w:color="auto"/>
        <w:left w:val="none" w:sz="0" w:space="0" w:color="auto"/>
        <w:bottom w:val="none" w:sz="0" w:space="0" w:color="auto"/>
        <w:right w:val="none" w:sz="0" w:space="0" w:color="auto"/>
      </w:divBdr>
    </w:div>
    <w:div w:id="702250642">
      <w:bodyDiv w:val="1"/>
      <w:marLeft w:val="0"/>
      <w:marRight w:val="0"/>
      <w:marTop w:val="0"/>
      <w:marBottom w:val="0"/>
      <w:divBdr>
        <w:top w:val="none" w:sz="0" w:space="0" w:color="auto"/>
        <w:left w:val="none" w:sz="0" w:space="0" w:color="auto"/>
        <w:bottom w:val="none" w:sz="0" w:space="0" w:color="auto"/>
        <w:right w:val="none" w:sz="0" w:space="0" w:color="auto"/>
      </w:divBdr>
    </w:div>
    <w:div w:id="702827799">
      <w:bodyDiv w:val="1"/>
      <w:marLeft w:val="0"/>
      <w:marRight w:val="0"/>
      <w:marTop w:val="0"/>
      <w:marBottom w:val="0"/>
      <w:divBdr>
        <w:top w:val="none" w:sz="0" w:space="0" w:color="auto"/>
        <w:left w:val="none" w:sz="0" w:space="0" w:color="auto"/>
        <w:bottom w:val="none" w:sz="0" w:space="0" w:color="auto"/>
        <w:right w:val="none" w:sz="0" w:space="0" w:color="auto"/>
      </w:divBdr>
    </w:div>
    <w:div w:id="703015856">
      <w:bodyDiv w:val="1"/>
      <w:marLeft w:val="0"/>
      <w:marRight w:val="0"/>
      <w:marTop w:val="0"/>
      <w:marBottom w:val="0"/>
      <w:divBdr>
        <w:top w:val="none" w:sz="0" w:space="0" w:color="auto"/>
        <w:left w:val="none" w:sz="0" w:space="0" w:color="auto"/>
        <w:bottom w:val="none" w:sz="0" w:space="0" w:color="auto"/>
        <w:right w:val="none" w:sz="0" w:space="0" w:color="auto"/>
      </w:divBdr>
    </w:div>
    <w:div w:id="703403410">
      <w:bodyDiv w:val="1"/>
      <w:marLeft w:val="0"/>
      <w:marRight w:val="0"/>
      <w:marTop w:val="0"/>
      <w:marBottom w:val="0"/>
      <w:divBdr>
        <w:top w:val="none" w:sz="0" w:space="0" w:color="auto"/>
        <w:left w:val="none" w:sz="0" w:space="0" w:color="auto"/>
        <w:bottom w:val="none" w:sz="0" w:space="0" w:color="auto"/>
        <w:right w:val="none" w:sz="0" w:space="0" w:color="auto"/>
      </w:divBdr>
    </w:div>
    <w:div w:id="704059491">
      <w:bodyDiv w:val="1"/>
      <w:marLeft w:val="0"/>
      <w:marRight w:val="0"/>
      <w:marTop w:val="0"/>
      <w:marBottom w:val="0"/>
      <w:divBdr>
        <w:top w:val="none" w:sz="0" w:space="0" w:color="auto"/>
        <w:left w:val="none" w:sz="0" w:space="0" w:color="auto"/>
        <w:bottom w:val="none" w:sz="0" w:space="0" w:color="auto"/>
        <w:right w:val="none" w:sz="0" w:space="0" w:color="auto"/>
      </w:divBdr>
    </w:div>
    <w:div w:id="704867521">
      <w:bodyDiv w:val="1"/>
      <w:marLeft w:val="0"/>
      <w:marRight w:val="0"/>
      <w:marTop w:val="0"/>
      <w:marBottom w:val="0"/>
      <w:divBdr>
        <w:top w:val="none" w:sz="0" w:space="0" w:color="auto"/>
        <w:left w:val="none" w:sz="0" w:space="0" w:color="auto"/>
        <w:bottom w:val="none" w:sz="0" w:space="0" w:color="auto"/>
        <w:right w:val="none" w:sz="0" w:space="0" w:color="auto"/>
      </w:divBdr>
    </w:div>
    <w:div w:id="705059593">
      <w:bodyDiv w:val="1"/>
      <w:marLeft w:val="0"/>
      <w:marRight w:val="0"/>
      <w:marTop w:val="0"/>
      <w:marBottom w:val="0"/>
      <w:divBdr>
        <w:top w:val="none" w:sz="0" w:space="0" w:color="auto"/>
        <w:left w:val="none" w:sz="0" w:space="0" w:color="auto"/>
        <w:bottom w:val="none" w:sz="0" w:space="0" w:color="auto"/>
        <w:right w:val="none" w:sz="0" w:space="0" w:color="auto"/>
      </w:divBdr>
    </w:div>
    <w:div w:id="705258984">
      <w:bodyDiv w:val="1"/>
      <w:marLeft w:val="0"/>
      <w:marRight w:val="0"/>
      <w:marTop w:val="0"/>
      <w:marBottom w:val="0"/>
      <w:divBdr>
        <w:top w:val="none" w:sz="0" w:space="0" w:color="auto"/>
        <w:left w:val="none" w:sz="0" w:space="0" w:color="auto"/>
        <w:bottom w:val="none" w:sz="0" w:space="0" w:color="auto"/>
        <w:right w:val="none" w:sz="0" w:space="0" w:color="auto"/>
      </w:divBdr>
    </w:div>
    <w:div w:id="705906921">
      <w:bodyDiv w:val="1"/>
      <w:marLeft w:val="0"/>
      <w:marRight w:val="0"/>
      <w:marTop w:val="0"/>
      <w:marBottom w:val="0"/>
      <w:divBdr>
        <w:top w:val="none" w:sz="0" w:space="0" w:color="auto"/>
        <w:left w:val="none" w:sz="0" w:space="0" w:color="auto"/>
        <w:bottom w:val="none" w:sz="0" w:space="0" w:color="auto"/>
        <w:right w:val="none" w:sz="0" w:space="0" w:color="auto"/>
      </w:divBdr>
    </w:div>
    <w:div w:id="705956248">
      <w:bodyDiv w:val="1"/>
      <w:marLeft w:val="0"/>
      <w:marRight w:val="0"/>
      <w:marTop w:val="0"/>
      <w:marBottom w:val="0"/>
      <w:divBdr>
        <w:top w:val="none" w:sz="0" w:space="0" w:color="auto"/>
        <w:left w:val="none" w:sz="0" w:space="0" w:color="auto"/>
        <w:bottom w:val="none" w:sz="0" w:space="0" w:color="auto"/>
        <w:right w:val="none" w:sz="0" w:space="0" w:color="auto"/>
      </w:divBdr>
    </w:div>
    <w:div w:id="706295454">
      <w:bodyDiv w:val="1"/>
      <w:marLeft w:val="0"/>
      <w:marRight w:val="0"/>
      <w:marTop w:val="0"/>
      <w:marBottom w:val="0"/>
      <w:divBdr>
        <w:top w:val="none" w:sz="0" w:space="0" w:color="auto"/>
        <w:left w:val="none" w:sz="0" w:space="0" w:color="auto"/>
        <w:bottom w:val="none" w:sz="0" w:space="0" w:color="auto"/>
        <w:right w:val="none" w:sz="0" w:space="0" w:color="auto"/>
      </w:divBdr>
    </w:div>
    <w:div w:id="706570303">
      <w:bodyDiv w:val="1"/>
      <w:marLeft w:val="0"/>
      <w:marRight w:val="0"/>
      <w:marTop w:val="0"/>
      <w:marBottom w:val="0"/>
      <w:divBdr>
        <w:top w:val="none" w:sz="0" w:space="0" w:color="auto"/>
        <w:left w:val="none" w:sz="0" w:space="0" w:color="auto"/>
        <w:bottom w:val="none" w:sz="0" w:space="0" w:color="auto"/>
        <w:right w:val="none" w:sz="0" w:space="0" w:color="auto"/>
      </w:divBdr>
    </w:div>
    <w:div w:id="706880909">
      <w:bodyDiv w:val="1"/>
      <w:marLeft w:val="0"/>
      <w:marRight w:val="0"/>
      <w:marTop w:val="0"/>
      <w:marBottom w:val="0"/>
      <w:divBdr>
        <w:top w:val="none" w:sz="0" w:space="0" w:color="auto"/>
        <w:left w:val="none" w:sz="0" w:space="0" w:color="auto"/>
        <w:bottom w:val="none" w:sz="0" w:space="0" w:color="auto"/>
        <w:right w:val="none" w:sz="0" w:space="0" w:color="auto"/>
      </w:divBdr>
    </w:div>
    <w:div w:id="708914514">
      <w:bodyDiv w:val="1"/>
      <w:marLeft w:val="0"/>
      <w:marRight w:val="0"/>
      <w:marTop w:val="0"/>
      <w:marBottom w:val="0"/>
      <w:divBdr>
        <w:top w:val="none" w:sz="0" w:space="0" w:color="auto"/>
        <w:left w:val="none" w:sz="0" w:space="0" w:color="auto"/>
        <w:bottom w:val="none" w:sz="0" w:space="0" w:color="auto"/>
        <w:right w:val="none" w:sz="0" w:space="0" w:color="auto"/>
      </w:divBdr>
    </w:div>
    <w:div w:id="709300286">
      <w:bodyDiv w:val="1"/>
      <w:marLeft w:val="0"/>
      <w:marRight w:val="0"/>
      <w:marTop w:val="0"/>
      <w:marBottom w:val="0"/>
      <w:divBdr>
        <w:top w:val="none" w:sz="0" w:space="0" w:color="auto"/>
        <w:left w:val="none" w:sz="0" w:space="0" w:color="auto"/>
        <w:bottom w:val="none" w:sz="0" w:space="0" w:color="auto"/>
        <w:right w:val="none" w:sz="0" w:space="0" w:color="auto"/>
      </w:divBdr>
    </w:div>
    <w:div w:id="709963423">
      <w:bodyDiv w:val="1"/>
      <w:marLeft w:val="0"/>
      <w:marRight w:val="0"/>
      <w:marTop w:val="0"/>
      <w:marBottom w:val="0"/>
      <w:divBdr>
        <w:top w:val="none" w:sz="0" w:space="0" w:color="auto"/>
        <w:left w:val="none" w:sz="0" w:space="0" w:color="auto"/>
        <w:bottom w:val="none" w:sz="0" w:space="0" w:color="auto"/>
        <w:right w:val="none" w:sz="0" w:space="0" w:color="auto"/>
      </w:divBdr>
    </w:div>
    <w:div w:id="710151693">
      <w:bodyDiv w:val="1"/>
      <w:marLeft w:val="0"/>
      <w:marRight w:val="0"/>
      <w:marTop w:val="0"/>
      <w:marBottom w:val="0"/>
      <w:divBdr>
        <w:top w:val="none" w:sz="0" w:space="0" w:color="auto"/>
        <w:left w:val="none" w:sz="0" w:space="0" w:color="auto"/>
        <w:bottom w:val="none" w:sz="0" w:space="0" w:color="auto"/>
        <w:right w:val="none" w:sz="0" w:space="0" w:color="auto"/>
      </w:divBdr>
    </w:div>
    <w:div w:id="710225163">
      <w:bodyDiv w:val="1"/>
      <w:marLeft w:val="0"/>
      <w:marRight w:val="0"/>
      <w:marTop w:val="0"/>
      <w:marBottom w:val="0"/>
      <w:divBdr>
        <w:top w:val="none" w:sz="0" w:space="0" w:color="auto"/>
        <w:left w:val="none" w:sz="0" w:space="0" w:color="auto"/>
        <w:bottom w:val="none" w:sz="0" w:space="0" w:color="auto"/>
        <w:right w:val="none" w:sz="0" w:space="0" w:color="auto"/>
      </w:divBdr>
    </w:div>
    <w:div w:id="710376292">
      <w:bodyDiv w:val="1"/>
      <w:marLeft w:val="0"/>
      <w:marRight w:val="0"/>
      <w:marTop w:val="0"/>
      <w:marBottom w:val="0"/>
      <w:divBdr>
        <w:top w:val="none" w:sz="0" w:space="0" w:color="auto"/>
        <w:left w:val="none" w:sz="0" w:space="0" w:color="auto"/>
        <w:bottom w:val="none" w:sz="0" w:space="0" w:color="auto"/>
        <w:right w:val="none" w:sz="0" w:space="0" w:color="auto"/>
      </w:divBdr>
    </w:div>
    <w:div w:id="710419160">
      <w:bodyDiv w:val="1"/>
      <w:marLeft w:val="0"/>
      <w:marRight w:val="0"/>
      <w:marTop w:val="0"/>
      <w:marBottom w:val="0"/>
      <w:divBdr>
        <w:top w:val="none" w:sz="0" w:space="0" w:color="auto"/>
        <w:left w:val="none" w:sz="0" w:space="0" w:color="auto"/>
        <w:bottom w:val="none" w:sz="0" w:space="0" w:color="auto"/>
        <w:right w:val="none" w:sz="0" w:space="0" w:color="auto"/>
      </w:divBdr>
    </w:div>
    <w:div w:id="710765467">
      <w:bodyDiv w:val="1"/>
      <w:marLeft w:val="0"/>
      <w:marRight w:val="0"/>
      <w:marTop w:val="0"/>
      <w:marBottom w:val="0"/>
      <w:divBdr>
        <w:top w:val="none" w:sz="0" w:space="0" w:color="auto"/>
        <w:left w:val="none" w:sz="0" w:space="0" w:color="auto"/>
        <w:bottom w:val="none" w:sz="0" w:space="0" w:color="auto"/>
        <w:right w:val="none" w:sz="0" w:space="0" w:color="auto"/>
      </w:divBdr>
    </w:div>
    <w:div w:id="711884381">
      <w:bodyDiv w:val="1"/>
      <w:marLeft w:val="0"/>
      <w:marRight w:val="0"/>
      <w:marTop w:val="0"/>
      <w:marBottom w:val="0"/>
      <w:divBdr>
        <w:top w:val="none" w:sz="0" w:space="0" w:color="auto"/>
        <w:left w:val="none" w:sz="0" w:space="0" w:color="auto"/>
        <w:bottom w:val="none" w:sz="0" w:space="0" w:color="auto"/>
        <w:right w:val="none" w:sz="0" w:space="0" w:color="auto"/>
      </w:divBdr>
    </w:div>
    <w:div w:id="712731397">
      <w:bodyDiv w:val="1"/>
      <w:marLeft w:val="0"/>
      <w:marRight w:val="0"/>
      <w:marTop w:val="0"/>
      <w:marBottom w:val="0"/>
      <w:divBdr>
        <w:top w:val="none" w:sz="0" w:space="0" w:color="auto"/>
        <w:left w:val="none" w:sz="0" w:space="0" w:color="auto"/>
        <w:bottom w:val="none" w:sz="0" w:space="0" w:color="auto"/>
        <w:right w:val="none" w:sz="0" w:space="0" w:color="auto"/>
      </w:divBdr>
    </w:div>
    <w:div w:id="712967155">
      <w:bodyDiv w:val="1"/>
      <w:marLeft w:val="0"/>
      <w:marRight w:val="0"/>
      <w:marTop w:val="0"/>
      <w:marBottom w:val="0"/>
      <w:divBdr>
        <w:top w:val="none" w:sz="0" w:space="0" w:color="auto"/>
        <w:left w:val="none" w:sz="0" w:space="0" w:color="auto"/>
        <w:bottom w:val="none" w:sz="0" w:space="0" w:color="auto"/>
        <w:right w:val="none" w:sz="0" w:space="0" w:color="auto"/>
      </w:divBdr>
    </w:div>
    <w:div w:id="713961829">
      <w:bodyDiv w:val="1"/>
      <w:marLeft w:val="0"/>
      <w:marRight w:val="0"/>
      <w:marTop w:val="0"/>
      <w:marBottom w:val="0"/>
      <w:divBdr>
        <w:top w:val="none" w:sz="0" w:space="0" w:color="auto"/>
        <w:left w:val="none" w:sz="0" w:space="0" w:color="auto"/>
        <w:bottom w:val="none" w:sz="0" w:space="0" w:color="auto"/>
        <w:right w:val="none" w:sz="0" w:space="0" w:color="auto"/>
      </w:divBdr>
    </w:div>
    <w:div w:id="715466036">
      <w:bodyDiv w:val="1"/>
      <w:marLeft w:val="0"/>
      <w:marRight w:val="0"/>
      <w:marTop w:val="0"/>
      <w:marBottom w:val="0"/>
      <w:divBdr>
        <w:top w:val="none" w:sz="0" w:space="0" w:color="auto"/>
        <w:left w:val="none" w:sz="0" w:space="0" w:color="auto"/>
        <w:bottom w:val="none" w:sz="0" w:space="0" w:color="auto"/>
        <w:right w:val="none" w:sz="0" w:space="0" w:color="auto"/>
      </w:divBdr>
    </w:div>
    <w:div w:id="716709701">
      <w:bodyDiv w:val="1"/>
      <w:marLeft w:val="0"/>
      <w:marRight w:val="0"/>
      <w:marTop w:val="0"/>
      <w:marBottom w:val="0"/>
      <w:divBdr>
        <w:top w:val="none" w:sz="0" w:space="0" w:color="auto"/>
        <w:left w:val="none" w:sz="0" w:space="0" w:color="auto"/>
        <w:bottom w:val="none" w:sz="0" w:space="0" w:color="auto"/>
        <w:right w:val="none" w:sz="0" w:space="0" w:color="auto"/>
      </w:divBdr>
    </w:div>
    <w:div w:id="718289464">
      <w:bodyDiv w:val="1"/>
      <w:marLeft w:val="0"/>
      <w:marRight w:val="0"/>
      <w:marTop w:val="0"/>
      <w:marBottom w:val="0"/>
      <w:divBdr>
        <w:top w:val="none" w:sz="0" w:space="0" w:color="auto"/>
        <w:left w:val="none" w:sz="0" w:space="0" w:color="auto"/>
        <w:bottom w:val="none" w:sz="0" w:space="0" w:color="auto"/>
        <w:right w:val="none" w:sz="0" w:space="0" w:color="auto"/>
      </w:divBdr>
    </w:div>
    <w:div w:id="718435663">
      <w:bodyDiv w:val="1"/>
      <w:marLeft w:val="0"/>
      <w:marRight w:val="0"/>
      <w:marTop w:val="0"/>
      <w:marBottom w:val="0"/>
      <w:divBdr>
        <w:top w:val="none" w:sz="0" w:space="0" w:color="auto"/>
        <w:left w:val="none" w:sz="0" w:space="0" w:color="auto"/>
        <w:bottom w:val="none" w:sz="0" w:space="0" w:color="auto"/>
        <w:right w:val="none" w:sz="0" w:space="0" w:color="auto"/>
      </w:divBdr>
    </w:div>
    <w:div w:id="718553756">
      <w:bodyDiv w:val="1"/>
      <w:marLeft w:val="0"/>
      <w:marRight w:val="0"/>
      <w:marTop w:val="0"/>
      <w:marBottom w:val="0"/>
      <w:divBdr>
        <w:top w:val="none" w:sz="0" w:space="0" w:color="auto"/>
        <w:left w:val="none" w:sz="0" w:space="0" w:color="auto"/>
        <w:bottom w:val="none" w:sz="0" w:space="0" w:color="auto"/>
        <w:right w:val="none" w:sz="0" w:space="0" w:color="auto"/>
      </w:divBdr>
    </w:div>
    <w:div w:id="719133443">
      <w:bodyDiv w:val="1"/>
      <w:marLeft w:val="0"/>
      <w:marRight w:val="0"/>
      <w:marTop w:val="0"/>
      <w:marBottom w:val="0"/>
      <w:divBdr>
        <w:top w:val="none" w:sz="0" w:space="0" w:color="auto"/>
        <w:left w:val="none" w:sz="0" w:space="0" w:color="auto"/>
        <w:bottom w:val="none" w:sz="0" w:space="0" w:color="auto"/>
        <w:right w:val="none" w:sz="0" w:space="0" w:color="auto"/>
      </w:divBdr>
    </w:div>
    <w:div w:id="719283341">
      <w:bodyDiv w:val="1"/>
      <w:marLeft w:val="0"/>
      <w:marRight w:val="0"/>
      <w:marTop w:val="0"/>
      <w:marBottom w:val="0"/>
      <w:divBdr>
        <w:top w:val="none" w:sz="0" w:space="0" w:color="auto"/>
        <w:left w:val="none" w:sz="0" w:space="0" w:color="auto"/>
        <w:bottom w:val="none" w:sz="0" w:space="0" w:color="auto"/>
        <w:right w:val="none" w:sz="0" w:space="0" w:color="auto"/>
      </w:divBdr>
    </w:div>
    <w:div w:id="719986702">
      <w:bodyDiv w:val="1"/>
      <w:marLeft w:val="0"/>
      <w:marRight w:val="0"/>
      <w:marTop w:val="0"/>
      <w:marBottom w:val="0"/>
      <w:divBdr>
        <w:top w:val="none" w:sz="0" w:space="0" w:color="auto"/>
        <w:left w:val="none" w:sz="0" w:space="0" w:color="auto"/>
        <w:bottom w:val="none" w:sz="0" w:space="0" w:color="auto"/>
        <w:right w:val="none" w:sz="0" w:space="0" w:color="auto"/>
      </w:divBdr>
    </w:div>
    <w:div w:id="720203791">
      <w:bodyDiv w:val="1"/>
      <w:marLeft w:val="0"/>
      <w:marRight w:val="0"/>
      <w:marTop w:val="0"/>
      <w:marBottom w:val="0"/>
      <w:divBdr>
        <w:top w:val="none" w:sz="0" w:space="0" w:color="auto"/>
        <w:left w:val="none" w:sz="0" w:space="0" w:color="auto"/>
        <w:bottom w:val="none" w:sz="0" w:space="0" w:color="auto"/>
        <w:right w:val="none" w:sz="0" w:space="0" w:color="auto"/>
      </w:divBdr>
    </w:div>
    <w:div w:id="721248749">
      <w:bodyDiv w:val="1"/>
      <w:marLeft w:val="0"/>
      <w:marRight w:val="0"/>
      <w:marTop w:val="0"/>
      <w:marBottom w:val="0"/>
      <w:divBdr>
        <w:top w:val="none" w:sz="0" w:space="0" w:color="auto"/>
        <w:left w:val="none" w:sz="0" w:space="0" w:color="auto"/>
        <w:bottom w:val="none" w:sz="0" w:space="0" w:color="auto"/>
        <w:right w:val="none" w:sz="0" w:space="0" w:color="auto"/>
      </w:divBdr>
    </w:div>
    <w:div w:id="721446418">
      <w:bodyDiv w:val="1"/>
      <w:marLeft w:val="0"/>
      <w:marRight w:val="0"/>
      <w:marTop w:val="0"/>
      <w:marBottom w:val="0"/>
      <w:divBdr>
        <w:top w:val="none" w:sz="0" w:space="0" w:color="auto"/>
        <w:left w:val="none" w:sz="0" w:space="0" w:color="auto"/>
        <w:bottom w:val="none" w:sz="0" w:space="0" w:color="auto"/>
        <w:right w:val="none" w:sz="0" w:space="0" w:color="auto"/>
      </w:divBdr>
    </w:div>
    <w:div w:id="722022861">
      <w:bodyDiv w:val="1"/>
      <w:marLeft w:val="0"/>
      <w:marRight w:val="0"/>
      <w:marTop w:val="0"/>
      <w:marBottom w:val="0"/>
      <w:divBdr>
        <w:top w:val="none" w:sz="0" w:space="0" w:color="auto"/>
        <w:left w:val="none" w:sz="0" w:space="0" w:color="auto"/>
        <w:bottom w:val="none" w:sz="0" w:space="0" w:color="auto"/>
        <w:right w:val="none" w:sz="0" w:space="0" w:color="auto"/>
      </w:divBdr>
    </w:div>
    <w:div w:id="722607325">
      <w:bodyDiv w:val="1"/>
      <w:marLeft w:val="0"/>
      <w:marRight w:val="0"/>
      <w:marTop w:val="0"/>
      <w:marBottom w:val="0"/>
      <w:divBdr>
        <w:top w:val="none" w:sz="0" w:space="0" w:color="auto"/>
        <w:left w:val="none" w:sz="0" w:space="0" w:color="auto"/>
        <w:bottom w:val="none" w:sz="0" w:space="0" w:color="auto"/>
        <w:right w:val="none" w:sz="0" w:space="0" w:color="auto"/>
      </w:divBdr>
    </w:div>
    <w:div w:id="723017769">
      <w:bodyDiv w:val="1"/>
      <w:marLeft w:val="0"/>
      <w:marRight w:val="0"/>
      <w:marTop w:val="0"/>
      <w:marBottom w:val="0"/>
      <w:divBdr>
        <w:top w:val="none" w:sz="0" w:space="0" w:color="auto"/>
        <w:left w:val="none" w:sz="0" w:space="0" w:color="auto"/>
        <w:bottom w:val="none" w:sz="0" w:space="0" w:color="auto"/>
        <w:right w:val="none" w:sz="0" w:space="0" w:color="auto"/>
      </w:divBdr>
    </w:div>
    <w:div w:id="723605247">
      <w:bodyDiv w:val="1"/>
      <w:marLeft w:val="0"/>
      <w:marRight w:val="0"/>
      <w:marTop w:val="0"/>
      <w:marBottom w:val="0"/>
      <w:divBdr>
        <w:top w:val="none" w:sz="0" w:space="0" w:color="auto"/>
        <w:left w:val="none" w:sz="0" w:space="0" w:color="auto"/>
        <w:bottom w:val="none" w:sz="0" w:space="0" w:color="auto"/>
        <w:right w:val="none" w:sz="0" w:space="0" w:color="auto"/>
      </w:divBdr>
    </w:div>
    <w:div w:id="724069263">
      <w:bodyDiv w:val="1"/>
      <w:marLeft w:val="0"/>
      <w:marRight w:val="0"/>
      <w:marTop w:val="0"/>
      <w:marBottom w:val="0"/>
      <w:divBdr>
        <w:top w:val="none" w:sz="0" w:space="0" w:color="auto"/>
        <w:left w:val="none" w:sz="0" w:space="0" w:color="auto"/>
        <w:bottom w:val="none" w:sz="0" w:space="0" w:color="auto"/>
        <w:right w:val="none" w:sz="0" w:space="0" w:color="auto"/>
      </w:divBdr>
    </w:div>
    <w:div w:id="724329247">
      <w:bodyDiv w:val="1"/>
      <w:marLeft w:val="0"/>
      <w:marRight w:val="0"/>
      <w:marTop w:val="0"/>
      <w:marBottom w:val="0"/>
      <w:divBdr>
        <w:top w:val="none" w:sz="0" w:space="0" w:color="auto"/>
        <w:left w:val="none" w:sz="0" w:space="0" w:color="auto"/>
        <w:bottom w:val="none" w:sz="0" w:space="0" w:color="auto"/>
        <w:right w:val="none" w:sz="0" w:space="0" w:color="auto"/>
      </w:divBdr>
    </w:div>
    <w:div w:id="725027795">
      <w:bodyDiv w:val="1"/>
      <w:marLeft w:val="0"/>
      <w:marRight w:val="0"/>
      <w:marTop w:val="0"/>
      <w:marBottom w:val="0"/>
      <w:divBdr>
        <w:top w:val="none" w:sz="0" w:space="0" w:color="auto"/>
        <w:left w:val="none" w:sz="0" w:space="0" w:color="auto"/>
        <w:bottom w:val="none" w:sz="0" w:space="0" w:color="auto"/>
        <w:right w:val="none" w:sz="0" w:space="0" w:color="auto"/>
      </w:divBdr>
    </w:div>
    <w:div w:id="725495929">
      <w:bodyDiv w:val="1"/>
      <w:marLeft w:val="0"/>
      <w:marRight w:val="0"/>
      <w:marTop w:val="0"/>
      <w:marBottom w:val="0"/>
      <w:divBdr>
        <w:top w:val="none" w:sz="0" w:space="0" w:color="auto"/>
        <w:left w:val="none" w:sz="0" w:space="0" w:color="auto"/>
        <w:bottom w:val="none" w:sz="0" w:space="0" w:color="auto"/>
        <w:right w:val="none" w:sz="0" w:space="0" w:color="auto"/>
      </w:divBdr>
    </w:div>
    <w:div w:id="726300965">
      <w:bodyDiv w:val="1"/>
      <w:marLeft w:val="0"/>
      <w:marRight w:val="0"/>
      <w:marTop w:val="0"/>
      <w:marBottom w:val="0"/>
      <w:divBdr>
        <w:top w:val="none" w:sz="0" w:space="0" w:color="auto"/>
        <w:left w:val="none" w:sz="0" w:space="0" w:color="auto"/>
        <w:bottom w:val="none" w:sz="0" w:space="0" w:color="auto"/>
        <w:right w:val="none" w:sz="0" w:space="0" w:color="auto"/>
      </w:divBdr>
    </w:div>
    <w:div w:id="727267021">
      <w:bodyDiv w:val="1"/>
      <w:marLeft w:val="0"/>
      <w:marRight w:val="0"/>
      <w:marTop w:val="0"/>
      <w:marBottom w:val="0"/>
      <w:divBdr>
        <w:top w:val="none" w:sz="0" w:space="0" w:color="auto"/>
        <w:left w:val="none" w:sz="0" w:space="0" w:color="auto"/>
        <w:bottom w:val="none" w:sz="0" w:space="0" w:color="auto"/>
        <w:right w:val="none" w:sz="0" w:space="0" w:color="auto"/>
      </w:divBdr>
    </w:div>
    <w:div w:id="729305717">
      <w:bodyDiv w:val="1"/>
      <w:marLeft w:val="0"/>
      <w:marRight w:val="0"/>
      <w:marTop w:val="0"/>
      <w:marBottom w:val="0"/>
      <w:divBdr>
        <w:top w:val="none" w:sz="0" w:space="0" w:color="auto"/>
        <w:left w:val="none" w:sz="0" w:space="0" w:color="auto"/>
        <w:bottom w:val="none" w:sz="0" w:space="0" w:color="auto"/>
        <w:right w:val="none" w:sz="0" w:space="0" w:color="auto"/>
      </w:divBdr>
    </w:div>
    <w:div w:id="731197770">
      <w:bodyDiv w:val="1"/>
      <w:marLeft w:val="0"/>
      <w:marRight w:val="0"/>
      <w:marTop w:val="0"/>
      <w:marBottom w:val="0"/>
      <w:divBdr>
        <w:top w:val="none" w:sz="0" w:space="0" w:color="auto"/>
        <w:left w:val="none" w:sz="0" w:space="0" w:color="auto"/>
        <w:bottom w:val="none" w:sz="0" w:space="0" w:color="auto"/>
        <w:right w:val="none" w:sz="0" w:space="0" w:color="auto"/>
      </w:divBdr>
    </w:div>
    <w:div w:id="731461177">
      <w:bodyDiv w:val="1"/>
      <w:marLeft w:val="0"/>
      <w:marRight w:val="0"/>
      <w:marTop w:val="0"/>
      <w:marBottom w:val="0"/>
      <w:divBdr>
        <w:top w:val="none" w:sz="0" w:space="0" w:color="auto"/>
        <w:left w:val="none" w:sz="0" w:space="0" w:color="auto"/>
        <w:bottom w:val="none" w:sz="0" w:space="0" w:color="auto"/>
        <w:right w:val="none" w:sz="0" w:space="0" w:color="auto"/>
      </w:divBdr>
    </w:div>
    <w:div w:id="732778249">
      <w:bodyDiv w:val="1"/>
      <w:marLeft w:val="0"/>
      <w:marRight w:val="0"/>
      <w:marTop w:val="0"/>
      <w:marBottom w:val="0"/>
      <w:divBdr>
        <w:top w:val="none" w:sz="0" w:space="0" w:color="auto"/>
        <w:left w:val="none" w:sz="0" w:space="0" w:color="auto"/>
        <w:bottom w:val="none" w:sz="0" w:space="0" w:color="auto"/>
        <w:right w:val="none" w:sz="0" w:space="0" w:color="auto"/>
      </w:divBdr>
    </w:div>
    <w:div w:id="732971543">
      <w:bodyDiv w:val="1"/>
      <w:marLeft w:val="0"/>
      <w:marRight w:val="0"/>
      <w:marTop w:val="0"/>
      <w:marBottom w:val="0"/>
      <w:divBdr>
        <w:top w:val="none" w:sz="0" w:space="0" w:color="auto"/>
        <w:left w:val="none" w:sz="0" w:space="0" w:color="auto"/>
        <w:bottom w:val="none" w:sz="0" w:space="0" w:color="auto"/>
        <w:right w:val="none" w:sz="0" w:space="0" w:color="auto"/>
      </w:divBdr>
    </w:div>
    <w:div w:id="734166884">
      <w:bodyDiv w:val="1"/>
      <w:marLeft w:val="0"/>
      <w:marRight w:val="0"/>
      <w:marTop w:val="0"/>
      <w:marBottom w:val="0"/>
      <w:divBdr>
        <w:top w:val="none" w:sz="0" w:space="0" w:color="auto"/>
        <w:left w:val="none" w:sz="0" w:space="0" w:color="auto"/>
        <w:bottom w:val="none" w:sz="0" w:space="0" w:color="auto"/>
        <w:right w:val="none" w:sz="0" w:space="0" w:color="auto"/>
      </w:divBdr>
    </w:div>
    <w:div w:id="735083561">
      <w:bodyDiv w:val="1"/>
      <w:marLeft w:val="0"/>
      <w:marRight w:val="0"/>
      <w:marTop w:val="0"/>
      <w:marBottom w:val="0"/>
      <w:divBdr>
        <w:top w:val="none" w:sz="0" w:space="0" w:color="auto"/>
        <w:left w:val="none" w:sz="0" w:space="0" w:color="auto"/>
        <w:bottom w:val="none" w:sz="0" w:space="0" w:color="auto"/>
        <w:right w:val="none" w:sz="0" w:space="0" w:color="auto"/>
      </w:divBdr>
    </w:div>
    <w:div w:id="735738342">
      <w:bodyDiv w:val="1"/>
      <w:marLeft w:val="0"/>
      <w:marRight w:val="0"/>
      <w:marTop w:val="0"/>
      <w:marBottom w:val="0"/>
      <w:divBdr>
        <w:top w:val="none" w:sz="0" w:space="0" w:color="auto"/>
        <w:left w:val="none" w:sz="0" w:space="0" w:color="auto"/>
        <w:bottom w:val="none" w:sz="0" w:space="0" w:color="auto"/>
        <w:right w:val="none" w:sz="0" w:space="0" w:color="auto"/>
      </w:divBdr>
    </w:div>
    <w:div w:id="735779847">
      <w:bodyDiv w:val="1"/>
      <w:marLeft w:val="0"/>
      <w:marRight w:val="0"/>
      <w:marTop w:val="0"/>
      <w:marBottom w:val="0"/>
      <w:divBdr>
        <w:top w:val="none" w:sz="0" w:space="0" w:color="auto"/>
        <w:left w:val="none" w:sz="0" w:space="0" w:color="auto"/>
        <w:bottom w:val="none" w:sz="0" w:space="0" w:color="auto"/>
        <w:right w:val="none" w:sz="0" w:space="0" w:color="auto"/>
      </w:divBdr>
    </w:div>
    <w:div w:id="736123540">
      <w:bodyDiv w:val="1"/>
      <w:marLeft w:val="0"/>
      <w:marRight w:val="0"/>
      <w:marTop w:val="0"/>
      <w:marBottom w:val="0"/>
      <w:divBdr>
        <w:top w:val="none" w:sz="0" w:space="0" w:color="auto"/>
        <w:left w:val="none" w:sz="0" w:space="0" w:color="auto"/>
        <w:bottom w:val="none" w:sz="0" w:space="0" w:color="auto"/>
        <w:right w:val="none" w:sz="0" w:space="0" w:color="auto"/>
      </w:divBdr>
    </w:div>
    <w:div w:id="736325832">
      <w:bodyDiv w:val="1"/>
      <w:marLeft w:val="0"/>
      <w:marRight w:val="0"/>
      <w:marTop w:val="0"/>
      <w:marBottom w:val="0"/>
      <w:divBdr>
        <w:top w:val="none" w:sz="0" w:space="0" w:color="auto"/>
        <w:left w:val="none" w:sz="0" w:space="0" w:color="auto"/>
        <w:bottom w:val="none" w:sz="0" w:space="0" w:color="auto"/>
        <w:right w:val="none" w:sz="0" w:space="0" w:color="auto"/>
      </w:divBdr>
    </w:div>
    <w:div w:id="736437525">
      <w:bodyDiv w:val="1"/>
      <w:marLeft w:val="0"/>
      <w:marRight w:val="0"/>
      <w:marTop w:val="0"/>
      <w:marBottom w:val="0"/>
      <w:divBdr>
        <w:top w:val="none" w:sz="0" w:space="0" w:color="auto"/>
        <w:left w:val="none" w:sz="0" w:space="0" w:color="auto"/>
        <w:bottom w:val="none" w:sz="0" w:space="0" w:color="auto"/>
        <w:right w:val="none" w:sz="0" w:space="0" w:color="auto"/>
      </w:divBdr>
    </w:div>
    <w:div w:id="737022315">
      <w:bodyDiv w:val="1"/>
      <w:marLeft w:val="0"/>
      <w:marRight w:val="0"/>
      <w:marTop w:val="0"/>
      <w:marBottom w:val="0"/>
      <w:divBdr>
        <w:top w:val="none" w:sz="0" w:space="0" w:color="auto"/>
        <w:left w:val="none" w:sz="0" w:space="0" w:color="auto"/>
        <w:bottom w:val="none" w:sz="0" w:space="0" w:color="auto"/>
        <w:right w:val="none" w:sz="0" w:space="0" w:color="auto"/>
      </w:divBdr>
    </w:div>
    <w:div w:id="737289519">
      <w:bodyDiv w:val="1"/>
      <w:marLeft w:val="0"/>
      <w:marRight w:val="0"/>
      <w:marTop w:val="0"/>
      <w:marBottom w:val="0"/>
      <w:divBdr>
        <w:top w:val="none" w:sz="0" w:space="0" w:color="auto"/>
        <w:left w:val="none" w:sz="0" w:space="0" w:color="auto"/>
        <w:bottom w:val="none" w:sz="0" w:space="0" w:color="auto"/>
        <w:right w:val="none" w:sz="0" w:space="0" w:color="auto"/>
      </w:divBdr>
    </w:div>
    <w:div w:id="737633724">
      <w:bodyDiv w:val="1"/>
      <w:marLeft w:val="0"/>
      <w:marRight w:val="0"/>
      <w:marTop w:val="0"/>
      <w:marBottom w:val="0"/>
      <w:divBdr>
        <w:top w:val="none" w:sz="0" w:space="0" w:color="auto"/>
        <w:left w:val="none" w:sz="0" w:space="0" w:color="auto"/>
        <w:bottom w:val="none" w:sz="0" w:space="0" w:color="auto"/>
        <w:right w:val="none" w:sz="0" w:space="0" w:color="auto"/>
      </w:divBdr>
    </w:div>
    <w:div w:id="738017251">
      <w:bodyDiv w:val="1"/>
      <w:marLeft w:val="0"/>
      <w:marRight w:val="0"/>
      <w:marTop w:val="0"/>
      <w:marBottom w:val="0"/>
      <w:divBdr>
        <w:top w:val="none" w:sz="0" w:space="0" w:color="auto"/>
        <w:left w:val="none" w:sz="0" w:space="0" w:color="auto"/>
        <w:bottom w:val="none" w:sz="0" w:space="0" w:color="auto"/>
        <w:right w:val="none" w:sz="0" w:space="0" w:color="auto"/>
      </w:divBdr>
    </w:div>
    <w:div w:id="738476680">
      <w:bodyDiv w:val="1"/>
      <w:marLeft w:val="0"/>
      <w:marRight w:val="0"/>
      <w:marTop w:val="0"/>
      <w:marBottom w:val="0"/>
      <w:divBdr>
        <w:top w:val="none" w:sz="0" w:space="0" w:color="auto"/>
        <w:left w:val="none" w:sz="0" w:space="0" w:color="auto"/>
        <w:bottom w:val="none" w:sz="0" w:space="0" w:color="auto"/>
        <w:right w:val="none" w:sz="0" w:space="0" w:color="auto"/>
      </w:divBdr>
    </w:div>
    <w:div w:id="738748558">
      <w:bodyDiv w:val="1"/>
      <w:marLeft w:val="0"/>
      <w:marRight w:val="0"/>
      <w:marTop w:val="0"/>
      <w:marBottom w:val="0"/>
      <w:divBdr>
        <w:top w:val="none" w:sz="0" w:space="0" w:color="auto"/>
        <w:left w:val="none" w:sz="0" w:space="0" w:color="auto"/>
        <w:bottom w:val="none" w:sz="0" w:space="0" w:color="auto"/>
        <w:right w:val="none" w:sz="0" w:space="0" w:color="auto"/>
      </w:divBdr>
    </w:div>
    <w:div w:id="739595006">
      <w:bodyDiv w:val="1"/>
      <w:marLeft w:val="0"/>
      <w:marRight w:val="0"/>
      <w:marTop w:val="0"/>
      <w:marBottom w:val="0"/>
      <w:divBdr>
        <w:top w:val="none" w:sz="0" w:space="0" w:color="auto"/>
        <w:left w:val="none" w:sz="0" w:space="0" w:color="auto"/>
        <w:bottom w:val="none" w:sz="0" w:space="0" w:color="auto"/>
        <w:right w:val="none" w:sz="0" w:space="0" w:color="auto"/>
      </w:divBdr>
    </w:div>
    <w:div w:id="739715770">
      <w:bodyDiv w:val="1"/>
      <w:marLeft w:val="0"/>
      <w:marRight w:val="0"/>
      <w:marTop w:val="0"/>
      <w:marBottom w:val="0"/>
      <w:divBdr>
        <w:top w:val="none" w:sz="0" w:space="0" w:color="auto"/>
        <w:left w:val="none" w:sz="0" w:space="0" w:color="auto"/>
        <w:bottom w:val="none" w:sz="0" w:space="0" w:color="auto"/>
        <w:right w:val="none" w:sz="0" w:space="0" w:color="auto"/>
      </w:divBdr>
    </w:div>
    <w:div w:id="739717053">
      <w:bodyDiv w:val="1"/>
      <w:marLeft w:val="0"/>
      <w:marRight w:val="0"/>
      <w:marTop w:val="0"/>
      <w:marBottom w:val="0"/>
      <w:divBdr>
        <w:top w:val="none" w:sz="0" w:space="0" w:color="auto"/>
        <w:left w:val="none" w:sz="0" w:space="0" w:color="auto"/>
        <w:bottom w:val="none" w:sz="0" w:space="0" w:color="auto"/>
        <w:right w:val="none" w:sz="0" w:space="0" w:color="auto"/>
      </w:divBdr>
    </w:div>
    <w:div w:id="740060434">
      <w:bodyDiv w:val="1"/>
      <w:marLeft w:val="0"/>
      <w:marRight w:val="0"/>
      <w:marTop w:val="0"/>
      <w:marBottom w:val="0"/>
      <w:divBdr>
        <w:top w:val="none" w:sz="0" w:space="0" w:color="auto"/>
        <w:left w:val="none" w:sz="0" w:space="0" w:color="auto"/>
        <w:bottom w:val="none" w:sz="0" w:space="0" w:color="auto"/>
        <w:right w:val="none" w:sz="0" w:space="0" w:color="auto"/>
      </w:divBdr>
    </w:div>
    <w:div w:id="740256509">
      <w:bodyDiv w:val="1"/>
      <w:marLeft w:val="0"/>
      <w:marRight w:val="0"/>
      <w:marTop w:val="0"/>
      <w:marBottom w:val="0"/>
      <w:divBdr>
        <w:top w:val="none" w:sz="0" w:space="0" w:color="auto"/>
        <w:left w:val="none" w:sz="0" w:space="0" w:color="auto"/>
        <w:bottom w:val="none" w:sz="0" w:space="0" w:color="auto"/>
        <w:right w:val="none" w:sz="0" w:space="0" w:color="auto"/>
      </w:divBdr>
    </w:div>
    <w:div w:id="740368389">
      <w:bodyDiv w:val="1"/>
      <w:marLeft w:val="0"/>
      <w:marRight w:val="0"/>
      <w:marTop w:val="0"/>
      <w:marBottom w:val="0"/>
      <w:divBdr>
        <w:top w:val="none" w:sz="0" w:space="0" w:color="auto"/>
        <w:left w:val="none" w:sz="0" w:space="0" w:color="auto"/>
        <w:bottom w:val="none" w:sz="0" w:space="0" w:color="auto"/>
        <w:right w:val="none" w:sz="0" w:space="0" w:color="auto"/>
      </w:divBdr>
    </w:div>
    <w:div w:id="741412949">
      <w:bodyDiv w:val="1"/>
      <w:marLeft w:val="0"/>
      <w:marRight w:val="0"/>
      <w:marTop w:val="0"/>
      <w:marBottom w:val="0"/>
      <w:divBdr>
        <w:top w:val="none" w:sz="0" w:space="0" w:color="auto"/>
        <w:left w:val="none" w:sz="0" w:space="0" w:color="auto"/>
        <w:bottom w:val="none" w:sz="0" w:space="0" w:color="auto"/>
        <w:right w:val="none" w:sz="0" w:space="0" w:color="auto"/>
      </w:divBdr>
    </w:div>
    <w:div w:id="742458063">
      <w:bodyDiv w:val="1"/>
      <w:marLeft w:val="0"/>
      <w:marRight w:val="0"/>
      <w:marTop w:val="0"/>
      <w:marBottom w:val="0"/>
      <w:divBdr>
        <w:top w:val="none" w:sz="0" w:space="0" w:color="auto"/>
        <w:left w:val="none" w:sz="0" w:space="0" w:color="auto"/>
        <w:bottom w:val="none" w:sz="0" w:space="0" w:color="auto"/>
        <w:right w:val="none" w:sz="0" w:space="0" w:color="auto"/>
      </w:divBdr>
    </w:div>
    <w:div w:id="742916442">
      <w:bodyDiv w:val="1"/>
      <w:marLeft w:val="0"/>
      <w:marRight w:val="0"/>
      <w:marTop w:val="0"/>
      <w:marBottom w:val="0"/>
      <w:divBdr>
        <w:top w:val="none" w:sz="0" w:space="0" w:color="auto"/>
        <w:left w:val="none" w:sz="0" w:space="0" w:color="auto"/>
        <w:bottom w:val="none" w:sz="0" w:space="0" w:color="auto"/>
        <w:right w:val="none" w:sz="0" w:space="0" w:color="auto"/>
      </w:divBdr>
    </w:div>
    <w:div w:id="743262518">
      <w:bodyDiv w:val="1"/>
      <w:marLeft w:val="0"/>
      <w:marRight w:val="0"/>
      <w:marTop w:val="0"/>
      <w:marBottom w:val="0"/>
      <w:divBdr>
        <w:top w:val="none" w:sz="0" w:space="0" w:color="auto"/>
        <w:left w:val="none" w:sz="0" w:space="0" w:color="auto"/>
        <w:bottom w:val="none" w:sz="0" w:space="0" w:color="auto"/>
        <w:right w:val="none" w:sz="0" w:space="0" w:color="auto"/>
      </w:divBdr>
    </w:div>
    <w:div w:id="744961427">
      <w:bodyDiv w:val="1"/>
      <w:marLeft w:val="0"/>
      <w:marRight w:val="0"/>
      <w:marTop w:val="0"/>
      <w:marBottom w:val="0"/>
      <w:divBdr>
        <w:top w:val="none" w:sz="0" w:space="0" w:color="auto"/>
        <w:left w:val="none" w:sz="0" w:space="0" w:color="auto"/>
        <w:bottom w:val="none" w:sz="0" w:space="0" w:color="auto"/>
        <w:right w:val="none" w:sz="0" w:space="0" w:color="auto"/>
      </w:divBdr>
    </w:div>
    <w:div w:id="745146612">
      <w:bodyDiv w:val="1"/>
      <w:marLeft w:val="0"/>
      <w:marRight w:val="0"/>
      <w:marTop w:val="0"/>
      <w:marBottom w:val="0"/>
      <w:divBdr>
        <w:top w:val="none" w:sz="0" w:space="0" w:color="auto"/>
        <w:left w:val="none" w:sz="0" w:space="0" w:color="auto"/>
        <w:bottom w:val="none" w:sz="0" w:space="0" w:color="auto"/>
        <w:right w:val="none" w:sz="0" w:space="0" w:color="auto"/>
      </w:divBdr>
    </w:div>
    <w:div w:id="745765855">
      <w:bodyDiv w:val="1"/>
      <w:marLeft w:val="0"/>
      <w:marRight w:val="0"/>
      <w:marTop w:val="0"/>
      <w:marBottom w:val="0"/>
      <w:divBdr>
        <w:top w:val="none" w:sz="0" w:space="0" w:color="auto"/>
        <w:left w:val="none" w:sz="0" w:space="0" w:color="auto"/>
        <w:bottom w:val="none" w:sz="0" w:space="0" w:color="auto"/>
        <w:right w:val="none" w:sz="0" w:space="0" w:color="auto"/>
      </w:divBdr>
    </w:div>
    <w:div w:id="745808827">
      <w:bodyDiv w:val="1"/>
      <w:marLeft w:val="0"/>
      <w:marRight w:val="0"/>
      <w:marTop w:val="0"/>
      <w:marBottom w:val="0"/>
      <w:divBdr>
        <w:top w:val="none" w:sz="0" w:space="0" w:color="auto"/>
        <w:left w:val="none" w:sz="0" w:space="0" w:color="auto"/>
        <w:bottom w:val="none" w:sz="0" w:space="0" w:color="auto"/>
        <w:right w:val="none" w:sz="0" w:space="0" w:color="auto"/>
      </w:divBdr>
    </w:div>
    <w:div w:id="746000726">
      <w:bodyDiv w:val="1"/>
      <w:marLeft w:val="0"/>
      <w:marRight w:val="0"/>
      <w:marTop w:val="0"/>
      <w:marBottom w:val="0"/>
      <w:divBdr>
        <w:top w:val="none" w:sz="0" w:space="0" w:color="auto"/>
        <w:left w:val="none" w:sz="0" w:space="0" w:color="auto"/>
        <w:bottom w:val="none" w:sz="0" w:space="0" w:color="auto"/>
        <w:right w:val="none" w:sz="0" w:space="0" w:color="auto"/>
      </w:divBdr>
    </w:div>
    <w:div w:id="747309011">
      <w:bodyDiv w:val="1"/>
      <w:marLeft w:val="0"/>
      <w:marRight w:val="0"/>
      <w:marTop w:val="0"/>
      <w:marBottom w:val="0"/>
      <w:divBdr>
        <w:top w:val="none" w:sz="0" w:space="0" w:color="auto"/>
        <w:left w:val="none" w:sz="0" w:space="0" w:color="auto"/>
        <w:bottom w:val="none" w:sz="0" w:space="0" w:color="auto"/>
        <w:right w:val="none" w:sz="0" w:space="0" w:color="auto"/>
      </w:divBdr>
    </w:div>
    <w:div w:id="748845713">
      <w:bodyDiv w:val="1"/>
      <w:marLeft w:val="0"/>
      <w:marRight w:val="0"/>
      <w:marTop w:val="0"/>
      <w:marBottom w:val="0"/>
      <w:divBdr>
        <w:top w:val="none" w:sz="0" w:space="0" w:color="auto"/>
        <w:left w:val="none" w:sz="0" w:space="0" w:color="auto"/>
        <w:bottom w:val="none" w:sz="0" w:space="0" w:color="auto"/>
        <w:right w:val="none" w:sz="0" w:space="0" w:color="auto"/>
      </w:divBdr>
    </w:div>
    <w:div w:id="749355793">
      <w:bodyDiv w:val="1"/>
      <w:marLeft w:val="0"/>
      <w:marRight w:val="0"/>
      <w:marTop w:val="0"/>
      <w:marBottom w:val="0"/>
      <w:divBdr>
        <w:top w:val="none" w:sz="0" w:space="0" w:color="auto"/>
        <w:left w:val="none" w:sz="0" w:space="0" w:color="auto"/>
        <w:bottom w:val="none" w:sz="0" w:space="0" w:color="auto"/>
        <w:right w:val="none" w:sz="0" w:space="0" w:color="auto"/>
      </w:divBdr>
    </w:div>
    <w:div w:id="749617586">
      <w:bodyDiv w:val="1"/>
      <w:marLeft w:val="0"/>
      <w:marRight w:val="0"/>
      <w:marTop w:val="0"/>
      <w:marBottom w:val="0"/>
      <w:divBdr>
        <w:top w:val="none" w:sz="0" w:space="0" w:color="auto"/>
        <w:left w:val="none" w:sz="0" w:space="0" w:color="auto"/>
        <w:bottom w:val="none" w:sz="0" w:space="0" w:color="auto"/>
        <w:right w:val="none" w:sz="0" w:space="0" w:color="auto"/>
      </w:divBdr>
    </w:div>
    <w:div w:id="750085042">
      <w:bodyDiv w:val="1"/>
      <w:marLeft w:val="0"/>
      <w:marRight w:val="0"/>
      <w:marTop w:val="0"/>
      <w:marBottom w:val="0"/>
      <w:divBdr>
        <w:top w:val="none" w:sz="0" w:space="0" w:color="auto"/>
        <w:left w:val="none" w:sz="0" w:space="0" w:color="auto"/>
        <w:bottom w:val="none" w:sz="0" w:space="0" w:color="auto"/>
        <w:right w:val="none" w:sz="0" w:space="0" w:color="auto"/>
      </w:divBdr>
    </w:div>
    <w:div w:id="750152612">
      <w:bodyDiv w:val="1"/>
      <w:marLeft w:val="0"/>
      <w:marRight w:val="0"/>
      <w:marTop w:val="0"/>
      <w:marBottom w:val="0"/>
      <w:divBdr>
        <w:top w:val="none" w:sz="0" w:space="0" w:color="auto"/>
        <w:left w:val="none" w:sz="0" w:space="0" w:color="auto"/>
        <w:bottom w:val="none" w:sz="0" w:space="0" w:color="auto"/>
        <w:right w:val="none" w:sz="0" w:space="0" w:color="auto"/>
      </w:divBdr>
    </w:div>
    <w:div w:id="751123505">
      <w:bodyDiv w:val="1"/>
      <w:marLeft w:val="0"/>
      <w:marRight w:val="0"/>
      <w:marTop w:val="0"/>
      <w:marBottom w:val="0"/>
      <w:divBdr>
        <w:top w:val="none" w:sz="0" w:space="0" w:color="auto"/>
        <w:left w:val="none" w:sz="0" w:space="0" w:color="auto"/>
        <w:bottom w:val="none" w:sz="0" w:space="0" w:color="auto"/>
        <w:right w:val="none" w:sz="0" w:space="0" w:color="auto"/>
      </w:divBdr>
    </w:div>
    <w:div w:id="751321805">
      <w:bodyDiv w:val="1"/>
      <w:marLeft w:val="0"/>
      <w:marRight w:val="0"/>
      <w:marTop w:val="0"/>
      <w:marBottom w:val="0"/>
      <w:divBdr>
        <w:top w:val="none" w:sz="0" w:space="0" w:color="auto"/>
        <w:left w:val="none" w:sz="0" w:space="0" w:color="auto"/>
        <w:bottom w:val="none" w:sz="0" w:space="0" w:color="auto"/>
        <w:right w:val="none" w:sz="0" w:space="0" w:color="auto"/>
      </w:divBdr>
    </w:div>
    <w:div w:id="751895114">
      <w:bodyDiv w:val="1"/>
      <w:marLeft w:val="0"/>
      <w:marRight w:val="0"/>
      <w:marTop w:val="0"/>
      <w:marBottom w:val="0"/>
      <w:divBdr>
        <w:top w:val="none" w:sz="0" w:space="0" w:color="auto"/>
        <w:left w:val="none" w:sz="0" w:space="0" w:color="auto"/>
        <w:bottom w:val="none" w:sz="0" w:space="0" w:color="auto"/>
        <w:right w:val="none" w:sz="0" w:space="0" w:color="auto"/>
      </w:divBdr>
    </w:div>
    <w:div w:id="752361205">
      <w:bodyDiv w:val="1"/>
      <w:marLeft w:val="0"/>
      <w:marRight w:val="0"/>
      <w:marTop w:val="0"/>
      <w:marBottom w:val="0"/>
      <w:divBdr>
        <w:top w:val="none" w:sz="0" w:space="0" w:color="auto"/>
        <w:left w:val="none" w:sz="0" w:space="0" w:color="auto"/>
        <w:bottom w:val="none" w:sz="0" w:space="0" w:color="auto"/>
        <w:right w:val="none" w:sz="0" w:space="0" w:color="auto"/>
      </w:divBdr>
    </w:div>
    <w:div w:id="752510355">
      <w:bodyDiv w:val="1"/>
      <w:marLeft w:val="0"/>
      <w:marRight w:val="0"/>
      <w:marTop w:val="0"/>
      <w:marBottom w:val="0"/>
      <w:divBdr>
        <w:top w:val="none" w:sz="0" w:space="0" w:color="auto"/>
        <w:left w:val="none" w:sz="0" w:space="0" w:color="auto"/>
        <w:bottom w:val="none" w:sz="0" w:space="0" w:color="auto"/>
        <w:right w:val="none" w:sz="0" w:space="0" w:color="auto"/>
      </w:divBdr>
    </w:div>
    <w:div w:id="754520116">
      <w:bodyDiv w:val="1"/>
      <w:marLeft w:val="0"/>
      <w:marRight w:val="0"/>
      <w:marTop w:val="0"/>
      <w:marBottom w:val="0"/>
      <w:divBdr>
        <w:top w:val="none" w:sz="0" w:space="0" w:color="auto"/>
        <w:left w:val="none" w:sz="0" w:space="0" w:color="auto"/>
        <w:bottom w:val="none" w:sz="0" w:space="0" w:color="auto"/>
        <w:right w:val="none" w:sz="0" w:space="0" w:color="auto"/>
      </w:divBdr>
    </w:div>
    <w:div w:id="754787270">
      <w:bodyDiv w:val="1"/>
      <w:marLeft w:val="0"/>
      <w:marRight w:val="0"/>
      <w:marTop w:val="0"/>
      <w:marBottom w:val="0"/>
      <w:divBdr>
        <w:top w:val="none" w:sz="0" w:space="0" w:color="auto"/>
        <w:left w:val="none" w:sz="0" w:space="0" w:color="auto"/>
        <w:bottom w:val="none" w:sz="0" w:space="0" w:color="auto"/>
        <w:right w:val="none" w:sz="0" w:space="0" w:color="auto"/>
      </w:divBdr>
    </w:div>
    <w:div w:id="755245073">
      <w:bodyDiv w:val="1"/>
      <w:marLeft w:val="0"/>
      <w:marRight w:val="0"/>
      <w:marTop w:val="0"/>
      <w:marBottom w:val="0"/>
      <w:divBdr>
        <w:top w:val="none" w:sz="0" w:space="0" w:color="auto"/>
        <w:left w:val="none" w:sz="0" w:space="0" w:color="auto"/>
        <w:bottom w:val="none" w:sz="0" w:space="0" w:color="auto"/>
        <w:right w:val="none" w:sz="0" w:space="0" w:color="auto"/>
      </w:divBdr>
    </w:div>
    <w:div w:id="755591064">
      <w:bodyDiv w:val="1"/>
      <w:marLeft w:val="0"/>
      <w:marRight w:val="0"/>
      <w:marTop w:val="0"/>
      <w:marBottom w:val="0"/>
      <w:divBdr>
        <w:top w:val="none" w:sz="0" w:space="0" w:color="auto"/>
        <w:left w:val="none" w:sz="0" w:space="0" w:color="auto"/>
        <w:bottom w:val="none" w:sz="0" w:space="0" w:color="auto"/>
        <w:right w:val="none" w:sz="0" w:space="0" w:color="auto"/>
      </w:divBdr>
    </w:div>
    <w:div w:id="755781463">
      <w:bodyDiv w:val="1"/>
      <w:marLeft w:val="0"/>
      <w:marRight w:val="0"/>
      <w:marTop w:val="0"/>
      <w:marBottom w:val="0"/>
      <w:divBdr>
        <w:top w:val="none" w:sz="0" w:space="0" w:color="auto"/>
        <w:left w:val="none" w:sz="0" w:space="0" w:color="auto"/>
        <w:bottom w:val="none" w:sz="0" w:space="0" w:color="auto"/>
        <w:right w:val="none" w:sz="0" w:space="0" w:color="auto"/>
      </w:divBdr>
    </w:div>
    <w:div w:id="755975689">
      <w:bodyDiv w:val="1"/>
      <w:marLeft w:val="0"/>
      <w:marRight w:val="0"/>
      <w:marTop w:val="0"/>
      <w:marBottom w:val="0"/>
      <w:divBdr>
        <w:top w:val="none" w:sz="0" w:space="0" w:color="auto"/>
        <w:left w:val="none" w:sz="0" w:space="0" w:color="auto"/>
        <w:bottom w:val="none" w:sz="0" w:space="0" w:color="auto"/>
        <w:right w:val="none" w:sz="0" w:space="0" w:color="auto"/>
      </w:divBdr>
    </w:div>
    <w:div w:id="756442130">
      <w:bodyDiv w:val="1"/>
      <w:marLeft w:val="0"/>
      <w:marRight w:val="0"/>
      <w:marTop w:val="0"/>
      <w:marBottom w:val="0"/>
      <w:divBdr>
        <w:top w:val="none" w:sz="0" w:space="0" w:color="auto"/>
        <w:left w:val="none" w:sz="0" w:space="0" w:color="auto"/>
        <w:bottom w:val="none" w:sz="0" w:space="0" w:color="auto"/>
        <w:right w:val="none" w:sz="0" w:space="0" w:color="auto"/>
      </w:divBdr>
    </w:div>
    <w:div w:id="756748010">
      <w:bodyDiv w:val="1"/>
      <w:marLeft w:val="0"/>
      <w:marRight w:val="0"/>
      <w:marTop w:val="0"/>
      <w:marBottom w:val="0"/>
      <w:divBdr>
        <w:top w:val="none" w:sz="0" w:space="0" w:color="auto"/>
        <w:left w:val="none" w:sz="0" w:space="0" w:color="auto"/>
        <w:bottom w:val="none" w:sz="0" w:space="0" w:color="auto"/>
        <w:right w:val="none" w:sz="0" w:space="0" w:color="auto"/>
      </w:divBdr>
    </w:div>
    <w:div w:id="756905449">
      <w:bodyDiv w:val="1"/>
      <w:marLeft w:val="0"/>
      <w:marRight w:val="0"/>
      <w:marTop w:val="0"/>
      <w:marBottom w:val="0"/>
      <w:divBdr>
        <w:top w:val="none" w:sz="0" w:space="0" w:color="auto"/>
        <w:left w:val="none" w:sz="0" w:space="0" w:color="auto"/>
        <w:bottom w:val="none" w:sz="0" w:space="0" w:color="auto"/>
        <w:right w:val="none" w:sz="0" w:space="0" w:color="auto"/>
      </w:divBdr>
    </w:div>
    <w:div w:id="757216219">
      <w:bodyDiv w:val="1"/>
      <w:marLeft w:val="0"/>
      <w:marRight w:val="0"/>
      <w:marTop w:val="0"/>
      <w:marBottom w:val="0"/>
      <w:divBdr>
        <w:top w:val="none" w:sz="0" w:space="0" w:color="auto"/>
        <w:left w:val="none" w:sz="0" w:space="0" w:color="auto"/>
        <w:bottom w:val="none" w:sz="0" w:space="0" w:color="auto"/>
        <w:right w:val="none" w:sz="0" w:space="0" w:color="auto"/>
      </w:divBdr>
    </w:div>
    <w:div w:id="759370882">
      <w:bodyDiv w:val="1"/>
      <w:marLeft w:val="0"/>
      <w:marRight w:val="0"/>
      <w:marTop w:val="0"/>
      <w:marBottom w:val="0"/>
      <w:divBdr>
        <w:top w:val="none" w:sz="0" w:space="0" w:color="auto"/>
        <w:left w:val="none" w:sz="0" w:space="0" w:color="auto"/>
        <w:bottom w:val="none" w:sz="0" w:space="0" w:color="auto"/>
        <w:right w:val="none" w:sz="0" w:space="0" w:color="auto"/>
      </w:divBdr>
    </w:div>
    <w:div w:id="759641029">
      <w:bodyDiv w:val="1"/>
      <w:marLeft w:val="0"/>
      <w:marRight w:val="0"/>
      <w:marTop w:val="0"/>
      <w:marBottom w:val="0"/>
      <w:divBdr>
        <w:top w:val="none" w:sz="0" w:space="0" w:color="auto"/>
        <w:left w:val="none" w:sz="0" w:space="0" w:color="auto"/>
        <w:bottom w:val="none" w:sz="0" w:space="0" w:color="auto"/>
        <w:right w:val="none" w:sz="0" w:space="0" w:color="auto"/>
      </w:divBdr>
    </w:div>
    <w:div w:id="759716784">
      <w:bodyDiv w:val="1"/>
      <w:marLeft w:val="0"/>
      <w:marRight w:val="0"/>
      <w:marTop w:val="0"/>
      <w:marBottom w:val="0"/>
      <w:divBdr>
        <w:top w:val="none" w:sz="0" w:space="0" w:color="auto"/>
        <w:left w:val="none" w:sz="0" w:space="0" w:color="auto"/>
        <w:bottom w:val="none" w:sz="0" w:space="0" w:color="auto"/>
        <w:right w:val="none" w:sz="0" w:space="0" w:color="auto"/>
      </w:divBdr>
    </w:div>
    <w:div w:id="760755182">
      <w:bodyDiv w:val="1"/>
      <w:marLeft w:val="0"/>
      <w:marRight w:val="0"/>
      <w:marTop w:val="0"/>
      <w:marBottom w:val="0"/>
      <w:divBdr>
        <w:top w:val="none" w:sz="0" w:space="0" w:color="auto"/>
        <w:left w:val="none" w:sz="0" w:space="0" w:color="auto"/>
        <w:bottom w:val="none" w:sz="0" w:space="0" w:color="auto"/>
        <w:right w:val="none" w:sz="0" w:space="0" w:color="auto"/>
      </w:divBdr>
    </w:div>
    <w:div w:id="761991882">
      <w:bodyDiv w:val="1"/>
      <w:marLeft w:val="0"/>
      <w:marRight w:val="0"/>
      <w:marTop w:val="0"/>
      <w:marBottom w:val="0"/>
      <w:divBdr>
        <w:top w:val="none" w:sz="0" w:space="0" w:color="auto"/>
        <w:left w:val="none" w:sz="0" w:space="0" w:color="auto"/>
        <w:bottom w:val="none" w:sz="0" w:space="0" w:color="auto"/>
        <w:right w:val="none" w:sz="0" w:space="0" w:color="auto"/>
      </w:divBdr>
    </w:div>
    <w:div w:id="763110949">
      <w:bodyDiv w:val="1"/>
      <w:marLeft w:val="0"/>
      <w:marRight w:val="0"/>
      <w:marTop w:val="0"/>
      <w:marBottom w:val="0"/>
      <w:divBdr>
        <w:top w:val="none" w:sz="0" w:space="0" w:color="auto"/>
        <w:left w:val="none" w:sz="0" w:space="0" w:color="auto"/>
        <w:bottom w:val="none" w:sz="0" w:space="0" w:color="auto"/>
        <w:right w:val="none" w:sz="0" w:space="0" w:color="auto"/>
      </w:divBdr>
    </w:div>
    <w:div w:id="763571694">
      <w:bodyDiv w:val="1"/>
      <w:marLeft w:val="0"/>
      <w:marRight w:val="0"/>
      <w:marTop w:val="0"/>
      <w:marBottom w:val="0"/>
      <w:divBdr>
        <w:top w:val="none" w:sz="0" w:space="0" w:color="auto"/>
        <w:left w:val="none" w:sz="0" w:space="0" w:color="auto"/>
        <w:bottom w:val="none" w:sz="0" w:space="0" w:color="auto"/>
        <w:right w:val="none" w:sz="0" w:space="0" w:color="auto"/>
      </w:divBdr>
    </w:div>
    <w:div w:id="764106541">
      <w:bodyDiv w:val="1"/>
      <w:marLeft w:val="0"/>
      <w:marRight w:val="0"/>
      <w:marTop w:val="0"/>
      <w:marBottom w:val="0"/>
      <w:divBdr>
        <w:top w:val="none" w:sz="0" w:space="0" w:color="auto"/>
        <w:left w:val="none" w:sz="0" w:space="0" w:color="auto"/>
        <w:bottom w:val="none" w:sz="0" w:space="0" w:color="auto"/>
        <w:right w:val="none" w:sz="0" w:space="0" w:color="auto"/>
      </w:divBdr>
    </w:div>
    <w:div w:id="764230286">
      <w:bodyDiv w:val="1"/>
      <w:marLeft w:val="0"/>
      <w:marRight w:val="0"/>
      <w:marTop w:val="0"/>
      <w:marBottom w:val="0"/>
      <w:divBdr>
        <w:top w:val="none" w:sz="0" w:space="0" w:color="auto"/>
        <w:left w:val="none" w:sz="0" w:space="0" w:color="auto"/>
        <w:bottom w:val="none" w:sz="0" w:space="0" w:color="auto"/>
        <w:right w:val="none" w:sz="0" w:space="0" w:color="auto"/>
      </w:divBdr>
    </w:div>
    <w:div w:id="764424437">
      <w:bodyDiv w:val="1"/>
      <w:marLeft w:val="0"/>
      <w:marRight w:val="0"/>
      <w:marTop w:val="0"/>
      <w:marBottom w:val="0"/>
      <w:divBdr>
        <w:top w:val="none" w:sz="0" w:space="0" w:color="auto"/>
        <w:left w:val="none" w:sz="0" w:space="0" w:color="auto"/>
        <w:bottom w:val="none" w:sz="0" w:space="0" w:color="auto"/>
        <w:right w:val="none" w:sz="0" w:space="0" w:color="auto"/>
      </w:divBdr>
    </w:div>
    <w:div w:id="765351252">
      <w:bodyDiv w:val="1"/>
      <w:marLeft w:val="0"/>
      <w:marRight w:val="0"/>
      <w:marTop w:val="0"/>
      <w:marBottom w:val="0"/>
      <w:divBdr>
        <w:top w:val="none" w:sz="0" w:space="0" w:color="auto"/>
        <w:left w:val="none" w:sz="0" w:space="0" w:color="auto"/>
        <w:bottom w:val="none" w:sz="0" w:space="0" w:color="auto"/>
        <w:right w:val="none" w:sz="0" w:space="0" w:color="auto"/>
      </w:divBdr>
    </w:div>
    <w:div w:id="765468111">
      <w:bodyDiv w:val="1"/>
      <w:marLeft w:val="0"/>
      <w:marRight w:val="0"/>
      <w:marTop w:val="0"/>
      <w:marBottom w:val="0"/>
      <w:divBdr>
        <w:top w:val="none" w:sz="0" w:space="0" w:color="auto"/>
        <w:left w:val="none" w:sz="0" w:space="0" w:color="auto"/>
        <w:bottom w:val="none" w:sz="0" w:space="0" w:color="auto"/>
        <w:right w:val="none" w:sz="0" w:space="0" w:color="auto"/>
      </w:divBdr>
    </w:div>
    <w:div w:id="765854022">
      <w:bodyDiv w:val="1"/>
      <w:marLeft w:val="0"/>
      <w:marRight w:val="0"/>
      <w:marTop w:val="0"/>
      <w:marBottom w:val="0"/>
      <w:divBdr>
        <w:top w:val="none" w:sz="0" w:space="0" w:color="auto"/>
        <w:left w:val="none" w:sz="0" w:space="0" w:color="auto"/>
        <w:bottom w:val="none" w:sz="0" w:space="0" w:color="auto"/>
        <w:right w:val="none" w:sz="0" w:space="0" w:color="auto"/>
      </w:divBdr>
    </w:div>
    <w:div w:id="766081721">
      <w:bodyDiv w:val="1"/>
      <w:marLeft w:val="0"/>
      <w:marRight w:val="0"/>
      <w:marTop w:val="0"/>
      <w:marBottom w:val="0"/>
      <w:divBdr>
        <w:top w:val="none" w:sz="0" w:space="0" w:color="auto"/>
        <w:left w:val="none" w:sz="0" w:space="0" w:color="auto"/>
        <w:bottom w:val="none" w:sz="0" w:space="0" w:color="auto"/>
        <w:right w:val="none" w:sz="0" w:space="0" w:color="auto"/>
      </w:divBdr>
    </w:div>
    <w:div w:id="766730943">
      <w:bodyDiv w:val="1"/>
      <w:marLeft w:val="0"/>
      <w:marRight w:val="0"/>
      <w:marTop w:val="0"/>
      <w:marBottom w:val="0"/>
      <w:divBdr>
        <w:top w:val="none" w:sz="0" w:space="0" w:color="auto"/>
        <w:left w:val="none" w:sz="0" w:space="0" w:color="auto"/>
        <w:bottom w:val="none" w:sz="0" w:space="0" w:color="auto"/>
        <w:right w:val="none" w:sz="0" w:space="0" w:color="auto"/>
      </w:divBdr>
    </w:div>
    <w:div w:id="766969641">
      <w:bodyDiv w:val="1"/>
      <w:marLeft w:val="0"/>
      <w:marRight w:val="0"/>
      <w:marTop w:val="0"/>
      <w:marBottom w:val="0"/>
      <w:divBdr>
        <w:top w:val="none" w:sz="0" w:space="0" w:color="auto"/>
        <w:left w:val="none" w:sz="0" w:space="0" w:color="auto"/>
        <w:bottom w:val="none" w:sz="0" w:space="0" w:color="auto"/>
        <w:right w:val="none" w:sz="0" w:space="0" w:color="auto"/>
      </w:divBdr>
    </w:div>
    <w:div w:id="767458464">
      <w:bodyDiv w:val="1"/>
      <w:marLeft w:val="0"/>
      <w:marRight w:val="0"/>
      <w:marTop w:val="0"/>
      <w:marBottom w:val="0"/>
      <w:divBdr>
        <w:top w:val="none" w:sz="0" w:space="0" w:color="auto"/>
        <w:left w:val="none" w:sz="0" w:space="0" w:color="auto"/>
        <w:bottom w:val="none" w:sz="0" w:space="0" w:color="auto"/>
        <w:right w:val="none" w:sz="0" w:space="0" w:color="auto"/>
      </w:divBdr>
    </w:div>
    <w:div w:id="768165354">
      <w:bodyDiv w:val="1"/>
      <w:marLeft w:val="0"/>
      <w:marRight w:val="0"/>
      <w:marTop w:val="0"/>
      <w:marBottom w:val="0"/>
      <w:divBdr>
        <w:top w:val="none" w:sz="0" w:space="0" w:color="auto"/>
        <w:left w:val="none" w:sz="0" w:space="0" w:color="auto"/>
        <w:bottom w:val="none" w:sz="0" w:space="0" w:color="auto"/>
        <w:right w:val="none" w:sz="0" w:space="0" w:color="auto"/>
      </w:divBdr>
    </w:div>
    <w:div w:id="770010280">
      <w:bodyDiv w:val="1"/>
      <w:marLeft w:val="0"/>
      <w:marRight w:val="0"/>
      <w:marTop w:val="0"/>
      <w:marBottom w:val="0"/>
      <w:divBdr>
        <w:top w:val="none" w:sz="0" w:space="0" w:color="auto"/>
        <w:left w:val="none" w:sz="0" w:space="0" w:color="auto"/>
        <w:bottom w:val="none" w:sz="0" w:space="0" w:color="auto"/>
        <w:right w:val="none" w:sz="0" w:space="0" w:color="auto"/>
      </w:divBdr>
    </w:div>
    <w:div w:id="770204652">
      <w:bodyDiv w:val="1"/>
      <w:marLeft w:val="0"/>
      <w:marRight w:val="0"/>
      <w:marTop w:val="0"/>
      <w:marBottom w:val="0"/>
      <w:divBdr>
        <w:top w:val="none" w:sz="0" w:space="0" w:color="auto"/>
        <w:left w:val="none" w:sz="0" w:space="0" w:color="auto"/>
        <w:bottom w:val="none" w:sz="0" w:space="0" w:color="auto"/>
        <w:right w:val="none" w:sz="0" w:space="0" w:color="auto"/>
      </w:divBdr>
    </w:div>
    <w:div w:id="772169829">
      <w:bodyDiv w:val="1"/>
      <w:marLeft w:val="0"/>
      <w:marRight w:val="0"/>
      <w:marTop w:val="0"/>
      <w:marBottom w:val="0"/>
      <w:divBdr>
        <w:top w:val="none" w:sz="0" w:space="0" w:color="auto"/>
        <w:left w:val="none" w:sz="0" w:space="0" w:color="auto"/>
        <w:bottom w:val="none" w:sz="0" w:space="0" w:color="auto"/>
        <w:right w:val="none" w:sz="0" w:space="0" w:color="auto"/>
      </w:divBdr>
    </w:div>
    <w:div w:id="772824168">
      <w:bodyDiv w:val="1"/>
      <w:marLeft w:val="0"/>
      <w:marRight w:val="0"/>
      <w:marTop w:val="0"/>
      <w:marBottom w:val="0"/>
      <w:divBdr>
        <w:top w:val="none" w:sz="0" w:space="0" w:color="auto"/>
        <w:left w:val="none" w:sz="0" w:space="0" w:color="auto"/>
        <w:bottom w:val="none" w:sz="0" w:space="0" w:color="auto"/>
        <w:right w:val="none" w:sz="0" w:space="0" w:color="auto"/>
      </w:divBdr>
    </w:div>
    <w:div w:id="772894354">
      <w:bodyDiv w:val="1"/>
      <w:marLeft w:val="0"/>
      <w:marRight w:val="0"/>
      <w:marTop w:val="0"/>
      <w:marBottom w:val="0"/>
      <w:divBdr>
        <w:top w:val="none" w:sz="0" w:space="0" w:color="auto"/>
        <w:left w:val="none" w:sz="0" w:space="0" w:color="auto"/>
        <w:bottom w:val="none" w:sz="0" w:space="0" w:color="auto"/>
        <w:right w:val="none" w:sz="0" w:space="0" w:color="auto"/>
      </w:divBdr>
    </w:div>
    <w:div w:id="774904854">
      <w:bodyDiv w:val="1"/>
      <w:marLeft w:val="0"/>
      <w:marRight w:val="0"/>
      <w:marTop w:val="0"/>
      <w:marBottom w:val="0"/>
      <w:divBdr>
        <w:top w:val="none" w:sz="0" w:space="0" w:color="auto"/>
        <w:left w:val="none" w:sz="0" w:space="0" w:color="auto"/>
        <w:bottom w:val="none" w:sz="0" w:space="0" w:color="auto"/>
        <w:right w:val="none" w:sz="0" w:space="0" w:color="auto"/>
      </w:divBdr>
    </w:div>
    <w:div w:id="775177612">
      <w:bodyDiv w:val="1"/>
      <w:marLeft w:val="0"/>
      <w:marRight w:val="0"/>
      <w:marTop w:val="0"/>
      <w:marBottom w:val="0"/>
      <w:divBdr>
        <w:top w:val="none" w:sz="0" w:space="0" w:color="auto"/>
        <w:left w:val="none" w:sz="0" w:space="0" w:color="auto"/>
        <w:bottom w:val="none" w:sz="0" w:space="0" w:color="auto"/>
        <w:right w:val="none" w:sz="0" w:space="0" w:color="auto"/>
      </w:divBdr>
    </w:div>
    <w:div w:id="775293010">
      <w:bodyDiv w:val="1"/>
      <w:marLeft w:val="0"/>
      <w:marRight w:val="0"/>
      <w:marTop w:val="0"/>
      <w:marBottom w:val="0"/>
      <w:divBdr>
        <w:top w:val="none" w:sz="0" w:space="0" w:color="auto"/>
        <w:left w:val="none" w:sz="0" w:space="0" w:color="auto"/>
        <w:bottom w:val="none" w:sz="0" w:space="0" w:color="auto"/>
        <w:right w:val="none" w:sz="0" w:space="0" w:color="auto"/>
      </w:divBdr>
    </w:div>
    <w:div w:id="776219268">
      <w:bodyDiv w:val="1"/>
      <w:marLeft w:val="0"/>
      <w:marRight w:val="0"/>
      <w:marTop w:val="0"/>
      <w:marBottom w:val="0"/>
      <w:divBdr>
        <w:top w:val="none" w:sz="0" w:space="0" w:color="auto"/>
        <w:left w:val="none" w:sz="0" w:space="0" w:color="auto"/>
        <w:bottom w:val="none" w:sz="0" w:space="0" w:color="auto"/>
        <w:right w:val="none" w:sz="0" w:space="0" w:color="auto"/>
      </w:divBdr>
    </w:div>
    <w:div w:id="776289305">
      <w:bodyDiv w:val="1"/>
      <w:marLeft w:val="0"/>
      <w:marRight w:val="0"/>
      <w:marTop w:val="0"/>
      <w:marBottom w:val="0"/>
      <w:divBdr>
        <w:top w:val="none" w:sz="0" w:space="0" w:color="auto"/>
        <w:left w:val="none" w:sz="0" w:space="0" w:color="auto"/>
        <w:bottom w:val="none" w:sz="0" w:space="0" w:color="auto"/>
        <w:right w:val="none" w:sz="0" w:space="0" w:color="auto"/>
      </w:divBdr>
    </w:div>
    <w:div w:id="777599661">
      <w:bodyDiv w:val="1"/>
      <w:marLeft w:val="0"/>
      <w:marRight w:val="0"/>
      <w:marTop w:val="0"/>
      <w:marBottom w:val="0"/>
      <w:divBdr>
        <w:top w:val="none" w:sz="0" w:space="0" w:color="auto"/>
        <w:left w:val="none" w:sz="0" w:space="0" w:color="auto"/>
        <w:bottom w:val="none" w:sz="0" w:space="0" w:color="auto"/>
        <w:right w:val="none" w:sz="0" w:space="0" w:color="auto"/>
      </w:divBdr>
    </w:div>
    <w:div w:id="777722093">
      <w:bodyDiv w:val="1"/>
      <w:marLeft w:val="0"/>
      <w:marRight w:val="0"/>
      <w:marTop w:val="0"/>
      <w:marBottom w:val="0"/>
      <w:divBdr>
        <w:top w:val="none" w:sz="0" w:space="0" w:color="auto"/>
        <w:left w:val="none" w:sz="0" w:space="0" w:color="auto"/>
        <w:bottom w:val="none" w:sz="0" w:space="0" w:color="auto"/>
        <w:right w:val="none" w:sz="0" w:space="0" w:color="auto"/>
      </w:divBdr>
    </w:div>
    <w:div w:id="777791608">
      <w:bodyDiv w:val="1"/>
      <w:marLeft w:val="0"/>
      <w:marRight w:val="0"/>
      <w:marTop w:val="0"/>
      <w:marBottom w:val="0"/>
      <w:divBdr>
        <w:top w:val="none" w:sz="0" w:space="0" w:color="auto"/>
        <w:left w:val="none" w:sz="0" w:space="0" w:color="auto"/>
        <w:bottom w:val="none" w:sz="0" w:space="0" w:color="auto"/>
        <w:right w:val="none" w:sz="0" w:space="0" w:color="auto"/>
      </w:divBdr>
    </w:div>
    <w:div w:id="777991438">
      <w:bodyDiv w:val="1"/>
      <w:marLeft w:val="0"/>
      <w:marRight w:val="0"/>
      <w:marTop w:val="0"/>
      <w:marBottom w:val="0"/>
      <w:divBdr>
        <w:top w:val="none" w:sz="0" w:space="0" w:color="auto"/>
        <w:left w:val="none" w:sz="0" w:space="0" w:color="auto"/>
        <w:bottom w:val="none" w:sz="0" w:space="0" w:color="auto"/>
        <w:right w:val="none" w:sz="0" w:space="0" w:color="auto"/>
      </w:divBdr>
    </w:div>
    <w:div w:id="779371246">
      <w:bodyDiv w:val="1"/>
      <w:marLeft w:val="0"/>
      <w:marRight w:val="0"/>
      <w:marTop w:val="0"/>
      <w:marBottom w:val="0"/>
      <w:divBdr>
        <w:top w:val="none" w:sz="0" w:space="0" w:color="auto"/>
        <w:left w:val="none" w:sz="0" w:space="0" w:color="auto"/>
        <w:bottom w:val="none" w:sz="0" w:space="0" w:color="auto"/>
        <w:right w:val="none" w:sz="0" w:space="0" w:color="auto"/>
      </w:divBdr>
    </w:div>
    <w:div w:id="781072159">
      <w:bodyDiv w:val="1"/>
      <w:marLeft w:val="0"/>
      <w:marRight w:val="0"/>
      <w:marTop w:val="0"/>
      <w:marBottom w:val="0"/>
      <w:divBdr>
        <w:top w:val="none" w:sz="0" w:space="0" w:color="auto"/>
        <w:left w:val="none" w:sz="0" w:space="0" w:color="auto"/>
        <w:bottom w:val="none" w:sz="0" w:space="0" w:color="auto"/>
        <w:right w:val="none" w:sz="0" w:space="0" w:color="auto"/>
      </w:divBdr>
    </w:div>
    <w:div w:id="781608442">
      <w:bodyDiv w:val="1"/>
      <w:marLeft w:val="0"/>
      <w:marRight w:val="0"/>
      <w:marTop w:val="0"/>
      <w:marBottom w:val="0"/>
      <w:divBdr>
        <w:top w:val="none" w:sz="0" w:space="0" w:color="auto"/>
        <w:left w:val="none" w:sz="0" w:space="0" w:color="auto"/>
        <w:bottom w:val="none" w:sz="0" w:space="0" w:color="auto"/>
        <w:right w:val="none" w:sz="0" w:space="0" w:color="auto"/>
      </w:divBdr>
    </w:div>
    <w:div w:id="782505530">
      <w:bodyDiv w:val="1"/>
      <w:marLeft w:val="0"/>
      <w:marRight w:val="0"/>
      <w:marTop w:val="0"/>
      <w:marBottom w:val="0"/>
      <w:divBdr>
        <w:top w:val="none" w:sz="0" w:space="0" w:color="auto"/>
        <w:left w:val="none" w:sz="0" w:space="0" w:color="auto"/>
        <w:bottom w:val="none" w:sz="0" w:space="0" w:color="auto"/>
        <w:right w:val="none" w:sz="0" w:space="0" w:color="auto"/>
      </w:divBdr>
    </w:div>
    <w:div w:id="782771193">
      <w:bodyDiv w:val="1"/>
      <w:marLeft w:val="0"/>
      <w:marRight w:val="0"/>
      <w:marTop w:val="0"/>
      <w:marBottom w:val="0"/>
      <w:divBdr>
        <w:top w:val="none" w:sz="0" w:space="0" w:color="auto"/>
        <w:left w:val="none" w:sz="0" w:space="0" w:color="auto"/>
        <w:bottom w:val="none" w:sz="0" w:space="0" w:color="auto"/>
        <w:right w:val="none" w:sz="0" w:space="0" w:color="auto"/>
      </w:divBdr>
    </w:div>
    <w:div w:id="783622164">
      <w:bodyDiv w:val="1"/>
      <w:marLeft w:val="0"/>
      <w:marRight w:val="0"/>
      <w:marTop w:val="0"/>
      <w:marBottom w:val="0"/>
      <w:divBdr>
        <w:top w:val="none" w:sz="0" w:space="0" w:color="auto"/>
        <w:left w:val="none" w:sz="0" w:space="0" w:color="auto"/>
        <w:bottom w:val="none" w:sz="0" w:space="0" w:color="auto"/>
        <w:right w:val="none" w:sz="0" w:space="0" w:color="auto"/>
      </w:divBdr>
    </w:div>
    <w:div w:id="784039208">
      <w:bodyDiv w:val="1"/>
      <w:marLeft w:val="0"/>
      <w:marRight w:val="0"/>
      <w:marTop w:val="0"/>
      <w:marBottom w:val="0"/>
      <w:divBdr>
        <w:top w:val="none" w:sz="0" w:space="0" w:color="auto"/>
        <w:left w:val="none" w:sz="0" w:space="0" w:color="auto"/>
        <w:bottom w:val="none" w:sz="0" w:space="0" w:color="auto"/>
        <w:right w:val="none" w:sz="0" w:space="0" w:color="auto"/>
      </w:divBdr>
    </w:div>
    <w:div w:id="785008900">
      <w:bodyDiv w:val="1"/>
      <w:marLeft w:val="0"/>
      <w:marRight w:val="0"/>
      <w:marTop w:val="0"/>
      <w:marBottom w:val="0"/>
      <w:divBdr>
        <w:top w:val="none" w:sz="0" w:space="0" w:color="auto"/>
        <w:left w:val="none" w:sz="0" w:space="0" w:color="auto"/>
        <w:bottom w:val="none" w:sz="0" w:space="0" w:color="auto"/>
        <w:right w:val="none" w:sz="0" w:space="0" w:color="auto"/>
      </w:divBdr>
    </w:div>
    <w:div w:id="785080246">
      <w:bodyDiv w:val="1"/>
      <w:marLeft w:val="0"/>
      <w:marRight w:val="0"/>
      <w:marTop w:val="0"/>
      <w:marBottom w:val="0"/>
      <w:divBdr>
        <w:top w:val="none" w:sz="0" w:space="0" w:color="auto"/>
        <w:left w:val="none" w:sz="0" w:space="0" w:color="auto"/>
        <w:bottom w:val="none" w:sz="0" w:space="0" w:color="auto"/>
        <w:right w:val="none" w:sz="0" w:space="0" w:color="auto"/>
      </w:divBdr>
    </w:div>
    <w:div w:id="785849607">
      <w:bodyDiv w:val="1"/>
      <w:marLeft w:val="0"/>
      <w:marRight w:val="0"/>
      <w:marTop w:val="0"/>
      <w:marBottom w:val="0"/>
      <w:divBdr>
        <w:top w:val="none" w:sz="0" w:space="0" w:color="auto"/>
        <w:left w:val="none" w:sz="0" w:space="0" w:color="auto"/>
        <w:bottom w:val="none" w:sz="0" w:space="0" w:color="auto"/>
        <w:right w:val="none" w:sz="0" w:space="0" w:color="auto"/>
      </w:divBdr>
    </w:div>
    <w:div w:id="785931151">
      <w:bodyDiv w:val="1"/>
      <w:marLeft w:val="0"/>
      <w:marRight w:val="0"/>
      <w:marTop w:val="0"/>
      <w:marBottom w:val="0"/>
      <w:divBdr>
        <w:top w:val="none" w:sz="0" w:space="0" w:color="auto"/>
        <w:left w:val="none" w:sz="0" w:space="0" w:color="auto"/>
        <w:bottom w:val="none" w:sz="0" w:space="0" w:color="auto"/>
        <w:right w:val="none" w:sz="0" w:space="0" w:color="auto"/>
      </w:divBdr>
    </w:div>
    <w:div w:id="786897690">
      <w:bodyDiv w:val="1"/>
      <w:marLeft w:val="0"/>
      <w:marRight w:val="0"/>
      <w:marTop w:val="0"/>
      <w:marBottom w:val="0"/>
      <w:divBdr>
        <w:top w:val="none" w:sz="0" w:space="0" w:color="auto"/>
        <w:left w:val="none" w:sz="0" w:space="0" w:color="auto"/>
        <w:bottom w:val="none" w:sz="0" w:space="0" w:color="auto"/>
        <w:right w:val="none" w:sz="0" w:space="0" w:color="auto"/>
      </w:divBdr>
    </w:div>
    <w:div w:id="788158730">
      <w:bodyDiv w:val="1"/>
      <w:marLeft w:val="0"/>
      <w:marRight w:val="0"/>
      <w:marTop w:val="0"/>
      <w:marBottom w:val="0"/>
      <w:divBdr>
        <w:top w:val="none" w:sz="0" w:space="0" w:color="auto"/>
        <w:left w:val="none" w:sz="0" w:space="0" w:color="auto"/>
        <w:bottom w:val="none" w:sz="0" w:space="0" w:color="auto"/>
        <w:right w:val="none" w:sz="0" w:space="0" w:color="auto"/>
      </w:divBdr>
    </w:div>
    <w:div w:id="789516814">
      <w:bodyDiv w:val="1"/>
      <w:marLeft w:val="0"/>
      <w:marRight w:val="0"/>
      <w:marTop w:val="0"/>
      <w:marBottom w:val="0"/>
      <w:divBdr>
        <w:top w:val="none" w:sz="0" w:space="0" w:color="auto"/>
        <w:left w:val="none" w:sz="0" w:space="0" w:color="auto"/>
        <w:bottom w:val="none" w:sz="0" w:space="0" w:color="auto"/>
        <w:right w:val="none" w:sz="0" w:space="0" w:color="auto"/>
      </w:divBdr>
    </w:div>
    <w:div w:id="789789488">
      <w:bodyDiv w:val="1"/>
      <w:marLeft w:val="0"/>
      <w:marRight w:val="0"/>
      <w:marTop w:val="0"/>
      <w:marBottom w:val="0"/>
      <w:divBdr>
        <w:top w:val="none" w:sz="0" w:space="0" w:color="auto"/>
        <w:left w:val="none" w:sz="0" w:space="0" w:color="auto"/>
        <w:bottom w:val="none" w:sz="0" w:space="0" w:color="auto"/>
        <w:right w:val="none" w:sz="0" w:space="0" w:color="auto"/>
      </w:divBdr>
    </w:div>
    <w:div w:id="790052597">
      <w:bodyDiv w:val="1"/>
      <w:marLeft w:val="0"/>
      <w:marRight w:val="0"/>
      <w:marTop w:val="0"/>
      <w:marBottom w:val="0"/>
      <w:divBdr>
        <w:top w:val="none" w:sz="0" w:space="0" w:color="auto"/>
        <w:left w:val="none" w:sz="0" w:space="0" w:color="auto"/>
        <w:bottom w:val="none" w:sz="0" w:space="0" w:color="auto"/>
        <w:right w:val="none" w:sz="0" w:space="0" w:color="auto"/>
      </w:divBdr>
    </w:div>
    <w:div w:id="790519869">
      <w:bodyDiv w:val="1"/>
      <w:marLeft w:val="0"/>
      <w:marRight w:val="0"/>
      <w:marTop w:val="0"/>
      <w:marBottom w:val="0"/>
      <w:divBdr>
        <w:top w:val="none" w:sz="0" w:space="0" w:color="auto"/>
        <w:left w:val="none" w:sz="0" w:space="0" w:color="auto"/>
        <w:bottom w:val="none" w:sz="0" w:space="0" w:color="auto"/>
        <w:right w:val="none" w:sz="0" w:space="0" w:color="auto"/>
      </w:divBdr>
    </w:div>
    <w:div w:id="790592949">
      <w:bodyDiv w:val="1"/>
      <w:marLeft w:val="0"/>
      <w:marRight w:val="0"/>
      <w:marTop w:val="0"/>
      <w:marBottom w:val="0"/>
      <w:divBdr>
        <w:top w:val="none" w:sz="0" w:space="0" w:color="auto"/>
        <w:left w:val="none" w:sz="0" w:space="0" w:color="auto"/>
        <w:bottom w:val="none" w:sz="0" w:space="0" w:color="auto"/>
        <w:right w:val="none" w:sz="0" w:space="0" w:color="auto"/>
      </w:divBdr>
    </w:div>
    <w:div w:id="791821527">
      <w:bodyDiv w:val="1"/>
      <w:marLeft w:val="0"/>
      <w:marRight w:val="0"/>
      <w:marTop w:val="0"/>
      <w:marBottom w:val="0"/>
      <w:divBdr>
        <w:top w:val="none" w:sz="0" w:space="0" w:color="auto"/>
        <w:left w:val="none" w:sz="0" w:space="0" w:color="auto"/>
        <w:bottom w:val="none" w:sz="0" w:space="0" w:color="auto"/>
        <w:right w:val="none" w:sz="0" w:space="0" w:color="auto"/>
      </w:divBdr>
    </w:div>
    <w:div w:id="791945685">
      <w:bodyDiv w:val="1"/>
      <w:marLeft w:val="0"/>
      <w:marRight w:val="0"/>
      <w:marTop w:val="0"/>
      <w:marBottom w:val="0"/>
      <w:divBdr>
        <w:top w:val="none" w:sz="0" w:space="0" w:color="auto"/>
        <w:left w:val="none" w:sz="0" w:space="0" w:color="auto"/>
        <w:bottom w:val="none" w:sz="0" w:space="0" w:color="auto"/>
        <w:right w:val="none" w:sz="0" w:space="0" w:color="auto"/>
      </w:divBdr>
    </w:div>
    <w:div w:id="792864788">
      <w:bodyDiv w:val="1"/>
      <w:marLeft w:val="0"/>
      <w:marRight w:val="0"/>
      <w:marTop w:val="0"/>
      <w:marBottom w:val="0"/>
      <w:divBdr>
        <w:top w:val="none" w:sz="0" w:space="0" w:color="auto"/>
        <w:left w:val="none" w:sz="0" w:space="0" w:color="auto"/>
        <w:bottom w:val="none" w:sz="0" w:space="0" w:color="auto"/>
        <w:right w:val="none" w:sz="0" w:space="0" w:color="auto"/>
      </w:divBdr>
    </w:div>
    <w:div w:id="794565195">
      <w:bodyDiv w:val="1"/>
      <w:marLeft w:val="0"/>
      <w:marRight w:val="0"/>
      <w:marTop w:val="0"/>
      <w:marBottom w:val="0"/>
      <w:divBdr>
        <w:top w:val="none" w:sz="0" w:space="0" w:color="auto"/>
        <w:left w:val="none" w:sz="0" w:space="0" w:color="auto"/>
        <w:bottom w:val="none" w:sz="0" w:space="0" w:color="auto"/>
        <w:right w:val="none" w:sz="0" w:space="0" w:color="auto"/>
      </w:divBdr>
    </w:div>
    <w:div w:id="795366545">
      <w:bodyDiv w:val="1"/>
      <w:marLeft w:val="0"/>
      <w:marRight w:val="0"/>
      <w:marTop w:val="0"/>
      <w:marBottom w:val="0"/>
      <w:divBdr>
        <w:top w:val="none" w:sz="0" w:space="0" w:color="auto"/>
        <w:left w:val="none" w:sz="0" w:space="0" w:color="auto"/>
        <w:bottom w:val="none" w:sz="0" w:space="0" w:color="auto"/>
        <w:right w:val="none" w:sz="0" w:space="0" w:color="auto"/>
      </w:divBdr>
    </w:div>
    <w:div w:id="797065724">
      <w:bodyDiv w:val="1"/>
      <w:marLeft w:val="0"/>
      <w:marRight w:val="0"/>
      <w:marTop w:val="0"/>
      <w:marBottom w:val="0"/>
      <w:divBdr>
        <w:top w:val="none" w:sz="0" w:space="0" w:color="auto"/>
        <w:left w:val="none" w:sz="0" w:space="0" w:color="auto"/>
        <w:bottom w:val="none" w:sz="0" w:space="0" w:color="auto"/>
        <w:right w:val="none" w:sz="0" w:space="0" w:color="auto"/>
      </w:divBdr>
    </w:div>
    <w:div w:id="797068041">
      <w:bodyDiv w:val="1"/>
      <w:marLeft w:val="0"/>
      <w:marRight w:val="0"/>
      <w:marTop w:val="0"/>
      <w:marBottom w:val="0"/>
      <w:divBdr>
        <w:top w:val="none" w:sz="0" w:space="0" w:color="auto"/>
        <w:left w:val="none" w:sz="0" w:space="0" w:color="auto"/>
        <w:bottom w:val="none" w:sz="0" w:space="0" w:color="auto"/>
        <w:right w:val="none" w:sz="0" w:space="0" w:color="auto"/>
      </w:divBdr>
    </w:div>
    <w:div w:id="797644235">
      <w:bodyDiv w:val="1"/>
      <w:marLeft w:val="0"/>
      <w:marRight w:val="0"/>
      <w:marTop w:val="0"/>
      <w:marBottom w:val="0"/>
      <w:divBdr>
        <w:top w:val="none" w:sz="0" w:space="0" w:color="auto"/>
        <w:left w:val="none" w:sz="0" w:space="0" w:color="auto"/>
        <w:bottom w:val="none" w:sz="0" w:space="0" w:color="auto"/>
        <w:right w:val="none" w:sz="0" w:space="0" w:color="auto"/>
      </w:divBdr>
    </w:div>
    <w:div w:id="799879325">
      <w:bodyDiv w:val="1"/>
      <w:marLeft w:val="0"/>
      <w:marRight w:val="0"/>
      <w:marTop w:val="0"/>
      <w:marBottom w:val="0"/>
      <w:divBdr>
        <w:top w:val="none" w:sz="0" w:space="0" w:color="auto"/>
        <w:left w:val="none" w:sz="0" w:space="0" w:color="auto"/>
        <w:bottom w:val="none" w:sz="0" w:space="0" w:color="auto"/>
        <w:right w:val="none" w:sz="0" w:space="0" w:color="auto"/>
      </w:divBdr>
    </w:div>
    <w:div w:id="801775039">
      <w:bodyDiv w:val="1"/>
      <w:marLeft w:val="0"/>
      <w:marRight w:val="0"/>
      <w:marTop w:val="0"/>
      <w:marBottom w:val="0"/>
      <w:divBdr>
        <w:top w:val="none" w:sz="0" w:space="0" w:color="auto"/>
        <w:left w:val="none" w:sz="0" w:space="0" w:color="auto"/>
        <w:bottom w:val="none" w:sz="0" w:space="0" w:color="auto"/>
        <w:right w:val="none" w:sz="0" w:space="0" w:color="auto"/>
      </w:divBdr>
    </w:div>
    <w:div w:id="802769065">
      <w:bodyDiv w:val="1"/>
      <w:marLeft w:val="0"/>
      <w:marRight w:val="0"/>
      <w:marTop w:val="0"/>
      <w:marBottom w:val="0"/>
      <w:divBdr>
        <w:top w:val="none" w:sz="0" w:space="0" w:color="auto"/>
        <w:left w:val="none" w:sz="0" w:space="0" w:color="auto"/>
        <w:bottom w:val="none" w:sz="0" w:space="0" w:color="auto"/>
        <w:right w:val="none" w:sz="0" w:space="0" w:color="auto"/>
      </w:divBdr>
    </w:div>
    <w:div w:id="802847245">
      <w:bodyDiv w:val="1"/>
      <w:marLeft w:val="0"/>
      <w:marRight w:val="0"/>
      <w:marTop w:val="0"/>
      <w:marBottom w:val="0"/>
      <w:divBdr>
        <w:top w:val="none" w:sz="0" w:space="0" w:color="auto"/>
        <w:left w:val="none" w:sz="0" w:space="0" w:color="auto"/>
        <w:bottom w:val="none" w:sz="0" w:space="0" w:color="auto"/>
        <w:right w:val="none" w:sz="0" w:space="0" w:color="auto"/>
      </w:divBdr>
    </w:div>
    <w:div w:id="803355406">
      <w:bodyDiv w:val="1"/>
      <w:marLeft w:val="0"/>
      <w:marRight w:val="0"/>
      <w:marTop w:val="0"/>
      <w:marBottom w:val="0"/>
      <w:divBdr>
        <w:top w:val="none" w:sz="0" w:space="0" w:color="auto"/>
        <w:left w:val="none" w:sz="0" w:space="0" w:color="auto"/>
        <w:bottom w:val="none" w:sz="0" w:space="0" w:color="auto"/>
        <w:right w:val="none" w:sz="0" w:space="0" w:color="auto"/>
      </w:divBdr>
    </w:div>
    <w:div w:id="803737852">
      <w:bodyDiv w:val="1"/>
      <w:marLeft w:val="0"/>
      <w:marRight w:val="0"/>
      <w:marTop w:val="0"/>
      <w:marBottom w:val="0"/>
      <w:divBdr>
        <w:top w:val="none" w:sz="0" w:space="0" w:color="auto"/>
        <w:left w:val="none" w:sz="0" w:space="0" w:color="auto"/>
        <w:bottom w:val="none" w:sz="0" w:space="0" w:color="auto"/>
        <w:right w:val="none" w:sz="0" w:space="0" w:color="auto"/>
      </w:divBdr>
    </w:div>
    <w:div w:id="804391509">
      <w:bodyDiv w:val="1"/>
      <w:marLeft w:val="0"/>
      <w:marRight w:val="0"/>
      <w:marTop w:val="0"/>
      <w:marBottom w:val="0"/>
      <w:divBdr>
        <w:top w:val="none" w:sz="0" w:space="0" w:color="auto"/>
        <w:left w:val="none" w:sz="0" w:space="0" w:color="auto"/>
        <w:bottom w:val="none" w:sz="0" w:space="0" w:color="auto"/>
        <w:right w:val="none" w:sz="0" w:space="0" w:color="auto"/>
      </w:divBdr>
    </w:div>
    <w:div w:id="805003559">
      <w:bodyDiv w:val="1"/>
      <w:marLeft w:val="0"/>
      <w:marRight w:val="0"/>
      <w:marTop w:val="0"/>
      <w:marBottom w:val="0"/>
      <w:divBdr>
        <w:top w:val="none" w:sz="0" w:space="0" w:color="auto"/>
        <w:left w:val="none" w:sz="0" w:space="0" w:color="auto"/>
        <w:bottom w:val="none" w:sz="0" w:space="0" w:color="auto"/>
        <w:right w:val="none" w:sz="0" w:space="0" w:color="auto"/>
      </w:divBdr>
    </w:div>
    <w:div w:id="806319702">
      <w:bodyDiv w:val="1"/>
      <w:marLeft w:val="0"/>
      <w:marRight w:val="0"/>
      <w:marTop w:val="0"/>
      <w:marBottom w:val="0"/>
      <w:divBdr>
        <w:top w:val="none" w:sz="0" w:space="0" w:color="auto"/>
        <w:left w:val="none" w:sz="0" w:space="0" w:color="auto"/>
        <w:bottom w:val="none" w:sz="0" w:space="0" w:color="auto"/>
        <w:right w:val="none" w:sz="0" w:space="0" w:color="auto"/>
      </w:divBdr>
    </w:div>
    <w:div w:id="807475262">
      <w:bodyDiv w:val="1"/>
      <w:marLeft w:val="0"/>
      <w:marRight w:val="0"/>
      <w:marTop w:val="0"/>
      <w:marBottom w:val="0"/>
      <w:divBdr>
        <w:top w:val="none" w:sz="0" w:space="0" w:color="auto"/>
        <w:left w:val="none" w:sz="0" w:space="0" w:color="auto"/>
        <w:bottom w:val="none" w:sz="0" w:space="0" w:color="auto"/>
        <w:right w:val="none" w:sz="0" w:space="0" w:color="auto"/>
      </w:divBdr>
    </w:div>
    <w:div w:id="807478822">
      <w:bodyDiv w:val="1"/>
      <w:marLeft w:val="0"/>
      <w:marRight w:val="0"/>
      <w:marTop w:val="0"/>
      <w:marBottom w:val="0"/>
      <w:divBdr>
        <w:top w:val="none" w:sz="0" w:space="0" w:color="auto"/>
        <w:left w:val="none" w:sz="0" w:space="0" w:color="auto"/>
        <w:bottom w:val="none" w:sz="0" w:space="0" w:color="auto"/>
        <w:right w:val="none" w:sz="0" w:space="0" w:color="auto"/>
      </w:divBdr>
    </w:div>
    <w:div w:id="807750145">
      <w:bodyDiv w:val="1"/>
      <w:marLeft w:val="0"/>
      <w:marRight w:val="0"/>
      <w:marTop w:val="0"/>
      <w:marBottom w:val="0"/>
      <w:divBdr>
        <w:top w:val="none" w:sz="0" w:space="0" w:color="auto"/>
        <w:left w:val="none" w:sz="0" w:space="0" w:color="auto"/>
        <w:bottom w:val="none" w:sz="0" w:space="0" w:color="auto"/>
        <w:right w:val="none" w:sz="0" w:space="0" w:color="auto"/>
      </w:divBdr>
    </w:div>
    <w:div w:id="807821355">
      <w:bodyDiv w:val="1"/>
      <w:marLeft w:val="0"/>
      <w:marRight w:val="0"/>
      <w:marTop w:val="0"/>
      <w:marBottom w:val="0"/>
      <w:divBdr>
        <w:top w:val="none" w:sz="0" w:space="0" w:color="auto"/>
        <w:left w:val="none" w:sz="0" w:space="0" w:color="auto"/>
        <w:bottom w:val="none" w:sz="0" w:space="0" w:color="auto"/>
        <w:right w:val="none" w:sz="0" w:space="0" w:color="auto"/>
      </w:divBdr>
    </w:div>
    <w:div w:id="808134974">
      <w:bodyDiv w:val="1"/>
      <w:marLeft w:val="0"/>
      <w:marRight w:val="0"/>
      <w:marTop w:val="0"/>
      <w:marBottom w:val="0"/>
      <w:divBdr>
        <w:top w:val="none" w:sz="0" w:space="0" w:color="auto"/>
        <w:left w:val="none" w:sz="0" w:space="0" w:color="auto"/>
        <w:bottom w:val="none" w:sz="0" w:space="0" w:color="auto"/>
        <w:right w:val="none" w:sz="0" w:space="0" w:color="auto"/>
      </w:divBdr>
    </w:div>
    <w:div w:id="809056127">
      <w:bodyDiv w:val="1"/>
      <w:marLeft w:val="0"/>
      <w:marRight w:val="0"/>
      <w:marTop w:val="0"/>
      <w:marBottom w:val="0"/>
      <w:divBdr>
        <w:top w:val="none" w:sz="0" w:space="0" w:color="auto"/>
        <w:left w:val="none" w:sz="0" w:space="0" w:color="auto"/>
        <w:bottom w:val="none" w:sz="0" w:space="0" w:color="auto"/>
        <w:right w:val="none" w:sz="0" w:space="0" w:color="auto"/>
      </w:divBdr>
    </w:div>
    <w:div w:id="809639468">
      <w:bodyDiv w:val="1"/>
      <w:marLeft w:val="0"/>
      <w:marRight w:val="0"/>
      <w:marTop w:val="0"/>
      <w:marBottom w:val="0"/>
      <w:divBdr>
        <w:top w:val="none" w:sz="0" w:space="0" w:color="auto"/>
        <w:left w:val="none" w:sz="0" w:space="0" w:color="auto"/>
        <w:bottom w:val="none" w:sz="0" w:space="0" w:color="auto"/>
        <w:right w:val="none" w:sz="0" w:space="0" w:color="auto"/>
      </w:divBdr>
    </w:div>
    <w:div w:id="809707026">
      <w:bodyDiv w:val="1"/>
      <w:marLeft w:val="0"/>
      <w:marRight w:val="0"/>
      <w:marTop w:val="0"/>
      <w:marBottom w:val="0"/>
      <w:divBdr>
        <w:top w:val="none" w:sz="0" w:space="0" w:color="auto"/>
        <w:left w:val="none" w:sz="0" w:space="0" w:color="auto"/>
        <w:bottom w:val="none" w:sz="0" w:space="0" w:color="auto"/>
        <w:right w:val="none" w:sz="0" w:space="0" w:color="auto"/>
      </w:divBdr>
    </w:div>
    <w:div w:id="809710630">
      <w:bodyDiv w:val="1"/>
      <w:marLeft w:val="0"/>
      <w:marRight w:val="0"/>
      <w:marTop w:val="0"/>
      <w:marBottom w:val="0"/>
      <w:divBdr>
        <w:top w:val="none" w:sz="0" w:space="0" w:color="auto"/>
        <w:left w:val="none" w:sz="0" w:space="0" w:color="auto"/>
        <w:bottom w:val="none" w:sz="0" w:space="0" w:color="auto"/>
        <w:right w:val="none" w:sz="0" w:space="0" w:color="auto"/>
      </w:divBdr>
    </w:div>
    <w:div w:id="809833837">
      <w:bodyDiv w:val="1"/>
      <w:marLeft w:val="0"/>
      <w:marRight w:val="0"/>
      <w:marTop w:val="0"/>
      <w:marBottom w:val="0"/>
      <w:divBdr>
        <w:top w:val="none" w:sz="0" w:space="0" w:color="auto"/>
        <w:left w:val="none" w:sz="0" w:space="0" w:color="auto"/>
        <w:bottom w:val="none" w:sz="0" w:space="0" w:color="auto"/>
        <w:right w:val="none" w:sz="0" w:space="0" w:color="auto"/>
      </w:divBdr>
    </w:div>
    <w:div w:id="809857722">
      <w:bodyDiv w:val="1"/>
      <w:marLeft w:val="0"/>
      <w:marRight w:val="0"/>
      <w:marTop w:val="0"/>
      <w:marBottom w:val="0"/>
      <w:divBdr>
        <w:top w:val="none" w:sz="0" w:space="0" w:color="auto"/>
        <w:left w:val="none" w:sz="0" w:space="0" w:color="auto"/>
        <w:bottom w:val="none" w:sz="0" w:space="0" w:color="auto"/>
        <w:right w:val="none" w:sz="0" w:space="0" w:color="auto"/>
      </w:divBdr>
    </w:div>
    <w:div w:id="810054983">
      <w:bodyDiv w:val="1"/>
      <w:marLeft w:val="0"/>
      <w:marRight w:val="0"/>
      <w:marTop w:val="0"/>
      <w:marBottom w:val="0"/>
      <w:divBdr>
        <w:top w:val="none" w:sz="0" w:space="0" w:color="auto"/>
        <w:left w:val="none" w:sz="0" w:space="0" w:color="auto"/>
        <w:bottom w:val="none" w:sz="0" w:space="0" w:color="auto"/>
        <w:right w:val="none" w:sz="0" w:space="0" w:color="auto"/>
      </w:divBdr>
    </w:div>
    <w:div w:id="810635932">
      <w:bodyDiv w:val="1"/>
      <w:marLeft w:val="0"/>
      <w:marRight w:val="0"/>
      <w:marTop w:val="0"/>
      <w:marBottom w:val="0"/>
      <w:divBdr>
        <w:top w:val="none" w:sz="0" w:space="0" w:color="auto"/>
        <w:left w:val="none" w:sz="0" w:space="0" w:color="auto"/>
        <w:bottom w:val="none" w:sz="0" w:space="0" w:color="auto"/>
        <w:right w:val="none" w:sz="0" w:space="0" w:color="auto"/>
      </w:divBdr>
    </w:div>
    <w:div w:id="810681480">
      <w:bodyDiv w:val="1"/>
      <w:marLeft w:val="0"/>
      <w:marRight w:val="0"/>
      <w:marTop w:val="0"/>
      <w:marBottom w:val="0"/>
      <w:divBdr>
        <w:top w:val="none" w:sz="0" w:space="0" w:color="auto"/>
        <w:left w:val="none" w:sz="0" w:space="0" w:color="auto"/>
        <w:bottom w:val="none" w:sz="0" w:space="0" w:color="auto"/>
        <w:right w:val="none" w:sz="0" w:space="0" w:color="auto"/>
      </w:divBdr>
    </w:div>
    <w:div w:id="811143194">
      <w:bodyDiv w:val="1"/>
      <w:marLeft w:val="0"/>
      <w:marRight w:val="0"/>
      <w:marTop w:val="0"/>
      <w:marBottom w:val="0"/>
      <w:divBdr>
        <w:top w:val="none" w:sz="0" w:space="0" w:color="auto"/>
        <w:left w:val="none" w:sz="0" w:space="0" w:color="auto"/>
        <w:bottom w:val="none" w:sz="0" w:space="0" w:color="auto"/>
        <w:right w:val="none" w:sz="0" w:space="0" w:color="auto"/>
      </w:divBdr>
    </w:div>
    <w:div w:id="811406058">
      <w:bodyDiv w:val="1"/>
      <w:marLeft w:val="0"/>
      <w:marRight w:val="0"/>
      <w:marTop w:val="0"/>
      <w:marBottom w:val="0"/>
      <w:divBdr>
        <w:top w:val="none" w:sz="0" w:space="0" w:color="auto"/>
        <w:left w:val="none" w:sz="0" w:space="0" w:color="auto"/>
        <w:bottom w:val="none" w:sz="0" w:space="0" w:color="auto"/>
        <w:right w:val="none" w:sz="0" w:space="0" w:color="auto"/>
      </w:divBdr>
    </w:div>
    <w:div w:id="812529399">
      <w:bodyDiv w:val="1"/>
      <w:marLeft w:val="0"/>
      <w:marRight w:val="0"/>
      <w:marTop w:val="0"/>
      <w:marBottom w:val="0"/>
      <w:divBdr>
        <w:top w:val="none" w:sz="0" w:space="0" w:color="auto"/>
        <w:left w:val="none" w:sz="0" w:space="0" w:color="auto"/>
        <w:bottom w:val="none" w:sz="0" w:space="0" w:color="auto"/>
        <w:right w:val="none" w:sz="0" w:space="0" w:color="auto"/>
      </w:divBdr>
    </w:div>
    <w:div w:id="812989459">
      <w:bodyDiv w:val="1"/>
      <w:marLeft w:val="0"/>
      <w:marRight w:val="0"/>
      <w:marTop w:val="0"/>
      <w:marBottom w:val="0"/>
      <w:divBdr>
        <w:top w:val="none" w:sz="0" w:space="0" w:color="auto"/>
        <w:left w:val="none" w:sz="0" w:space="0" w:color="auto"/>
        <w:bottom w:val="none" w:sz="0" w:space="0" w:color="auto"/>
        <w:right w:val="none" w:sz="0" w:space="0" w:color="auto"/>
      </w:divBdr>
    </w:div>
    <w:div w:id="813374579">
      <w:bodyDiv w:val="1"/>
      <w:marLeft w:val="0"/>
      <w:marRight w:val="0"/>
      <w:marTop w:val="0"/>
      <w:marBottom w:val="0"/>
      <w:divBdr>
        <w:top w:val="none" w:sz="0" w:space="0" w:color="auto"/>
        <w:left w:val="none" w:sz="0" w:space="0" w:color="auto"/>
        <w:bottom w:val="none" w:sz="0" w:space="0" w:color="auto"/>
        <w:right w:val="none" w:sz="0" w:space="0" w:color="auto"/>
      </w:divBdr>
    </w:div>
    <w:div w:id="814181568">
      <w:bodyDiv w:val="1"/>
      <w:marLeft w:val="0"/>
      <w:marRight w:val="0"/>
      <w:marTop w:val="0"/>
      <w:marBottom w:val="0"/>
      <w:divBdr>
        <w:top w:val="none" w:sz="0" w:space="0" w:color="auto"/>
        <w:left w:val="none" w:sz="0" w:space="0" w:color="auto"/>
        <w:bottom w:val="none" w:sz="0" w:space="0" w:color="auto"/>
        <w:right w:val="none" w:sz="0" w:space="0" w:color="auto"/>
      </w:divBdr>
    </w:div>
    <w:div w:id="814565411">
      <w:bodyDiv w:val="1"/>
      <w:marLeft w:val="0"/>
      <w:marRight w:val="0"/>
      <w:marTop w:val="0"/>
      <w:marBottom w:val="0"/>
      <w:divBdr>
        <w:top w:val="none" w:sz="0" w:space="0" w:color="auto"/>
        <w:left w:val="none" w:sz="0" w:space="0" w:color="auto"/>
        <w:bottom w:val="none" w:sz="0" w:space="0" w:color="auto"/>
        <w:right w:val="none" w:sz="0" w:space="0" w:color="auto"/>
      </w:divBdr>
    </w:div>
    <w:div w:id="814763627">
      <w:bodyDiv w:val="1"/>
      <w:marLeft w:val="0"/>
      <w:marRight w:val="0"/>
      <w:marTop w:val="0"/>
      <w:marBottom w:val="0"/>
      <w:divBdr>
        <w:top w:val="none" w:sz="0" w:space="0" w:color="auto"/>
        <w:left w:val="none" w:sz="0" w:space="0" w:color="auto"/>
        <w:bottom w:val="none" w:sz="0" w:space="0" w:color="auto"/>
        <w:right w:val="none" w:sz="0" w:space="0" w:color="auto"/>
      </w:divBdr>
    </w:div>
    <w:div w:id="814950331">
      <w:bodyDiv w:val="1"/>
      <w:marLeft w:val="0"/>
      <w:marRight w:val="0"/>
      <w:marTop w:val="0"/>
      <w:marBottom w:val="0"/>
      <w:divBdr>
        <w:top w:val="none" w:sz="0" w:space="0" w:color="auto"/>
        <w:left w:val="none" w:sz="0" w:space="0" w:color="auto"/>
        <w:bottom w:val="none" w:sz="0" w:space="0" w:color="auto"/>
        <w:right w:val="none" w:sz="0" w:space="0" w:color="auto"/>
      </w:divBdr>
    </w:div>
    <w:div w:id="815217551">
      <w:bodyDiv w:val="1"/>
      <w:marLeft w:val="0"/>
      <w:marRight w:val="0"/>
      <w:marTop w:val="0"/>
      <w:marBottom w:val="0"/>
      <w:divBdr>
        <w:top w:val="none" w:sz="0" w:space="0" w:color="auto"/>
        <w:left w:val="none" w:sz="0" w:space="0" w:color="auto"/>
        <w:bottom w:val="none" w:sz="0" w:space="0" w:color="auto"/>
        <w:right w:val="none" w:sz="0" w:space="0" w:color="auto"/>
      </w:divBdr>
    </w:div>
    <w:div w:id="815683926">
      <w:bodyDiv w:val="1"/>
      <w:marLeft w:val="0"/>
      <w:marRight w:val="0"/>
      <w:marTop w:val="0"/>
      <w:marBottom w:val="0"/>
      <w:divBdr>
        <w:top w:val="none" w:sz="0" w:space="0" w:color="auto"/>
        <w:left w:val="none" w:sz="0" w:space="0" w:color="auto"/>
        <w:bottom w:val="none" w:sz="0" w:space="0" w:color="auto"/>
        <w:right w:val="none" w:sz="0" w:space="0" w:color="auto"/>
      </w:divBdr>
    </w:div>
    <w:div w:id="816603933">
      <w:bodyDiv w:val="1"/>
      <w:marLeft w:val="0"/>
      <w:marRight w:val="0"/>
      <w:marTop w:val="0"/>
      <w:marBottom w:val="0"/>
      <w:divBdr>
        <w:top w:val="none" w:sz="0" w:space="0" w:color="auto"/>
        <w:left w:val="none" w:sz="0" w:space="0" w:color="auto"/>
        <w:bottom w:val="none" w:sz="0" w:space="0" w:color="auto"/>
        <w:right w:val="none" w:sz="0" w:space="0" w:color="auto"/>
      </w:divBdr>
    </w:div>
    <w:div w:id="816991822">
      <w:bodyDiv w:val="1"/>
      <w:marLeft w:val="0"/>
      <w:marRight w:val="0"/>
      <w:marTop w:val="0"/>
      <w:marBottom w:val="0"/>
      <w:divBdr>
        <w:top w:val="none" w:sz="0" w:space="0" w:color="auto"/>
        <w:left w:val="none" w:sz="0" w:space="0" w:color="auto"/>
        <w:bottom w:val="none" w:sz="0" w:space="0" w:color="auto"/>
        <w:right w:val="none" w:sz="0" w:space="0" w:color="auto"/>
      </w:divBdr>
    </w:div>
    <w:div w:id="816993321">
      <w:bodyDiv w:val="1"/>
      <w:marLeft w:val="0"/>
      <w:marRight w:val="0"/>
      <w:marTop w:val="0"/>
      <w:marBottom w:val="0"/>
      <w:divBdr>
        <w:top w:val="none" w:sz="0" w:space="0" w:color="auto"/>
        <w:left w:val="none" w:sz="0" w:space="0" w:color="auto"/>
        <w:bottom w:val="none" w:sz="0" w:space="0" w:color="auto"/>
        <w:right w:val="none" w:sz="0" w:space="0" w:color="auto"/>
      </w:divBdr>
    </w:div>
    <w:div w:id="817113436">
      <w:bodyDiv w:val="1"/>
      <w:marLeft w:val="0"/>
      <w:marRight w:val="0"/>
      <w:marTop w:val="0"/>
      <w:marBottom w:val="0"/>
      <w:divBdr>
        <w:top w:val="none" w:sz="0" w:space="0" w:color="auto"/>
        <w:left w:val="none" w:sz="0" w:space="0" w:color="auto"/>
        <w:bottom w:val="none" w:sz="0" w:space="0" w:color="auto"/>
        <w:right w:val="none" w:sz="0" w:space="0" w:color="auto"/>
      </w:divBdr>
    </w:div>
    <w:div w:id="818112863">
      <w:bodyDiv w:val="1"/>
      <w:marLeft w:val="0"/>
      <w:marRight w:val="0"/>
      <w:marTop w:val="0"/>
      <w:marBottom w:val="0"/>
      <w:divBdr>
        <w:top w:val="none" w:sz="0" w:space="0" w:color="auto"/>
        <w:left w:val="none" w:sz="0" w:space="0" w:color="auto"/>
        <w:bottom w:val="none" w:sz="0" w:space="0" w:color="auto"/>
        <w:right w:val="none" w:sz="0" w:space="0" w:color="auto"/>
      </w:divBdr>
    </w:div>
    <w:div w:id="818883508">
      <w:bodyDiv w:val="1"/>
      <w:marLeft w:val="0"/>
      <w:marRight w:val="0"/>
      <w:marTop w:val="0"/>
      <w:marBottom w:val="0"/>
      <w:divBdr>
        <w:top w:val="none" w:sz="0" w:space="0" w:color="auto"/>
        <w:left w:val="none" w:sz="0" w:space="0" w:color="auto"/>
        <w:bottom w:val="none" w:sz="0" w:space="0" w:color="auto"/>
        <w:right w:val="none" w:sz="0" w:space="0" w:color="auto"/>
      </w:divBdr>
    </w:div>
    <w:div w:id="819539111">
      <w:bodyDiv w:val="1"/>
      <w:marLeft w:val="0"/>
      <w:marRight w:val="0"/>
      <w:marTop w:val="0"/>
      <w:marBottom w:val="0"/>
      <w:divBdr>
        <w:top w:val="none" w:sz="0" w:space="0" w:color="auto"/>
        <w:left w:val="none" w:sz="0" w:space="0" w:color="auto"/>
        <w:bottom w:val="none" w:sz="0" w:space="0" w:color="auto"/>
        <w:right w:val="none" w:sz="0" w:space="0" w:color="auto"/>
      </w:divBdr>
    </w:div>
    <w:div w:id="820072842">
      <w:bodyDiv w:val="1"/>
      <w:marLeft w:val="0"/>
      <w:marRight w:val="0"/>
      <w:marTop w:val="0"/>
      <w:marBottom w:val="0"/>
      <w:divBdr>
        <w:top w:val="none" w:sz="0" w:space="0" w:color="auto"/>
        <w:left w:val="none" w:sz="0" w:space="0" w:color="auto"/>
        <w:bottom w:val="none" w:sz="0" w:space="0" w:color="auto"/>
        <w:right w:val="none" w:sz="0" w:space="0" w:color="auto"/>
      </w:divBdr>
    </w:div>
    <w:div w:id="821847817">
      <w:bodyDiv w:val="1"/>
      <w:marLeft w:val="0"/>
      <w:marRight w:val="0"/>
      <w:marTop w:val="0"/>
      <w:marBottom w:val="0"/>
      <w:divBdr>
        <w:top w:val="none" w:sz="0" w:space="0" w:color="auto"/>
        <w:left w:val="none" w:sz="0" w:space="0" w:color="auto"/>
        <w:bottom w:val="none" w:sz="0" w:space="0" w:color="auto"/>
        <w:right w:val="none" w:sz="0" w:space="0" w:color="auto"/>
      </w:divBdr>
    </w:div>
    <w:div w:id="822349928">
      <w:bodyDiv w:val="1"/>
      <w:marLeft w:val="0"/>
      <w:marRight w:val="0"/>
      <w:marTop w:val="0"/>
      <w:marBottom w:val="0"/>
      <w:divBdr>
        <w:top w:val="none" w:sz="0" w:space="0" w:color="auto"/>
        <w:left w:val="none" w:sz="0" w:space="0" w:color="auto"/>
        <w:bottom w:val="none" w:sz="0" w:space="0" w:color="auto"/>
        <w:right w:val="none" w:sz="0" w:space="0" w:color="auto"/>
      </w:divBdr>
    </w:div>
    <w:div w:id="822504961">
      <w:bodyDiv w:val="1"/>
      <w:marLeft w:val="0"/>
      <w:marRight w:val="0"/>
      <w:marTop w:val="0"/>
      <w:marBottom w:val="0"/>
      <w:divBdr>
        <w:top w:val="none" w:sz="0" w:space="0" w:color="auto"/>
        <w:left w:val="none" w:sz="0" w:space="0" w:color="auto"/>
        <w:bottom w:val="none" w:sz="0" w:space="0" w:color="auto"/>
        <w:right w:val="none" w:sz="0" w:space="0" w:color="auto"/>
      </w:divBdr>
    </w:div>
    <w:div w:id="823009117">
      <w:bodyDiv w:val="1"/>
      <w:marLeft w:val="0"/>
      <w:marRight w:val="0"/>
      <w:marTop w:val="0"/>
      <w:marBottom w:val="0"/>
      <w:divBdr>
        <w:top w:val="none" w:sz="0" w:space="0" w:color="auto"/>
        <w:left w:val="none" w:sz="0" w:space="0" w:color="auto"/>
        <w:bottom w:val="none" w:sz="0" w:space="0" w:color="auto"/>
        <w:right w:val="none" w:sz="0" w:space="0" w:color="auto"/>
      </w:divBdr>
    </w:div>
    <w:div w:id="823352869">
      <w:bodyDiv w:val="1"/>
      <w:marLeft w:val="0"/>
      <w:marRight w:val="0"/>
      <w:marTop w:val="0"/>
      <w:marBottom w:val="0"/>
      <w:divBdr>
        <w:top w:val="none" w:sz="0" w:space="0" w:color="auto"/>
        <w:left w:val="none" w:sz="0" w:space="0" w:color="auto"/>
        <w:bottom w:val="none" w:sz="0" w:space="0" w:color="auto"/>
        <w:right w:val="none" w:sz="0" w:space="0" w:color="auto"/>
      </w:divBdr>
    </w:div>
    <w:div w:id="823467221">
      <w:bodyDiv w:val="1"/>
      <w:marLeft w:val="0"/>
      <w:marRight w:val="0"/>
      <w:marTop w:val="0"/>
      <w:marBottom w:val="0"/>
      <w:divBdr>
        <w:top w:val="none" w:sz="0" w:space="0" w:color="auto"/>
        <w:left w:val="none" w:sz="0" w:space="0" w:color="auto"/>
        <w:bottom w:val="none" w:sz="0" w:space="0" w:color="auto"/>
        <w:right w:val="none" w:sz="0" w:space="0" w:color="auto"/>
      </w:divBdr>
    </w:div>
    <w:div w:id="824199682">
      <w:bodyDiv w:val="1"/>
      <w:marLeft w:val="0"/>
      <w:marRight w:val="0"/>
      <w:marTop w:val="0"/>
      <w:marBottom w:val="0"/>
      <w:divBdr>
        <w:top w:val="none" w:sz="0" w:space="0" w:color="auto"/>
        <w:left w:val="none" w:sz="0" w:space="0" w:color="auto"/>
        <w:bottom w:val="none" w:sz="0" w:space="0" w:color="auto"/>
        <w:right w:val="none" w:sz="0" w:space="0" w:color="auto"/>
      </w:divBdr>
    </w:div>
    <w:div w:id="826284968">
      <w:bodyDiv w:val="1"/>
      <w:marLeft w:val="0"/>
      <w:marRight w:val="0"/>
      <w:marTop w:val="0"/>
      <w:marBottom w:val="0"/>
      <w:divBdr>
        <w:top w:val="none" w:sz="0" w:space="0" w:color="auto"/>
        <w:left w:val="none" w:sz="0" w:space="0" w:color="auto"/>
        <w:bottom w:val="none" w:sz="0" w:space="0" w:color="auto"/>
        <w:right w:val="none" w:sz="0" w:space="0" w:color="auto"/>
      </w:divBdr>
    </w:div>
    <w:div w:id="826363635">
      <w:bodyDiv w:val="1"/>
      <w:marLeft w:val="0"/>
      <w:marRight w:val="0"/>
      <w:marTop w:val="0"/>
      <w:marBottom w:val="0"/>
      <w:divBdr>
        <w:top w:val="none" w:sz="0" w:space="0" w:color="auto"/>
        <w:left w:val="none" w:sz="0" w:space="0" w:color="auto"/>
        <w:bottom w:val="none" w:sz="0" w:space="0" w:color="auto"/>
        <w:right w:val="none" w:sz="0" w:space="0" w:color="auto"/>
      </w:divBdr>
    </w:div>
    <w:div w:id="826554499">
      <w:bodyDiv w:val="1"/>
      <w:marLeft w:val="0"/>
      <w:marRight w:val="0"/>
      <w:marTop w:val="0"/>
      <w:marBottom w:val="0"/>
      <w:divBdr>
        <w:top w:val="none" w:sz="0" w:space="0" w:color="auto"/>
        <w:left w:val="none" w:sz="0" w:space="0" w:color="auto"/>
        <w:bottom w:val="none" w:sz="0" w:space="0" w:color="auto"/>
        <w:right w:val="none" w:sz="0" w:space="0" w:color="auto"/>
      </w:divBdr>
    </w:div>
    <w:div w:id="826634101">
      <w:bodyDiv w:val="1"/>
      <w:marLeft w:val="0"/>
      <w:marRight w:val="0"/>
      <w:marTop w:val="0"/>
      <w:marBottom w:val="0"/>
      <w:divBdr>
        <w:top w:val="none" w:sz="0" w:space="0" w:color="auto"/>
        <w:left w:val="none" w:sz="0" w:space="0" w:color="auto"/>
        <w:bottom w:val="none" w:sz="0" w:space="0" w:color="auto"/>
        <w:right w:val="none" w:sz="0" w:space="0" w:color="auto"/>
      </w:divBdr>
    </w:div>
    <w:div w:id="827332987">
      <w:bodyDiv w:val="1"/>
      <w:marLeft w:val="0"/>
      <w:marRight w:val="0"/>
      <w:marTop w:val="0"/>
      <w:marBottom w:val="0"/>
      <w:divBdr>
        <w:top w:val="none" w:sz="0" w:space="0" w:color="auto"/>
        <w:left w:val="none" w:sz="0" w:space="0" w:color="auto"/>
        <w:bottom w:val="none" w:sz="0" w:space="0" w:color="auto"/>
        <w:right w:val="none" w:sz="0" w:space="0" w:color="auto"/>
      </w:divBdr>
    </w:div>
    <w:div w:id="828131906">
      <w:bodyDiv w:val="1"/>
      <w:marLeft w:val="0"/>
      <w:marRight w:val="0"/>
      <w:marTop w:val="0"/>
      <w:marBottom w:val="0"/>
      <w:divBdr>
        <w:top w:val="none" w:sz="0" w:space="0" w:color="auto"/>
        <w:left w:val="none" w:sz="0" w:space="0" w:color="auto"/>
        <w:bottom w:val="none" w:sz="0" w:space="0" w:color="auto"/>
        <w:right w:val="none" w:sz="0" w:space="0" w:color="auto"/>
      </w:divBdr>
    </w:div>
    <w:div w:id="828134678">
      <w:bodyDiv w:val="1"/>
      <w:marLeft w:val="0"/>
      <w:marRight w:val="0"/>
      <w:marTop w:val="0"/>
      <w:marBottom w:val="0"/>
      <w:divBdr>
        <w:top w:val="none" w:sz="0" w:space="0" w:color="auto"/>
        <w:left w:val="none" w:sz="0" w:space="0" w:color="auto"/>
        <w:bottom w:val="none" w:sz="0" w:space="0" w:color="auto"/>
        <w:right w:val="none" w:sz="0" w:space="0" w:color="auto"/>
      </w:divBdr>
    </w:div>
    <w:div w:id="828405022">
      <w:bodyDiv w:val="1"/>
      <w:marLeft w:val="0"/>
      <w:marRight w:val="0"/>
      <w:marTop w:val="0"/>
      <w:marBottom w:val="0"/>
      <w:divBdr>
        <w:top w:val="none" w:sz="0" w:space="0" w:color="auto"/>
        <w:left w:val="none" w:sz="0" w:space="0" w:color="auto"/>
        <w:bottom w:val="none" w:sz="0" w:space="0" w:color="auto"/>
        <w:right w:val="none" w:sz="0" w:space="0" w:color="auto"/>
      </w:divBdr>
    </w:div>
    <w:div w:id="828639824">
      <w:bodyDiv w:val="1"/>
      <w:marLeft w:val="0"/>
      <w:marRight w:val="0"/>
      <w:marTop w:val="0"/>
      <w:marBottom w:val="0"/>
      <w:divBdr>
        <w:top w:val="none" w:sz="0" w:space="0" w:color="auto"/>
        <w:left w:val="none" w:sz="0" w:space="0" w:color="auto"/>
        <w:bottom w:val="none" w:sz="0" w:space="0" w:color="auto"/>
        <w:right w:val="none" w:sz="0" w:space="0" w:color="auto"/>
      </w:divBdr>
    </w:div>
    <w:div w:id="828710197">
      <w:bodyDiv w:val="1"/>
      <w:marLeft w:val="0"/>
      <w:marRight w:val="0"/>
      <w:marTop w:val="0"/>
      <w:marBottom w:val="0"/>
      <w:divBdr>
        <w:top w:val="none" w:sz="0" w:space="0" w:color="auto"/>
        <w:left w:val="none" w:sz="0" w:space="0" w:color="auto"/>
        <w:bottom w:val="none" w:sz="0" w:space="0" w:color="auto"/>
        <w:right w:val="none" w:sz="0" w:space="0" w:color="auto"/>
      </w:divBdr>
    </w:div>
    <w:div w:id="829176515">
      <w:bodyDiv w:val="1"/>
      <w:marLeft w:val="0"/>
      <w:marRight w:val="0"/>
      <w:marTop w:val="0"/>
      <w:marBottom w:val="0"/>
      <w:divBdr>
        <w:top w:val="none" w:sz="0" w:space="0" w:color="auto"/>
        <w:left w:val="none" w:sz="0" w:space="0" w:color="auto"/>
        <w:bottom w:val="none" w:sz="0" w:space="0" w:color="auto"/>
        <w:right w:val="none" w:sz="0" w:space="0" w:color="auto"/>
      </w:divBdr>
    </w:div>
    <w:div w:id="830173548">
      <w:bodyDiv w:val="1"/>
      <w:marLeft w:val="0"/>
      <w:marRight w:val="0"/>
      <w:marTop w:val="0"/>
      <w:marBottom w:val="0"/>
      <w:divBdr>
        <w:top w:val="none" w:sz="0" w:space="0" w:color="auto"/>
        <w:left w:val="none" w:sz="0" w:space="0" w:color="auto"/>
        <w:bottom w:val="none" w:sz="0" w:space="0" w:color="auto"/>
        <w:right w:val="none" w:sz="0" w:space="0" w:color="auto"/>
      </w:divBdr>
    </w:div>
    <w:div w:id="830176413">
      <w:bodyDiv w:val="1"/>
      <w:marLeft w:val="0"/>
      <w:marRight w:val="0"/>
      <w:marTop w:val="0"/>
      <w:marBottom w:val="0"/>
      <w:divBdr>
        <w:top w:val="none" w:sz="0" w:space="0" w:color="auto"/>
        <w:left w:val="none" w:sz="0" w:space="0" w:color="auto"/>
        <w:bottom w:val="none" w:sz="0" w:space="0" w:color="auto"/>
        <w:right w:val="none" w:sz="0" w:space="0" w:color="auto"/>
      </w:divBdr>
    </w:div>
    <w:div w:id="830369302">
      <w:bodyDiv w:val="1"/>
      <w:marLeft w:val="0"/>
      <w:marRight w:val="0"/>
      <w:marTop w:val="0"/>
      <w:marBottom w:val="0"/>
      <w:divBdr>
        <w:top w:val="none" w:sz="0" w:space="0" w:color="auto"/>
        <w:left w:val="none" w:sz="0" w:space="0" w:color="auto"/>
        <w:bottom w:val="none" w:sz="0" w:space="0" w:color="auto"/>
        <w:right w:val="none" w:sz="0" w:space="0" w:color="auto"/>
      </w:divBdr>
    </w:div>
    <w:div w:id="830752310">
      <w:bodyDiv w:val="1"/>
      <w:marLeft w:val="0"/>
      <w:marRight w:val="0"/>
      <w:marTop w:val="0"/>
      <w:marBottom w:val="0"/>
      <w:divBdr>
        <w:top w:val="none" w:sz="0" w:space="0" w:color="auto"/>
        <w:left w:val="none" w:sz="0" w:space="0" w:color="auto"/>
        <w:bottom w:val="none" w:sz="0" w:space="0" w:color="auto"/>
        <w:right w:val="none" w:sz="0" w:space="0" w:color="auto"/>
      </w:divBdr>
    </w:div>
    <w:div w:id="831875133">
      <w:bodyDiv w:val="1"/>
      <w:marLeft w:val="0"/>
      <w:marRight w:val="0"/>
      <w:marTop w:val="0"/>
      <w:marBottom w:val="0"/>
      <w:divBdr>
        <w:top w:val="none" w:sz="0" w:space="0" w:color="auto"/>
        <w:left w:val="none" w:sz="0" w:space="0" w:color="auto"/>
        <w:bottom w:val="none" w:sz="0" w:space="0" w:color="auto"/>
        <w:right w:val="none" w:sz="0" w:space="0" w:color="auto"/>
      </w:divBdr>
    </w:div>
    <w:div w:id="831918736">
      <w:bodyDiv w:val="1"/>
      <w:marLeft w:val="0"/>
      <w:marRight w:val="0"/>
      <w:marTop w:val="0"/>
      <w:marBottom w:val="0"/>
      <w:divBdr>
        <w:top w:val="none" w:sz="0" w:space="0" w:color="auto"/>
        <w:left w:val="none" w:sz="0" w:space="0" w:color="auto"/>
        <w:bottom w:val="none" w:sz="0" w:space="0" w:color="auto"/>
        <w:right w:val="none" w:sz="0" w:space="0" w:color="auto"/>
      </w:divBdr>
    </w:div>
    <w:div w:id="831919959">
      <w:bodyDiv w:val="1"/>
      <w:marLeft w:val="0"/>
      <w:marRight w:val="0"/>
      <w:marTop w:val="0"/>
      <w:marBottom w:val="0"/>
      <w:divBdr>
        <w:top w:val="none" w:sz="0" w:space="0" w:color="auto"/>
        <w:left w:val="none" w:sz="0" w:space="0" w:color="auto"/>
        <w:bottom w:val="none" w:sz="0" w:space="0" w:color="auto"/>
        <w:right w:val="none" w:sz="0" w:space="0" w:color="auto"/>
      </w:divBdr>
    </w:div>
    <w:div w:id="832067611">
      <w:bodyDiv w:val="1"/>
      <w:marLeft w:val="0"/>
      <w:marRight w:val="0"/>
      <w:marTop w:val="0"/>
      <w:marBottom w:val="0"/>
      <w:divBdr>
        <w:top w:val="none" w:sz="0" w:space="0" w:color="auto"/>
        <w:left w:val="none" w:sz="0" w:space="0" w:color="auto"/>
        <w:bottom w:val="none" w:sz="0" w:space="0" w:color="auto"/>
        <w:right w:val="none" w:sz="0" w:space="0" w:color="auto"/>
      </w:divBdr>
    </w:div>
    <w:div w:id="832186066">
      <w:bodyDiv w:val="1"/>
      <w:marLeft w:val="0"/>
      <w:marRight w:val="0"/>
      <w:marTop w:val="0"/>
      <w:marBottom w:val="0"/>
      <w:divBdr>
        <w:top w:val="none" w:sz="0" w:space="0" w:color="auto"/>
        <w:left w:val="none" w:sz="0" w:space="0" w:color="auto"/>
        <w:bottom w:val="none" w:sz="0" w:space="0" w:color="auto"/>
        <w:right w:val="none" w:sz="0" w:space="0" w:color="auto"/>
      </w:divBdr>
    </w:div>
    <w:div w:id="833641699">
      <w:bodyDiv w:val="1"/>
      <w:marLeft w:val="0"/>
      <w:marRight w:val="0"/>
      <w:marTop w:val="0"/>
      <w:marBottom w:val="0"/>
      <w:divBdr>
        <w:top w:val="none" w:sz="0" w:space="0" w:color="auto"/>
        <w:left w:val="none" w:sz="0" w:space="0" w:color="auto"/>
        <w:bottom w:val="none" w:sz="0" w:space="0" w:color="auto"/>
        <w:right w:val="none" w:sz="0" w:space="0" w:color="auto"/>
      </w:divBdr>
    </w:div>
    <w:div w:id="833960255">
      <w:bodyDiv w:val="1"/>
      <w:marLeft w:val="0"/>
      <w:marRight w:val="0"/>
      <w:marTop w:val="0"/>
      <w:marBottom w:val="0"/>
      <w:divBdr>
        <w:top w:val="none" w:sz="0" w:space="0" w:color="auto"/>
        <w:left w:val="none" w:sz="0" w:space="0" w:color="auto"/>
        <w:bottom w:val="none" w:sz="0" w:space="0" w:color="auto"/>
        <w:right w:val="none" w:sz="0" w:space="0" w:color="auto"/>
      </w:divBdr>
    </w:div>
    <w:div w:id="834565319">
      <w:bodyDiv w:val="1"/>
      <w:marLeft w:val="0"/>
      <w:marRight w:val="0"/>
      <w:marTop w:val="0"/>
      <w:marBottom w:val="0"/>
      <w:divBdr>
        <w:top w:val="none" w:sz="0" w:space="0" w:color="auto"/>
        <w:left w:val="none" w:sz="0" w:space="0" w:color="auto"/>
        <w:bottom w:val="none" w:sz="0" w:space="0" w:color="auto"/>
        <w:right w:val="none" w:sz="0" w:space="0" w:color="auto"/>
      </w:divBdr>
    </w:div>
    <w:div w:id="834566038">
      <w:bodyDiv w:val="1"/>
      <w:marLeft w:val="0"/>
      <w:marRight w:val="0"/>
      <w:marTop w:val="0"/>
      <w:marBottom w:val="0"/>
      <w:divBdr>
        <w:top w:val="none" w:sz="0" w:space="0" w:color="auto"/>
        <w:left w:val="none" w:sz="0" w:space="0" w:color="auto"/>
        <w:bottom w:val="none" w:sz="0" w:space="0" w:color="auto"/>
        <w:right w:val="none" w:sz="0" w:space="0" w:color="auto"/>
      </w:divBdr>
    </w:div>
    <w:div w:id="834883821">
      <w:bodyDiv w:val="1"/>
      <w:marLeft w:val="0"/>
      <w:marRight w:val="0"/>
      <w:marTop w:val="0"/>
      <w:marBottom w:val="0"/>
      <w:divBdr>
        <w:top w:val="none" w:sz="0" w:space="0" w:color="auto"/>
        <w:left w:val="none" w:sz="0" w:space="0" w:color="auto"/>
        <w:bottom w:val="none" w:sz="0" w:space="0" w:color="auto"/>
        <w:right w:val="none" w:sz="0" w:space="0" w:color="auto"/>
      </w:divBdr>
    </w:div>
    <w:div w:id="836774763">
      <w:bodyDiv w:val="1"/>
      <w:marLeft w:val="0"/>
      <w:marRight w:val="0"/>
      <w:marTop w:val="0"/>
      <w:marBottom w:val="0"/>
      <w:divBdr>
        <w:top w:val="none" w:sz="0" w:space="0" w:color="auto"/>
        <w:left w:val="none" w:sz="0" w:space="0" w:color="auto"/>
        <w:bottom w:val="none" w:sz="0" w:space="0" w:color="auto"/>
        <w:right w:val="none" w:sz="0" w:space="0" w:color="auto"/>
      </w:divBdr>
    </w:div>
    <w:div w:id="837232112">
      <w:bodyDiv w:val="1"/>
      <w:marLeft w:val="0"/>
      <w:marRight w:val="0"/>
      <w:marTop w:val="0"/>
      <w:marBottom w:val="0"/>
      <w:divBdr>
        <w:top w:val="none" w:sz="0" w:space="0" w:color="auto"/>
        <w:left w:val="none" w:sz="0" w:space="0" w:color="auto"/>
        <w:bottom w:val="none" w:sz="0" w:space="0" w:color="auto"/>
        <w:right w:val="none" w:sz="0" w:space="0" w:color="auto"/>
      </w:divBdr>
    </w:div>
    <w:div w:id="837304900">
      <w:bodyDiv w:val="1"/>
      <w:marLeft w:val="0"/>
      <w:marRight w:val="0"/>
      <w:marTop w:val="0"/>
      <w:marBottom w:val="0"/>
      <w:divBdr>
        <w:top w:val="none" w:sz="0" w:space="0" w:color="auto"/>
        <w:left w:val="none" w:sz="0" w:space="0" w:color="auto"/>
        <w:bottom w:val="none" w:sz="0" w:space="0" w:color="auto"/>
        <w:right w:val="none" w:sz="0" w:space="0" w:color="auto"/>
      </w:divBdr>
    </w:div>
    <w:div w:id="837962720">
      <w:bodyDiv w:val="1"/>
      <w:marLeft w:val="0"/>
      <w:marRight w:val="0"/>
      <w:marTop w:val="0"/>
      <w:marBottom w:val="0"/>
      <w:divBdr>
        <w:top w:val="none" w:sz="0" w:space="0" w:color="auto"/>
        <w:left w:val="none" w:sz="0" w:space="0" w:color="auto"/>
        <w:bottom w:val="none" w:sz="0" w:space="0" w:color="auto"/>
        <w:right w:val="none" w:sz="0" w:space="0" w:color="auto"/>
      </w:divBdr>
    </w:div>
    <w:div w:id="838234723">
      <w:bodyDiv w:val="1"/>
      <w:marLeft w:val="0"/>
      <w:marRight w:val="0"/>
      <w:marTop w:val="0"/>
      <w:marBottom w:val="0"/>
      <w:divBdr>
        <w:top w:val="none" w:sz="0" w:space="0" w:color="auto"/>
        <w:left w:val="none" w:sz="0" w:space="0" w:color="auto"/>
        <w:bottom w:val="none" w:sz="0" w:space="0" w:color="auto"/>
        <w:right w:val="none" w:sz="0" w:space="0" w:color="auto"/>
      </w:divBdr>
    </w:div>
    <w:div w:id="839278451">
      <w:bodyDiv w:val="1"/>
      <w:marLeft w:val="0"/>
      <w:marRight w:val="0"/>
      <w:marTop w:val="0"/>
      <w:marBottom w:val="0"/>
      <w:divBdr>
        <w:top w:val="none" w:sz="0" w:space="0" w:color="auto"/>
        <w:left w:val="none" w:sz="0" w:space="0" w:color="auto"/>
        <w:bottom w:val="none" w:sz="0" w:space="0" w:color="auto"/>
        <w:right w:val="none" w:sz="0" w:space="0" w:color="auto"/>
      </w:divBdr>
    </w:div>
    <w:div w:id="839734737">
      <w:bodyDiv w:val="1"/>
      <w:marLeft w:val="0"/>
      <w:marRight w:val="0"/>
      <w:marTop w:val="0"/>
      <w:marBottom w:val="0"/>
      <w:divBdr>
        <w:top w:val="none" w:sz="0" w:space="0" w:color="auto"/>
        <w:left w:val="none" w:sz="0" w:space="0" w:color="auto"/>
        <w:bottom w:val="none" w:sz="0" w:space="0" w:color="auto"/>
        <w:right w:val="none" w:sz="0" w:space="0" w:color="auto"/>
      </w:divBdr>
    </w:div>
    <w:div w:id="839736666">
      <w:bodyDiv w:val="1"/>
      <w:marLeft w:val="0"/>
      <w:marRight w:val="0"/>
      <w:marTop w:val="0"/>
      <w:marBottom w:val="0"/>
      <w:divBdr>
        <w:top w:val="none" w:sz="0" w:space="0" w:color="auto"/>
        <w:left w:val="none" w:sz="0" w:space="0" w:color="auto"/>
        <w:bottom w:val="none" w:sz="0" w:space="0" w:color="auto"/>
        <w:right w:val="none" w:sz="0" w:space="0" w:color="auto"/>
      </w:divBdr>
    </w:div>
    <w:div w:id="840389251">
      <w:bodyDiv w:val="1"/>
      <w:marLeft w:val="0"/>
      <w:marRight w:val="0"/>
      <w:marTop w:val="0"/>
      <w:marBottom w:val="0"/>
      <w:divBdr>
        <w:top w:val="none" w:sz="0" w:space="0" w:color="auto"/>
        <w:left w:val="none" w:sz="0" w:space="0" w:color="auto"/>
        <w:bottom w:val="none" w:sz="0" w:space="0" w:color="auto"/>
        <w:right w:val="none" w:sz="0" w:space="0" w:color="auto"/>
      </w:divBdr>
    </w:div>
    <w:div w:id="840587164">
      <w:bodyDiv w:val="1"/>
      <w:marLeft w:val="0"/>
      <w:marRight w:val="0"/>
      <w:marTop w:val="0"/>
      <w:marBottom w:val="0"/>
      <w:divBdr>
        <w:top w:val="none" w:sz="0" w:space="0" w:color="auto"/>
        <w:left w:val="none" w:sz="0" w:space="0" w:color="auto"/>
        <w:bottom w:val="none" w:sz="0" w:space="0" w:color="auto"/>
        <w:right w:val="none" w:sz="0" w:space="0" w:color="auto"/>
      </w:divBdr>
    </w:div>
    <w:div w:id="841045852">
      <w:bodyDiv w:val="1"/>
      <w:marLeft w:val="0"/>
      <w:marRight w:val="0"/>
      <w:marTop w:val="0"/>
      <w:marBottom w:val="0"/>
      <w:divBdr>
        <w:top w:val="none" w:sz="0" w:space="0" w:color="auto"/>
        <w:left w:val="none" w:sz="0" w:space="0" w:color="auto"/>
        <w:bottom w:val="none" w:sz="0" w:space="0" w:color="auto"/>
        <w:right w:val="none" w:sz="0" w:space="0" w:color="auto"/>
      </w:divBdr>
    </w:div>
    <w:div w:id="841437742">
      <w:bodyDiv w:val="1"/>
      <w:marLeft w:val="0"/>
      <w:marRight w:val="0"/>
      <w:marTop w:val="0"/>
      <w:marBottom w:val="0"/>
      <w:divBdr>
        <w:top w:val="none" w:sz="0" w:space="0" w:color="auto"/>
        <w:left w:val="none" w:sz="0" w:space="0" w:color="auto"/>
        <w:bottom w:val="none" w:sz="0" w:space="0" w:color="auto"/>
        <w:right w:val="none" w:sz="0" w:space="0" w:color="auto"/>
      </w:divBdr>
    </w:div>
    <w:div w:id="841899288">
      <w:bodyDiv w:val="1"/>
      <w:marLeft w:val="0"/>
      <w:marRight w:val="0"/>
      <w:marTop w:val="0"/>
      <w:marBottom w:val="0"/>
      <w:divBdr>
        <w:top w:val="none" w:sz="0" w:space="0" w:color="auto"/>
        <w:left w:val="none" w:sz="0" w:space="0" w:color="auto"/>
        <w:bottom w:val="none" w:sz="0" w:space="0" w:color="auto"/>
        <w:right w:val="none" w:sz="0" w:space="0" w:color="auto"/>
      </w:divBdr>
    </w:div>
    <w:div w:id="842667927">
      <w:bodyDiv w:val="1"/>
      <w:marLeft w:val="0"/>
      <w:marRight w:val="0"/>
      <w:marTop w:val="0"/>
      <w:marBottom w:val="0"/>
      <w:divBdr>
        <w:top w:val="none" w:sz="0" w:space="0" w:color="auto"/>
        <w:left w:val="none" w:sz="0" w:space="0" w:color="auto"/>
        <w:bottom w:val="none" w:sz="0" w:space="0" w:color="auto"/>
        <w:right w:val="none" w:sz="0" w:space="0" w:color="auto"/>
      </w:divBdr>
    </w:div>
    <w:div w:id="842815096">
      <w:bodyDiv w:val="1"/>
      <w:marLeft w:val="0"/>
      <w:marRight w:val="0"/>
      <w:marTop w:val="0"/>
      <w:marBottom w:val="0"/>
      <w:divBdr>
        <w:top w:val="none" w:sz="0" w:space="0" w:color="auto"/>
        <w:left w:val="none" w:sz="0" w:space="0" w:color="auto"/>
        <w:bottom w:val="none" w:sz="0" w:space="0" w:color="auto"/>
        <w:right w:val="none" w:sz="0" w:space="0" w:color="auto"/>
      </w:divBdr>
    </w:div>
    <w:div w:id="843012608">
      <w:bodyDiv w:val="1"/>
      <w:marLeft w:val="0"/>
      <w:marRight w:val="0"/>
      <w:marTop w:val="0"/>
      <w:marBottom w:val="0"/>
      <w:divBdr>
        <w:top w:val="none" w:sz="0" w:space="0" w:color="auto"/>
        <w:left w:val="none" w:sz="0" w:space="0" w:color="auto"/>
        <w:bottom w:val="none" w:sz="0" w:space="0" w:color="auto"/>
        <w:right w:val="none" w:sz="0" w:space="0" w:color="auto"/>
      </w:divBdr>
    </w:div>
    <w:div w:id="843665915">
      <w:bodyDiv w:val="1"/>
      <w:marLeft w:val="0"/>
      <w:marRight w:val="0"/>
      <w:marTop w:val="0"/>
      <w:marBottom w:val="0"/>
      <w:divBdr>
        <w:top w:val="none" w:sz="0" w:space="0" w:color="auto"/>
        <w:left w:val="none" w:sz="0" w:space="0" w:color="auto"/>
        <w:bottom w:val="none" w:sz="0" w:space="0" w:color="auto"/>
        <w:right w:val="none" w:sz="0" w:space="0" w:color="auto"/>
      </w:divBdr>
    </w:div>
    <w:div w:id="843739288">
      <w:bodyDiv w:val="1"/>
      <w:marLeft w:val="0"/>
      <w:marRight w:val="0"/>
      <w:marTop w:val="0"/>
      <w:marBottom w:val="0"/>
      <w:divBdr>
        <w:top w:val="none" w:sz="0" w:space="0" w:color="auto"/>
        <w:left w:val="none" w:sz="0" w:space="0" w:color="auto"/>
        <w:bottom w:val="none" w:sz="0" w:space="0" w:color="auto"/>
        <w:right w:val="none" w:sz="0" w:space="0" w:color="auto"/>
      </w:divBdr>
    </w:div>
    <w:div w:id="843784190">
      <w:bodyDiv w:val="1"/>
      <w:marLeft w:val="0"/>
      <w:marRight w:val="0"/>
      <w:marTop w:val="0"/>
      <w:marBottom w:val="0"/>
      <w:divBdr>
        <w:top w:val="none" w:sz="0" w:space="0" w:color="auto"/>
        <w:left w:val="none" w:sz="0" w:space="0" w:color="auto"/>
        <w:bottom w:val="none" w:sz="0" w:space="0" w:color="auto"/>
        <w:right w:val="none" w:sz="0" w:space="0" w:color="auto"/>
      </w:divBdr>
    </w:div>
    <w:div w:id="845753067">
      <w:bodyDiv w:val="1"/>
      <w:marLeft w:val="0"/>
      <w:marRight w:val="0"/>
      <w:marTop w:val="0"/>
      <w:marBottom w:val="0"/>
      <w:divBdr>
        <w:top w:val="none" w:sz="0" w:space="0" w:color="auto"/>
        <w:left w:val="none" w:sz="0" w:space="0" w:color="auto"/>
        <w:bottom w:val="none" w:sz="0" w:space="0" w:color="auto"/>
        <w:right w:val="none" w:sz="0" w:space="0" w:color="auto"/>
      </w:divBdr>
    </w:div>
    <w:div w:id="846486470">
      <w:bodyDiv w:val="1"/>
      <w:marLeft w:val="0"/>
      <w:marRight w:val="0"/>
      <w:marTop w:val="0"/>
      <w:marBottom w:val="0"/>
      <w:divBdr>
        <w:top w:val="none" w:sz="0" w:space="0" w:color="auto"/>
        <w:left w:val="none" w:sz="0" w:space="0" w:color="auto"/>
        <w:bottom w:val="none" w:sz="0" w:space="0" w:color="auto"/>
        <w:right w:val="none" w:sz="0" w:space="0" w:color="auto"/>
      </w:divBdr>
    </w:div>
    <w:div w:id="846751395">
      <w:bodyDiv w:val="1"/>
      <w:marLeft w:val="0"/>
      <w:marRight w:val="0"/>
      <w:marTop w:val="0"/>
      <w:marBottom w:val="0"/>
      <w:divBdr>
        <w:top w:val="none" w:sz="0" w:space="0" w:color="auto"/>
        <w:left w:val="none" w:sz="0" w:space="0" w:color="auto"/>
        <w:bottom w:val="none" w:sz="0" w:space="0" w:color="auto"/>
        <w:right w:val="none" w:sz="0" w:space="0" w:color="auto"/>
      </w:divBdr>
    </w:div>
    <w:div w:id="846938875">
      <w:bodyDiv w:val="1"/>
      <w:marLeft w:val="0"/>
      <w:marRight w:val="0"/>
      <w:marTop w:val="0"/>
      <w:marBottom w:val="0"/>
      <w:divBdr>
        <w:top w:val="none" w:sz="0" w:space="0" w:color="auto"/>
        <w:left w:val="none" w:sz="0" w:space="0" w:color="auto"/>
        <w:bottom w:val="none" w:sz="0" w:space="0" w:color="auto"/>
        <w:right w:val="none" w:sz="0" w:space="0" w:color="auto"/>
      </w:divBdr>
    </w:div>
    <w:div w:id="846944077">
      <w:bodyDiv w:val="1"/>
      <w:marLeft w:val="0"/>
      <w:marRight w:val="0"/>
      <w:marTop w:val="0"/>
      <w:marBottom w:val="0"/>
      <w:divBdr>
        <w:top w:val="none" w:sz="0" w:space="0" w:color="auto"/>
        <w:left w:val="none" w:sz="0" w:space="0" w:color="auto"/>
        <w:bottom w:val="none" w:sz="0" w:space="0" w:color="auto"/>
        <w:right w:val="none" w:sz="0" w:space="0" w:color="auto"/>
      </w:divBdr>
    </w:div>
    <w:div w:id="847063323">
      <w:bodyDiv w:val="1"/>
      <w:marLeft w:val="0"/>
      <w:marRight w:val="0"/>
      <w:marTop w:val="0"/>
      <w:marBottom w:val="0"/>
      <w:divBdr>
        <w:top w:val="none" w:sz="0" w:space="0" w:color="auto"/>
        <w:left w:val="none" w:sz="0" w:space="0" w:color="auto"/>
        <w:bottom w:val="none" w:sz="0" w:space="0" w:color="auto"/>
        <w:right w:val="none" w:sz="0" w:space="0" w:color="auto"/>
      </w:divBdr>
    </w:div>
    <w:div w:id="847254533">
      <w:bodyDiv w:val="1"/>
      <w:marLeft w:val="0"/>
      <w:marRight w:val="0"/>
      <w:marTop w:val="0"/>
      <w:marBottom w:val="0"/>
      <w:divBdr>
        <w:top w:val="none" w:sz="0" w:space="0" w:color="auto"/>
        <w:left w:val="none" w:sz="0" w:space="0" w:color="auto"/>
        <w:bottom w:val="none" w:sz="0" w:space="0" w:color="auto"/>
        <w:right w:val="none" w:sz="0" w:space="0" w:color="auto"/>
      </w:divBdr>
    </w:div>
    <w:div w:id="847718487">
      <w:bodyDiv w:val="1"/>
      <w:marLeft w:val="0"/>
      <w:marRight w:val="0"/>
      <w:marTop w:val="0"/>
      <w:marBottom w:val="0"/>
      <w:divBdr>
        <w:top w:val="none" w:sz="0" w:space="0" w:color="auto"/>
        <w:left w:val="none" w:sz="0" w:space="0" w:color="auto"/>
        <w:bottom w:val="none" w:sz="0" w:space="0" w:color="auto"/>
        <w:right w:val="none" w:sz="0" w:space="0" w:color="auto"/>
      </w:divBdr>
    </w:div>
    <w:div w:id="848250407">
      <w:bodyDiv w:val="1"/>
      <w:marLeft w:val="0"/>
      <w:marRight w:val="0"/>
      <w:marTop w:val="0"/>
      <w:marBottom w:val="0"/>
      <w:divBdr>
        <w:top w:val="none" w:sz="0" w:space="0" w:color="auto"/>
        <w:left w:val="none" w:sz="0" w:space="0" w:color="auto"/>
        <w:bottom w:val="none" w:sz="0" w:space="0" w:color="auto"/>
        <w:right w:val="none" w:sz="0" w:space="0" w:color="auto"/>
      </w:divBdr>
    </w:div>
    <w:div w:id="848562722">
      <w:bodyDiv w:val="1"/>
      <w:marLeft w:val="0"/>
      <w:marRight w:val="0"/>
      <w:marTop w:val="0"/>
      <w:marBottom w:val="0"/>
      <w:divBdr>
        <w:top w:val="none" w:sz="0" w:space="0" w:color="auto"/>
        <w:left w:val="none" w:sz="0" w:space="0" w:color="auto"/>
        <w:bottom w:val="none" w:sz="0" w:space="0" w:color="auto"/>
        <w:right w:val="none" w:sz="0" w:space="0" w:color="auto"/>
      </w:divBdr>
    </w:div>
    <w:div w:id="849100302">
      <w:bodyDiv w:val="1"/>
      <w:marLeft w:val="0"/>
      <w:marRight w:val="0"/>
      <w:marTop w:val="0"/>
      <w:marBottom w:val="0"/>
      <w:divBdr>
        <w:top w:val="none" w:sz="0" w:space="0" w:color="auto"/>
        <w:left w:val="none" w:sz="0" w:space="0" w:color="auto"/>
        <w:bottom w:val="none" w:sz="0" w:space="0" w:color="auto"/>
        <w:right w:val="none" w:sz="0" w:space="0" w:color="auto"/>
      </w:divBdr>
    </w:div>
    <w:div w:id="849220657">
      <w:bodyDiv w:val="1"/>
      <w:marLeft w:val="0"/>
      <w:marRight w:val="0"/>
      <w:marTop w:val="0"/>
      <w:marBottom w:val="0"/>
      <w:divBdr>
        <w:top w:val="none" w:sz="0" w:space="0" w:color="auto"/>
        <w:left w:val="none" w:sz="0" w:space="0" w:color="auto"/>
        <w:bottom w:val="none" w:sz="0" w:space="0" w:color="auto"/>
        <w:right w:val="none" w:sz="0" w:space="0" w:color="auto"/>
      </w:divBdr>
    </w:div>
    <w:div w:id="849681634">
      <w:bodyDiv w:val="1"/>
      <w:marLeft w:val="0"/>
      <w:marRight w:val="0"/>
      <w:marTop w:val="0"/>
      <w:marBottom w:val="0"/>
      <w:divBdr>
        <w:top w:val="none" w:sz="0" w:space="0" w:color="auto"/>
        <w:left w:val="none" w:sz="0" w:space="0" w:color="auto"/>
        <w:bottom w:val="none" w:sz="0" w:space="0" w:color="auto"/>
        <w:right w:val="none" w:sz="0" w:space="0" w:color="auto"/>
      </w:divBdr>
    </w:div>
    <w:div w:id="849686268">
      <w:bodyDiv w:val="1"/>
      <w:marLeft w:val="0"/>
      <w:marRight w:val="0"/>
      <w:marTop w:val="0"/>
      <w:marBottom w:val="0"/>
      <w:divBdr>
        <w:top w:val="none" w:sz="0" w:space="0" w:color="auto"/>
        <w:left w:val="none" w:sz="0" w:space="0" w:color="auto"/>
        <w:bottom w:val="none" w:sz="0" w:space="0" w:color="auto"/>
        <w:right w:val="none" w:sz="0" w:space="0" w:color="auto"/>
      </w:divBdr>
    </w:div>
    <w:div w:id="850142825">
      <w:bodyDiv w:val="1"/>
      <w:marLeft w:val="0"/>
      <w:marRight w:val="0"/>
      <w:marTop w:val="0"/>
      <w:marBottom w:val="0"/>
      <w:divBdr>
        <w:top w:val="none" w:sz="0" w:space="0" w:color="auto"/>
        <w:left w:val="none" w:sz="0" w:space="0" w:color="auto"/>
        <w:bottom w:val="none" w:sz="0" w:space="0" w:color="auto"/>
        <w:right w:val="none" w:sz="0" w:space="0" w:color="auto"/>
      </w:divBdr>
    </w:div>
    <w:div w:id="850413744">
      <w:bodyDiv w:val="1"/>
      <w:marLeft w:val="0"/>
      <w:marRight w:val="0"/>
      <w:marTop w:val="0"/>
      <w:marBottom w:val="0"/>
      <w:divBdr>
        <w:top w:val="none" w:sz="0" w:space="0" w:color="auto"/>
        <w:left w:val="none" w:sz="0" w:space="0" w:color="auto"/>
        <w:bottom w:val="none" w:sz="0" w:space="0" w:color="auto"/>
        <w:right w:val="none" w:sz="0" w:space="0" w:color="auto"/>
      </w:divBdr>
    </w:div>
    <w:div w:id="851720858">
      <w:bodyDiv w:val="1"/>
      <w:marLeft w:val="0"/>
      <w:marRight w:val="0"/>
      <w:marTop w:val="0"/>
      <w:marBottom w:val="0"/>
      <w:divBdr>
        <w:top w:val="none" w:sz="0" w:space="0" w:color="auto"/>
        <w:left w:val="none" w:sz="0" w:space="0" w:color="auto"/>
        <w:bottom w:val="none" w:sz="0" w:space="0" w:color="auto"/>
        <w:right w:val="none" w:sz="0" w:space="0" w:color="auto"/>
      </w:divBdr>
    </w:div>
    <w:div w:id="852648173">
      <w:bodyDiv w:val="1"/>
      <w:marLeft w:val="0"/>
      <w:marRight w:val="0"/>
      <w:marTop w:val="0"/>
      <w:marBottom w:val="0"/>
      <w:divBdr>
        <w:top w:val="none" w:sz="0" w:space="0" w:color="auto"/>
        <w:left w:val="none" w:sz="0" w:space="0" w:color="auto"/>
        <w:bottom w:val="none" w:sz="0" w:space="0" w:color="auto"/>
        <w:right w:val="none" w:sz="0" w:space="0" w:color="auto"/>
      </w:divBdr>
    </w:div>
    <w:div w:id="854272445">
      <w:bodyDiv w:val="1"/>
      <w:marLeft w:val="0"/>
      <w:marRight w:val="0"/>
      <w:marTop w:val="0"/>
      <w:marBottom w:val="0"/>
      <w:divBdr>
        <w:top w:val="none" w:sz="0" w:space="0" w:color="auto"/>
        <w:left w:val="none" w:sz="0" w:space="0" w:color="auto"/>
        <w:bottom w:val="none" w:sz="0" w:space="0" w:color="auto"/>
        <w:right w:val="none" w:sz="0" w:space="0" w:color="auto"/>
      </w:divBdr>
    </w:div>
    <w:div w:id="855118644">
      <w:bodyDiv w:val="1"/>
      <w:marLeft w:val="0"/>
      <w:marRight w:val="0"/>
      <w:marTop w:val="0"/>
      <w:marBottom w:val="0"/>
      <w:divBdr>
        <w:top w:val="none" w:sz="0" w:space="0" w:color="auto"/>
        <w:left w:val="none" w:sz="0" w:space="0" w:color="auto"/>
        <w:bottom w:val="none" w:sz="0" w:space="0" w:color="auto"/>
        <w:right w:val="none" w:sz="0" w:space="0" w:color="auto"/>
      </w:divBdr>
    </w:div>
    <w:div w:id="855195405">
      <w:bodyDiv w:val="1"/>
      <w:marLeft w:val="0"/>
      <w:marRight w:val="0"/>
      <w:marTop w:val="0"/>
      <w:marBottom w:val="0"/>
      <w:divBdr>
        <w:top w:val="none" w:sz="0" w:space="0" w:color="auto"/>
        <w:left w:val="none" w:sz="0" w:space="0" w:color="auto"/>
        <w:bottom w:val="none" w:sz="0" w:space="0" w:color="auto"/>
        <w:right w:val="none" w:sz="0" w:space="0" w:color="auto"/>
      </w:divBdr>
    </w:div>
    <w:div w:id="855584088">
      <w:bodyDiv w:val="1"/>
      <w:marLeft w:val="0"/>
      <w:marRight w:val="0"/>
      <w:marTop w:val="0"/>
      <w:marBottom w:val="0"/>
      <w:divBdr>
        <w:top w:val="none" w:sz="0" w:space="0" w:color="auto"/>
        <w:left w:val="none" w:sz="0" w:space="0" w:color="auto"/>
        <w:bottom w:val="none" w:sz="0" w:space="0" w:color="auto"/>
        <w:right w:val="none" w:sz="0" w:space="0" w:color="auto"/>
      </w:divBdr>
    </w:div>
    <w:div w:id="857112310">
      <w:bodyDiv w:val="1"/>
      <w:marLeft w:val="0"/>
      <w:marRight w:val="0"/>
      <w:marTop w:val="0"/>
      <w:marBottom w:val="0"/>
      <w:divBdr>
        <w:top w:val="none" w:sz="0" w:space="0" w:color="auto"/>
        <w:left w:val="none" w:sz="0" w:space="0" w:color="auto"/>
        <w:bottom w:val="none" w:sz="0" w:space="0" w:color="auto"/>
        <w:right w:val="none" w:sz="0" w:space="0" w:color="auto"/>
      </w:divBdr>
    </w:div>
    <w:div w:id="857625266">
      <w:bodyDiv w:val="1"/>
      <w:marLeft w:val="0"/>
      <w:marRight w:val="0"/>
      <w:marTop w:val="0"/>
      <w:marBottom w:val="0"/>
      <w:divBdr>
        <w:top w:val="none" w:sz="0" w:space="0" w:color="auto"/>
        <w:left w:val="none" w:sz="0" w:space="0" w:color="auto"/>
        <w:bottom w:val="none" w:sz="0" w:space="0" w:color="auto"/>
        <w:right w:val="none" w:sz="0" w:space="0" w:color="auto"/>
      </w:divBdr>
    </w:div>
    <w:div w:id="858542132">
      <w:bodyDiv w:val="1"/>
      <w:marLeft w:val="0"/>
      <w:marRight w:val="0"/>
      <w:marTop w:val="0"/>
      <w:marBottom w:val="0"/>
      <w:divBdr>
        <w:top w:val="none" w:sz="0" w:space="0" w:color="auto"/>
        <w:left w:val="none" w:sz="0" w:space="0" w:color="auto"/>
        <w:bottom w:val="none" w:sz="0" w:space="0" w:color="auto"/>
        <w:right w:val="none" w:sz="0" w:space="0" w:color="auto"/>
      </w:divBdr>
    </w:div>
    <w:div w:id="858739210">
      <w:bodyDiv w:val="1"/>
      <w:marLeft w:val="0"/>
      <w:marRight w:val="0"/>
      <w:marTop w:val="0"/>
      <w:marBottom w:val="0"/>
      <w:divBdr>
        <w:top w:val="none" w:sz="0" w:space="0" w:color="auto"/>
        <w:left w:val="none" w:sz="0" w:space="0" w:color="auto"/>
        <w:bottom w:val="none" w:sz="0" w:space="0" w:color="auto"/>
        <w:right w:val="none" w:sz="0" w:space="0" w:color="auto"/>
      </w:divBdr>
    </w:div>
    <w:div w:id="859011096">
      <w:bodyDiv w:val="1"/>
      <w:marLeft w:val="0"/>
      <w:marRight w:val="0"/>
      <w:marTop w:val="0"/>
      <w:marBottom w:val="0"/>
      <w:divBdr>
        <w:top w:val="none" w:sz="0" w:space="0" w:color="auto"/>
        <w:left w:val="none" w:sz="0" w:space="0" w:color="auto"/>
        <w:bottom w:val="none" w:sz="0" w:space="0" w:color="auto"/>
        <w:right w:val="none" w:sz="0" w:space="0" w:color="auto"/>
      </w:divBdr>
    </w:div>
    <w:div w:id="859702678">
      <w:bodyDiv w:val="1"/>
      <w:marLeft w:val="0"/>
      <w:marRight w:val="0"/>
      <w:marTop w:val="0"/>
      <w:marBottom w:val="0"/>
      <w:divBdr>
        <w:top w:val="none" w:sz="0" w:space="0" w:color="auto"/>
        <w:left w:val="none" w:sz="0" w:space="0" w:color="auto"/>
        <w:bottom w:val="none" w:sz="0" w:space="0" w:color="auto"/>
        <w:right w:val="none" w:sz="0" w:space="0" w:color="auto"/>
      </w:divBdr>
    </w:div>
    <w:div w:id="860240079">
      <w:bodyDiv w:val="1"/>
      <w:marLeft w:val="0"/>
      <w:marRight w:val="0"/>
      <w:marTop w:val="0"/>
      <w:marBottom w:val="0"/>
      <w:divBdr>
        <w:top w:val="none" w:sz="0" w:space="0" w:color="auto"/>
        <w:left w:val="none" w:sz="0" w:space="0" w:color="auto"/>
        <w:bottom w:val="none" w:sz="0" w:space="0" w:color="auto"/>
        <w:right w:val="none" w:sz="0" w:space="0" w:color="auto"/>
      </w:divBdr>
    </w:div>
    <w:div w:id="860361921">
      <w:bodyDiv w:val="1"/>
      <w:marLeft w:val="0"/>
      <w:marRight w:val="0"/>
      <w:marTop w:val="0"/>
      <w:marBottom w:val="0"/>
      <w:divBdr>
        <w:top w:val="none" w:sz="0" w:space="0" w:color="auto"/>
        <w:left w:val="none" w:sz="0" w:space="0" w:color="auto"/>
        <w:bottom w:val="none" w:sz="0" w:space="0" w:color="auto"/>
        <w:right w:val="none" w:sz="0" w:space="0" w:color="auto"/>
      </w:divBdr>
    </w:div>
    <w:div w:id="860508469">
      <w:bodyDiv w:val="1"/>
      <w:marLeft w:val="0"/>
      <w:marRight w:val="0"/>
      <w:marTop w:val="0"/>
      <w:marBottom w:val="0"/>
      <w:divBdr>
        <w:top w:val="none" w:sz="0" w:space="0" w:color="auto"/>
        <w:left w:val="none" w:sz="0" w:space="0" w:color="auto"/>
        <w:bottom w:val="none" w:sz="0" w:space="0" w:color="auto"/>
        <w:right w:val="none" w:sz="0" w:space="0" w:color="auto"/>
      </w:divBdr>
    </w:div>
    <w:div w:id="861362353">
      <w:bodyDiv w:val="1"/>
      <w:marLeft w:val="0"/>
      <w:marRight w:val="0"/>
      <w:marTop w:val="0"/>
      <w:marBottom w:val="0"/>
      <w:divBdr>
        <w:top w:val="none" w:sz="0" w:space="0" w:color="auto"/>
        <w:left w:val="none" w:sz="0" w:space="0" w:color="auto"/>
        <w:bottom w:val="none" w:sz="0" w:space="0" w:color="auto"/>
        <w:right w:val="none" w:sz="0" w:space="0" w:color="auto"/>
      </w:divBdr>
    </w:div>
    <w:div w:id="862480509">
      <w:bodyDiv w:val="1"/>
      <w:marLeft w:val="0"/>
      <w:marRight w:val="0"/>
      <w:marTop w:val="0"/>
      <w:marBottom w:val="0"/>
      <w:divBdr>
        <w:top w:val="none" w:sz="0" w:space="0" w:color="auto"/>
        <w:left w:val="none" w:sz="0" w:space="0" w:color="auto"/>
        <w:bottom w:val="none" w:sz="0" w:space="0" w:color="auto"/>
        <w:right w:val="none" w:sz="0" w:space="0" w:color="auto"/>
      </w:divBdr>
    </w:div>
    <w:div w:id="862522227">
      <w:bodyDiv w:val="1"/>
      <w:marLeft w:val="0"/>
      <w:marRight w:val="0"/>
      <w:marTop w:val="0"/>
      <w:marBottom w:val="0"/>
      <w:divBdr>
        <w:top w:val="none" w:sz="0" w:space="0" w:color="auto"/>
        <w:left w:val="none" w:sz="0" w:space="0" w:color="auto"/>
        <w:bottom w:val="none" w:sz="0" w:space="0" w:color="auto"/>
        <w:right w:val="none" w:sz="0" w:space="0" w:color="auto"/>
      </w:divBdr>
    </w:div>
    <w:div w:id="862666649">
      <w:bodyDiv w:val="1"/>
      <w:marLeft w:val="0"/>
      <w:marRight w:val="0"/>
      <w:marTop w:val="0"/>
      <w:marBottom w:val="0"/>
      <w:divBdr>
        <w:top w:val="none" w:sz="0" w:space="0" w:color="auto"/>
        <w:left w:val="none" w:sz="0" w:space="0" w:color="auto"/>
        <w:bottom w:val="none" w:sz="0" w:space="0" w:color="auto"/>
        <w:right w:val="none" w:sz="0" w:space="0" w:color="auto"/>
      </w:divBdr>
    </w:div>
    <w:div w:id="862939603">
      <w:bodyDiv w:val="1"/>
      <w:marLeft w:val="0"/>
      <w:marRight w:val="0"/>
      <w:marTop w:val="0"/>
      <w:marBottom w:val="0"/>
      <w:divBdr>
        <w:top w:val="none" w:sz="0" w:space="0" w:color="auto"/>
        <w:left w:val="none" w:sz="0" w:space="0" w:color="auto"/>
        <w:bottom w:val="none" w:sz="0" w:space="0" w:color="auto"/>
        <w:right w:val="none" w:sz="0" w:space="0" w:color="auto"/>
      </w:divBdr>
    </w:div>
    <w:div w:id="864905149">
      <w:bodyDiv w:val="1"/>
      <w:marLeft w:val="0"/>
      <w:marRight w:val="0"/>
      <w:marTop w:val="0"/>
      <w:marBottom w:val="0"/>
      <w:divBdr>
        <w:top w:val="none" w:sz="0" w:space="0" w:color="auto"/>
        <w:left w:val="none" w:sz="0" w:space="0" w:color="auto"/>
        <w:bottom w:val="none" w:sz="0" w:space="0" w:color="auto"/>
        <w:right w:val="none" w:sz="0" w:space="0" w:color="auto"/>
      </w:divBdr>
    </w:div>
    <w:div w:id="864907729">
      <w:bodyDiv w:val="1"/>
      <w:marLeft w:val="0"/>
      <w:marRight w:val="0"/>
      <w:marTop w:val="0"/>
      <w:marBottom w:val="0"/>
      <w:divBdr>
        <w:top w:val="none" w:sz="0" w:space="0" w:color="auto"/>
        <w:left w:val="none" w:sz="0" w:space="0" w:color="auto"/>
        <w:bottom w:val="none" w:sz="0" w:space="0" w:color="auto"/>
        <w:right w:val="none" w:sz="0" w:space="0" w:color="auto"/>
      </w:divBdr>
    </w:div>
    <w:div w:id="866411789">
      <w:bodyDiv w:val="1"/>
      <w:marLeft w:val="0"/>
      <w:marRight w:val="0"/>
      <w:marTop w:val="0"/>
      <w:marBottom w:val="0"/>
      <w:divBdr>
        <w:top w:val="none" w:sz="0" w:space="0" w:color="auto"/>
        <w:left w:val="none" w:sz="0" w:space="0" w:color="auto"/>
        <w:bottom w:val="none" w:sz="0" w:space="0" w:color="auto"/>
        <w:right w:val="none" w:sz="0" w:space="0" w:color="auto"/>
      </w:divBdr>
    </w:div>
    <w:div w:id="866798993">
      <w:bodyDiv w:val="1"/>
      <w:marLeft w:val="0"/>
      <w:marRight w:val="0"/>
      <w:marTop w:val="0"/>
      <w:marBottom w:val="0"/>
      <w:divBdr>
        <w:top w:val="none" w:sz="0" w:space="0" w:color="auto"/>
        <w:left w:val="none" w:sz="0" w:space="0" w:color="auto"/>
        <w:bottom w:val="none" w:sz="0" w:space="0" w:color="auto"/>
        <w:right w:val="none" w:sz="0" w:space="0" w:color="auto"/>
      </w:divBdr>
    </w:div>
    <w:div w:id="867253594">
      <w:bodyDiv w:val="1"/>
      <w:marLeft w:val="0"/>
      <w:marRight w:val="0"/>
      <w:marTop w:val="0"/>
      <w:marBottom w:val="0"/>
      <w:divBdr>
        <w:top w:val="none" w:sz="0" w:space="0" w:color="auto"/>
        <w:left w:val="none" w:sz="0" w:space="0" w:color="auto"/>
        <w:bottom w:val="none" w:sz="0" w:space="0" w:color="auto"/>
        <w:right w:val="none" w:sz="0" w:space="0" w:color="auto"/>
      </w:divBdr>
    </w:div>
    <w:div w:id="867719832">
      <w:bodyDiv w:val="1"/>
      <w:marLeft w:val="0"/>
      <w:marRight w:val="0"/>
      <w:marTop w:val="0"/>
      <w:marBottom w:val="0"/>
      <w:divBdr>
        <w:top w:val="none" w:sz="0" w:space="0" w:color="auto"/>
        <w:left w:val="none" w:sz="0" w:space="0" w:color="auto"/>
        <w:bottom w:val="none" w:sz="0" w:space="0" w:color="auto"/>
        <w:right w:val="none" w:sz="0" w:space="0" w:color="auto"/>
      </w:divBdr>
    </w:div>
    <w:div w:id="867837305">
      <w:bodyDiv w:val="1"/>
      <w:marLeft w:val="0"/>
      <w:marRight w:val="0"/>
      <w:marTop w:val="0"/>
      <w:marBottom w:val="0"/>
      <w:divBdr>
        <w:top w:val="none" w:sz="0" w:space="0" w:color="auto"/>
        <w:left w:val="none" w:sz="0" w:space="0" w:color="auto"/>
        <w:bottom w:val="none" w:sz="0" w:space="0" w:color="auto"/>
        <w:right w:val="none" w:sz="0" w:space="0" w:color="auto"/>
      </w:divBdr>
    </w:div>
    <w:div w:id="868638956">
      <w:bodyDiv w:val="1"/>
      <w:marLeft w:val="0"/>
      <w:marRight w:val="0"/>
      <w:marTop w:val="0"/>
      <w:marBottom w:val="0"/>
      <w:divBdr>
        <w:top w:val="none" w:sz="0" w:space="0" w:color="auto"/>
        <w:left w:val="none" w:sz="0" w:space="0" w:color="auto"/>
        <w:bottom w:val="none" w:sz="0" w:space="0" w:color="auto"/>
        <w:right w:val="none" w:sz="0" w:space="0" w:color="auto"/>
      </w:divBdr>
    </w:div>
    <w:div w:id="869879417">
      <w:bodyDiv w:val="1"/>
      <w:marLeft w:val="0"/>
      <w:marRight w:val="0"/>
      <w:marTop w:val="0"/>
      <w:marBottom w:val="0"/>
      <w:divBdr>
        <w:top w:val="none" w:sz="0" w:space="0" w:color="auto"/>
        <w:left w:val="none" w:sz="0" w:space="0" w:color="auto"/>
        <w:bottom w:val="none" w:sz="0" w:space="0" w:color="auto"/>
        <w:right w:val="none" w:sz="0" w:space="0" w:color="auto"/>
      </w:divBdr>
    </w:div>
    <w:div w:id="871114605">
      <w:bodyDiv w:val="1"/>
      <w:marLeft w:val="0"/>
      <w:marRight w:val="0"/>
      <w:marTop w:val="0"/>
      <w:marBottom w:val="0"/>
      <w:divBdr>
        <w:top w:val="none" w:sz="0" w:space="0" w:color="auto"/>
        <w:left w:val="none" w:sz="0" w:space="0" w:color="auto"/>
        <w:bottom w:val="none" w:sz="0" w:space="0" w:color="auto"/>
        <w:right w:val="none" w:sz="0" w:space="0" w:color="auto"/>
      </w:divBdr>
    </w:div>
    <w:div w:id="871960580">
      <w:bodyDiv w:val="1"/>
      <w:marLeft w:val="0"/>
      <w:marRight w:val="0"/>
      <w:marTop w:val="0"/>
      <w:marBottom w:val="0"/>
      <w:divBdr>
        <w:top w:val="none" w:sz="0" w:space="0" w:color="auto"/>
        <w:left w:val="none" w:sz="0" w:space="0" w:color="auto"/>
        <w:bottom w:val="none" w:sz="0" w:space="0" w:color="auto"/>
        <w:right w:val="none" w:sz="0" w:space="0" w:color="auto"/>
      </w:divBdr>
    </w:div>
    <w:div w:id="872032873">
      <w:bodyDiv w:val="1"/>
      <w:marLeft w:val="0"/>
      <w:marRight w:val="0"/>
      <w:marTop w:val="0"/>
      <w:marBottom w:val="0"/>
      <w:divBdr>
        <w:top w:val="none" w:sz="0" w:space="0" w:color="auto"/>
        <w:left w:val="none" w:sz="0" w:space="0" w:color="auto"/>
        <w:bottom w:val="none" w:sz="0" w:space="0" w:color="auto"/>
        <w:right w:val="none" w:sz="0" w:space="0" w:color="auto"/>
      </w:divBdr>
    </w:div>
    <w:div w:id="872037046">
      <w:bodyDiv w:val="1"/>
      <w:marLeft w:val="0"/>
      <w:marRight w:val="0"/>
      <w:marTop w:val="0"/>
      <w:marBottom w:val="0"/>
      <w:divBdr>
        <w:top w:val="none" w:sz="0" w:space="0" w:color="auto"/>
        <w:left w:val="none" w:sz="0" w:space="0" w:color="auto"/>
        <w:bottom w:val="none" w:sz="0" w:space="0" w:color="auto"/>
        <w:right w:val="none" w:sz="0" w:space="0" w:color="auto"/>
      </w:divBdr>
    </w:div>
    <w:div w:id="873079672">
      <w:bodyDiv w:val="1"/>
      <w:marLeft w:val="0"/>
      <w:marRight w:val="0"/>
      <w:marTop w:val="0"/>
      <w:marBottom w:val="0"/>
      <w:divBdr>
        <w:top w:val="none" w:sz="0" w:space="0" w:color="auto"/>
        <w:left w:val="none" w:sz="0" w:space="0" w:color="auto"/>
        <w:bottom w:val="none" w:sz="0" w:space="0" w:color="auto"/>
        <w:right w:val="none" w:sz="0" w:space="0" w:color="auto"/>
      </w:divBdr>
    </w:div>
    <w:div w:id="873883434">
      <w:bodyDiv w:val="1"/>
      <w:marLeft w:val="0"/>
      <w:marRight w:val="0"/>
      <w:marTop w:val="0"/>
      <w:marBottom w:val="0"/>
      <w:divBdr>
        <w:top w:val="none" w:sz="0" w:space="0" w:color="auto"/>
        <w:left w:val="none" w:sz="0" w:space="0" w:color="auto"/>
        <w:bottom w:val="none" w:sz="0" w:space="0" w:color="auto"/>
        <w:right w:val="none" w:sz="0" w:space="0" w:color="auto"/>
      </w:divBdr>
    </w:div>
    <w:div w:id="873885946">
      <w:bodyDiv w:val="1"/>
      <w:marLeft w:val="0"/>
      <w:marRight w:val="0"/>
      <w:marTop w:val="0"/>
      <w:marBottom w:val="0"/>
      <w:divBdr>
        <w:top w:val="none" w:sz="0" w:space="0" w:color="auto"/>
        <w:left w:val="none" w:sz="0" w:space="0" w:color="auto"/>
        <w:bottom w:val="none" w:sz="0" w:space="0" w:color="auto"/>
        <w:right w:val="none" w:sz="0" w:space="0" w:color="auto"/>
      </w:divBdr>
    </w:div>
    <w:div w:id="873888234">
      <w:bodyDiv w:val="1"/>
      <w:marLeft w:val="0"/>
      <w:marRight w:val="0"/>
      <w:marTop w:val="0"/>
      <w:marBottom w:val="0"/>
      <w:divBdr>
        <w:top w:val="none" w:sz="0" w:space="0" w:color="auto"/>
        <w:left w:val="none" w:sz="0" w:space="0" w:color="auto"/>
        <w:bottom w:val="none" w:sz="0" w:space="0" w:color="auto"/>
        <w:right w:val="none" w:sz="0" w:space="0" w:color="auto"/>
      </w:divBdr>
    </w:div>
    <w:div w:id="874002773">
      <w:bodyDiv w:val="1"/>
      <w:marLeft w:val="0"/>
      <w:marRight w:val="0"/>
      <w:marTop w:val="0"/>
      <w:marBottom w:val="0"/>
      <w:divBdr>
        <w:top w:val="none" w:sz="0" w:space="0" w:color="auto"/>
        <w:left w:val="none" w:sz="0" w:space="0" w:color="auto"/>
        <w:bottom w:val="none" w:sz="0" w:space="0" w:color="auto"/>
        <w:right w:val="none" w:sz="0" w:space="0" w:color="auto"/>
      </w:divBdr>
    </w:div>
    <w:div w:id="874005356">
      <w:bodyDiv w:val="1"/>
      <w:marLeft w:val="0"/>
      <w:marRight w:val="0"/>
      <w:marTop w:val="0"/>
      <w:marBottom w:val="0"/>
      <w:divBdr>
        <w:top w:val="none" w:sz="0" w:space="0" w:color="auto"/>
        <w:left w:val="none" w:sz="0" w:space="0" w:color="auto"/>
        <w:bottom w:val="none" w:sz="0" w:space="0" w:color="auto"/>
        <w:right w:val="none" w:sz="0" w:space="0" w:color="auto"/>
      </w:divBdr>
    </w:div>
    <w:div w:id="874273593">
      <w:bodyDiv w:val="1"/>
      <w:marLeft w:val="0"/>
      <w:marRight w:val="0"/>
      <w:marTop w:val="0"/>
      <w:marBottom w:val="0"/>
      <w:divBdr>
        <w:top w:val="none" w:sz="0" w:space="0" w:color="auto"/>
        <w:left w:val="none" w:sz="0" w:space="0" w:color="auto"/>
        <w:bottom w:val="none" w:sz="0" w:space="0" w:color="auto"/>
        <w:right w:val="none" w:sz="0" w:space="0" w:color="auto"/>
      </w:divBdr>
    </w:div>
    <w:div w:id="874660682">
      <w:bodyDiv w:val="1"/>
      <w:marLeft w:val="0"/>
      <w:marRight w:val="0"/>
      <w:marTop w:val="0"/>
      <w:marBottom w:val="0"/>
      <w:divBdr>
        <w:top w:val="none" w:sz="0" w:space="0" w:color="auto"/>
        <w:left w:val="none" w:sz="0" w:space="0" w:color="auto"/>
        <w:bottom w:val="none" w:sz="0" w:space="0" w:color="auto"/>
        <w:right w:val="none" w:sz="0" w:space="0" w:color="auto"/>
      </w:divBdr>
    </w:div>
    <w:div w:id="875627875">
      <w:bodyDiv w:val="1"/>
      <w:marLeft w:val="0"/>
      <w:marRight w:val="0"/>
      <w:marTop w:val="0"/>
      <w:marBottom w:val="0"/>
      <w:divBdr>
        <w:top w:val="none" w:sz="0" w:space="0" w:color="auto"/>
        <w:left w:val="none" w:sz="0" w:space="0" w:color="auto"/>
        <w:bottom w:val="none" w:sz="0" w:space="0" w:color="auto"/>
        <w:right w:val="none" w:sz="0" w:space="0" w:color="auto"/>
      </w:divBdr>
    </w:div>
    <w:div w:id="875854171">
      <w:bodyDiv w:val="1"/>
      <w:marLeft w:val="0"/>
      <w:marRight w:val="0"/>
      <w:marTop w:val="0"/>
      <w:marBottom w:val="0"/>
      <w:divBdr>
        <w:top w:val="none" w:sz="0" w:space="0" w:color="auto"/>
        <w:left w:val="none" w:sz="0" w:space="0" w:color="auto"/>
        <w:bottom w:val="none" w:sz="0" w:space="0" w:color="auto"/>
        <w:right w:val="none" w:sz="0" w:space="0" w:color="auto"/>
      </w:divBdr>
    </w:div>
    <w:div w:id="876622243">
      <w:bodyDiv w:val="1"/>
      <w:marLeft w:val="0"/>
      <w:marRight w:val="0"/>
      <w:marTop w:val="0"/>
      <w:marBottom w:val="0"/>
      <w:divBdr>
        <w:top w:val="none" w:sz="0" w:space="0" w:color="auto"/>
        <w:left w:val="none" w:sz="0" w:space="0" w:color="auto"/>
        <w:bottom w:val="none" w:sz="0" w:space="0" w:color="auto"/>
        <w:right w:val="none" w:sz="0" w:space="0" w:color="auto"/>
      </w:divBdr>
    </w:div>
    <w:div w:id="876697013">
      <w:bodyDiv w:val="1"/>
      <w:marLeft w:val="0"/>
      <w:marRight w:val="0"/>
      <w:marTop w:val="0"/>
      <w:marBottom w:val="0"/>
      <w:divBdr>
        <w:top w:val="none" w:sz="0" w:space="0" w:color="auto"/>
        <w:left w:val="none" w:sz="0" w:space="0" w:color="auto"/>
        <w:bottom w:val="none" w:sz="0" w:space="0" w:color="auto"/>
        <w:right w:val="none" w:sz="0" w:space="0" w:color="auto"/>
      </w:divBdr>
    </w:div>
    <w:div w:id="877158481">
      <w:bodyDiv w:val="1"/>
      <w:marLeft w:val="0"/>
      <w:marRight w:val="0"/>
      <w:marTop w:val="0"/>
      <w:marBottom w:val="0"/>
      <w:divBdr>
        <w:top w:val="none" w:sz="0" w:space="0" w:color="auto"/>
        <w:left w:val="none" w:sz="0" w:space="0" w:color="auto"/>
        <w:bottom w:val="none" w:sz="0" w:space="0" w:color="auto"/>
        <w:right w:val="none" w:sz="0" w:space="0" w:color="auto"/>
      </w:divBdr>
    </w:div>
    <w:div w:id="878320084">
      <w:bodyDiv w:val="1"/>
      <w:marLeft w:val="0"/>
      <w:marRight w:val="0"/>
      <w:marTop w:val="0"/>
      <w:marBottom w:val="0"/>
      <w:divBdr>
        <w:top w:val="none" w:sz="0" w:space="0" w:color="auto"/>
        <w:left w:val="none" w:sz="0" w:space="0" w:color="auto"/>
        <w:bottom w:val="none" w:sz="0" w:space="0" w:color="auto"/>
        <w:right w:val="none" w:sz="0" w:space="0" w:color="auto"/>
      </w:divBdr>
    </w:div>
    <w:div w:id="878590329">
      <w:bodyDiv w:val="1"/>
      <w:marLeft w:val="0"/>
      <w:marRight w:val="0"/>
      <w:marTop w:val="0"/>
      <w:marBottom w:val="0"/>
      <w:divBdr>
        <w:top w:val="none" w:sz="0" w:space="0" w:color="auto"/>
        <w:left w:val="none" w:sz="0" w:space="0" w:color="auto"/>
        <w:bottom w:val="none" w:sz="0" w:space="0" w:color="auto"/>
        <w:right w:val="none" w:sz="0" w:space="0" w:color="auto"/>
      </w:divBdr>
    </w:div>
    <w:div w:id="878856553">
      <w:bodyDiv w:val="1"/>
      <w:marLeft w:val="0"/>
      <w:marRight w:val="0"/>
      <w:marTop w:val="0"/>
      <w:marBottom w:val="0"/>
      <w:divBdr>
        <w:top w:val="none" w:sz="0" w:space="0" w:color="auto"/>
        <w:left w:val="none" w:sz="0" w:space="0" w:color="auto"/>
        <w:bottom w:val="none" w:sz="0" w:space="0" w:color="auto"/>
        <w:right w:val="none" w:sz="0" w:space="0" w:color="auto"/>
      </w:divBdr>
    </w:div>
    <w:div w:id="878934959">
      <w:bodyDiv w:val="1"/>
      <w:marLeft w:val="0"/>
      <w:marRight w:val="0"/>
      <w:marTop w:val="0"/>
      <w:marBottom w:val="0"/>
      <w:divBdr>
        <w:top w:val="none" w:sz="0" w:space="0" w:color="auto"/>
        <w:left w:val="none" w:sz="0" w:space="0" w:color="auto"/>
        <w:bottom w:val="none" w:sz="0" w:space="0" w:color="auto"/>
        <w:right w:val="none" w:sz="0" w:space="0" w:color="auto"/>
      </w:divBdr>
    </w:div>
    <w:div w:id="879122794">
      <w:bodyDiv w:val="1"/>
      <w:marLeft w:val="0"/>
      <w:marRight w:val="0"/>
      <w:marTop w:val="0"/>
      <w:marBottom w:val="0"/>
      <w:divBdr>
        <w:top w:val="none" w:sz="0" w:space="0" w:color="auto"/>
        <w:left w:val="none" w:sz="0" w:space="0" w:color="auto"/>
        <w:bottom w:val="none" w:sz="0" w:space="0" w:color="auto"/>
        <w:right w:val="none" w:sz="0" w:space="0" w:color="auto"/>
      </w:divBdr>
    </w:div>
    <w:div w:id="879509504">
      <w:bodyDiv w:val="1"/>
      <w:marLeft w:val="0"/>
      <w:marRight w:val="0"/>
      <w:marTop w:val="0"/>
      <w:marBottom w:val="0"/>
      <w:divBdr>
        <w:top w:val="none" w:sz="0" w:space="0" w:color="auto"/>
        <w:left w:val="none" w:sz="0" w:space="0" w:color="auto"/>
        <w:bottom w:val="none" w:sz="0" w:space="0" w:color="auto"/>
        <w:right w:val="none" w:sz="0" w:space="0" w:color="auto"/>
      </w:divBdr>
    </w:div>
    <w:div w:id="879905380">
      <w:bodyDiv w:val="1"/>
      <w:marLeft w:val="0"/>
      <w:marRight w:val="0"/>
      <w:marTop w:val="0"/>
      <w:marBottom w:val="0"/>
      <w:divBdr>
        <w:top w:val="none" w:sz="0" w:space="0" w:color="auto"/>
        <w:left w:val="none" w:sz="0" w:space="0" w:color="auto"/>
        <w:bottom w:val="none" w:sz="0" w:space="0" w:color="auto"/>
        <w:right w:val="none" w:sz="0" w:space="0" w:color="auto"/>
      </w:divBdr>
    </w:div>
    <w:div w:id="880434274">
      <w:bodyDiv w:val="1"/>
      <w:marLeft w:val="0"/>
      <w:marRight w:val="0"/>
      <w:marTop w:val="0"/>
      <w:marBottom w:val="0"/>
      <w:divBdr>
        <w:top w:val="none" w:sz="0" w:space="0" w:color="auto"/>
        <w:left w:val="none" w:sz="0" w:space="0" w:color="auto"/>
        <w:bottom w:val="none" w:sz="0" w:space="0" w:color="auto"/>
        <w:right w:val="none" w:sz="0" w:space="0" w:color="auto"/>
      </w:divBdr>
    </w:div>
    <w:div w:id="880673279">
      <w:bodyDiv w:val="1"/>
      <w:marLeft w:val="0"/>
      <w:marRight w:val="0"/>
      <w:marTop w:val="0"/>
      <w:marBottom w:val="0"/>
      <w:divBdr>
        <w:top w:val="none" w:sz="0" w:space="0" w:color="auto"/>
        <w:left w:val="none" w:sz="0" w:space="0" w:color="auto"/>
        <w:bottom w:val="none" w:sz="0" w:space="0" w:color="auto"/>
        <w:right w:val="none" w:sz="0" w:space="0" w:color="auto"/>
      </w:divBdr>
    </w:div>
    <w:div w:id="880751219">
      <w:bodyDiv w:val="1"/>
      <w:marLeft w:val="0"/>
      <w:marRight w:val="0"/>
      <w:marTop w:val="0"/>
      <w:marBottom w:val="0"/>
      <w:divBdr>
        <w:top w:val="none" w:sz="0" w:space="0" w:color="auto"/>
        <w:left w:val="none" w:sz="0" w:space="0" w:color="auto"/>
        <w:bottom w:val="none" w:sz="0" w:space="0" w:color="auto"/>
        <w:right w:val="none" w:sz="0" w:space="0" w:color="auto"/>
      </w:divBdr>
    </w:div>
    <w:div w:id="881554475">
      <w:bodyDiv w:val="1"/>
      <w:marLeft w:val="0"/>
      <w:marRight w:val="0"/>
      <w:marTop w:val="0"/>
      <w:marBottom w:val="0"/>
      <w:divBdr>
        <w:top w:val="none" w:sz="0" w:space="0" w:color="auto"/>
        <w:left w:val="none" w:sz="0" w:space="0" w:color="auto"/>
        <w:bottom w:val="none" w:sz="0" w:space="0" w:color="auto"/>
        <w:right w:val="none" w:sz="0" w:space="0" w:color="auto"/>
      </w:divBdr>
    </w:div>
    <w:div w:id="881557075">
      <w:bodyDiv w:val="1"/>
      <w:marLeft w:val="0"/>
      <w:marRight w:val="0"/>
      <w:marTop w:val="0"/>
      <w:marBottom w:val="0"/>
      <w:divBdr>
        <w:top w:val="none" w:sz="0" w:space="0" w:color="auto"/>
        <w:left w:val="none" w:sz="0" w:space="0" w:color="auto"/>
        <w:bottom w:val="none" w:sz="0" w:space="0" w:color="auto"/>
        <w:right w:val="none" w:sz="0" w:space="0" w:color="auto"/>
      </w:divBdr>
    </w:div>
    <w:div w:id="881669049">
      <w:bodyDiv w:val="1"/>
      <w:marLeft w:val="0"/>
      <w:marRight w:val="0"/>
      <w:marTop w:val="0"/>
      <w:marBottom w:val="0"/>
      <w:divBdr>
        <w:top w:val="none" w:sz="0" w:space="0" w:color="auto"/>
        <w:left w:val="none" w:sz="0" w:space="0" w:color="auto"/>
        <w:bottom w:val="none" w:sz="0" w:space="0" w:color="auto"/>
        <w:right w:val="none" w:sz="0" w:space="0" w:color="auto"/>
      </w:divBdr>
    </w:div>
    <w:div w:id="882325014">
      <w:bodyDiv w:val="1"/>
      <w:marLeft w:val="0"/>
      <w:marRight w:val="0"/>
      <w:marTop w:val="0"/>
      <w:marBottom w:val="0"/>
      <w:divBdr>
        <w:top w:val="none" w:sz="0" w:space="0" w:color="auto"/>
        <w:left w:val="none" w:sz="0" w:space="0" w:color="auto"/>
        <w:bottom w:val="none" w:sz="0" w:space="0" w:color="auto"/>
        <w:right w:val="none" w:sz="0" w:space="0" w:color="auto"/>
      </w:divBdr>
    </w:div>
    <w:div w:id="882794898">
      <w:bodyDiv w:val="1"/>
      <w:marLeft w:val="0"/>
      <w:marRight w:val="0"/>
      <w:marTop w:val="0"/>
      <w:marBottom w:val="0"/>
      <w:divBdr>
        <w:top w:val="none" w:sz="0" w:space="0" w:color="auto"/>
        <w:left w:val="none" w:sz="0" w:space="0" w:color="auto"/>
        <w:bottom w:val="none" w:sz="0" w:space="0" w:color="auto"/>
        <w:right w:val="none" w:sz="0" w:space="0" w:color="auto"/>
      </w:divBdr>
    </w:div>
    <w:div w:id="883372388">
      <w:bodyDiv w:val="1"/>
      <w:marLeft w:val="0"/>
      <w:marRight w:val="0"/>
      <w:marTop w:val="0"/>
      <w:marBottom w:val="0"/>
      <w:divBdr>
        <w:top w:val="none" w:sz="0" w:space="0" w:color="auto"/>
        <w:left w:val="none" w:sz="0" w:space="0" w:color="auto"/>
        <w:bottom w:val="none" w:sz="0" w:space="0" w:color="auto"/>
        <w:right w:val="none" w:sz="0" w:space="0" w:color="auto"/>
      </w:divBdr>
    </w:div>
    <w:div w:id="883443380">
      <w:bodyDiv w:val="1"/>
      <w:marLeft w:val="0"/>
      <w:marRight w:val="0"/>
      <w:marTop w:val="0"/>
      <w:marBottom w:val="0"/>
      <w:divBdr>
        <w:top w:val="none" w:sz="0" w:space="0" w:color="auto"/>
        <w:left w:val="none" w:sz="0" w:space="0" w:color="auto"/>
        <w:bottom w:val="none" w:sz="0" w:space="0" w:color="auto"/>
        <w:right w:val="none" w:sz="0" w:space="0" w:color="auto"/>
      </w:divBdr>
    </w:div>
    <w:div w:id="883446185">
      <w:bodyDiv w:val="1"/>
      <w:marLeft w:val="0"/>
      <w:marRight w:val="0"/>
      <w:marTop w:val="0"/>
      <w:marBottom w:val="0"/>
      <w:divBdr>
        <w:top w:val="none" w:sz="0" w:space="0" w:color="auto"/>
        <w:left w:val="none" w:sz="0" w:space="0" w:color="auto"/>
        <w:bottom w:val="none" w:sz="0" w:space="0" w:color="auto"/>
        <w:right w:val="none" w:sz="0" w:space="0" w:color="auto"/>
      </w:divBdr>
      <w:divsChild>
        <w:div w:id="411315057">
          <w:marLeft w:val="0"/>
          <w:marRight w:val="0"/>
          <w:marTop w:val="0"/>
          <w:marBottom w:val="0"/>
          <w:divBdr>
            <w:top w:val="none" w:sz="0" w:space="0" w:color="auto"/>
            <w:left w:val="none" w:sz="0" w:space="0" w:color="auto"/>
            <w:bottom w:val="none" w:sz="0" w:space="0" w:color="auto"/>
            <w:right w:val="none" w:sz="0" w:space="0" w:color="auto"/>
          </w:divBdr>
        </w:div>
      </w:divsChild>
    </w:div>
    <w:div w:id="883910681">
      <w:bodyDiv w:val="1"/>
      <w:marLeft w:val="0"/>
      <w:marRight w:val="0"/>
      <w:marTop w:val="0"/>
      <w:marBottom w:val="0"/>
      <w:divBdr>
        <w:top w:val="none" w:sz="0" w:space="0" w:color="auto"/>
        <w:left w:val="none" w:sz="0" w:space="0" w:color="auto"/>
        <w:bottom w:val="none" w:sz="0" w:space="0" w:color="auto"/>
        <w:right w:val="none" w:sz="0" w:space="0" w:color="auto"/>
      </w:divBdr>
    </w:div>
    <w:div w:id="884030004">
      <w:bodyDiv w:val="1"/>
      <w:marLeft w:val="0"/>
      <w:marRight w:val="0"/>
      <w:marTop w:val="0"/>
      <w:marBottom w:val="0"/>
      <w:divBdr>
        <w:top w:val="none" w:sz="0" w:space="0" w:color="auto"/>
        <w:left w:val="none" w:sz="0" w:space="0" w:color="auto"/>
        <w:bottom w:val="none" w:sz="0" w:space="0" w:color="auto"/>
        <w:right w:val="none" w:sz="0" w:space="0" w:color="auto"/>
      </w:divBdr>
    </w:div>
    <w:div w:id="885602309">
      <w:bodyDiv w:val="1"/>
      <w:marLeft w:val="0"/>
      <w:marRight w:val="0"/>
      <w:marTop w:val="0"/>
      <w:marBottom w:val="0"/>
      <w:divBdr>
        <w:top w:val="none" w:sz="0" w:space="0" w:color="auto"/>
        <w:left w:val="none" w:sz="0" w:space="0" w:color="auto"/>
        <w:bottom w:val="none" w:sz="0" w:space="0" w:color="auto"/>
        <w:right w:val="none" w:sz="0" w:space="0" w:color="auto"/>
      </w:divBdr>
    </w:div>
    <w:div w:id="885604458">
      <w:bodyDiv w:val="1"/>
      <w:marLeft w:val="0"/>
      <w:marRight w:val="0"/>
      <w:marTop w:val="0"/>
      <w:marBottom w:val="0"/>
      <w:divBdr>
        <w:top w:val="none" w:sz="0" w:space="0" w:color="auto"/>
        <w:left w:val="none" w:sz="0" w:space="0" w:color="auto"/>
        <w:bottom w:val="none" w:sz="0" w:space="0" w:color="auto"/>
        <w:right w:val="none" w:sz="0" w:space="0" w:color="auto"/>
      </w:divBdr>
    </w:div>
    <w:div w:id="885680224">
      <w:bodyDiv w:val="1"/>
      <w:marLeft w:val="0"/>
      <w:marRight w:val="0"/>
      <w:marTop w:val="0"/>
      <w:marBottom w:val="0"/>
      <w:divBdr>
        <w:top w:val="none" w:sz="0" w:space="0" w:color="auto"/>
        <w:left w:val="none" w:sz="0" w:space="0" w:color="auto"/>
        <w:bottom w:val="none" w:sz="0" w:space="0" w:color="auto"/>
        <w:right w:val="none" w:sz="0" w:space="0" w:color="auto"/>
      </w:divBdr>
    </w:div>
    <w:div w:id="886113089">
      <w:bodyDiv w:val="1"/>
      <w:marLeft w:val="0"/>
      <w:marRight w:val="0"/>
      <w:marTop w:val="0"/>
      <w:marBottom w:val="0"/>
      <w:divBdr>
        <w:top w:val="none" w:sz="0" w:space="0" w:color="auto"/>
        <w:left w:val="none" w:sz="0" w:space="0" w:color="auto"/>
        <w:bottom w:val="none" w:sz="0" w:space="0" w:color="auto"/>
        <w:right w:val="none" w:sz="0" w:space="0" w:color="auto"/>
      </w:divBdr>
    </w:div>
    <w:div w:id="886255723">
      <w:bodyDiv w:val="1"/>
      <w:marLeft w:val="0"/>
      <w:marRight w:val="0"/>
      <w:marTop w:val="0"/>
      <w:marBottom w:val="0"/>
      <w:divBdr>
        <w:top w:val="none" w:sz="0" w:space="0" w:color="auto"/>
        <w:left w:val="none" w:sz="0" w:space="0" w:color="auto"/>
        <w:bottom w:val="none" w:sz="0" w:space="0" w:color="auto"/>
        <w:right w:val="none" w:sz="0" w:space="0" w:color="auto"/>
      </w:divBdr>
    </w:div>
    <w:div w:id="886994707">
      <w:bodyDiv w:val="1"/>
      <w:marLeft w:val="0"/>
      <w:marRight w:val="0"/>
      <w:marTop w:val="0"/>
      <w:marBottom w:val="0"/>
      <w:divBdr>
        <w:top w:val="none" w:sz="0" w:space="0" w:color="auto"/>
        <w:left w:val="none" w:sz="0" w:space="0" w:color="auto"/>
        <w:bottom w:val="none" w:sz="0" w:space="0" w:color="auto"/>
        <w:right w:val="none" w:sz="0" w:space="0" w:color="auto"/>
      </w:divBdr>
    </w:div>
    <w:div w:id="887181736">
      <w:bodyDiv w:val="1"/>
      <w:marLeft w:val="0"/>
      <w:marRight w:val="0"/>
      <w:marTop w:val="0"/>
      <w:marBottom w:val="0"/>
      <w:divBdr>
        <w:top w:val="none" w:sz="0" w:space="0" w:color="auto"/>
        <w:left w:val="none" w:sz="0" w:space="0" w:color="auto"/>
        <w:bottom w:val="none" w:sz="0" w:space="0" w:color="auto"/>
        <w:right w:val="none" w:sz="0" w:space="0" w:color="auto"/>
      </w:divBdr>
    </w:div>
    <w:div w:id="888491056">
      <w:bodyDiv w:val="1"/>
      <w:marLeft w:val="0"/>
      <w:marRight w:val="0"/>
      <w:marTop w:val="0"/>
      <w:marBottom w:val="0"/>
      <w:divBdr>
        <w:top w:val="none" w:sz="0" w:space="0" w:color="auto"/>
        <w:left w:val="none" w:sz="0" w:space="0" w:color="auto"/>
        <w:bottom w:val="none" w:sz="0" w:space="0" w:color="auto"/>
        <w:right w:val="none" w:sz="0" w:space="0" w:color="auto"/>
      </w:divBdr>
    </w:div>
    <w:div w:id="888497756">
      <w:bodyDiv w:val="1"/>
      <w:marLeft w:val="0"/>
      <w:marRight w:val="0"/>
      <w:marTop w:val="0"/>
      <w:marBottom w:val="0"/>
      <w:divBdr>
        <w:top w:val="none" w:sz="0" w:space="0" w:color="auto"/>
        <w:left w:val="none" w:sz="0" w:space="0" w:color="auto"/>
        <w:bottom w:val="none" w:sz="0" w:space="0" w:color="auto"/>
        <w:right w:val="none" w:sz="0" w:space="0" w:color="auto"/>
      </w:divBdr>
    </w:div>
    <w:div w:id="888611235">
      <w:bodyDiv w:val="1"/>
      <w:marLeft w:val="0"/>
      <w:marRight w:val="0"/>
      <w:marTop w:val="0"/>
      <w:marBottom w:val="0"/>
      <w:divBdr>
        <w:top w:val="none" w:sz="0" w:space="0" w:color="auto"/>
        <w:left w:val="none" w:sz="0" w:space="0" w:color="auto"/>
        <w:bottom w:val="none" w:sz="0" w:space="0" w:color="auto"/>
        <w:right w:val="none" w:sz="0" w:space="0" w:color="auto"/>
      </w:divBdr>
    </w:div>
    <w:div w:id="889534168">
      <w:bodyDiv w:val="1"/>
      <w:marLeft w:val="0"/>
      <w:marRight w:val="0"/>
      <w:marTop w:val="0"/>
      <w:marBottom w:val="0"/>
      <w:divBdr>
        <w:top w:val="none" w:sz="0" w:space="0" w:color="auto"/>
        <w:left w:val="none" w:sz="0" w:space="0" w:color="auto"/>
        <w:bottom w:val="none" w:sz="0" w:space="0" w:color="auto"/>
        <w:right w:val="none" w:sz="0" w:space="0" w:color="auto"/>
      </w:divBdr>
    </w:div>
    <w:div w:id="889725894">
      <w:bodyDiv w:val="1"/>
      <w:marLeft w:val="0"/>
      <w:marRight w:val="0"/>
      <w:marTop w:val="0"/>
      <w:marBottom w:val="0"/>
      <w:divBdr>
        <w:top w:val="none" w:sz="0" w:space="0" w:color="auto"/>
        <w:left w:val="none" w:sz="0" w:space="0" w:color="auto"/>
        <w:bottom w:val="none" w:sz="0" w:space="0" w:color="auto"/>
        <w:right w:val="none" w:sz="0" w:space="0" w:color="auto"/>
      </w:divBdr>
    </w:div>
    <w:div w:id="890965630">
      <w:bodyDiv w:val="1"/>
      <w:marLeft w:val="0"/>
      <w:marRight w:val="0"/>
      <w:marTop w:val="0"/>
      <w:marBottom w:val="0"/>
      <w:divBdr>
        <w:top w:val="none" w:sz="0" w:space="0" w:color="auto"/>
        <w:left w:val="none" w:sz="0" w:space="0" w:color="auto"/>
        <w:bottom w:val="none" w:sz="0" w:space="0" w:color="auto"/>
        <w:right w:val="none" w:sz="0" w:space="0" w:color="auto"/>
      </w:divBdr>
    </w:div>
    <w:div w:id="891304285">
      <w:bodyDiv w:val="1"/>
      <w:marLeft w:val="0"/>
      <w:marRight w:val="0"/>
      <w:marTop w:val="0"/>
      <w:marBottom w:val="0"/>
      <w:divBdr>
        <w:top w:val="none" w:sz="0" w:space="0" w:color="auto"/>
        <w:left w:val="none" w:sz="0" w:space="0" w:color="auto"/>
        <w:bottom w:val="none" w:sz="0" w:space="0" w:color="auto"/>
        <w:right w:val="none" w:sz="0" w:space="0" w:color="auto"/>
      </w:divBdr>
    </w:div>
    <w:div w:id="891697631">
      <w:bodyDiv w:val="1"/>
      <w:marLeft w:val="0"/>
      <w:marRight w:val="0"/>
      <w:marTop w:val="0"/>
      <w:marBottom w:val="0"/>
      <w:divBdr>
        <w:top w:val="none" w:sz="0" w:space="0" w:color="auto"/>
        <w:left w:val="none" w:sz="0" w:space="0" w:color="auto"/>
        <w:bottom w:val="none" w:sz="0" w:space="0" w:color="auto"/>
        <w:right w:val="none" w:sz="0" w:space="0" w:color="auto"/>
      </w:divBdr>
    </w:div>
    <w:div w:id="891892410">
      <w:bodyDiv w:val="1"/>
      <w:marLeft w:val="0"/>
      <w:marRight w:val="0"/>
      <w:marTop w:val="0"/>
      <w:marBottom w:val="0"/>
      <w:divBdr>
        <w:top w:val="none" w:sz="0" w:space="0" w:color="auto"/>
        <w:left w:val="none" w:sz="0" w:space="0" w:color="auto"/>
        <w:bottom w:val="none" w:sz="0" w:space="0" w:color="auto"/>
        <w:right w:val="none" w:sz="0" w:space="0" w:color="auto"/>
      </w:divBdr>
    </w:div>
    <w:div w:id="892352380">
      <w:bodyDiv w:val="1"/>
      <w:marLeft w:val="0"/>
      <w:marRight w:val="0"/>
      <w:marTop w:val="0"/>
      <w:marBottom w:val="0"/>
      <w:divBdr>
        <w:top w:val="none" w:sz="0" w:space="0" w:color="auto"/>
        <w:left w:val="none" w:sz="0" w:space="0" w:color="auto"/>
        <w:bottom w:val="none" w:sz="0" w:space="0" w:color="auto"/>
        <w:right w:val="none" w:sz="0" w:space="0" w:color="auto"/>
      </w:divBdr>
    </w:div>
    <w:div w:id="893737819">
      <w:bodyDiv w:val="1"/>
      <w:marLeft w:val="0"/>
      <w:marRight w:val="0"/>
      <w:marTop w:val="0"/>
      <w:marBottom w:val="0"/>
      <w:divBdr>
        <w:top w:val="none" w:sz="0" w:space="0" w:color="auto"/>
        <w:left w:val="none" w:sz="0" w:space="0" w:color="auto"/>
        <w:bottom w:val="none" w:sz="0" w:space="0" w:color="auto"/>
        <w:right w:val="none" w:sz="0" w:space="0" w:color="auto"/>
      </w:divBdr>
    </w:div>
    <w:div w:id="894657743">
      <w:bodyDiv w:val="1"/>
      <w:marLeft w:val="0"/>
      <w:marRight w:val="0"/>
      <w:marTop w:val="0"/>
      <w:marBottom w:val="0"/>
      <w:divBdr>
        <w:top w:val="none" w:sz="0" w:space="0" w:color="auto"/>
        <w:left w:val="none" w:sz="0" w:space="0" w:color="auto"/>
        <w:bottom w:val="none" w:sz="0" w:space="0" w:color="auto"/>
        <w:right w:val="none" w:sz="0" w:space="0" w:color="auto"/>
      </w:divBdr>
    </w:div>
    <w:div w:id="894894503">
      <w:bodyDiv w:val="1"/>
      <w:marLeft w:val="0"/>
      <w:marRight w:val="0"/>
      <w:marTop w:val="0"/>
      <w:marBottom w:val="0"/>
      <w:divBdr>
        <w:top w:val="none" w:sz="0" w:space="0" w:color="auto"/>
        <w:left w:val="none" w:sz="0" w:space="0" w:color="auto"/>
        <w:bottom w:val="none" w:sz="0" w:space="0" w:color="auto"/>
        <w:right w:val="none" w:sz="0" w:space="0" w:color="auto"/>
      </w:divBdr>
    </w:div>
    <w:div w:id="895629300">
      <w:bodyDiv w:val="1"/>
      <w:marLeft w:val="0"/>
      <w:marRight w:val="0"/>
      <w:marTop w:val="0"/>
      <w:marBottom w:val="0"/>
      <w:divBdr>
        <w:top w:val="none" w:sz="0" w:space="0" w:color="auto"/>
        <w:left w:val="none" w:sz="0" w:space="0" w:color="auto"/>
        <w:bottom w:val="none" w:sz="0" w:space="0" w:color="auto"/>
        <w:right w:val="none" w:sz="0" w:space="0" w:color="auto"/>
      </w:divBdr>
    </w:div>
    <w:div w:id="896472529">
      <w:bodyDiv w:val="1"/>
      <w:marLeft w:val="0"/>
      <w:marRight w:val="0"/>
      <w:marTop w:val="0"/>
      <w:marBottom w:val="0"/>
      <w:divBdr>
        <w:top w:val="none" w:sz="0" w:space="0" w:color="auto"/>
        <w:left w:val="none" w:sz="0" w:space="0" w:color="auto"/>
        <w:bottom w:val="none" w:sz="0" w:space="0" w:color="auto"/>
        <w:right w:val="none" w:sz="0" w:space="0" w:color="auto"/>
      </w:divBdr>
    </w:div>
    <w:div w:id="896739696">
      <w:bodyDiv w:val="1"/>
      <w:marLeft w:val="0"/>
      <w:marRight w:val="0"/>
      <w:marTop w:val="0"/>
      <w:marBottom w:val="0"/>
      <w:divBdr>
        <w:top w:val="none" w:sz="0" w:space="0" w:color="auto"/>
        <w:left w:val="none" w:sz="0" w:space="0" w:color="auto"/>
        <w:bottom w:val="none" w:sz="0" w:space="0" w:color="auto"/>
        <w:right w:val="none" w:sz="0" w:space="0" w:color="auto"/>
      </w:divBdr>
    </w:div>
    <w:div w:id="897209491">
      <w:bodyDiv w:val="1"/>
      <w:marLeft w:val="0"/>
      <w:marRight w:val="0"/>
      <w:marTop w:val="0"/>
      <w:marBottom w:val="0"/>
      <w:divBdr>
        <w:top w:val="none" w:sz="0" w:space="0" w:color="auto"/>
        <w:left w:val="none" w:sz="0" w:space="0" w:color="auto"/>
        <w:bottom w:val="none" w:sz="0" w:space="0" w:color="auto"/>
        <w:right w:val="none" w:sz="0" w:space="0" w:color="auto"/>
      </w:divBdr>
    </w:div>
    <w:div w:id="898901791">
      <w:bodyDiv w:val="1"/>
      <w:marLeft w:val="0"/>
      <w:marRight w:val="0"/>
      <w:marTop w:val="0"/>
      <w:marBottom w:val="0"/>
      <w:divBdr>
        <w:top w:val="none" w:sz="0" w:space="0" w:color="auto"/>
        <w:left w:val="none" w:sz="0" w:space="0" w:color="auto"/>
        <w:bottom w:val="none" w:sz="0" w:space="0" w:color="auto"/>
        <w:right w:val="none" w:sz="0" w:space="0" w:color="auto"/>
      </w:divBdr>
    </w:div>
    <w:div w:id="898902501">
      <w:bodyDiv w:val="1"/>
      <w:marLeft w:val="0"/>
      <w:marRight w:val="0"/>
      <w:marTop w:val="0"/>
      <w:marBottom w:val="0"/>
      <w:divBdr>
        <w:top w:val="none" w:sz="0" w:space="0" w:color="auto"/>
        <w:left w:val="none" w:sz="0" w:space="0" w:color="auto"/>
        <w:bottom w:val="none" w:sz="0" w:space="0" w:color="auto"/>
        <w:right w:val="none" w:sz="0" w:space="0" w:color="auto"/>
      </w:divBdr>
    </w:div>
    <w:div w:id="899513497">
      <w:bodyDiv w:val="1"/>
      <w:marLeft w:val="0"/>
      <w:marRight w:val="0"/>
      <w:marTop w:val="0"/>
      <w:marBottom w:val="0"/>
      <w:divBdr>
        <w:top w:val="none" w:sz="0" w:space="0" w:color="auto"/>
        <w:left w:val="none" w:sz="0" w:space="0" w:color="auto"/>
        <w:bottom w:val="none" w:sz="0" w:space="0" w:color="auto"/>
        <w:right w:val="none" w:sz="0" w:space="0" w:color="auto"/>
      </w:divBdr>
    </w:div>
    <w:div w:id="900166869">
      <w:bodyDiv w:val="1"/>
      <w:marLeft w:val="0"/>
      <w:marRight w:val="0"/>
      <w:marTop w:val="0"/>
      <w:marBottom w:val="0"/>
      <w:divBdr>
        <w:top w:val="none" w:sz="0" w:space="0" w:color="auto"/>
        <w:left w:val="none" w:sz="0" w:space="0" w:color="auto"/>
        <w:bottom w:val="none" w:sz="0" w:space="0" w:color="auto"/>
        <w:right w:val="none" w:sz="0" w:space="0" w:color="auto"/>
      </w:divBdr>
    </w:div>
    <w:div w:id="900792970">
      <w:bodyDiv w:val="1"/>
      <w:marLeft w:val="0"/>
      <w:marRight w:val="0"/>
      <w:marTop w:val="0"/>
      <w:marBottom w:val="0"/>
      <w:divBdr>
        <w:top w:val="none" w:sz="0" w:space="0" w:color="auto"/>
        <w:left w:val="none" w:sz="0" w:space="0" w:color="auto"/>
        <w:bottom w:val="none" w:sz="0" w:space="0" w:color="auto"/>
        <w:right w:val="none" w:sz="0" w:space="0" w:color="auto"/>
      </w:divBdr>
    </w:div>
    <w:div w:id="901139975">
      <w:bodyDiv w:val="1"/>
      <w:marLeft w:val="0"/>
      <w:marRight w:val="0"/>
      <w:marTop w:val="0"/>
      <w:marBottom w:val="0"/>
      <w:divBdr>
        <w:top w:val="none" w:sz="0" w:space="0" w:color="auto"/>
        <w:left w:val="none" w:sz="0" w:space="0" w:color="auto"/>
        <w:bottom w:val="none" w:sz="0" w:space="0" w:color="auto"/>
        <w:right w:val="none" w:sz="0" w:space="0" w:color="auto"/>
      </w:divBdr>
    </w:div>
    <w:div w:id="901985379">
      <w:bodyDiv w:val="1"/>
      <w:marLeft w:val="0"/>
      <w:marRight w:val="0"/>
      <w:marTop w:val="0"/>
      <w:marBottom w:val="0"/>
      <w:divBdr>
        <w:top w:val="none" w:sz="0" w:space="0" w:color="auto"/>
        <w:left w:val="none" w:sz="0" w:space="0" w:color="auto"/>
        <w:bottom w:val="none" w:sz="0" w:space="0" w:color="auto"/>
        <w:right w:val="none" w:sz="0" w:space="0" w:color="auto"/>
      </w:divBdr>
    </w:div>
    <w:div w:id="902255991">
      <w:bodyDiv w:val="1"/>
      <w:marLeft w:val="0"/>
      <w:marRight w:val="0"/>
      <w:marTop w:val="0"/>
      <w:marBottom w:val="0"/>
      <w:divBdr>
        <w:top w:val="none" w:sz="0" w:space="0" w:color="auto"/>
        <w:left w:val="none" w:sz="0" w:space="0" w:color="auto"/>
        <w:bottom w:val="none" w:sz="0" w:space="0" w:color="auto"/>
        <w:right w:val="none" w:sz="0" w:space="0" w:color="auto"/>
      </w:divBdr>
    </w:div>
    <w:div w:id="902639488">
      <w:bodyDiv w:val="1"/>
      <w:marLeft w:val="0"/>
      <w:marRight w:val="0"/>
      <w:marTop w:val="0"/>
      <w:marBottom w:val="0"/>
      <w:divBdr>
        <w:top w:val="none" w:sz="0" w:space="0" w:color="auto"/>
        <w:left w:val="none" w:sz="0" w:space="0" w:color="auto"/>
        <w:bottom w:val="none" w:sz="0" w:space="0" w:color="auto"/>
        <w:right w:val="none" w:sz="0" w:space="0" w:color="auto"/>
      </w:divBdr>
    </w:div>
    <w:div w:id="903567771">
      <w:bodyDiv w:val="1"/>
      <w:marLeft w:val="0"/>
      <w:marRight w:val="0"/>
      <w:marTop w:val="0"/>
      <w:marBottom w:val="0"/>
      <w:divBdr>
        <w:top w:val="none" w:sz="0" w:space="0" w:color="auto"/>
        <w:left w:val="none" w:sz="0" w:space="0" w:color="auto"/>
        <w:bottom w:val="none" w:sz="0" w:space="0" w:color="auto"/>
        <w:right w:val="none" w:sz="0" w:space="0" w:color="auto"/>
      </w:divBdr>
    </w:div>
    <w:div w:id="904875671">
      <w:bodyDiv w:val="1"/>
      <w:marLeft w:val="0"/>
      <w:marRight w:val="0"/>
      <w:marTop w:val="0"/>
      <w:marBottom w:val="0"/>
      <w:divBdr>
        <w:top w:val="none" w:sz="0" w:space="0" w:color="auto"/>
        <w:left w:val="none" w:sz="0" w:space="0" w:color="auto"/>
        <w:bottom w:val="none" w:sz="0" w:space="0" w:color="auto"/>
        <w:right w:val="none" w:sz="0" w:space="0" w:color="auto"/>
      </w:divBdr>
    </w:div>
    <w:div w:id="905871211">
      <w:bodyDiv w:val="1"/>
      <w:marLeft w:val="0"/>
      <w:marRight w:val="0"/>
      <w:marTop w:val="0"/>
      <w:marBottom w:val="0"/>
      <w:divBdr>
        <w:top w:val="none" w:sz="0" w:space="0" w:color="auto"/>
        <w:left w:val="none" w:sz="0" w:space="0" w:color="auto"/>
        <w:bottom w:val="none" w:sz="0" w:space="0" w:color="auto"/>
        <w:right w:val="none" w:sz="0" w:space="0" w:color="auto"/>
      </w:divBdr>
    </w:div>
    <w:div w:id="905913610">
      <w:bodyDiv w:val="1"/>
      <w:marLeft w:val="0"/>
      <w:marRight w:val="0"/>
      <w:marTop w:val="0"/>
      <w:marBottom w:val="0"/>
      <w:divBdr>
        <w:top w:val="none" w:sz="0" w:space="0" w:color="auto"/>
        <w:left w:val="none" w:sz="0" w:space="0" w:color="auto"/>
        <w:bottom w:val="none" w:sz="0" w:space="0" w:color="auto"/>
        <w:right w:val="none" w:sz="0" w:space="0" w:color="auto"/>
      </w:divBdr>
    </w:div>
    <w:div w:id="907112409">
      <w:bodyDiv w:val="1"/>
      <w:marLeft w:val="0"/>
      <w:marRight w:val="0"/>
      <w:marTop w:val="0"/>
      <w:marBottom w:val="0"/>
      <w:divBdr>
        <w:top w:val="none" w:sz="0" w:space="0" w:color="auto"/>
        <w:left w:val="none" w:sz="0" w:space="0" w:color="auto"/>
        <w:bottom w:val="none" w:sz="0" w:space="0" w:color="auto"/>
        <w:right w:val="none" w:sz="0" w:space="0" w:color="auto"/>
      </w:divBdr>
    </w:div>
    <w:div w:id="907810714">
      <w:bodyDiv w:val="1"/>
      <w:marLeft w:val="0"/>
      <w:marRight w:val="0"/>
      <w:marTop w:val="0"/>
      <w:marBottom w:val="0"/>
      <w:divBdr>
        <w:top w:val="none" w:sz="0" w:space="0" w:color="auto"/>
        <w:left w:val="none" w:sz="0" w:space="0" w:color="auto"/>
        <w:bottom w:val="none" w:sz="0" w:space="0" w:color="auto"/>
        <w:right w:val="none" w:sz="0" w:space="0" w:color="auto"/>
      </w:divBdr>
    </w:div>
    <w:div w:id="907888190">
      <w:bodyDiv w:val="1"/>
      <w:marLeft w:val="0"/>
      <w:marRight w:val="0"/>
      <w:marTop w:val="0"/>
      <w:marBottom w:val="0"/>
      <w:divBdr>
        <w:top w:val="none" w:sz="0" w:space="0" w:color="auto"/>
        <w:left w:val="none" w:sz="0" w:space="0" w:color="auto"/>
        <w:bottom w:val="none" w:sz="0" w:space="0" w:color="auto"/>
        <w:right w:val="none" w:sz="0" w:space="0" w:color="auto"/>
      </w:divBdr>
    </w:div>
    <w:div w:id="909001361">
      <w:bodyDiv w:val="1"/>
      <w:marLeft w:val="0"/>
      <w:marRight w:val="0"/>
      <w:marTop w:val="0"/>
      <w:marBottom w:val="0"/>
      <w:divBdr>
        <w:top w:val="none" w:sz="0" w:space="0" w:color="auto"/>
        <w:left w:val="none" w:sz="0" w:space="0" w:color="auto"/>
        <w:bottom w:val="none" w:sz="0" w:space="0" w:color="auto"/>
        <w:right w:val="none" w:sz="0" w:space="0" w:color="auto"/>
      </w:divBdr>
    </w:div>
    <w:div w:id="909726752">
      <w:bodyDiv w:val="1"/>
      <w:marLeft w:val="0"/>
      <w:marRight w:val="0"/>
      <w:marTop w:val="0"/>
      <w:marBottom w:val="0"/>
      <w:divBdr>
        <w:top w:val="none" w:sz="0" w:space="0" w:color="auto"/>
        <w:left w:val="none" w:sz="0" w:space="0" w:color="auto"/>
        <w:bottom w:val="none" w:sz="0" w:space="0" w:color="auto"/>
        <w:right w:val="none" w:sz="0" w:space="0" w:color="auto"/>
      </w:divBdr>
    </w:div>
    <w:div w:id="910627186">
      <w:bodyDiv w:val="1"/>
      <w:marLeft w:val="0"/>
      <w:marRight w:val="0"/>
      <w:marTop w:val="0"/>
      <w:marBottom w:val="0"/>
      <w:divBdr>
        <w:top w:val="none" w:sz="0" w:space="0" w:color="auto"/>
        <w:left w:val="none" w:sz="0" w:space="0" w:color="auto"/>
        <w:bottom w:val="none" w:sz="0" w:space="0" w:color="auto"/>
        <w:right w:val="none" w:sz="0" w:space="0" w:color="auto"/>
      </w:divBdr>
    </w:div>
    <w:div w:id="911309486">
      <w:bodyDiv w:val="1"/>
      <w:marLeft w:val="0"/>
      <w:marRight w:val="0"/>
      <w:marTop w:val="0"/>
      <w:marBottom w:val="0"/>
      <w:divBdr>
        <w:top w:val="none" w:sz="0" w:space="0" w:color="auto"/>
        <w:left w:val="none" w:sz="0" w:space="0" w:color="auto"/>
        <w:bottom w:val="none" w:sz="0" w:space="0" w:color="auto"/>
        <w:right w:val="none" w:sz="0" w:space="0" w:color="auto"/>
      </w:divBdr>
    </w:div>
    <w:div w:id="912204335">
      <w:bodyDiv w:val="1"/>
      <w:marLeft w:val="0"/>
      <w:marRight w:val="0"/>
      <w:marTop w:val="0"/>
      <w:marBottom w:val="0"/>
      <w:divBdr>
        <w:top w:val="none" w:sz="0" w:space="0" w:color="auto"/>
        <w:left w:val="none" w:sz="0" w:space="0" w:color="auto"/>
        <w:bottom w:val="none" w:sz="0" w:space="0" w:color="auto"/>
        <w:right w:val="none" w:sz="0" w:space="0" w:color="auto"/>
      </w:divBdr>
    </w:div>
    <w:div w:id="912277977">
      <w:bodyDiv w:val="1"/>
      <w:marLeft w:val="0"/>
      <w:marRight w:val="0"/>
      <w:marTop w:val="0"/>
      <w:marBottom w:val="0"/>
      <w:divBdr>
        <w:top w:val="none" w:sz="0" w:space="0" w:color="auto"/>
        <w:left w:val="none" w:sz="0" w:space="0" w:color="auto"/>
        <w:bottom w:val="none" w:sz="0" w:space="0" w:color="auto"/>
        <w:right w:val="none" w:sz="0" w:space="0" w:color="auto"/>
      </w:divBdr>
    </w:div>
    <w:div w:id="912471757">
      <w:bodyDiv w:val="1"/>
      <w:marLeft w:val="0"/>
      <w:marRight w:val="0"/>
      <w:marTop w:val="0"/>
      <w:marBottom w:val="0"/>
      <w:divBdr>
        <w:top w:val="none" w:sz="0" w:space="0" w:color="auto"/>
        <w:left w:val="none" w:sz="0" w:space="0" w:color="auto"/>
        <w:bottom w:val="none" w:sz="0" w:space="0" w:color="auto"/>
        <w:right w:val="none" w:sz="0" w:space="0" w:color="auto"/>
      </w:divBdr>
    </w:div>
    <w:div w:id="912543223">
      <w:bodyDiv w:val="1"/>
      <w:marLeft w:val="0"/>
      <w:marRight w:val="0"/>
      <w:marTop w:val="0"/>
      <w:marBottom w:val="0"/>
      <w:divBdr>
        <w:top w:val="none" w:sz="0" w:space="0" w:color="auto"/>
        <w:left w:val="none" w:sz="0" w:space="0" w:color="auto"/>
        <w:bottom w:val="none" w:sz="0" w:space="0" w:color="auto"/>
        <w:right w:val="none" w:sz="0" w:space="0" w:color="auto"/>
      </w:divBdr>
    </w:div>
    <w:div w:id="913124678">
      <w:bodyDiv w:val="1"/>
      <w:marLeft w:val="0"/>
      <w:marRight w:val="0"/>
      <w:marTop w:val="0"/>
      <w:marBottom w:val="0"/>
      <w:divBdr>
        <w:top w:val="none" w:sz="0" w:space="0" w:color="auto"/>
        <w:left w:val="none" w:sz="0" w:space="0" w:color="auto"/>
        <w:bottom w:val="none" w:sz="0" w:space="0" w:color="auto"/>
        <w:right w:val="none" w:sz="0" w:space="0" w:color="auto"/>
      </w:divBdr>
    </w:div>
    <w:div w:id="913440922">
      <w:bodyDiv w:val="1"/>
      <w:marLeft w:val="0"/>
      <w:marRight w:val="0"/>
      <w:marTop w:val="0"/>
      <w:marBottom w:val="0"/>
      <w:divBdr>
        <w:top w:val="none" w:sz="0" w:space="0" w:color="auto"/>
        <w:left w:val="none" w:sz="0" w:space="0" w:color="auto"/>
        <w:bottom w:val="none" w:sz="0" w:space="0" w:color="auto"/>
        <w:right w:val="none" w:sz="0" w:space="0" w:color="auto"/>
      </w:divBdr>
    </w:div>
    <w:div w:id="913585375">
      <w:bodyDiv w:val="1"/>
      <w:marLeft w:val="0"/>
      <w:marRight w:val="0"/>
      <w:marTop w:val="0"/>
      <w:marBottom w:val="0"/>
      <w:divBdr>
        <w:top w:val="none" w:sz="0" w:space="0" w:color="auto"/>
        <w:left w:val="none" w:sz="0" w:space="0" w:color="auto"/>
        <w:bottom w:val="none" w:sz="0" w:space="0" w:color="auto"/>
        <w:right w:val="none" w:sz="0" w:space="0" w:color="auto"/>
      </w:divBdr>
    </w:div>
    <w:div w:id="914242546">
      <w:bodyDiv w:val="1"/>
      <w:marLeft w:val="0"/>
      <w:marRight w:val="0"/>
      <w:marTop w:val="0"/>
      <w:marBottom w:val="0"/>
      <w:divBdr>
        <w:top w:val="none" w:sz="0" w:space="0" w:color="auto"/>
        <w:left w:val="none" w:sz="0" w:space="0" w:color="auto"/>
        <w:bottom w:val="none" w:sz="0" w:space="0" w:color="auto"/>
        <w:right w:val="none" w:sz="0" w:space="0" w:color="auto"/>
      </w:divBdr>
    </w:div>
    <w:div w:id="914318093">
      <w:bodyDiv w:val="1"/>
      <w:marLeft w:val="0"/>
      <w:marRight w:val="0"/>
      <w:marTop w:val="0"/>
      <w:marBottom w:val="0"/>
      <w:divBdr>
        <w:top w:val="none" w:sz="0" w:space="0" w:color="auto"/>
        <w:left w:val="none" w:sz="0" w:space="0" w:color="auto"/>
        <w:bottom w:val="none" w:sz="0" w:space="0" w:color="auto"/>
        <w:right w:val="none" w:sz="0" w:space="0" w:color="auto"/>
      </w:divBdr>
    </w:div>
    <w:div w:id="914360086">
      <w:bodyDiv w:val="1"/>
      <w:marLeft w:val="0"/>
      <w:marRight w:val="0"/>
      <w:marTop w:val="0"/>
      <w:marBottom w:val="0"/>
      <w:divBdr>
        <w:top w:val="none" w:sz="0" w:space="0" w:color="auto"/>
        <w:left w:val="none" w:sz="0" w:space="0" w:color="auto"/>
        <w:bottom w:val="none" w:sz="0" w:space="0" w:color="auto"/>
        <w:right w:val="none" w:sz="0" w:space="0" w:color="auto"/>
      </w:divBdr>
    </w:div>
    <w:div w:id="914433050">
      <w:bodyDiv w:val="1"/>
      <w:marLeft w:val="0"/>
      <w:marRight w:val="0"/>
      <w:marTop w:val="0"/>
      <w:marBottom w:val="0"/>
      <w:divBdr>
        <w:top w:val="none" w:sz="0" w:space="0" w:color="auto"/>
        <w:left w:val="none" w:sz="0" w:space="0" w:color="auto"/>
        <w:bottom w:val="none" w:sz="0" w:space="0" w:color="auto"/>
        <w:right w:val="none" w:sz="0" w:space="0" w:color="auto"/>
      </w:divBdr>
    </w:div>
    <w:div w:id="915239496">
      <w:bodyDiv w:val="1"/>
      <w:marLeft w:val="0"/>
      <w:marRight w:val="0"/>
      <w:marTop w:val="0"/>
      <w:marBottom w:val="0"/>
      <w:divBdr>
        <w:top w:val="none" w:sz="0" w:space="0" w:color="auto"/>
        <w:left w:val="none" w:sz="0" w:space="0" w:color="auto"/>
        <w:bottom w:val="none" w:sz="0" w:space="0" w:color="auto"/>
        <w:right w:val="none" w:sz="0" w:space="0" w:color="auto"/>
      </w:divBdr>
    </w:div>
    <w:div w:id="916475761">
      <w:bodyDiv w:val="1"/>
      <w:marLeft w:val="0"/>
      <w:marRight w:val="0"/>
      <w:marTop w:val="0"/>
      <w:marBottom w:val="0"/>
      <w:divBdr>
        <w:top w:val="none" w:sz="0" w:space="0" w:color="auto"/>
        <w:left w:val="none" w:sz="0" w:space="0" w:color="auto"/>
        <w:bottom w:val="none" w:sz="0" w:space="0" w:color="auto"/>
        <w:right w:val="none" w:sz="0" w:space="0" w:color="auto"/>
      </w:divBdr>
    </w:div>
    <w:div w:id="917053755">
      <w:bodyDiv w:val="1"/>
      <w:marLeft w:val="0"/>
      <w:marRight w:val="0"/>
      <w:marTop w:val="0"/>
      <w:marBottom w:val="0"/>
      <w:divBdr>
        <w:top w:val="none" w:sz="0" w:space="0" w:color="auto"/>
        <w:left w:val="none" w:sz="0" w:space="0" w:color="auto"/>
        <w:bottom w:val="none" w:sz="0" w:space="0" w:color="auto"/>
        <w:right w:val="none" w:sz="0" w:space="0" w:color="auto"/>
      </w:divBdr>
    </w:div>
    <w:div w:id="917208755">
      <w:bodyDiv w:val="1"/>
      <w:marLeft w:val="0"/>
      <w:marRight w:val="0"/>
      <w:marTop w:val="0"/>
      <w:marBottom w:val="0"/>
      <w:divBdr>
        <w:top w:val="none" w:sz="0" w:space="0" w:color="auto"/>
        <w:left w:val="none" w:sz="0" w:space="0" w:color="auto"/>
        <w:bottom w:val="none" w:sz="0" w:space="0" w:color="auto"/>
        <w:right w:val="none" w:sz="0" w:space="0" w:color="auto"/>
      </w:divBdr>
    </w:div>
    <w:div w:id="918561886">
      <w:bodyDiv w:val="1"/>
      <w:marLeft w:val="0"/>
      <w:marRight w:val="0"/>
      <w:marTop w:val="0"/>
      <w:marBottom w:val="0"/>
      <w:divBdr>
        <w:top w:val="none" w:sz="0" w:space="0" w:color="auto"/>
        <w:left w:val="none" w:sz="0" w:space="0" w:color="auto"/>
        <w:bottom w:val="none" w:sz="0" w:space="0" w:color="auto"/>
        <w:right w:val="none" w:sz="0" w:space="0" w:color="auto"/>
      </w:divBdr>
    </w:div>
    <w:div w:id="919947943">
      <w:bodyDiv w:val="1"/>
      <w:marLeft w:val="0"/>
      <w:marRight w:val="0"/>
      <w:marTop w:val="0"/>
      <w:marBottom w:val="0"/>
      <w:divBdr>
        <w:top w:val="none" w:sz="0" w:space="0" w:color="auto"/>
        <w:left w:val="none" w:sz="0" w:space="0" w:color="auto"/>
        <w:bottom w:val="none" w:sz="0" w:space="0" w:color="auto"/>
        <w:right w:val="none" w:sz="0" w:space="0" w:color="auto"/>
      </w:divBdr>
    </w:div>
    <w:div w:id="920216803">
      <w:bodyDiv w:val="1"/>
      <w:marLeft w:val="0"/>
      <w:marRight w:val="0"/>
      <w:marTop w:val="0"/>
      <w:marBottom w:val="0"/>
      <w:divBdr>
        <w:top w:val="none" w:sz="0" w:space="0" w:color="auto"/>
        <w:left w:val="none" w:sz="0" w:space="0" w:color="auto"/>
        <w:bottom w:val="none" w:sz="0" w:space="0" w:color="auto"/>
        <w:right w:val="none" w:sz="0" w:space="0" w:color="auto"/>
      </w:divBdr>
    </w:div>
    <w:div w:id="920524622">
      <w:bodyDiv w:val="1"/>
      <w:marLeft w:val="0"/>
      <w:marRight w:val="0"/>
      <w:marTop w:val="0"/>
      <w:marBottom w:val="0"/>
      <w:divBdr>
        <w:top w:val="none" w:sz="0" w:space="0" w:color="auto"/>
        <w:left w:val="none" w:sz="0" w:space="0" w:color="auto"/>
        <w:bottom w:val="none" w:sz="0" w:space="0" w:color="auto"/>
        <w:right w:val="none" w:sz="0" w:space="0" w:color="auto"/>
      </w:divBdr>
    </w:div>
    <w:div w:id="920724274">
      <w:bodyDiv w:val="1"/>
      <w:marLeft w:val="0"/>
      <w:marRight w:val="0"/>
      <w:marTop w:val="0"/>
      <w:marBottom w:val="0"/>
      <w:divBdr>
        <w:top w:val="none" w:sz="0" w:space="0" w:color="auto"/>
        <w:left w:val="none" w:sz="0" w:space="0" w:color="auto"/>
        <w:bottom w:val="none" w:sz="0" w:space="0" w:color="auto"/>
        <w:right w:val="none" w:sz="0" w:space="0" w:color="auto"/>
      </w:divBdr>
    </w:div>
    <w:div w:id="921141183">
      <w:bodyDiv w:val="1"/>
      <w:marLeft w:val="0"/>
      <w:marRight w:val="0"/>
      <w:marTop w:val="0"/>
      <w:marBottom w:val="0"/>
      <w:divBdr>
        <w:top w:val="none" w:sz="0" w:space="0" w:color="auto"/>
        <w:left w:val="none" w:sz="0" w:space="0" w:color="auto"/>
        <w:bottom w:val="none" w:sz="0" w:space="0" w:color="auto"/>
        <w:right w:val="none" w:sz="0" w:space="0" w:color="auto"/>
      </w:divBdr>
    </w:div>
    <w:div w:id="921793158">
      <w:bodyDiv w:val="1"/>
      <w:marLeft w:val="0"/>
      <w:marRight w:val="0"/>
      <w:marTop w:val="0"/>
      <w:marBottom w:val="0"/>
      <w:divBdr>
        <w:top w:val="none" w:sz="0" w:space="0" w:color="auto"/>
        <w:left w:val="none" w:sz="0" w:space="0" w:color="auto"/>
        <w:bottom w:val="none" w:sz="0" w:space="0" w:color="auto"/>
        <w:right w:val="none" w:sz="0" w:space="0" w:color="auto"/>
      </w:divBdr>
    </w:div>
    <w:div w:id="922881444">
      <w:bodyDiv w:val="1"/>
      <w:marLeft w:val="0"/>
      <w:marRight w:val="0"/>
      <w:marTop w:val="0"/>
      <w:marBottom w:val="0"/>
      <w:divBdr>
        <w:top w:val="none" w:sz="0" w:space="0" w:color="auto"/>
        <w:left w:val="none" w:sz="0" w:space="0" w:color="auto"/>
        <w:bottom w:val="none" w:sz="0" w:space="0" w:color="auto"/>
        <w:right w:val="none" w:sz="0" w:space="0" w:color="auto"/>
      </w:divBdr>
    </w:div>
    <w:div w:id="923225113">
      <w:bodyDiv w:val="1"/>
      <w:marLeft w:val="0"/>
      <w:marRight w:val="0"/>
      <w:marTop w:val="0"/>
      <w:marBottom w:val="0"/>
      <w:divBdr>
        <w:top w:val="none" w:sz="0" w:space="0" w:color="auto"/>
        <w:left w:val="none" w:sz="0" w:space="0" w:color="auto"/>
        <w:bottom w:val="none" w:sz="0" w:space="0" w:color="auto"/>
        <w:right w:val="none" w:sz="0" w:space="0" w:color="auto"/>
      </w:divBdr>
    </w:div>
    <w:div w:id="924072761">
      <w:bodyDiv w:val="1"/>
      <w:marLeft w:val="0"/>
      <w:marRight w:val="0"/>
      <w:marTop w:val="0"/>
      <w:marBottom w:val="0"/>
      <w:divBdr>
        <w:top w:val="none" w:sz="0" w:space="0" w:color="auto"/>
        <w:left w:val="none" w:sz="0" w:space="0" w:color="auto"/>
        <w:bottom w:val="none" w:sz="0" w:space="0" w:color="auto"/>
        <w:right w:val="none" w:sz="0" w:space="0" w:color="auto"/>
      </w:divBdr>
    </w:div>
    <w:div w:id="924218668">
      <w:bodyDiv w:val="1"/>
      <w:marLeft w:val="0"/>
      <w:marRight w:val="0"/>
      <w:marTop w:val="0"/>
      <w:marBottom w:val="0"/>
      <w:divBdr>
        <w:top w:val="none" w:sz="0" w:space="0" w:color="auto"/>
        <w:left w:val="none" w:sz="0" w:space="0" w:color="auto"/>
        <w:bottom w:val="none" w:sz="0" w:space="0" w:color="auto"/>
        <w:right w:val="none" w:sz="0" w:space="0" w:color="auto"/>
      </w:divBdr>
    </w:div>
    <w:div w:id="925066947">
      <w:bodyDiv w:val="1"/>
      <w:marLeft w:val="0"/>
      <w:marRight w:val="0"/>
      <w:marTop w:val="0"/>
      <w:marBottom w:val="0"/>
      <w:divBdr>
        <w:top w:val="none" w:sz="0" w:space="0" w:color="auto"/>
        <w:left w:val="none" w:sz="0" w:space="0" w:color="auto"/>
        <w:bottom w:val="none" w:sz="0" w:space="0" w:color="auto"/>
        <w:right w:val="none" w:sz="0" w:space="0" w:color="auto"/>
      </w:divBdr>
    </w:div>
    <w:div w:id="925503527">
      <w:bodyDiv w:val="1"/>
      <w:marLeft w:val="0"/>
      <w:marRight w:val="0"/>
      <w:marTop w:val="0"/>
      <w:marBottom w:val="0"/>
      <w:divBdr>
        <w:top w:val="none" w:sz="0" w:space="0" w:color="auto"/>
        <w:left w:val="none" w:sz="0" w:space="0" w:color="auto"/>
        <w:bottom w:val="none" w:sz="0" w:space="0" w:color="auto"/>
        <w:right w:val="none" w:sz="0" w:space="0" w:color="auto"/>
      </w:divBdr>
    </w:div>
    <w:div w:id="925655195">
      <w:bodyDiv w:val="1"/>
      <w:marLeft w:val="0"/>
      <w:marRight w:val="0"/>
      <w:marTop w:val="0"/>
      <w:marBottom w:val="0"/>
      <w:divBdr>
        <w:top w:val="none" w:sz="0" w:space="0" w:color="auto"/>
        <w:left w:val="none" w:sz="0" w:space="0" w:color="auto"/>
        <w:bottom w:val="none" w:sz="0" w:space="0" w:color="auto"/>
        <w:right w:val="none" w:sz="0" w:space="0" w:color="auto"/>
      </w:divBdr>
    </w:div>
    <w:div w:id="925764732">
      <w:bodyDiv w:val="1"/>
      <w:marLeft w:val="0"/>
      <w:marRight w:val="0"/>
      <w:marTop w:val="0"/>
      <w:marBottom w:val="0"/>
      <w:divBdr>
        <w:top w:val="none" w:sz="0" w:space="0" w:color="auto"/>
        <w:left w:val="none" w:sz="0" w:space="0" w:color="auto"/>
        <w:bottom w:val="none" w:sz="0" w:space="0" w:color="auto"/>
        <w:right w:val="none" w:sz="0" w:space="0" w:color="auto"/>
      </w:divBdr>
    </w:div>
    <w:div w:id="926692318">
      <w:bodyDiv w:val="1"/>
      <w:marLeft w:val="0"/>
      <w:marRight w:val="0"/>
      <w:marTop w:val="0"/>
      <w:marBottom w:val="0"/>
      <w:divBdr>
        <w:top w:val="none" w:sz="0" w:space="0" w:color="auto"/>
        <w:left w:val="none" w:sz="0" w:space="0" w:color="auto"/>
        <w:bottom w:val="none" w:sz="0" w:space="0" w:color="auto"/>
        <w:right w:val="none" w:sz="0" w:space="0" w:color="auto"/>
      </w:divBdr>
    </w:div>
    <w:div w:id="928461286">
      <w:bodyDiv w:val="1"/>
      <w:marLeft w:val="0"/>
      <w:marRight w:val="0"/>
      <w:marTop w:val="0"/>
      <w:marBottom w:val="0"/>
      <w:divBdr>
        <w:top w:val="none" w:sz="0" w:space="0" w:color="auto"/>
        <w:left w:val="none" w:sz="0" w:space="0" w:color="auto"/>
        <w:bottom w:val="none" w:sz="0" w:space="0" w:color="auto"/>
        <w:right w:val="none" w:sz="0" w:space="0" w:color="auto"/>
      </w:divBdr>
    </w:div>
    <w:div w:id="928658592">
      <w:bodyDiv w:val="1"/>
      <w:marLeft w:val="0"/>
      <w:marRight w:val="0"/>
      <w:marTop w:val="0"/>
      <w:marBottom w:val="0"/>
      <w:divBdr>
        <w:top w:val="none" w:sz="0" w:space="0" w:color="auto"/>
        <w:left w:val="none" w:sz="0" w:space="0" w:color="auto"/>
        <w:bottom w:val="none" w:sz="0" w:space="0" w:color="auto"/>
        <w:right w:val="none" w:sz="0" w:space="0" w:color="auto"/>
      </w:divBdr>
    </w:div>
    <w:div w:id="928661429">
      <w:bodyDiv w:val="1"/>
      <w:marLeft w:val="0"/>
      <w:marRight w:val="0"/>
      <w:marTop w:val="0"/>
      <w:marBottom w:val="0"/>
      <w:divBdr>
        <w:top w:val="none" w:sz="0" w:space="0" w:color="auto"/>
        <w:left w:val="none" w:sz="0" w:space="0" w:color="auto"/>
        <w:bottom w:val="none" w:sz="0" w:space="0" w:color="auto"/>
        <w:right w:val="none" w:sz="0" w:space="0" w:color="auto"/>
      </w:divBdr>
    </w:div>
    <w:div w:id="929855699">
      <w:bodyDiv w:val="1"/>
      <w:marLeft w:val="0"/>
      <w:marRight w:val="0"/>
      <w:marTop w:val="0"/>
      <w:marBottom w:val="0"/>
      <w:divBdr>
        <w:top w:val="none" w:sz="0" w:space="0" w:color="auto"/>
        <w:left w:val="none" w:sz="0" w:space="0" w:color="auto"/>
        <w:bottom w:val="none" w:sz="0" w:space="0" w:color="auto"/>
        <w:right w:val="none" w:sz="0" w:space="0" w:color="auto"/>
      </w:divBdr>
    </w:div>
    <w:div w:id="930283787">
      <w:bodyDiv w:val="1"/>
      <w:marLeft w:val="0"/>
      <w:marRight w:val="0"/>
      <w:marTop w:val="0"/>
      <w:marBottom w:val="0"/>
      <w:divBdr>
        <w:top w:val="none" w:sz="0" w:space="0" w:color="auto"/>
        <w:left w:val="none" w:sz="0" w:space="0" w:color="auto"/>
        <w:bottom w:val="none" w:sz="0" w:space="0" w:color="auto"/>
        <w:right w:val="none" w:sz="0" w:space="0" w:color="auto"/>
      </w:divBdr>
    </w:div>
    <w:div w:id="930547219">
      <w:bodyDiv w:val="1"/>
      <w:marLeft w:val="0"/>
      <w:marRight w:val="0"/>
      <w:marTop w:val="0"/>
      <w:marBottom w:val="0"/>
      <w:divBdr>
        <w:top w:val="none" w:sz="0" w:space="0" w:color="auto"/>
        <w:left w:val="none" w:sz="0" w:space="0" w:color="auto"/>
        <w:bottom w:val="none" w:sz="0" w:space="0" w:color="auto"/>
        <w:right w:val="none" w:sz="0" w:space="0" w:color="auto"/>
      </w:divBdr>
    </w:div>
    <w:div w:id="930629546">
      <w:bodyDiv w:val="1"/>
      <w:marLeft w:val="0"/>
      <w:marRight w:val="0"/>
      <w:marTop w:val="0"/>
      <w:marBottom w:val="0"/>
      <w:divBdr>
        <w:top w:val="none" w:sz="0" w:space="0" w:color="auto"/>
        <w:left w:val="none" w:sz="0" w:space="0" w:color="auto"/>
        <w:bottom w:val="none" w:sz="0" w:space="0" w:color="auto"/>
        <w:right w:val="none" w:sz="0" w:space="0" w:color="auto"/>
      </w:divBdr>
    </w:div>
    <w:div w:id="930814774">
      <w:bodyDiv w:val="1"/>
      <w:marLeft w:val="0"/>
      <w:marRight w:val="0"/>
      <w:marTop w:val="0"/>
      <w:marBottom w:val="0"/>
      <w:divBdr>
        <w:top w:val="none" w:sz="0" w:space="0" w:color="auto"/>
        <w:left w:val="none" w:sz="0" w:space="0" w:color="auto"/>
        <w:bottom w:val="none" w:sz="0" w:space="0" w:color="auto"/>
        <w:right w:val="none" w:sz="0" w:space="0" w:color="auto"/>
      </w:divBdr>
    </w:div>
    <w:div w:id="931208028">
      <w:bodyDiv w:val="1"/>
      <w:marLeft w:val="0"/>
      <w:marRight w:val="0"/>
      <w:marTop w:val="0"/>
      <w:marBottom w:val="0"/>
      <w:divBdr>
        <w:top w:val="none" w:sz="0" w:space="0" w:color="auto"/>
        <w:left w:val="none" w:sz="0" w:space="0" w:color="auto"/>
        <w:bottom w:val="none" w:sz="0" w:space="0" w:color="auto"/>
        <w:right w:val="none" w:sz="0" w:space="0" w:color="auto"/>
      </w:divBdr>
    </w:div>
    <w:div w:id="931666725">
      <w:bodyDiv w:val="1"/>
      <w:marLeft w:val="0"/>
      <w:marRight w:val="0"/>
      <w:marTop w:val="0"/>
      <w:marBottom w:val="0"/>
      <w:divBdr>
        <w:top w:val="none" w:sz="0" w:space="0" w:color="auto"/>
        <w:left w:val="none" w:sz="0" w:space="0" w:color="auto"/>
        <w:bottom w:val="none" w:sz="0" w:space="0" w:color="auto"/>
        <w:right w:val="none" w:sz="0" w:space="0" w:color="auto"/>
      </w:divBdr>
    </w:div>
    <w:div w:id="932513637">
      <w:bodyDiv w:val="1"/>
      <w:marLeft w:val="0"/>
      <w:marRight w:val="0"/>
      <w:marTop w:val="0"/>
      <w:marBottom w:val="0"/>
      <w:divBdr>
        <w:top w:val="none" w:sz="0" w:space="0" w:color="auto"/>
        <w:left w:val="none" w:sz="0" w:space="0" w:color="auto"/>
        <w:bottom w:val="none" w:sz="0" w:space="0" w:color="auto"/>
        <w:right w:val="none" w:sz="0" w:space="0" w:color="auto"/>
      </w:divBdr>
    </w:div>
    <w:div w:id="932669794">
      <w:bodyDiv w:val="1"/>
      <w:marLeft w:val="0"/>
      <w:marRight w:val="0"/>
      <w:marTop w:val="0"/>
      <w:marBottom w:val="0"/>
      <w:divBdr>
        <w:top w:val="none" w:sz="0" w:space="0" w:color="auto"/>
        <w:left w:val="none" w:sz="0" w:space="0" w:color="auto"/>
        <w:bottom w:val="none" w:sz="0" w:space="0" w:color="auto"/>
        <w:right w:val="none" w:sz="0" w:space="0" w:color="auto"/>
      </w:divBdr>
    </w:div>
    <w:div w:id="932737574">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933710363">
      <w:bodyDiv w:val="1"/>
      <w:marLeft w:val="0"/>
      <w:marRight w:val="0"/>
      <w:marTop w:val="0"/>
      <w:marBottom w:val="0"/>
      <w:divBdr>
        <w:top w:val="none" w:sz="0" w:space="0" w:color="auto"/>
        <w:left w:val="none" w:sz="0" w:space="0" w:color="auto"/>
        <w:bottom w:val="none" w:sz="0" w:space="0" w:color="auto"/>
        <w:right w:val="none" w:sz="0" w:space="0" w:color="auto"/>
      </w:divBdr>
    </w:div>
    <w:div w:id="933710790">
      <w:bodyDiv w:val="1"/>
      <w:marLeft w:val="0"/>
      <w:marRight w:val="0"/>
      <w:marTop w:val="0"/>
      <w:marBottom w:val="0"/>
      <w:divBdr>
        <w:top w:val="none" w:sz="0" w:space="0" w:color="auto"/>
        <w:left w:val="none" w:sz="0" w:space="0" w:color="auto"/>
        <w:bottom w:val="none" w:sz="0" w:space="0" w:color="auto"/>
        <w:right w:val="none" w:sz="0" w:space="0" w:color="auto"/>
      </w:divBdr>
    </w:div>
    <w:div w:id="934947090">
      <w:bodyDiv w:val="1"/>
      <w:marLeft w:val="0"/>
      <w:marRight w:val="0"/>
      <w:marTop w:val="0"/>
      <w:marBottom w:val="0"/>
      <w:divBdr>
        <w:top w:val="none" w:sz="0" w:space="0" w:color="auto"/>
        <w:left w:val="none" w:sz="0" w:space="0" w:color="auto"/>
        <w:bottom w:val="none" w:sz="0" w:space="0" w:color="auto"/>
        <w:right w:val="none" w:sz="0" w:space="0" w:color="auto"/>
      </w:divBdr>
    </w:div>
    <w:div w:id="935015530">
      <w:bodyDiv w:val="1"/>
      <w:marLeft w:val="0"/>
      <w:marRight w:val="0"/>
      <w:marTop w:val="0"/>
      <w:marBottom w:val="0"/>
      <w:divBdr>
        <w:top w:val="none" w:sz="0" w:space="0" w:color="auto"/>
        <w:left w:val="none" w:sz="0" w:space="0" w:color="auto"/>
        <w:bottom w:val="none" w:sz="0" w:space="0" w:color="auto"/>
        <w:right w:val="none" w:sz="0" w:space="0" w:color="auto"/>
      </w:divBdr>
    </w:div>
    <w:div w:id="935403083">
      <w:bodyDiv w:val="1"/>
      <w:marLeft w:val="0"/>
      <w:marRight w:val="0"/>
      <w:marTop w:val="0"/>
      <w:marBottom w:val="0"/>
      <w:divBdr>
        <w:top w:val="none" w:sz="0" w:space="0" w:color="auto"/>
        <w:left w:val="none" w:sz="0" w:space="0" w:color="auto"/>
        <w:bottom w:val="none" w:sz="0" w:space="0" w:color="auto"/>
        <w:right w:val="none" w:sz="0" w:space="0" w:color="auto"/>
      </w:divBdr>
    </w:div>
    <w:div w:id="935552831">
      <w:bodyDiv w:val="1"/>
      <w:marLeft w:val="0"/>
      <w:marRight w:val="0"/>
      <w:marTop w:val="0"/>
      <w:marBottom w:val="0"/>
      <w:divBdr>
        <w:top w:val="none" w:sz="0" w:space="0" w:color="auto"/>
        <w:left w:val="none" w:sz="0" w:space="0" w:color="auto"/>
        <w:bottom w:val="none" w:sz="0" w:space="0" w:color="auto"/>
        <w:right w:val="none" w:sz="0" w:space="0" w:color="auto"/>
      </w:divBdr>
    </w:div>
    <w:div w:id="935864906">
      <w:bodyDiv w:val="1"/>
      <w:marLeft w:val="0"/>
      <w:marRight w:val="0"/>
      <w:marTop w:val="0"/>
      <w:marBottom w:val="0"/>
      <w:divBdr>
        <w:top w:val="none" w:sz="0" w:space="0" w:color="auto"/>
        <w:left w:val="none" w:sz="0" w:space="0" w:color="auto"/>
        <w:bottom w:val="none" w:sz="0" w:space="0" w:color="auto"/>
        <w:right w:val="none" w:sz="0" w:space="0" w:color="auto"/>
      </w:divBdr>
    </w:div>
    <w:div w:id="936715762">
      <w:bodyDiv w:val="1"/>
      <w:marLeft w:val="0"/>
      <w:marRight w:val="0"/>
      <w:marTop w:val="0"/>
      <w:marBottom w:val="0"/>
      <w:divBdr>
        <w:top w:val="none" w:sz="0" w:space="0" w:color="auto"/>
        <w:left w:val="none" w:sz="0" w:space="0" w:color="auto"/>
        <w:bottom w:val="none" w:sz="0" w:space="0" w:color="auto"/>
        <w:right w:val="none" w:sz="0" w:space="0" w:color="auto"/>
      </w:divBdr>
    </w:div>
    <w:div w:id="937831040">
      <w:bodyDiv w:val="1"/>
      <w:marLeft w:val="0"/>
      <w:marRight w:val="0"/>
      <w:marTop w:val="0"/>
      <w:marBottom w:val="0"/>
      <w:divBdr>
        <w:top w:val="none" w:sz="0" w:space="0" w:color="auto"/>
        <w:left w:val="none" w:sz="0" w:space="0" w:color="auto"/>
        <w:bottom w:val="none" w:sz="0" w:space="0" w:color="auto"/>
        <w:right w:val="none" w:sz="0" w:space="0" w:color="auto"/>
      </w:divBdr>
    </w:div>
    <w:div w:id="938410824">
      <w:bodyDiv w:val="1"/>
      <w:marLeft w:val="0"/>
      <w:marRight w:val="0"/>
      <w:marTop w:val="0"/>
      <w:marBottom w:val="0"/>
      <w:divBdr>
        <w:top w:val="none" w:sz="0" w:space="0" w:color="auto"/>
        <w:left w:val="none" w:sz="0" w:space="0" w:color="auto"/>
        <w:bottom w:val="none" w:sz="0" w:space="0" w:color="auto"/>
        <w:right w:val="none" w:sz="0" w:space="0" w:color="auto"/>
      </w:divBdr>
    </w:div>
    <w:div w:id="938677786">
      <w:bodyDiv w:val="1"/>
      <w:marLeft w:val="0"/>
      <w:marRight w:val="0"/>
      <w:marTop w:val="0"/>
      <w:marBottom w:val="0"/>
      <w:divBdr>
        <w:top w:val="none" w:sz="0" w:space="0" w:color="auto"/>
        <w:left w:val="none" w:sz="0" w:space="0" w:color="auto"/>
        <w:bottom w:val="none" w:sz="0" w:space="0" w:color="auto"/>
        <w:right w:val="none" w:sz="0" w:space="0" w:color="auto"/>
      </w:divBdr>
    </w:div>
    <w:div w:id="941910328">
      <w:bodyDiv w:val="1"/>
      <w:marLeft w:val="0"/>
      <w:marRight w:val="0"/>
      <w:marTop w:val="0"/>
      <w:marBottom w:val="0"/>
      <w:divBdr>
        <w:top w:val="none" w:sz="0" w:space="0" w:color="auto"/>
        <w:left w:val="none" w:sz="0" w:space="0" w:color="auto"/>
        <w:bottom w:val="none" w:sz="0" w:space="0" w:color="auto"/>
        <w:right w:val="none" w:sz="0" w:space="0" w:color="auto"/>
      </w:divBdr>
    </w:div>
    <w:div w:id="942490447">
      <w:bodyDiv w:val="1"/>
      <w:marLeft w:val="0"/>
      <w:marRight w:val="0"/>
      <w:marTop w:val="0"/>
      <w:marBottom w:val="0"/>
      <w:divBdr>
        <w:top w:val="none" w:sz="0" w:space="0" w:color="auto"/>
        <w:left w:val="none" w:sz="0" w:space="0" w:color="auto"/>
        <w:bottom w:val="none" w:sz="0" w:space="0" w:color="auto"/>
        <w:right w:val="none" w:sz="0" w:space="0" w:color="auto"/>
      </w:divBdr>
    </w:div>
    <w:div w:id="942684143">
      <w:bodyDiv w:val="1"/>
      <w:marLeft w:val="0"/>
      <w:marRight w:val="0"/>
      <w:marTop w:val="0"/>
      <w:marBottom w:val="0"/>
      <w:divBdr>
        <w:top w:val="none" w:sz="0" w:space="0" w:color="auto"/>
        <w:left w:val="none" w:sz="0" w:space="0" w:color="auto"/>
        <w:bottom w:val="none" w:sz="0" w:space="0" w:color="auto"/>
        <w:right w:val="none" w:sz="0" w:space="0" w:color="auto"/>
      </w:divBdr>
    </w:div>
    <w:div w:id="943224102">
      <w:bodyDiv w:val="1"/>
      <w:marLeft w:val="0"/>
      <w:marRight w:val="0"/>
      <w:marTop w:val="0"/>
      <w:marBottom w:val="0"/>
      <w:divBdr>
        <w:top w:val="none" w:sz="0" w:space="0" w:color="auto"/>
        <w:left w:val="none" w:sz="0" w:space="0" w:color="auto"/>
        <w:bottom w:val="none" w:sz="0" w:space="0" w:color="auto"/>
        <w:right w:val="none" w:sz="0" w:space="0" w:color="auto"/>
      </w:divBdr>
    </w:div>
    <w:div w:id="943264313">
      <w:bodyDiv w:val="1"/>
      <w:marLeft w:val="0"/>
      <w:marRight w:val="0"/>
      <w:marTop w:val="0"/>
      <w:marBottom w:val="0"/>
      <w:divBdr>
        <w:top w:val="none" w:sz="0" w:space="0" w:color="auto"/>
        <w:left w:val="none" w:sz="0" w:space="0" w:color="auto"/>
        <w:bottom w:val="none" w:sz="0" w:space="0" w:color="auto"/>
        <w:right w:val="none" w:sz="0" w:space="0" w:color="auto"/>
      </w:divBdr>
    </w:div>
    <w:div w:id="943615219">
      <w:bodyDiv w:val="1"/>
      <w:marLeft w:val="0"/>
      <w:marRight w:val="0"/>
      <w:marTop w:val="0"/>
      <w:marBottom w:val="0"/>
      <w:divBdr>
        <w:top w:val="none" w:sz="0" w:space="0" w:color="auto"/>
        <w:left w:val="none" w:sz="0" w:space="0" w:color="auto"/>
        <w:bottom w:val="none" w:sz="0" w:space="0" w:color="auto"/>
        <w:right w:val="none" w:sz="0" w:space="0" w:color="auto"/>
      </w:divBdr>
    </w:div>
    <w:div w:id="945311195">
      <w:bodyDiv w:val="1"/>
      <w:marLeft w:val="0"/>
      <w:marRight w:val="0"/>
      <w:marTop w:val="0"/>
      <w:marBottom w:val="0"/>
      <w:divBdr>
        <w:top w:val="none" w:sz="0" w:space="0" w:color="auto"/>
        <w:left w:val="none" w:sz="0" w:space="0" w:color="auto"/>
        <w:bottom w:val="none" w:sz="0" w:space="0" w:color="auto"/>
        <w:right w:val="none" w:sz="0" w:space="0" w:color="auto"/>
      </w:divBdr>
    </w:div>
    <w:div w:id="946041531">
      <w:bodyDiv w:val="1"/>
      <w:marLeft w:val="0"/>
      <w:marRight w:val="0"/>
      <w:marTop w:val="0"/>
      <w:marBottom w:val="0"/>
      <w:divBdr>
        <w:top w:val="none" w:sz="0" w:space="0" w:color="auto"/>
        <w:left w:val="none" w:sz="0" w:space="0" w:color="auto"/>
        <w:bottom w:val="none" w:sz="0" w:space="0" w:color="auto"/>
        <w:right w:val="none" w:sz="0" w:space="0" w:color="auto"/>
      </w:divBdr>
    </w:div>
    <w:div w:id="946084738">
      <w:bodyDiv w:val="1"/>
      <w:marLeft w:val="0"/>
      <w:marRight w:val="0"/>
      <w:marTop w:val="0"/>
      <w:marBottom w:val="0"/>
      <w:divBdr>
        <w:top w:val="none" w:sz="0" w:space="0" w:color="auto"/>
        <w:left w:val="none" w:sz="0" w:space="0" w:color="auto"/>
        <w:bottom w:val="none" w:sz="0" w:space="0" w:color="auto"/>
        <w:right w:val="none" w:sz="0" w:space="0" w:color="auto"/>
      </w:divBdr>
    </w:div>
    <w:div w:id="946737337">
      <w:bodyDiv w:val="1"/>
      <w:marLeft w:val="0"/>
      <w:marRight w:val="0"/>
      <w:marTop w:val="0"/>
      <w:marBottom w:val="0"/>
      <w:divBdr>
        <w:top w:val="none" w:sz="0" w:space="0" w:color="auto"/>
        <w:left w:val="none" w:sz="0" w:space="0" w:color="auto"/>
        <w:bottom w:val="none" w:sz="0" w:space="0" w:color="auto"/>
        <w:right w:val="none" w:sz="0" w:space="0" w:color="auto"/>
      </w:divBdr>
    </w:div>
    <w:div w:id="946890020">
      <w:bodyDiv w:val="1"/>
      <w:marLeft w:val="0"/>
      <w:marRight w:val="0"/>
      <w:marTop w:val="0"/>
      <w:marBottom w:val="0"/>
      <w:divBdr>
        <w:top w:val="none" w:sz="0" w:space="0" w:color="auto"/>
        <w:left w:val="none" w:sz="0" w:space="0" w:color="auto"/>
        <w:bottom w:val="none" w:sz="0" w:space="0" w:color="auto"/>
        <w:right w:val="none" w:sz="0" w:space="0" w:color="auto"/>
      </w:divBdr>
    </w:div>
    <w:div w:id="946961148">
      <w:bodyDiv w:val="1"/>
      <w:marLeft w:val="0"/>
      <w:marRight w:val="0"/>
      <w:marTop w:val="0"/>
      <w:marBottom w:val="0"/>
      <w:divBdr>
        <w:top w:val="none" w:sz="0" w:space="0" w:color="auto"/>
        <w:left w:val="none" w:sz="0" w:space="0" w:color="auto"/>
        <w:bottom w:val="none" w:sz="0" w:space="0" w:color="auto"/>
        <w:right w:val="none" w:sz="0" w:space="0" w:color="auto"/>
      </w:divBdr>
    </w:div>
    <w:div w:id="947006405">
      <w:bodyDiv w:val="1"/>
      <w:marLeft w:val="0"/>
      <w:marRight w:val="0"/>
      <w:marTop w:val="0"/>
      <w:marBottom w:val="0"/>
      <w:divBdr>
        <w:top w:val="none" w:sz="0" w:space="0" w:color="auto"/>
        <w:left w:val="none" w:sz="0" w:space="0" w:color="auto"/>
        <w:bottom w:val="none" w:sz="0" w:space="0" w:color="auto"/>
        <w:right w:val="none" w:sz="0" w:space="0" w:color="auto"/>
      </w:divBdr>
    </w:div>
    <w:div w:id="947348715">
      <w:bodyDiv w:val="1"/>
      <w:marLeft w:val="0"/>
      <w:marRight w:val="0"/>
      <w:marTop w:val="0"/>
      <w:marBottom w:val="0"/>
      <w:divBdr>
        <w:top w:val="none" w:sz="0" w:space="0" w:color="auto"/>
        <w:left w:val="none" w:sz="0" w:space="0" w:color="auto"/>
        <w:bottom w:val="none" w:sz="0" w:space="0" w:color="auto"/>
        <w:right w:val="none" w:sz="0" w:space="0" w:color="auto"/>
      </w:divBdr>
    </w:div>
    <w:div w:id="947855936">
      <w:bodyDiv w:val="1"/>
      <w:marLeft w:val="0"/>
      <w:marRight w:val="0"/>
      <w:marTop w:val="0"/>
      <w:marBottom w:val="0"/>
      <w:divBdr>
        <w:top w:val="none" w:sz="0" w:space="0" w:color="auto"/>
        <w:left w:val="none" w:sz="0" w:space="0" w:color="auto"/>
        <w:bottom w:val="none" w:sz="0" w:space="0" w:color="auto"/>
        <w:right w:val="none" w:sz="0" w:space="0" w:color="auto"/>
      </w:divBdr>
    </w:div>
    <w:div w:id="948003894">
      <w:bodyDiv w:val="1"/>
      <w:marLeft w:val="0"/>
      <w:marRight w:val="0"/>
      <w:marTop w:val="0"/>
      <w:marBottom w:val="0"/>
      <w:divBdr>
        <w:top w:val="none" w:sz="0" w:space="0" w:color="auto"/>
        <w:left w:val="none" w:sz="0" w:space="0" w:color="auto"/>
        <w:bottom w:val="none" w:sz="0" w:space="0" w:color="auto"/>
        <w:right w:val="none" w:sz="0" w:space="0" w:color="auto"/>
      </w:divBdr>
    </w:div>
    <w:div w:id="948048011">
      <w:bodyDiv w:val="1"/>
      <w:marLeft w:val="0"/>
      <w:marRight w:val="0"/>
      <w:marTop w:val="0"/>
      <w:marBottom w:val="0"/>
      <w:divBdr>
        <w:top w:val="none" w:sz="0" w:space="0" w:color="auto"/>
        <w:left w:val="none" w:sz="0" w:space="0" w:color="auto"/>
        <w:bottom w:val="none" w:sz="0" w:space="0" w:color="auto"/>
        <w:right w:val="none" w:sz="0" w:space="0" w:color="auto"/>
      </w:divBdr>
    </w:div>
    <w:div w:id="949631708">
      <w:bodyDiv w:val="1"/>
      <w:marLeft w:val="0"/>
      <w:marRight w:val="0"/>
      <w:marTop w:val="0"/>
      <w:marBottom w:val="0"/>
      <w:divBdr>
        <w:top w:val="none" w:sz="0" w:space="0" w:color="auto"/>
        <w:left w:val="none" w:sz="0" w:space="0" w:color="auto"/>
        <w:bottom w:val="none" w:sz="0" w:space="0" w:color="auto"/>
        <w:right w:val="none" w:sz="0" w:space="0" w:color="auto"/>
      </w:divBdr>
    </w:div>
    <w:div w:id="949776899">
      <w:bodyDiv w:val="1"/>
      <w:marLeft w:val="0"/>
      <w:marRight w:val="0"/>
      <w:marTop w:val="0"/>
      <w:marBottom w:val="0"/>
      <w:divBdr>
        <w:top w:val="none" w:sz="0" w:space="0" w:color="auto"/>
        <w:left w:val="none" w:sz="0" w:space="0" w:color="auto"/>
        <w:bottom w:val="none" w:sz="0" w:space="0" w:color="auto"/>
        <w:right w:val="none" w:sz="0" w:space="0" w:color="auto"/>
      </w:divBdr>
    </w:div>
    <w:div w:id="950089274">
      <w:bodyDiv w:val="1"/>
      <w:marLeft w:val="0"/>
      <w:marRight w:val="0"/>
      <w:marTop w:val="0"/>
      <w:marBottom w:val="0"/>
      <w:divBdr>
        <w:top w:val="none" w:sz="0" w:space="0" w:color="auto"/>
        <w:left w:val="none" w:sz="0" w:space="0" w:color="auto"/>
        <w:bottom w:val="none" w:sz="0" w:space="0" w:color="auto"/>
        <w:right w:val="none" w:sz="0" w:space="0" w:color="auto"/>
      </w:divBdr>
    </w:div>
    <w:div w:id="951404017">
      <w:bodyDiv w:val="1"/>
      <w:marLeft w:val="0"/>
      <w:marRight w:val="0"/>
      <w:marTop w:val="0"/>
      <w:marBottom w:val="0"/>
      <w:divBdr>
        <w:top w:val="none" w:sz="0" w:space="0" w:color="auto"/>
        <w:left w:val="none" w:sz="0" w:space="0" w:color="auto"/>
        <w:bottom w:val="none" w:sz="0" w:space="0" w:color="auto"/>
        <w:right w:val="none" w:sz="0" w:space="0" w:color="auto"/>
      </w:divBdr>
    </w:div>
    <w:div w:id="952052013">
      <w:bodyDiv w:val="1"/>
      <w:marLeft w:val="0"/>
      <w:marRight w:val="0"/>
      <w:marTop w:val="0"/>
      <w:marBottom w:val="0"/>
      <w:divBdr>
        <w:top w:val="none" w:sz="0" w:space="0" w:color="auto"/>
        <w:left w:val="none" w:sz="0" w:space="0" w:color="auto"/>
        <w:bottom w:val="none" w:sz="0" w:space="0" w:color="auto"/>
        <w:right w:val="none" w:sz="0" w:space="0" w:color="auto"/>
      </w:divBdr>
    </w:div>
    <w:div w:id="952326149">
      <w:bodyDiv w:val="1"/>
      <w:marLeft w:val="0"/>
      <w:marRight w:val="0"/>
      <w:marTop w:val="0"/>
      <w:marBottom w:val="0"/>
      <w:divBdr>
        <w:top w:val="none" w:sz="0" w:space="0" w:color="auto"/>
        <w:left w:val="none" w:sz="0" w:space="0" w:color="auto"/>
        <w:bottom w:val="none" w:sz="0" w:space="0" w:color="auto"/>
        <w:right w:val="none" w:sz="0" w:space="0" w:color="auto"/>
      </w:divBdr>
    </w:div>
    <w:div w:id="952783943">
      <w:bodyDiv w:val="1"/>
      <w:marLeft w:val="0"/>
      <w:marRight w:val="0"/>
      <w:marTop w:val="0"/>
      <w:marBottom w:val="0"/>
      <w:divBdr>
        <w:top w:val="none" w:sz="0" w:space="0" w:color="auto"/>
        <w:left w:val="none" w:sz="0" w:space="0" w:color="auto"/>
        <w:bottom w:val="none" w:sz="0" w:space="0" w:color="auto"/>
        <w:right w:val="none" w:sz="0" w:space="0" w:color="auto"/>
      </w:divBdr>
    </w:div>
    <w:div w:id="952903845">
      <w:bodyDiv w:val="1"/>
      <w:marLeft w:val="0"/>
      <w:marRight w:val="0"/>
      <w:marTop w:val="0"/>
      <w:marBottom w:val="0"/>
      <w:divBdr>
        <w:top w:val="none" w:sz="0" w:space="0" w:color="auto"/>
        <w:left w:val="none" w:sz="0" w:space="0" w:color="auto"/>
        <w:bottom w:val="none" w:sz="0" w:space="0" w:color="auto"/>
        <w:right w:val="none" w:sz="0" w:space="0" w:color="auto"/>
      </w:divBdr>
    </w:div>
    <w:div w:id="953366978">
      <w:bodyDiv w:val="1"/>
      <w:marLeft w:val="0"/>
      <w:marRight w:val="0"/>
      <w:marTop w:val="0"/>
      <w:marBottom w:val="0"/>
      <w:divBdr>
        <w:top w:val="none" w:sz="0" w:space="0" w:color="auto"/>
        <w:left w:val="none" w:sz="0" w:space="0" w:color="auto"/>
        <w:bottom w:val="none" w:sz="0" w:space="0" w:color="auto"/>
        <w:right w:val="none" w:sz="0" w:space="0" w:color="auto"/>
      </w:divBdr>
    </w:div>
    <w:div w:id="954219217">
      <w:bodyDiv w:val="1"/>
      <w:marLeft w:val="0"/>
      <w:marRight w:val="0"/>
      <w:marTop w:val="0"/>
      <w:marBottom w:val="0"/>
      <w:divBdr>
        <w:top w:val="none" w:sz="0" w:space="0" w:color="auto"/>
        <w:left w:val="none" w:sz="0" w:space="0" w:color="auto"/>
        <w:bottom w:val="none" w:sz="0" w:space="0" w:color="auto"/>
        <w:right w:val="none" w:sz="0" w:space="0" w:color="auto"/>
      </w:divBdr>
    </w:div>
    <w:div w:id="954943350">
      <w:bodyDiv w:val="1"/>
      <w:marLeft w:val="0"/>
      <w:marRight w:val="0"/>
      <w:marTop w:val="0"/>
      <w:marBottom w:val="0"/>
      <w:divBdr>
        <w:top w:val="none" w:sz="0" w:space="0" w:color="auto"/>
        <w:left w:val="none" w:sz="0" w:space="0" w:color="auto"/>
        <w:bottom w:val="none" w:sz="0" w:space="0" w:color="auto"/>
        <w:right w:val="none" w:sz="0" w:space="0" w:color="auto"/>
      </w:divBdr>
    </w:div>
    <w:div w:id="955138293">
      <w:bodyDiv w:val="1"/>
      <w:marLeft w:val="0"/>
      <w:marRight w:val="0"/>
      <w:marTop w:val="0"/>
      <w:marBottom w:val="0"/>
      <w:divBdr>
        <w:top w:val="none" w:sz="0" w:space="0" w:color="auto"/>
        <w:left w:val="none" w:sz="0" w:space="0" w:color="auto"/>
        <w:bottom w:val="none" w:sz="0" w:space="0" w:color="auto"/>
        <w:right w:val="none" w:sz="0" w:space="0" w:color="auto"/>
      </w:divBdr>
    </w:div>
    <w:div w:id="955872797">
      <w:bodyDiv w:val="1"/>
      <w:marLeft w:val="0"/>
      <w:marRight w:val="0"/>
      <w:marTop w:val="0"/>
      <w:marBottom w:val="0"/>
      <w:divBdr>
        <w:top w:val="none" w:sz="0" w:space="0" w:color="auto"/>
        <w:left w:val="none" w:sz="0" w:space="0" w:color="auto"/>
        <w:bottom w:val="none" w:sz="0" w:space="0" w:color="auto"/>
        <w:right w:val="none" w:sz="0" w:space="0" w:color="auto"/>
      </w:divBdr>
    </w:div>
    <w:div w:id="956255791">
      <w:bodyDiv w:val="1"/>
      <w:marLeft w:val="0"/>
      <w:marRight w:val="0"/>
      <w:marTop w:val="0"/>
      <w:marBottom w:val="0"/>
      <w:divBdr>
        <w:top w:val="none" w:sz="0" w:space="0" w:color="auto"/>
        <w:left w:val="none" w:sz="0" w:space="0" w:color="auto"/>
        <w:bottom w:val="none" w:sz="0" w:space="0" w:color="auto"/>
        <w:right w:val="none" w:sz="0" w:space="0" w:color="auto"/>
      </w:divBdr>
    </w:div>
    <w:div w:id="956790304">
      <w:bodyDiv w:val="1"/>
      <w:marLeft w:val="0"/>
      <w:marRight w:val="0"/>
      <w:marTop w:val="0"/>
      <w:marBottom w:val="0"/>
      <w:divBdr>
        <w:top w:val="none" w:sz="0" w:space="0" w:color="auto"/>
        <w:left w:val="none" w:sz="0" w:space="0" w:color="auto"/>
        <w:bottom w:val="none" w:sz="0" w:space="0" w:color="auto"/>
        <w:right w:val="none" w:sz="0" w:space="0" w:color="auto"/>
      </w:divBdr>
    </w:div>
    <w:div w:id="957293567">
      <w:bodyDiv w:val="1"/>
      <w:marLeft w:val="0"/>
      <w:marRight w:val="0"/>
      <w:marTop w:val="0"/>
      <w:marBottom w:val="0"/>
      <w:divBdr>
        <w:top w:val="none" w:sz="0" w:space="0" w:color="auto"/>
        <w:left w:val="none" w:sz="0" w:space="0" w:color="auto"/>
        <w:bottom w:val="none" w:sz="0" w:space="0" w:color="auto"/>
        <w:right w:val="none" w:sz="0" w:space="0" w:color="auto"/>
      </w:divBdr>
    </w:div>
    <w:div w:id="957445567">
      <w:bodyDiv w:val="1"/>
      <w:marLeft w:val="0"/>
      <w:marRight w:val="0"/>
      <w:marTop w:val="0"/>
      <w:marBottom w:val="0"/>
      <w:divBdr>
        <w:top w:val="none" w:sz="0" w:space="0" w:color="auto"/>
        <w:left w:val="none" w:sz="0" w:space="0" w:color="auto"/>
        <w:bottom w:val="none" w:sz="0" w:space="0" w:color="auto"/>
        <w:right w:val="none" w:sz="0" w:space="0" w:color="auto"/>
      </w:divBdr>
    </w:div>
    <w:div w:id="958028626">
      <w:bodyDiv w:val="1"/>
      <w:marLeft w:val="0"/>
      <w:marRight w:val="0"/>
      <w:marTop w:val="0"/>
      <w:marBottom w:val="0"/>
      <w:divBdr>
        <w:top w:val="none" w:sz="0" w:space="0" w:color="auto"/>
        <w:left w:val="none" w:sz="0" w:space="0" w:color="auto"/>
        <w:bottom w:val="none" w:sz="0" w:space="0" w:color="auto"/>
        <w:right w:val="none" w:sz="0" w:space="0" w:color="auto"/>
      </w:divBdr>
    </w:div>
    <w:div w:id="958419199">
      <w:bodyDiv w:val="1"/>
      <w:marLeft w:val="0"/>
      <w:marRight w:val="0"/>
      <w:marTop w:val="0"/>
      <w:marBottom w:val="0"/>
      <w:divBdr>
        <w:top w:val="none" w:sz="0" w:space="0" w:color="auto"/>
        <w:left w:val="none" w:sz="0" w:space="0" w:color="auto"/>
        <w:bottom w:val="none" w:sz="0" w:space="0" w:color="auto"/>
        <w:right w:val="none" w:sz="0" w:space="0" w:color="auto"/>
      </w:divBdr>
    </w:div>
    <w:div w:id="958533919">
      <w:bodyDiv w:val="1"/>
      <w:marLeft w:val="0"/>
      <w:marRight w:val="0"/>
      <w:marTop w:val="0"/>
      <w:marBottom w:val="0"/>
      <w:divBdr>
        <w:top w:val="none" w:sz="0" w:space="0" w:color="auto"/>
        <w:left w:val="none" w:sz="0" w:space="0" w:color="auto"/>
        <w:bottom w:val="none" w:sz="0" w:space="0" w:color="auto"/>
        <w:right w:val="none" w:sz="0" w:space="0" w:color="auto"/>
      </w:divBdr>
    </w:div>
    <w:div w:id="958686889">
      <w:bodyDiv w:val="1"/>
      <w:marLeft w:val="0"/>
      <w:marRight w:val="0"/>
      <w:marTop w:val="0"/>
      <w:marBottom w:val="0"/>
      <w:divBdr>
        <w:top w:val="none" w:sz="0" w:space="0" w:color="auto"/>
        <w:left w:val="none" w:sz="0" w:space="0" w:color="auto"/>
        <w:bottom w:val="none" w:sz="0" w:space="0" w:color="auto"/>
        <w:right w:val="none" w:sz="0" w:space="0" w:color="auto"/>
      </w:divBdr>
    </w:div>
    <w:div w:id="960191292">
      <w:bodyDiv w:val="1"/>
      <w:marLeft w:val="0"/>
      <w:marRight w:val="0"/>
      <w:marTop w:val="0"/>
      <w:marBottom w:val="0"/>
      <w:divBdr>
        <w:top w:val="none" w:sz="0" w:space="0" w:color="auto"/>
        <w:left w:val="none" w:sz="0" w:space="0" w:color="auto"/>
        <w:bottom w:val="none" w:sz="0" w:space="0" w:color="auto"/>
        <w:right w:val="none" w:sz="0" w:space="0" w:color="auto"/>
      </w:divBdr>
    </w:div>
    <w:div w:id="960500959">
      <w:bodyDiv w:val="1"/>
      <w:marLeft w:val="0"/>
      <w:marRight w:val="0"/>
      <w:marTop w:val="0"/>
      <w:marBottom w:val="0"/>
      <w:divBdr>
        <w:top w:val="none" w:sz="0" w:space="0" w:color="auto"/>
        <w:left w:val="none" w:sz="0" w:space="0" w:color="auto"/>
        <w:bottom w:val="none" w:sz="0" w:space="0" w:color="auto"/>
        <w:right w:val="none" w:sz="0" w:space="0" w:color="auto"/>
      </w:divBdr>
    </w:div>
    <w:div w:id="962266669">
      <w:bodyDiv w:val="1"/>
      <w:marLeft w:val="0"/>
      <w:marRight w:val="0"/>
      <w:marTop w:val="0"/>
      <w:marBottom w:val="0"/>
      <w:divBdr>
        <w:top w:val="none" w:sz="0" w:space="0" w:color="auto"/>
        <w:left w:val="none" w:sz="0" w:space="0" w:color="auto"/>
        <w:bottom w:val="none" w:sz="0" w:space="0" w:color="auto"/>
        <w:right w:val="none" w:sz="0" w:space="0" w:color="auto"/>
      </w:divBdr>
    </w:div>
    <w:div w:id="963972918">
      <w:bodyDiv w:val="1"/>
      <w:marLeft w:val="0"/>
      <w:marRight w:val="0"/>
      <w:marTop w:val="0"/>
      <w:marBottom w:val="0"/>
      <w:divBdr>
        <w:top w:val="none" w:sz="0" w:space="0" w:color="auto"/>
        <w:left w:val="none" w:sz="0" w:space="0" w:color="auto"/>
        <w:bottom w:val="none" w:sz="0" w:space="0" w:color="auto"/>
        <w:right w:val="none" w:sz="0" w:space="0" w:color="auto"/>
      </w:divBdr>
    </w:div>
    <w:div w:id="964044121">
      <w:bodyDiv w:val="1"/>
      <w:marLeft w:val="0"/>
      <w:marRight w:val="0"/>
      <w:marTop w:val="0"/>
      <w:marBottom w:val="0"/>
      <w:divBdr>
        <w:top w:val="none" w:sz="0" w:space="0" w:color="auto"/>
        <w:left w:val="none" w:sz="0" w:space="0" w:color="auto"/>
        <w:bottom w:val="none" w:sz="0" w:space="0" w:color="auto"/>
        <w:right w:val="none" w:sz="0" w:space="0" w:color="auto"/>
      </w:divBdr>
    </w:div>
    <w:div w:id="964241408">
      <w:bodyDiv w:val="1"/>
      <w:marLeft w:val="0"/>
      <w:marRight w:val="0"/>
      <w:marTop w:val="0"/>
      <w:marBottom w:val="0"/>
      <w:divBdr>
        <w:top w:val="none" w:sz="0" w:space="0" w:color="auto"/>
        <w:left w:val="none" w:sz="0" w:space="0" w:color="auto"/>
        <w:bottom w:val="none" w:sz="0" w:space="0" w:color="auto"/>
        <w:right w:val="none" w:sz="0" w:space="0" w:color="auto"/>
      </w:divBdr>
    </w:div>
    <w:div w:id="965432445">
      <w:bodyDiv w:val="1"/>
      <w:marLeft w:val="0"/>
      <w:marRight w:val="0"/>
      <w:marTop w:val="0"/>
      <w:marBottom w:val="0"/>
      <w:divBdr>
        <w:top w:val="none" w:sz="0" w:space="0" w:color="auto"/>
        <w:left w:val="none" w:sz="0" w:space="0" w:color="auto"/>
        <w:bottom w:val="none" w:sz="0" w:space="0" w:color="auto"/>
        <w:right w:val="none" w:sz="0" w:space="0" w:color="auto"/>
      </w:divBdr>
    </w:div>
    <w:div w:id="966399728">
      <w:bodyDiv w:val="1"/>
      <w:marLeft w:val="0"/>
      <w:marRight w:val="0"/>
      <w:marTop w:val="0"/>
      <w:marBottom w:val="0"/>
      <w:divBdr>
        <w:top w:val="none" w:sz="0" w:space="0" w:color="auto"/>
        <w:left w:val="none" w:sz="0" w:space="0" w:color="auto"/>
        <w:bottom w:val="none" w:sz="0" w:space="0" w:color="auto"/>
        <w:right w:val="none" w:sz="0" w:space="0" w:color="auto"/>
      </w:divBdr>
    </w:div>
    <w:div w:id="966931818">
      <w:bodyDiv w:val="1"/>
      <w:marLeft w:val="0"/>
      <w:marRight w:val="0"/>
      <w:marTop w:val="0"/>
      <w:marBottom w:val="0"/>
      <w:divBdr>
        <w:top w:val="none" w:sz="0" w:space="0" w:color="auto"/>
        <w:left w:val="none" w:sz="0" w:space="0" w:color="auto"/>
        <w:bottom w:val="none" w:sz="0" w:space="0" w:color="auto"/>
        <w:right w:val="none" w:sz="0" w:space="0" w:color="auto"/>
      </w:divBdr>
    </w:div>
    <w:div w:id="967473456">
      <w:bodyDiv w:val="1"/>
      <w:marLeft w:val="0"/>
      <w:marRight w:val="0"/>
      <w:marTop w:val="0"/>
      <w:marBottom w:val="0"/>
      <w:divBdr>
        <w:top w:val="none" w:sz="0" w:space="0" w:color="auto"/>
        <w:left w:val="none" w:sz="0" w:space="0" w:color="auto"/>
        <w:bottom w:val="none" w:sz="0" w:space="0" w:color="auto"/>
        <w:right w:val="none" w:sz="0" w:space="0" w:color="auto"/>
      </w:divBdr>
    </w:div>
    <w:div w:id="969241448">
      <w:bodyDiv w:val="1"/>
      <w:marLeft w:val="0"/>
      <w:marRight w:val="0"/>
      <w:marTop w:val="0"/>
      <w:marBottom w:val="0"/>
      <w:divBdr>
        <w:top w:val="none" w:sz="0" w:space="0" w:color="auto"/>
        <w:left w:val="none" w:sz="0" w:space="0" w:color="auto"/>
        <w:bottom w:val="none" w:sz="0" w:space="0" w:color="auto"/>
        <w:right w:val="none" w:sz="0" w:space="0" w:color="auto"/>
      </w:divBdr>
    </w:div>
    <w:div w:id="971328860">
      <w:bodyDiv w:val="1"/>
      <w:marLeft w:val="0"/>
      <w:marRight w:val="0"/>
      <w:marTop w:val="0"/>
      <w:marBottom w:val="0"/>
      <w:divBdr>
        <w:top w:val="none" w:sz="0" w:space="0" w:color="auto"/>
        <w:left w:val="none" w:sz="0" w:space="0" w:color="auto"/>
        <w:bottom w:val="none" w:sz="0" w:space="0" w:color="auto"/>
        <w:right w:val="none" w:sz="0" w:space="0" w:color="auto"/>
      </w:divBdr>
    </w:div>
    <w:div w:id="974137387">
      <w:bodyDiv w:val="1"/>
      <w:marLeft w:val="0"/>
      <w:marRight w:val="0"/>
      <w:marTop w:val="0"/>
      <w:marBottom w:val="0"/>
      <w:divBdr>
        <w:top w:val="none" w:sz="0" w:space="0" w:color="auto"/>
        <w:left w:val="none" w:sz="0" w:space="0" w:color="auto"/>
        <w:bottom w:val="none" w:sz="0" w:space="0" w:color="auto"/>
        <w:right w:val="none" w:sz="0" w:space="0" w:color="auto"/>
      </w:divBdr>
    </w:div>
    <w:div w:id="974527249">
      <w:bodyDiv w:val="1"/>
      <w:marLeft w:val="0"/>
      <w:marRight w:val="0"/>
      <w:marTop w:val="0"/>
      <w:marBottom w:val="0"/>
      <w:divBdr>
        <w:top w:val="none" w:sz="0" w:space="0" w:color="auto"/>
        <w:left w:val="none" w:sz="0" w:space="0" w:color="auto"/>
        <w:bottom w:val="none" w:sz="0" w:space="0" w:color="auto"/>
        <w:right w:val="none" w:sz="0" w:space="0" w:color="auto"/>
      </w:divBdr>
    </w:div>
    <w:div w:id="975179549">
      <w:bodyDiv w:val="1"/>
      <w:marLeft w:val="0"/>
      <w:marRight w:val="0"/>
      <w:marTop w:val="0"/>
      <w:marBottom w:val="0"/>
      <w:divBdr>
        <w:top w:val="none" w:sz="0" w:space="0" w:color="auto"/>
        <w:left w:val="none" w:sz="0" w:space="0" w:color="auto"/>
        <w:bottom w:val="none" w:sz="0" w:space="0" w:color="auto"/>
        <w:right w:val="none" w:sz="0" w:space="0" w:color="auto"/>
      </w:divBdr>
    </w:div>
    <w:div w:id="976179372">
      <w:bodyDiv w:val="1"/>
      <w:marLeft w:val="0"/>
      <w:marRight w:val="0"/>
      <w:marTop w:val="0"/>
      <w:marBottom w:val="0"/>
      <w:divBdr>
        <w:top w:val="none" w:sz="0" w:space="0" w:color="auto"/>
        <w:left w:val="none" w:sz="0" w:space="0" w:color="auto"/>
        <w:bottom w:val="none" w:sz="0" w:space="0" w:color="auto"/>
        <w:right w:val="none" w:sz="0" w:space="0" w:color="auto"/>
      </w:divBdr>
    </w:div>
    <w:div w:id="976224795">
      <w:bodyDiv w:val="1"/>
      <w:marLeft w:val="0"/>
      <w:marRight w:val="0"/>
      <w:marTop w:val="0"/>
      <w:marBottom w:val="0"/>
      <w:divBdr>
        <w:top w:val="none" w:sz="0" w:space="0" w:color="auto"/>
        <w:left w:val="none" w:sz="0" w:space="0" w:color="auto"/>
        <w:bottom w:val="none" w:sz="0" w:space="0" w:color="auto"/>
        <w:right w:val="none" w:sz="0" w:space="0" w:color="auto"/>
      </w:divBdr>
    </w:div>
    <w:div w:id="977104042">
      <w:bodyDiv w:val="1"/>
      <w:marLeft w:val="0"/>
      <w:marRight w:val="0"/>
      <w:marTop w:val="0"/>
      <w:marBottom w:val="0"/>
      <w:divBdr>
        <w:top w:val="none" w:sz="0" w:space="0" w:color="auto"/>
        <w:left w:val="none" w:sz="0" w:space="0" w:color="auto"/>
        <w:bottom w:val="none" w:sz="0" w:space="0" w:color="auto"/>
        <w:right w:val="none" w:sz="0" w:space="0" w:color="auto"/>
      </w:divBdr>
    </w:div>
    <w:div w:id="977225209">
      <w:bodyDiv w:val="1"/>
      <w:marLeft w:val="0"/>
      <w:marRight w:val="0"/>
      <w:marTop w:val="0"/>
      <w:marBottom w:val="0"/>
      <w:divBdr>
        <w:top w:val="none" w:sz="0" w:space="0" w:color="auto"/>
        <w:left w:val="none" w:sz="0" w:space="0" w:color="auto"/>
        <w:bottom w:val="none" w:sz="0" w:space="0" w:color="auto"/>
        <w:right w:val="none" w:sz="0" w:space="0" w:color="auto"/>
      </w:divBdr>
    </w:div>
    <w:div w:id="977757589">
      <w:bodyDiv w:val="1"/>
      <w:marLeft w:val="0"/>
      <w:marRight w:val="0"/>
      <w:marTop w:val="0"/>
      <w:marBottom w:val="0"/>
      <w:divBdr>
        <w:top w:val="none" w:sz="0" w:space="0" w:color="auto"/>
        <w:left w:val="none" w:sz="0" w:space="0" w:color="auto"/>
        <w:bottom w:val="none" w:sz="0" w:space="0" w:color="auto"/>
        <w:right w:val="none" w:sz="0" w:space="0" w:color="auto"/>
      </w:divBdr>
    </w:div>
    <w:div w:id="978803510">
      <w:bodyDiv w:val="1"/>
      <w:marLeft w:val="0"/>
      <w:marRight w:val="0"/>
      <w:marTop w:val="0"/>
      <w:marBottom w:val="0"/>
      <w:divBdr>
        <w:top w:val="none" w:sz="0" w:space="0" w:color="auto"/>
        <w:left w:val="none" w:sz="0" w:space="0" w:color="auto"/>
        <w:bottom w:val="none" w:sz="0" w:space="0" w:color="auto"/>
        <w:right w:val="none" w:sz="0" w:space="0" w:color="auto"/>
      </w:divBdr>
    </w:div>
    <w:div w:id="980114520">
      <w:bodyDiv w:val="1"/>
      <w:marLeft w:val="0"/>
      <w:marRight w:val="0"/>
      <w:marTop w:val="0"/>
      <w:marBottom w:val="0"/>
      <w:divBdr>
        <w:top w:val="none" w:sz="0" w:space="0" w:color="auto"/>
        <w:left w:val="none" w:sz="0" w:space="0" w:color="auto"/>
        <w:bottom w:val="none" w:sz="0" w:space="0" w:color="auto"/>
        <w:right w:val="none" w:sz="0" w:space="0" w:color="auto"/>
      </w:divBdr>
    </w:div>
    <w:div w:id="982394325">
      <w:bodyDiv w:val="1"/>
      <w:marLeft w:val="0"/>
      <w:marRight w:val="0"/>
      <w:marTop w:val="0"/>
      <w:marBottom w:val="0"/>
      <w:divBdr>
        <w:top w:val="none" w:sz="0" w:space="0" w:color="auto"/>
        <w:left w:val="none" w:sz="0" w:space="0" w:color="auto"/>
        <w:bottom w:val="none" w:sz="0" w:space="0" w:color="auto"/>
        <w:right w:val="none" w:sz="0" w:space="0" w:color="auto"/>
      </w:divBdr>
    </w:div>
    <w:div w:id="983049650">
      <w:bodyDiv w:val="1"/>
      <w:marLeft w:val="0"/>
      <w:marRight w:val="0"/>
      <w:marTop w:val="0"/>
      <w:marBottom w:val="0"/>
      <w:divBdr>
        <w:top w:val="none" w:sz="0" w:space="0" w:color="auto"/>
        <w:left w:val="none" w:sz="0" w:space="0" w:color="auto"/>
        <w:bottom w:val="none" w:sz="0" w:space="0" w:color="auto"/>
        <w:right w:val="none" w:sz="0" w:space="0" w:color="auto"/>
      </w:divBdr>
    </w:div>
    <w:div w:id="984433921">
      <w:bodyDiv w:val="1"/>
      <w:marLeft w:val="0"/>
      <w:marRight w:val="0"/>
      <w:marTop w:val="0"/>
      <w:marBottom w:val="0"/>
      <w:divBdr>
        <w:top w:val="none" w:sz="0" w:space="0" w:color="auto"/>
        <w:left w:val="none" w:sz="0" w:space="0" w:color="auto"/>
        <w:bottom w:val="none" w:sz="0" w:space="0" w:color="auto"/>
        <w:right w:val="none" w:sz="0" w:space="0" w:color="auto"/>
      </w:divBdr>
    </w:div>
    <w:div w:id="984623417">
      <w:bodyDiv w:val="1"/>
      <w:marLeft w:val="0"/>
      <w:marRight w:val="0"/>
      <w:marTop w:val="0"/>
      <w:marBottom w:val="0"/>
      <w:divBdr>
        <w:top w:val="none" w:sz="0" w:space="0" w:color="auto"/>
        <w:left w:val="none" w:sz="0" w:space="0" w:color="auto"/>
        <w:bottom w:val="none" w:sz="0" w:space="0" w:color="auto"/>
        <w:right w:val="none" w:sz="0" w:space="0" w:color="auto"/>
      </w:divBdr>
    </w:div>
    <w:div w:id="986740880">
      <w:bodyDiv w:val="1"/>
      <w:marLeft w:val="0"/>
      <w:marRight w:val="0"/>
      <w:marTop w:val="0"/>
      <w:marBottom w:val="0"/>
      <w:divBdr>
        <w:top w:val="none" w:sz="0" w:space="0" w:color="auto"/>
        <w:left w:val="none" w:sz="0" w:space="0" w:color="auto"/>
        <w:bottom w:val="none" w:sz="0" w:space="0" w:color="auto"/>
        <w:right w:val="none" w:sz="0" w:space="0" w:color="auto"/>
      </w:divBdr>
    </w:div>
    <w:div w:id="986977296">
      <w:bodyDiv w:val="1"/>
      <w:marLeft w:val="0"/>
      <w:marRight w:val="0"/>
      <w:marTop w:val="0"/>
      <w:marBottom w:val="0"/>
      <w:divBdr>
        <w:top w:val="none" w:sz="0" w:space="0" w:color="auto"/>
        <w:left w:val="none" w:sz="0" w:space="0" w:color="auto"/>
        <w:bottom w:val="none" w:sz="0" w:space="0" w:color="auto"/>
        <w:right w:val="none" w:sz="0" w:space="0" w:color="auto"/>
      </w:divBdr>
    </w:div>
    <w:div w:id="988095041">
      <w:bodyDiv w:val="1"/>
      <w:marLeft w:val="0"/>
      <w:marRight w:val="0"/>
      <w:marTop w:val="0"/>
      <w:marBottom w:val="0"/>
      <w:divBdr>
        <w:top w:val="none" w:sz="0" w:space="0" w:color="auto"/>
        <w:left w:val="none" w:sz="0" w:space="0" w:color="auto"/>
        <w:bottom w:val="none" w:sz="0" w:space="0" w:color="auto"/>
        <w:right w:val="none" w:sz="0" w:space="0" w:color="auto"/>
      </w:divBdr>
    </w:div>
    <w:div w:id="990521738">
      <w:bodyDiv w:val="1"/>
      <w:marLeft w:val="0"/>
      <w:marRight w:val="0"/>
      <w:marTop w:val="0"/>
      <w:marBottom w:val="0"/>
      <w:divBdr>
        <w:top w:val="none" w:sz="0" w:space="0" w:color="auto"/>
        <w:left w:val="none" w:sz="0" w:space="0" w:color="auto"/>
        <w:bottom w:val="none" w:sz="0" w:space="0" w:color="auto"/>
        <w:right w:val="none" w:sz="0" w:space="0" w:color="auto"/>
      </w:divBdr>
    </w:div>
    <w:div w:id="991447692">
      <w:bodyDiv w:val="1"/>
      <w:marLeft w:val="0"/>
      <w:marRight w:val="0"/>
      <w:marTop w:val="0"/>
      <w:marBottom w:val="0"/>
      <w:divBdr>
        <w:top w:val="none" w:sz="0" w:space="0" w:color="auto"/>
        <w:left w:val="none" w:sz="0" w:space="0" w:color="auto"/>
        <w:bottom w:val="none" w:sz="0" w:space="0" w:color="auto"/>
        <w:right w:val="none" w:sz="0" w:space="0" w:color="auto"/>
      </w:divBdr>
    </w:div>
    <w:div w:id="993797380">
      <w:bodyDiv w:val="1"/>
      <w:marLeft w:val="0"/>
      <w:marRight w:val="0"/>
      <w:marTop w:val="0"/>
      <w:marBottom w:val="0"/>
      <w:divBdr>
        <w:top w:val="none" w:sz="0" w:space="0" w:color="auto"/>
        <w:left w:val="none" w:sz="0" w:space="0" w:color="auto"/>
        <w:bottom w:val="none" w:sz="0" w:space="0" w:color="auto"/>
        <w:right w:val="none" w:sz="0" w:space="0" w:color="auto"/>
      </w:divBdr>
    </w:div>
    <w:div w:id="993949861">
      <w:bodyDiv w:val="1"/>
      <w:marLeft w:val="0"/>
      <w:marRight w:val="0"/>
      <w:marTop w:val="0"/>
      <w:marBottom w:val="0"/>
      <w:divBdr>
        <w:top w:val="none" w:sz="0" w:space="0" w:color="auto"/>
        <w:left w:val="none" w:sz="0" w:space="0" w:color="auto"/>
        <w:bottom w:val="none" w:sz="0" w:space="0" w:color="auto"/>
        <w:right w:val="none" w:sz="0" w:space="0" w:color="auto"/>
      </w:divBdr>
    </w:div>
    <w:div w:id="994913280">
      <w:bodyDiv w:val="1"/>
      <w:marLeft w:val="0"/>
      <w:marRight w:val="0"/>
      <w:marTop w:val="0"/>
      <w:marBottom w:val="0"/>
      <w:divBdr>
        <w:top w:val="none" w:sz="0" w:space="0" w:color="auto"/>
        <w:left w:val="none" w:sz="0" w:space="0" w:color="auto"/>
        <w:bottom w:val="none" w:sz="0" w:space="0" w:color="auto"/>
        <w:right w:val="none" w:sz="0" w:space="0" w:color="auto"/>
      </w:divBdr>
    </w:div>
    <w:div w:id="995378072">
      <w:bodyDiv w:val="1"/>
      <w:marLeft w:val="0"/>
      <w:marRight w:val="0"/>
      <w:marTop w:val="0"/>
      <w:marBottom w:val="0"/>
      <w:divBdr>
        <w:top w:val="none" w:sz="0" w:space="0" w:color="auto"/>
        <w:left w:val="none" w:sz="0" w:space="0" w:color="auto"/>
        <w:bottom w:val="none" w:sz="0" w:space="0" w:color="auto"/>
        <w:right w:val="none" w:sz="0" w:space="0" w:color="auto"/>
      </w:divBdr>
    </w:div>
    <w:div w:id="996307116">
      <w:bodyDiv w:val="1"/>
      <w:marLeft w:val="0"/>
      <w:marRight w:val="0"/>
      <w:marTop w:val="0"/>
      <w:marBottom w:val="0"/>
      <w:divBdr>
        <w:top w:val="none" w:sz="0" w:space="0" w:color="auto"/>
        <w:left w:val="none" w:sz="0" w:space="0" w:color="auto"/>
        <w:bottom w:val="none" w:sz="0" w:space="0" w:color="auto"/>
        <w:right w:val="none" w:sz="0" w:space="0" w:color="auto"/>
      </w:divBdr>
    </w:div>
    <w:div w:id="998340601">
      <w:bodyDiv w:val="1"/>
      <w:marLeft w:val="0"/>
      <w:marRight w:val="0"/>
      <w:marTop w:val="0"/>
      <w:marBottom w:val="0"/>
      <w:divBdr>
        <w:top w:val="none" w:sz="0" w:space="0" w:color="auto"/>
        <w:left w:val="none" w:sz="0" w:space="0" w:color="auto"/>
        <w:bottom w:val="none" w:sz="0" w:space="0" w:color="auto"/>
        <w:right w:val="none" w:sz="0" w:space="0" w:color="auto"/>
      </w:divBdr>
    </w:div>
    <w:div w:id="999234352">
      <w:bodyDiv w:val="1"/>
      <w:marLeft w:val="0"/>
      <w:marRight w:val="0"/>
      <w:marTop w:val="0"/>
      <w:marBottom w:val="0"/>
      <w:divBdr>
        <w:top w:val="none" w:sz="0" w:space="0" w:color="auto"/>
        <w:left w:val="none" w:sz="0" w:space="0" w:color="auto"/>
        <w:bottom w:val="none" w:sz="0" w:space="0" w:color="auto"/>
        <w:right w:val="none" w:sz="0" w:space="0" w:color="auto"/>
      </w:divBdr>
    </w:div>
    <w:div w:id="999499932">
      <w:bodyDiv w:val="1"/>
      <w:marLeft w:val="0"/>
      <w:marRight w:val="0"/>
      <w:marTop w:val="0"/>
      <w:marBottom w:val="0"/>
      <w:divBdr>
        <w:top w:val="none" w:sz="0" w:space="0" w:color="auto"/>
        <w:left w:val="none" w:sz="0" w:space="0" w:color="auto"/>
        <w:bottom w:val="none" w:sz="0" w:space="0" w:color="auto"/>
        <w:right w:val="none" w:sz="0" w:space="0" w:color="auto"/>
      </w:divBdr>
    </w:div>
    <w:div w:id="999625218">
      <w:bodyDiv w:val="1"/>
      <w:marLeft w:val="0"/>
      <w:marRight w:val="0"/>
      <w:marTop w:val="0"/>
      <w:marBottom w:val="0"/>
      <w:divBdr>
        <w:top w:val="none" w:sz="0" w:space="0" w:color="auto"/>
        <w:left w:val="none" w:sz="0" w:space="0" w:color="auto"/>
        <w:bottom w:val="none" w:sz="0" w:space="0" w:color="auto"/>
        <w:right w:val="none" w:sz="0" w:space="0" w:color="auto"/>
      </w:divBdr>
    </w:div>
    <w:div w:id="1000619054">
      <w:bodyDiv w:val="1"/>
      <w:marLeft w:val="0"/>
      <w:marRight w:val="0"/>
      <w:marTop w:val="0"/>
      <w:marBottom w:val="0"/>
      <w:divBdr>
        <w:top w:val="none" w:sz="0" w:space="0" w:color="auto"/>
        <w:left w:val="none" w:sz="0" w:space="0" w:color="auto"/>
        <w:bottom w:val="none" w:sz="0" w:space="0" w:color="auto"/>
        <w:right w:val="none" w:sz="0" w:space="0" w:color="auto"/>
      </w:divBdr>
    </w:div>
    <w:div w:id="1000736653">
      <w:bodyDiv w:val="1"/>
      <w:marLeft w:val="0"/>
      <w:marRight w:val="0"/>
      <w:marTop w:val="0"/>
      <w:marBottom w:val="0"/>
      <w:divBdr>
        <w:top w:val="none" w:sz="0" w:space="0" w:color="auto"/>
        <w:left w:val="none" w:sz="0" w:space="0" w:color="auto"/>
        <w:bottom w:val="none" w:sz="0" w:space="0" w:color="auto"/>
        <w:right w:val="none" w:sz="0" w:space="0" w:color="auto"/>
      </w:divBdr>
    </w:div>
    <w:div w:id="1001347700">
      <w:bodyDiv w:val="1"/>
      <w:marLeft w:val="0"/>
      <w:marRight w:val="0"/>
      <w:marTop w:val="0"/>
      <w:marBottom w:val="0"/>
      <w:divBdr>
        <w:top w:val="none" w:sz="0" w:space="0" w:color="auto"/>
        <w:left w:val="none" w:sz="0" w:space="0" w:color="auto"/>
        <w:bottom w:val="none" w:sz="0" w:space="0" w:color="auto"/>
        <w:right w:val="none" w:sz="0" w:space="0" w:color="auto"/>
      </w:divBdr>
    </w:div>
    <w:div w:id="1001542334">
      <w:bodyDiv w:val="1"/>
      <w:marLeft w:val="0"/>
      <w:marRight w:val="0"/>
      <w:marTop w:val="0"/>
      <w:marBottom w:val="0"/>
      <w:divBdr>
        <w:top w:val="none" w:sz="0" w:space="0" w:color="auto"/>
        <w:left w:val="none" w:sz="0" w:space="0" w:color="auto"/>
        <w:bottom w:val="none" w:sz="0" w:space="0" w:color="auto"/>
        <w:right w:val="none" w:sz="0" w:space="0" w:color="auto"/>
      </w:divBdr>
    </w:div>
    <w:div w:id="1001854108">
      <w:bodyDiv w:val="1"/>
      <w:marLeft w:val="0"/>
      <w:marRight w:val="0"/>
      <w:marTop w:val="0"/>
      <w:marBottom w:val="0"/>
      <w:divBdr>
        <w:top w:val="none" w:sz="0" w:space="0" w:color="auto"/>
        <w:left w:val="none" w:sz="0" w:space="0" w:color="auto"/>
        <w:bottom w:val="none" w:sz="0" w:space="0" w:color="auto"/>
        <w:right w:val="none" w:sz="0" w:space="0" w:color="auto"/>
      </w:divBdr>
    </w:div>
    <w:div w:id="1002393521">
      <w:bodyDiv w:val="1"/>
      <w:marLeft w:val="0"/>
      <w:marRight w:val="0"/>
      <w:marTop w:val="0"/>
      <w:marBottom w:val="0"/>
      <w:divBdr>
        <w:top w:val="none" w:sz="0" w:space="0" w:color="auto"/>
        <w:left w:val="none" w:sz="0" w:space="0" w:color="auto"/>
        <w:bottom w:val="none" w:sz="0" w:space="0" w:color="auto"/>
        <w:right w:val="none" w:sz="0" w:space="0" w:color="auto"/>
      </w:divBdr>
    </w:div>
    <w:div w:id="1003439798">
      <w:bodyDiv w:val="1"/>
      <w:marLeft w:val="0"/>
      <w:marRight w:val="0"/>
      <w:marTop w:val="0"/>
      <w:marBottom w:val="0"/>
      <w:divBdr>
        <w:top w:val="none" w:sz="0" w:space="0" w:color="auto"/>
        <w:left w:val="none" w:sz="0" w:space="0" w:color="auto"/>
        <w:bottom w:val="none" w:sz="0" w:space="0" w:color="auto"/>
        <w:right w:val="none" w:sz="0" w:space="0" w:color="auto"/>
      </w:divBdr>
    </w:div>
    <w:div w:id="1004550745">
      <w:bodyDiv w:val="1"/>
      <w:marLeft w:val="0"/>
      <w:marRight w:val="0"/>
      <w:marTop w:val="0"/>
      <w:marBottom w:val="0"/>
      <w:divBdr>
        <w:top w:val="none" w:sz="0" w:space="0" w:color="auto"/>
        <w:left w:val="none" w:sz="0" w:space="0" w:color="auto"/>
        <w:bottom w:val="none" w:sz="0" w:space="0" w:color="auto"/>
        <w:right w:val="none" w:sz="0" w:space="0" w:color="auto"/>
      </w:divBdr>
    </w:div>
    <w:div w:id="1005091428">
      <w:bodyDiv w:val="1"/>
      <w:marLeft w:val="0"/>
      <w:marRight w:val="0"/>
      <w:marTop w:val="0"/>
      <w:marBottom w:val="0"/>
      <w:divBdr>
        <w:top w:val="none" w:sz="0" w:space="0" w:color="auto"/>
        <w:left w:val="none" w:sz="0" w:space="0" w:color="auto"/>
        <w:bottom w:val="none" w:sz="0" w:space="0" w:color="auto"/>
        <w:right w:val="none" w:sz="0" w:space="0" w:color="auto"/>
      </w:divBdr>
    </w:div>
    <w:div w:id="1005859411">
      <w:bodyDiv w:val="1"/>
      <w:marLeft w:val="0"/>
      <w:marRight w:val="0"/>
      <w:marTop w:val="0"/>
      <w:marBottom w:val="0"/>
      <w:divBdr>
        <w:top w:val="none" w:sz="0" w:space="0" w:color="auto"/>
        <w:left w:val="none" w:sz="0" w:space="0" w:color="auto"/>
        <w:bottom w:val="none" w:sz="0" w:space="0" w:color="auto"/>
        <w:right w:val="none" w:sz="0" w:space="0" w:color="auto"/>
      </w:divBdr>
    </w:div>
    <w:div w:id="1008171310">
      <w:bodyDiv w:val="1"/>
      <w:marLeft w:val="0"/>
      <w:marRight w:val="0"/>
      <w:marTop w:val="0"/>
      <w:marBottom w:val="0"/>
      <w:divBdr>
        <w:top w:val="none" w:sz="0" w:space="0" w:color="auto"/>
        <w:left w:val="none" w:sz="0" w:space="0" w:color="auto"/>
        <w:bottom w:val="none" w:sz="0" w:space="0" w:color="auto"/>
        <w:right w:val="none" w:sz="0" w:space="0" w:color="auto"/>
      </w:divBdr>
    </w:div>
    <w:div w:id="1008409891">
      <w:bodyDiv w:val="1"/>
      <w:marLeft w:val="0"/>
      <w:marRight w:val="0"/>
      <w:marTop w:val="0"/>
      <w:marBottom w:val="0"/>
      <w:divBdr>
        <w:top w:val="none" w:sz="0" w:space="0" w:color="auto"/>
        <w:left w:val="none" w:sz="0" w:space="0" w:color="auto"/>
        <w:bottom w:val="none" w:sz="0" w:space="0" w:color="auto"/>
        <w:right w:val="none" w:sz="0" w:space="0" w:color="auto"/>
      </w:divBdr>
    </w:div>
    <w:div w:id="1008754910">
      <w:bodyDiv w:val="1"/>
      <w:marLeft w:val="0"/>
      <w:marRight w:val="0"/>
      <w:marTop w:val="0"/>
      <w:marBottom w:val="0"/>
      <w:divBdr>
        <w:top w:val="none" w:sz="0" w:space="0" w:color="auto"/>
        <w:left w:val="none" w:sz="0" w:space="0" w:color="auto"/>
        <w:bottom w:val="none" w:sz="0" w:space="0" w:color="auto"/>
        <w:right w:val="none" w:sz="0" w:space="0" w:color="auto"/>
      </w:divBdr>
    </w:div>
    <w:div w:id="1009024010">
      <w:bodyDiv w:val="1"/>
      <w:marLeft w:val="0"/>
      <w:marRight w:val="0"/>
      <w:marTop w:val="0"/>
      <w:marBottom w:val="0"/>
      <w:divBdr>
        <w:top w:val="none" w:sz="0" w:space="0" w:color="auto"/>
        <w:left w:val="none" w:sz="0" w:space="0" w:color="auto"/>
        <w:bottom w:val="none" w:sz="0" w:space="0" w:color="auto"/>
        <w:right w:val="none" w:sz="0" w:space="0" w:color="auto"/>
      </w:divBdr>
    </w:div>
    <w:div w:id="1009866080">
      <w:bodyDiv w:val="1"/>
      <w:marLeft w:val="0"/>
      <w:marRight w:val="0"/>
      <w:marTop w:val="0"/>
      <w:marBottom w:val="0"/>
      <w:divBdr>
        <w:top w:val="none" w:sz="0" w:space="0" w:color="auto"/>
        <w:left w:val="none" w:sz="0" w:space="0" w:color="auto"/>
        <w:bottom w:val="none" w:sz="0" w:space="0" w:color="auto"/>
        <w:right w:val="none" w:sz="0" w:space="0" w:color="auto"/>
      </w:divBdr>
    </w:div>
    <w:div w:id="1010255420">
      <w:bodyDiv w:val="1"/>
      <w:marLeft w:val="0"/>
      <w:marRight w:val="0"/>
      <w:marTop w:val="0"/>
      <w:marBottom w:val="0"/>
      <w:divBdr>
        <w:top w:val="none" w:sz="0" w:space="0" w:color="auto"/>
        <w:left w:val="none" w:sz="0" w:space="0" w:color="auto"/>
        <w:bottom w:val="none" w:sz="0" w:space="0" w:color="auto"/>
        <w:right w:val="none" w:sz="0" w:space="0" w:color="auto"/>
      </w:divBdr>
    </w:div>
    <w:div w:id="1010328011">
      <w:bodyDiv w:val="1"/>
      <w:marLeft w:val="0"/>
      <w:marRight w:val="0"/>
      <w:marTop w:val="0"/>
      <w:marBottom w:val="0"/>
      <w:divBdr>
        <w:top w:val="none" w:sz="0" w:space="0" w:color="auto"/>
        <w:left w:val="none" w:sz="0" w:space="0" w:color="auto"/>
        <w:bottom w:val="none" w:sz="0" w:space="0" w:color="auto"/>
        <w:right w:val="none" w:sz="0" w:space="0" w:color="auto"/>
      </w:divBdr>
    </w:div>
    <w:div w:id="1010638821">
      <w:bodyDiv w:val="1"/>
      <w:marLeft w:val="0"/>
      <w:marRight w:val="0"/>
      <w:marTop w:val="0"/>
      <w:marBottom w:val="0"/>
      <w:divBdr>
        <w:top w:val="none" w:sz="0" w:space="0" w:color="auto"/>
        <w:left w:val="none" w:sz="0" w:space="0" w:color="auto"/>
        <w:bottom w:val="none" w:sz="0" w:space="0" w:color="auto"/>
        <w:right w:val="none" w:sz="0" w:space="0" w:color="auto"/>
      </w:divBdr>
    </w:div>
    <w:div w:id="1010833752">
      <w:bodyDiv w:val="1"/>
      <w:marLeft w:val="0"/>
      <w:marRight w:val="0"/>
      <w:marTop w:val="0"/>
      <w:marBottom w:val="0"/>
      <w:divBdr>
        <w:top w:val="none" w:sz="0" w:space="0" w:color="auto"/>
        <w:left w:val="none" w:sz="0" w:space="0" w:color="auto"/>
        <w:bottom w:val="none" w:sz="0" w:space="0" w:color="auto"/>
        <w:right w:val="none" w:sz="0" w:space="0" w:color="auto"/>
      </w:divBdr>
    </w:div>
    <w:div w:id="1011026909">
      <w:bodyDiv w:val="1"/>
      <w:marLeft w:val="0"/>
      <w:marRight w:val="0"/>
      <w:marTop w:val="0"/>
      <w:marBottom w:val="0"/>
      <w:divBdr>
        <w:top w:val="none" w:sz="0" w:space="0" w:color="auto"/>
        <w:left w:val="none" w:sz="0" w:space="0" w:color="auto"/>
        <w:bottom w:val="none" w:sz="0" w:space="0" w:color="auto"/>
        <w:right w:val="none" w:sz="0" w:space="0" w:color="auto"/>
      </w:divBdr>
    </w:div>
    <w:div w:id="1011295497">
      <w:bodyDiv w:val="1"/>
      <w:marLeft w:val="0"/>
      <w:marRight w:val="0"/>
      <w:marTop w:val="0"/>
      <w:marBottom w:val="0"/>
      <w:divBdr>
        <w:top w:val="none" w:sz="0" w:space="0" w:color="auto"/>
        <w:left w:val="none" w:sz="0" w:space="0" w:color="auto"/>
        <w:bottom w:val="none" w:sz="0" w:space="0" w:color="auto"/>
        <w:right w:val="none" w:sz="0" w:space="0" w:color="auto"/>
      </w:divBdr>
    </w:div>
    <w:div w:id="1011449826">
      <w:bodyDiv w:val="1"/>
      <w:marLeft w:val="0"/>
      <w:marRight w:val="0"/>
      <w:marTop w:val="0"/>
      <w:marBottom w:val="0"/>
      <w:divBdr>
        <w:top w:val="none" w:sz="0" w:space="0" w:color="auto"/>
        <w:left w:val="none" w:sz="0" w:space="0" w:color="auto"/>
        <w:bottom w:val="none" w:sz="0" w:space="0" w:color="auto"/>
        <w:right w:val="none" w:sz="0" w:space="0" w:color="auto"/>
      </w:divBdr>
    </w:div>
    <w:div w:id="1011495344">
      <w:bodyDiv w:val="1"/>
      <w:marLeft w:val="0"/>
      <w:marRight w:val="0"/>
      <w:marTop w:val="0"/>
      <w:marBottom w:val="0"/>
      <w:divBdr>
        <w:top w:val="none" w:sz="0" w:space="0" w:color="auto"/>
        <w:left w:val="none" w:sz="0" w:space="0" w:color="auto"/>
        <w:bottom w:val="none" w:sz="0" w:space="0" w:color="auto"/>
        <w:right w:val="none" w:sz="0" w:space="0" w:color="auto"/>
      </w:divBdr>
    </w:div>
    <w:div w:id="1013068013">
      <w:bodyDiv w:val="1"/>
      <w:marLeft w:val="0"/>
      <w:marRight w:val="0"/>
      <w:marTop w:val="0"/>
      <w:marBottom w:val="0"/>
      <w:divBdr>
        <w:top w:val="none" w:sz="0" w:space="0" w:color="auto"/>
        <w:left w:val="none" w:sz="0" w:space="0" w:color="auto"/>
        <w:bottom w:val="none" w:sz="0" w:space="0" w:color="auto"/>
        <w:right w:val="none" w:sz="0" w:space="0" w:color="auto"/>
      </w:divBdr>
    </w:div>
    <w:div w:id="1013069121">
      <w:bodyDiv w:val="1"/>
      <w:marLeft w:val="0"/>
      <w:marRight w:val="0"/>
      <w:marTop w:val="0"/>
      <w:marBottom w:val="0"/>
      <w:divBdr>
        <w:top w:val="none" w:sz="0" w:space="0" w:color="auto"/>
        <w:left w:val="none" w:sz="0" w:space="0" w:color="auto"/>
        <w:bottom w:val="none" w:sz="0" w:space="0" w:color="auto"/>
        <w:right w:val="none" w:sz="0" w:space="0" w:color="auto"/>
      </w:divBdr>
    </w:div>
    <w:div w:id="1013217034">
      <w:bodyDiv w:val="1"/>
      <w:marLeft w:val="0"/>
      <w:marRight w:val="0"/>
      <w:marTop w:val="0"/>
      <w:marBottom w:val="0"/>
      <w:divBdr>
        <w:top w:val="none" w:sz="0" w:space="0" w:color="auto"/>
        <w:left w:val="none" w:sz="0" w:space="0" w:color="auto"/>
        <w:bottom w:val="none" w:sz="0" w:space="0" w:color="auto"/>
        <w:right w:val="none" w:sz="0" w:space="0" w:color="auto"/>
      </w:divBdr>
    </w:div>
    <w:div w:id="1014721412">
      <w:bodyDiv w:val="1"/>
      <w:marLeft w:val="0"/>
      <w:marRight w:val="0"/>
      <w:marTop w:val="0"/>
      <w:marBottom w:val="0"/>
      <w:divBdr>
        <w:top w:val="none" w:sz="0" w:space="0" w:color="auto"/>
        <w:left w:val="none" w:sz="0" w:space="0" w:color="auto"/>
        <w:bottom w:val="none" w:sz="0" w:space="0" w:color="auto"/>
        <w:right w:val="none" w:sz="0" w:space="0" w:color="auto"/>
      </w:divBdr>
    </w:div>
    <w:div w:id="1014961789">
      <w:bodyDiv w:val="1"/>
      <w:marLeft w:val="0"/>
      <w:marRight w:val="0"/>
      <w:marTop w:val="0"/>
      <w:marBottom w:val="0"/>
      <w:divBdr>
        <w:top w:val="none" w:sz="0" w:space="0" w:color="auto"/>
        <w:left w:val="none" w:sz="0" w:space="0" w:color="auto"/>
        <w:bottom w:val="none" w:sz="0" w:space="0" w:color="auto"/>
        <w:right w:val="none" w:sz="0" w:space="0" w:color="auto"/>
      </w:divBdr>
    </w:div>
    <w:div w:id="1015183218">
      <w:bodyDiv w:val="1"/>
      <w:marLeft w:val="0"/>
      <w:marRight w:val="0"/>
      <w:marTop w:val="0"/>
      <w:marBottom w:val="0"/>
      <w:divBdr>
        <w:top w:val="none" w:sz="0" w:space="0" w:color="auto"/>
        <w:left w:val="none" w:sz="0" w:space="0" w:color="auto"/>
        <w:bottom w:val="none" w:sz="0" w:space="0" w:color="auto"/>
        <w:right w:val="none" w:sz="0" w:space="0" w:color="auto"/>
      </w:divBdr>
    </w:div>
    <w:div w:id="1015303022">
      <w:bodyDiv w:val="1"/>
      <w:marLeft w:val="0"/>
      <w:marRight w:val="0"/>
      <w:marTop w:val="0"/>
      <w:marBottom w:val="0"/>
      <w:divBdr>
        <w:top w:val="none" w:sz="0" w:space="0" w:color="auto"/>
        <w:left w:val="none" w:sz="0" w:space="0" w:color="auto"/>
        <w:bottom w:val="none" w:sz="0" w:space="0" w:color="auto"/>
        <w:right w:val="none" w:sz="0" w:space="0" w:color="auto"/>
      </w:divBdr>
    </w:div>
    <w:div w:id="1015423696">
      <w:bodyDiv w:val="1"/>
      <w:marLeft w:val="0"/>
      <w:marRight w:val="0"/>
      <w:marTop w:val="0"/>
      <w:marBottom w:val="0"/>
      <w:divBdr>
        <w:top w:val="none" w:sz="0" w:space="0" w:color="auto"/>
        <w:left w:val="none" w:sz="0" w:space="0" w:color="auto"/>
        <w:bottom w:val="none" w:sz="0" w:space="0" w:color="auto"/>
        <w:right w:val="none" w:sz="0" w:space="0" w:color="auto"/>
      </w:divBdr>
    </w:div>
    <w:div w:id="1015963017">
      <w:bodyDiv w:val="1"/>
      <w:marLeft w:val="0"/>
      <w:marRight w:val="0"/>
      <w:marTop w:val="0"/>
      <w:marBottom w:val="0"/>
      <w:divBdr>
        <w:top w:val="none" w:sz="0" w:space="0" w:color="auto"/>
        <w:left w:val="none" w:sz="0" w:space="0" w:color="auto"/>
        <w:bottom w:val="none" w:sz="0" w:space="0" w:color="auto"/>
        <w:right w:val="none" w:sz="0" w:space="0" w:color="auto"/>
      </w:divBdr>
    </w:div>
    <w:div w:id="1016274856">
      <w:bodyDiv w:val="1"/>
      <w:marLeft w:val="0"/>
      <w:marRight w:val="0"/>
      <w:marTop w:val="0"/>
      <w:marBottom w:val="0"/>
      <w:divBdr>
        <w:top w:val="none" w:sz="0" w:space="0" w:color="auto"/>
        <w:left w:val="none" w:sz="0" w:space="0" w:color="auto"/>
        <w:bottom w:val="none" w:sz="0" w:space="0" w:color="auto"/>
        <w:right w:val="none" w:sz="0" w:space="0" w:color="auto"/>
      </w:divBdr>
    </w:div>
    <w:div w:id="1016463410">
      <w:bodyDiv w:val="1"/>
      <w:marLeft w:val="0"/>
      <w:marRight w:val="0"/>
      <w:marTop w:val="0"/>
      <w:marBottom w:val="0"/>
      <w:divBdr>
        <w:top w:val="none" w:sz="0" w:space="0" w:color="auto"/>
        <w:left w:val="none" w:sz="0" w:space="0" w:color="auto"/>
        <w:bottom w:val="none" w:sz="0" w:space="0" w:color="auto"/>
        <w:right w:val="none" w:sz="0" w:space="0" w:color="auto"/>
      </w:divBdr>
    </w:div>
    <w:div w:id="1017541445">
      <w:bodyDiv w:val="1"/>
      <w:marLeft w:val="0"/>
      <w:marRight w:val="0"/>
      <w:marTop w:val="0"/>
      <w:marBottom w:val="0"/>
      <w:divBdr>
        <w:top w:val="none" w:sz="0" w:space="0" w:color="auto"/>
        <w:left w:val="none" w:sz="0" w:space="0" w:color="auto"/>
        <w:bottom w:val="none" w:sz="0" w:space="0" w:color="auto"/>
        <w:right w:val="none" w:sz="0" w:space="0" w:color="auto"/>
      </w:divBdr>
    </w:div>
    <w:div w:id="1017736064">
      <w:bodyDiv w:val="1"/>
      <w:marLeft w:val="0"/>
      <w:marRight w:val="0"/>
      <w:marTop w:val="0"/>
      <w:marBottom w:val="0"/>
      <w:divBdr>
        <w:top w:val="none" w:sz="0" w:space="0" w:color="auto"/>
        <w:left w:val="none" w:sz="0" w:space="0" w:color="auto"/>
        <w:bottom w:val="none" w:sz="0" w:space="0" w:color="auto"/>
        <w:right w:val="none" w:sz="0" w:space="0" w:color="auto"/>
      </w:divBdr>
    </w:div>
    <w:div w:id="1018000787">
      <w:bodyDiv w:val="1"/>
      <w:marLeft w:val="0"/>
      <w:marRight w:val="0"/>
      <w:marTop w:val="0"/>
      <w:marBottom w:val="0"/>
      <w:divBdr>
        <w:top w:val="none" w:sz="0" w:space="0" w:color="auto"/>
        <w:left w:val="none" w:sz="0" w:space="0" w:color="auto"/>
        <w:bottom w:val="none" w:sz="0" w:space="0" w:color="auto"/>
        <w:right w:val="none" w:sz="0" w:space="0" w:color="auto"/>
      </w:divBdr>
    </w:div>
    <w:div w:id="1018235700">
      <w:bodyDiv w:val="1"/>
      <w:marLeft w:val="0"/>
      <w:marRight w:val="0"/>
      <w:marTop w:val="0"/>
      <w:marBottom w:val="0"/>
      <w:divBdr>
        <w:top w:val="none" w:sz="0" w:space="0" w:color="auto"/>
        <w:left w:val="none" w:sz="0" w:space="0" w:color="auto"/>
        <w:bottom w:val="none" w:sz="0" w:space="0" w:color="auto"/>
        <w:right w:val="none" w:sz="0" w:space="0" w:color="auto"/>
      </w:divBdr>
    </w:div>
    <w:div w:id="1018653432">
      <w:bodyDiv w:val="1"/>
      <w:marLeft w:val="0"/>
      <w:marRight w:val="0"/>
      <w:marTop w:val="0"/>
      <w:marBottom w:val="0"/>
      <w:divBdr>
        <w:top w:val="none" w:sz="0" w:space="0" w:color="auto"/>
        <w:left w:val="none" w:sz="0" w:space="0" w:color="auto"/>
        <w:bottom w:val="none" w:sz="0" w:space="0" w:color="auto"/>
        <w:right w:val="none" w:sz="0" w:space="0" w:color="auto"/>
      </w:divBdr>
    </w:div>
    <w:div w:id="1018695602">
      <w:bodyDiv w:val="1"/>
      <w:marLeft w:val="0"/>
      <w:marRight w:val="0"/>
      <w:marTop w:val="0"/>
      <w:marBottom w:val="0"/>
      <w:divBdr>
        <w:top w:val="none" w:sz="0" w:space="0" w:color="auto"/>
        <w:left w:val="none" w:sz="0" w:space="0" w:color="auto"/>
        <w:bottom w:val="none" w:sz="0" w:space="0" w:color="auto"/>
        <w:right w:val="none" w:sz="0" w:space="0" w:color="auto"/>
      </w:divBdr>
    </w:div>
    <w:div w:id="1020468581">
      <w:bodyDiv w:val="1"/>
      <w:marLeft w:val="0"/>
      <w:marRight w:val="0"/>
      <w:marTop w:val="0"/>
      <w:marBottom w:val="0"/>
      <w:divBdr>
        <w:top w:val="none" w:sz="0" w:space="0" w:color="auto"/>
        <w:left w:val="none" w:sz="0" w:space="0" w:color="auto"/>
        <w:bottom w:val="none" w:sz="0" w:space="0" w:color="auto"/>
        <w:right w:val="none" w:sz="0" w:space="0" w:color="auto"/>
      </w:divBdr>
    </w:div>
    <w:div w:id="1020548264">
      <w:bodyDiv w:val="1"/>
      <w:marLeft w:val="0"/>
      <w:marRight w:val="0"/>
      <w:marTop w:val="0"/>
      <w:marBottom w:val="0"/>
      <w:divBdr>
        <w:top w:val="none" w:sz="0" w:space="0" w:color="auto"/>
        <w:left w:val="none" w:sz="0" w:space="0" w:color="auto"/>
        <w:bottom w:val="none" w:sz="0" w:space="0" w:color="auto"/>
        <w:right w:val="none" w:sz="0" w:space="0" w:color="auto"/>
      </w:divBdr>
    </w:div>
    <w:div w:id="1022124611">
      <w:bodyDiv w:val="1"/>
      <w:marLeft w:val="0"/>
      <w:marRight w:val="0"/>
      <w:marTop w:val="0"/>
      <w:marBottom w:val="0"/>
      <w:divBdr>
        <w:top w:val="none" w:sz="0" w:space="0" w:color="auto"/>
        <w:left w:val="none" w:sz="0" w:space="0" w:color="auto"/>
        <w:bottom w:val="none" w:sz="0" w:space="0" w:color="auto"/>
        <w:right w:val="none" w:sz="0" w:space="0" w:color="auto"/>
      </w:divBdr>
    </w:div>
    <w:div w:id="1023477305">
      <w:bodyDiv w:val="1"/>
      <w:marLeft w:val="0"/>
      <w:marRight w:val="0"/>
      <w:marTop w:val="0"/>
      <w:marBottom w:val="0"/>
      <w:divBdr>
        <w:top w:val="none" w:sz="0" w:space="0" w:color="auto"/>
        <w:left w:val="none" w:sz="0" w:space="0" w:color="auto"/>
        <w:bottom w:val="none" w:sz="0" w:space="0" w:color="auto"/>
        <w:right w:val="none" w:sz="0" w:space="0" w:color="auto"/>
      </w:divBdr>
    </w:div>
    <w:div w:id="1023898095">
      <w:bodyDiv w:val="1"/>
      <w:marLeft w:val="0"/>
      <w:marRight w:val="0"/>
      <w:marTop w:val="0"/>
      <w:marBottom w:val="0"/>
      <w:divBdr>
        <w:top w:val="none" w:sz="0" w:space="0" w:color="auto"/>
        <w:left w:val="none" w:sz="0" w:space="0" w:color="auto"/>
        <w:bottom w:val="none" w:sz="0" w:space="0" w:color="auto"/>
        <w:right w:val="none" w:sz="0" w:space="0" w:color="auto"/>
      </w:divBdr>
    </w:div>
    <w:div w:id="1024205916">
      <w:bodyDiv w:val="1"/>
      <w:marLeft w:val="0"/>
      <w:marRight w:val="0"/>
      <w:marTop w:val="0"/>
      <w:marBottom w:val="0"/>
      <w:divBdr>
        <w:top w:val="none" w:sz="0" w:space="0" w:color="auto"/>
        <w:left w:val="none" w:sz="0" w:space="0" w:color="auto"/>
        <w:bottom w:val="none" w:sz="0" w:space="0" w:color="auto"/>
        <w:right w:val="none" w:sz="0" w:space="0" w:color="auto"/>
      </w:divBdr>
    </w:div>
    <w:div w:id="1024597954">
      <w:bodyDiv w:val="1"/>
      <w:marLeft w:val="0"/>
      <w:marRight w:val="0"/>
      <w:marTop w:val="0"/>
      <w:marBottom w:val="0"/>
      <w:divBdr>
        <w:top w:val="none" w:sz="0" w:space="0" w:color="auto"/>
        <w:left w:val="none" w:sz="0" w:space="0" w:color="auto"/>
        <w:bottom w:val="none" w:sz="0" w:space="0" w:color="auto"/>
        <w:right w:val="none" w:sz="0" w:space="0" w:color="auto"/>
      </w:divBdr>
    </w:div>
    <w:div w:id="1024599951">
      <w:bodyDiv w:val="1"/>
      <w:marLeft w:val="0"/>
      <w:marRight w:val="0"/>
      <w:marTop w:val="0"/>
      <w:marBottom w:val="0"/>
      <w:divBdr>
        <w:top w:val="none" w:sz="0" w:space="0" w:color="auto"/>
        <w:left w:val="none" w:sz="0" w:space="0" w:color="auto"/>
        <w:bottom w:val="none" w:sz="0" w:space="0" w:color="auto"/>
        <w:right w:val="none" w:sz="0" w:space="0" w:color="auto"/>
      </w:divBdr>
    </w:div>
    <w:div w:id="1024743034">
      <w:bodyDiv w:val="1"/>
      <w:marLeft w:val="0"/>
      <w:marRight w:val="0"/>
      <w:marTop w:val="0"/>
      <w:marBottom w:val="0"/>
      <w:divBdr>
        <w:top w:val="none" w:sz="0" w:space="0" w:color="auto"/>
        <w:left w:val="none" w:sz="0" w:space="0" w:color="auto"/>
        <w:bottom w:val="none" w:sz="0" w:space="0" w:color="auto"/>
        <w:right w:val="none" w:sz="0" w:space="0" w:color="auto"/>
      </w:divBdr>
    </w:div>
    <w:div w:id="1026322855">
      <w:bodyDiv w:val="1"/>
      <w:marLeft w:val="0"/>
      <w:marRight w:val="0"/>
      <w:marTop w:val="0"/>
      <w:marBottom w:val="0"/>
      <w:divBdr>
        <w:top w:val="none" w:sz="0" w:space="0" w:color="auto"/>
        <w:left w:val="none" w:sz="0" w:space="0" w:color="auto"/>
        <w:bottom w:val="none" w:sz="0" w:space="0" w:color="auto"/>
        <w:right w:val="none" w:sz="0" w:space="0" w:color="auto"/>
      </w:divBdr>
    </w:div>
    <w:div w:id="1026713916">
      <w:bodyDiv w:val="1"/>
      <w:marLeft w:val="0"/>
      <w:marRight w:val="0"/>
      <w:marTop w:val="0"/>
      <w:marBottom w:val="0"/>
      <w:divBdr>
        <w:top w:val="none" w:sz="0" w:space="0" w:color="auto"/>
        <w:left w:val="none" w:sz="0" w:space="0" w:color="auto"/>
        <w:bottom w:val="none" w:sz="0" w:space="0" w:color="auto"/>
        <w:right w:val="none" w:sz="0" w:space="0" w:color="auto"/>
      </w:divBdr>
    </w:div>
    <w:div w:id="1026716308">
      <w:bodyDiv w:val="1"/>
      <w:marLeft w:val="0"/>
      <w:marRight w:val="0"/>
      <w:marTop w:val="0"/>
      <w:marBottom w:val="0"/>
      <w:divBdr>
        <w:top w:val="none" w:sz="0" w:space="0" w:color="auto"/>
        <w:left w:val="none" w:sz="0" w:space="0" w:color="auto"/>
        <w:bottom w:val="none" w:sz="0" w:space="0" w:color="auto"/>
        <w:right w:val="none" w:sz="0" w:space="0" w:color="auto"/>
      </w:divBdr>
    </w:div>
    <w:div w:id="1027365508">
      <w:bodyDiv w:val="1"/>
      <w:marLeft w:val="0"/>
      <w:marRight w:val="0"/>
      <w:marTop w:val="0"/>
      <w:marBottom w:val="0"/>
      <w:divBdr>
        <w:top w:val="none" w:sz="0" w:space="0" w:color="auto"/>
        <w:left w:val="none" w:sz="0" w:space="0" w:color="auto"/>
        <w:bottom w:val="none" w:sz="0" w:space="0" w:color="auto"/>
        <w:right w:val="none" w:sz="0" w:space="0" w:color="auto"/>
      </w:divBdr>
    </w:div>
    <w:div w:id="1027952362">
      <w:bodyDiv w:val="1"/>
      <w:marLeft w:val="0"/>
      <w:marRight w:val="0"/>
      <w:marTop w:val="0"/>
      <w:marBottom w:val="0"/>
      <w:divBdr>
        <w:top w:val="none" w:sz="0" w:space="0" w:color="auto"/>
        <w:left w:val="none" w:sz="0" w:space="0" w:color="auto"/>
        <w:bottom w:val="none" w:sz="0" w:space="0" w:color="auto"/>
        <w:right w:val="none" w:sz="0" w:space="0" w:color="auto"/>
      </w:divBdr>
    </w:div>
    <w:div w:id="1028289316">
      <w:bodyDiv w:val="1"/>
      <w:marLeft w:val="0"/>
      <w:marRight w:val="0"/>
      <w:marTop w:val="0"/>
      <w:marBottom w:val="0"/>
      <w:divBdr>
        <w:top w:val="none" w:sz="0" w:space="0" w:color="auto"/>
        <w:left w:val="none" w:sz="0" w:space="0" w:color="auto"/>
        <w:bottom w:val="none" w:sz="0" w:space="0" w:color="auto"/>
        <w:right w:val="none" w:sz="0" w:space="0" w:color="auto"/>
      </w:divBdr>
    </w:div>
    <w:div w:id="1028487160">
      <w:bodyDiv w:val="1"/>
      <w:marLeft w:val="0"/>
      <w:marRight w:val="0"/>
      <w:marTop w:val="0"/>
      <w:marBottom w:val="0"/>
      <w:divBdr>
        <w:top w:val="none" w:sz="0" w:space="0" w:color="auto"/>
        <w:left w:val="none" w:sz="0" w:space="0" w:color="auto"/>
        <w:bottom w:val="none" w:sz="0" w:space="0" w:color="auto"/>
        <w:right w:val="none" w:sz="0" w:space="0" w:color="auto"/>
      </w:divBdr>
    </w:div>
    <w:div w:id="1028947496">
      <w:bodyDiv w:val="1"/>
      <w:marLeft w:val="0"/>
      <w:marRight w:val="0"/>
      <w:marTop w:val="0"/>
      <w:marBottom w:val="0"/>
      <w:divBdr>
        <w:top w:val="none" w:sz="0" w:space="0" w:color="auto"/>
        <w:left w:val="none" w:sz="0" w:space="0" w:color="auto"/>
        <w:bottom w:val="none" w:sz="0" w:space="0" w:color="auto"/>
        <w:right w:val="none" w:sz="0" w:space="0" w:color="auto"/>
      </w:divBdr>
    </w:div>
    <w:div w:id="1029262507">
      <w:bodyDiv w:val="1"/>
      <w:marLeft w:val="0"/>
      <w:marRight w:val="0"/>
      <w:marTop w:val="0"/>
      <w:marBottom w:val="0"/>
      <w:divBdr>
        <w:top w:val="none" w:sz="0" w:space="0" w:color="auto"/>
        <w:left w:val="none" w:sz="0" w:space="0" w:color="auto"/>
        <w:bottom w:val="none" w:sz="0" w:space="0" w:color="auto"/>
        <w:right w:val="none" w:sz="0" w:space="0" w:color="auto"/>
      </w:divBdr>
    </w:div>
    <w:div w:id="1030422680">
      <w:bodyDiv w:val="1"/>
      <w:marLeft w:val="0"/>
      <w:marRight w:val="0"/>
      <w:marTop w:val="0"/>
      <w:marBottom w:val="0"/>
      <w:divBdr>
        <w:top w:val="none" w:sz="0" w:space="0" w:color="auto"/>
        <w:left w:val="none" w:sz="0" w:space="0" w:color="auto"/>
        <w:bottom w:val="none" w:sz="0" w:space="0" w:color="auto"/>
        <w:right w:val="none" w:sz="0" w:space="0" w:color="auto"/>
      </w:divBdr>
    </w:div>
    <w:div w:id="1030448670">
      <w:bodyDiv w:val="1"/>
      <w:marLeft w:val="0"/>
      <w:marRight w:val="0"/>
      <w:marTop w:val="0"/>
      <w:marBottom w:val="0"/>
      <w:divBdr>
        <w:top w:val="none" w:sz="0" w:space="0" w:color="auto"/>
        <w:left w:val="none" w:sz="0" w:space="0" w:color="auto"/>
        <w:bottom w:val="none" w:sz="0" w:space="0" w:color="auto"/>
        <w:right w:val="none" w:sz="0" w:space="0" w:color="auto"/>
      </w:divBdr>
    </w:div>
    <w:div w:id="1032612084">
      <w:bodyDiv w:val="1"/>
      <w:marLeft w:val="0"/>
      <w:marRight w:val="0"/>
      <w:marTop w:val="0"/>
      <w:marBottom w:val="0"/>
      <w:divBdr>
        <w:top w:val="none" w:sz="0" w:space="0" w:color="auto"/>
        <w:left w:val="none" w:sz="0" w:space="0" w:color="auto"/>
        <w:bottom w:val="none" w:sz="0" w:space="0" w:color="auto"/>
        <w:right w:val="none" w:sz="0" w:space="0" w:color="auto"/>
      </w:divBdr>
    </w:div>
    <w:div w:id="1033654738">
      <w:bodyDiv w:val="1"/>
      <w:marLeft w:val="0"/>
      <w:marRight w:val="0"/>
      <w:marTop w:val="0"/>
      <w:marBottom w:val="0"/>
      <w:divBdr>
        <w:top w:val="none" w:sz="0" w:space="0" w:color="auto"/>
        <w:left w:val="none" w:sz="0" w:space="0" w:color="auto"/>
        <w:bottom w:val="none" w:sz="0" w:space="0" w:color="auto"/>
        <w:right w:val="none" w:sz="0" w:space="0" w:color="auto"/>
      </w:divBdr>
    </w:div>
    <w:div w:id="1034187723">
      <w:bodyDiv w:val="1"/>
      <w:marLeft w:val="0"/>
      <w:marRight w:val="0"/>
      <w:marTop w:val="0"/>
      <w:marBottom w:val="0"/>
      <w:divBdr>
        <w:top w:val="none" w:sz="0" w:space="0" w:color="auto"/>
        <w:left w:val="none" w:sz="0" w:space="0" w:color="auto"/>
        <w:bottom w:val="none" w:sz="0" w:space="0" w:color="auto"/>
        <w:right w:val="none" w:sz="0" w:space="0" w:color="auto"/>
      </w:divBdr>
    </w:div>
    <w:div w:id="1034623808">
      <w:bodyDiv w:val="1"/>
      <w:marLeft w:val="0"/>
      <w:marRight w:val="0"/>
      <w:marTop w:val="0"/>
      <w:marBottom w:val="0"/>
      <w:divBdr>
        <w:top w:val="none" w:sz="0" w:space="0" w:color="auto"/>
        <w:left w:val="none" w:sz="0" w:space="0" w:color="auto"/>
        <w:bottom w:val="none" w:sz="0" w:space="0" w:color="auto"/>
        <w:right w:val="none" w:sz="0" w:space="0" w:color="auto"/>
      </w:divBdr>
    </w:div>
    <w:div w:id="1035302745">
      <w:bodyDiv w:val="1"/>
      <w:marLeft w:val="0"/>
      <w:marRight w:val="0"/>
      <w:marTop w:val="0"/>
      <w:marBottom w:val="0"/>
      <w:divBdr>
        <w:top w:val="none" w:sz="0" w:space="0" w:color="auto"/>
        <w:left w:val="none" w:sz="0" w:space="0" w:color="auto"/>
        <w:bottom w:val="none" w:sz="0" w:space="0" w:color="auto"/>
        <w:right w:val="none" w:sz="0" w:space="0" w:color="auto"/>
      </w:divBdr>
    </w:div>
    <w:div w:id="1035351575">
      <w:bodyDiv w:val="1"/>
      <w:marLeft w:val="0"/>
      <w:marRight w:val="0"/>
      <w:marTop w:val="0"/>
      <w:marBottom w:val="0"/>
      <w:divBdr>
        <w:top w:val="none" w:sz="0" w:space="0" w:color="auto"/>
        <w:left w:val="none" w:sz="0" w:space="0" w:color="auto"/>
        <w:bottom w:val="none" w:sz="0" w:space="0" w:color="auto"/>
        <w:right w:val="none" w:sz="0" w:space="0" w:color="auto"/>
      </w:divBdr>
    </w:div>
    <w:div w:id="1035423971">
      <w:bodyDiv w:val="1"/>
      <w:marLeft w:val="0"/>
      <w:marRight w:val="0"/>
      <w:marTop w:val="0"/>
      <w:marBottom w:val="0"/>
      <w:divBdr>
        <w:top w:val="none" w:sz="0" w:space="0" w:color="auto"/>
        <w:left w:val="none" w:sz="0" w:space="0" w:color="auto"/>
        <w:bottom w:val="none" w:sz="0" w:space="0" w:color="auto"/>
        <w:right w:val="none" w:sz="0" w:space="0" w:color="auto"/>
      </w:divBdr>
    </w:div>
    <w:div w:id="1035809303">
      <w:bodyDiv w:val="1"/>
      <w:marLeft w:val="0"/>
      <w:marRight w:val="0"/>
      <w:marTop w:val="0"/>
      <w:marBottom w:val="0"/>
      <w:divBdr>
        <w:top w:val="none" w:sz="0" w:space="0" w:color="auto"/>
        <w:left w:val="none" w:sz="0" w:space="0" w:color="auto"/>
        <w:bottom w:val="none" w:sz="0" w:space="0" w:color="auto"/>
        <w:right w:val="none" w:sz="0" w:space="0" w:color="auto"/>
      </w:divBdr>
    </w:div>
    <w:div w:id="1035811603">
      <w:bodyDiv w:val="1"/>
      <w:marLeft w:val="0"/>
      <w:marRight w:val="0"/>
      <w:marTop w:val="0"/>
      <w:marBottom w:val="0"/>
      <w:divBdr>
        <w:top w:val="none" w:sz="0" w:space="0" w:color="auto"/>
        <w:left w:val="none" w:sz="0" w:space="0" w:color="auto"/>
        <w:bottom w:val="none" w:sz="0" w:space="0" w:color="auto"/>
        <w:right w:val="none" w:sz="0" w:space="0" w:color="auto"/>
      </w:divBdr>
    </w:div>
    <w:div w:id="1035883021">
      <w:bodyDiv w:val="1"/>
      <w:marLeft w:val="0"/>
      <w:marRight w:val="0"/>
      <w:marTop w:val="0"/>
      <w:marBottom w:val="0"/>
      <w:divBdr>
        <w:top w:val="none" w:sz="0" w:space="0" w:color="auto"/>
        <w:left w:val="none" w:sz="0" w:space="0" w:color="auto"/>
        <w:bottom w:val="none" w:sz="0" w:space="0" w:color="auto"/>
        <w:right w:val="none" w:sz="0" w:space="0" w:color="auto"/>
      </w:divBdr>
    </w:div>
    <w:div w:id="1036662167">
      <w:bodyDiv w:val="1"/>
      <w:marLeft w:val="0"/>
      <w:marRight w:val="0"/>
      <w:marTop w:val="0"/>
      <w:marBottom w:val="0"/>
      <w:divBdr>
        <w:top w:val="none" w:sz="0" w:space="0" w:color="auto"/>
        <w:left w:val="none" w:sz="0" w:space="0" w:color="auto"/>
        <w:bottom w:val="none" w:sz="0" w:space="0" w:color="auto"/>
        <w:right w:val="none" w:sz="0" w:space="0" w:color="auto"/>
      </w:divBdr>
    </w:div>
    <w:div w:id="1036809086">
      <w:bodyDiv w:val="1"/>
      <w:marLeft w:val="0"/>
      <w:marRight w:val="0"/>
      <w:marTop w:val="0"/>
      <w:marBottom w:val="0"/>
      <w:divBdr>
        <w:top w:val="none" w:sz="0" w:space="0" w:color="auto"/>
        <w:left w:val="none" w:sz="0" w:space="0" w:color="auto"/>
        <w:bottom w:val="none" w:sz="0" w:space="0" w:color="auto"/>
        <w:right w:val="none" w:sz="0" w:space="0" w:color="auto"/>
      </w:divBdr>
    </w:div>
    <w:div w:id="1037000369">
      <w:bodyDiv w:val="1"/>
      <w:marLeft w:val="0"/>
      <w:marRight w:val="0"/>
      <w:marTop w:val="0"/>
      <w:marBottom w:val="0"/>
      <w:divBdr>
        <w:top w:val="none" w:sz="0" w:space="0" w:color="auto"/>
        <w:left w:val="none" w:sz="0" w:space="0" w:color="auto"/>
        <w:bottom w:val="none" w:sz="0" w:space="0" w:color="auto"/>
        <w:right w:val="none" w:sz="0" w:space="0" w:color="auto"/>
      </w:divBdr>
    </w:div>
    <w:div w:id="1037124476">
      <w:bodyDiv w:val="1"/>
      <w:marLeft w:val="0"/>
      <w:marRight w:val="0"/>
      <w:marTop w:val="0"/>
      <w:marBottom w:val="0"/>
      <w:divBdr>
        <w:top w:val="none" w:sz="0" w:space="0" w:color="auto"/>
        <w:left w:val="none" w:sz="0" w:space="0" w:color="auto"/>
        <w:bottom w:val="none" w:sz="0" w:space="0" w:color="auto"/>
        <w:right w:val="none" w:sz="0" w:space="0" w:color="auto"/>
      </w:divBdr>
    </w:div>
    <w:div w:id="1037587104">
      <w:bodyDiv w:val="1"/>
      <w:marLeft w:val="0"/>
      <w:marRight w:val="0"/>
      <w:marTop w:val="0"/>
      <w:marBottom w:val="0"/>
      <w:divBdr>
        <w:top w:val="none" w:sz="0" w:space="0" w:color="auto"/>
        <w:left w:val="none" w:sz="0" w:space="0" w:color="auto"/>
        <w:bottom w:val="none" w:sz="0" w:space="0" w:color="auto"/>
        <w:right w:val="none" w:sz="0" w:space="0" w:color="auto"/>
      </w:divBdr>
    </w:div>
    <w:div w:id="1039085949">
      <w:bodyDiv w:val="1"/>
      <w:marLeft w:val="0"/>
      <w:marRight w:val="0"/>
      <w:marTop w:val="0"/>
      <w:marBottom w:val="0"/>
      <w:divBdr>
        <w:top w:val="none" w:sz="0" w:space="0" w:color="auto"/>
        <w:left w:val="none" w:sz="0" w:space="0" w:color="auto"/>
        <w:bottom w:val="none" w:sz="0" w:space="0" w:color="auto"/>
        <w:right w:val="none" w:sz="0" w:space="0" w:color="auto"/>
      </w:divBdr>
    </w:div>
    <w:div w:id="1039936170">
      <w:bodyDiv w:val="1"/>
      <w:marLeft w:val="0"/>
      <w:marRight w:val="0"/>
      <w:marTop w:val="0"/>
      <w:marBottom w:val="0"/>
      <w:divBdr>
        <w:top w:val="none" w:sz="0" w:space="0" w:color="auto"/>
        <w:left w:val="none" w:sz="0" w:space="0" w:color="auto"/>
        <w:bottom w:val="none" w:sz="0" w:space="0" w:color="auto"/>
        <w:right w:val="none" w:sz="0" w:space="0" w:color="auto"/>
      </w:divBdr>
    </w:div>
    <w:div w:id="1042440150">
      <w:bodyDiv w:val="1"/>
      <w:marLeft w:val="0"/>
      <w:marRight w:val="0"/>
      <w:marTop w:val="0"/>
      <w:marBottom w:val="0"/>
      <w:divBdr>
        <w:top w:val="none" w:sz="0" w:space="0" w:color="auto"/>
        <w:left w:val="none" w:sz="0" w:space="0" w:color="auto"/>
        <w:bottom w:val="none" w:sz="0" w:space="0" w:color="auto"/>
        <w:right w:val="none" w:sz="0" w:space="0" w:color="auto"/>
      </w:divBdr>
    </w:div>
    <w:div w:id="1042629066">
      <w:bodyDiv w:val="1"/>
      <w:marLeft w:val="0"/>
      <w:marRight w:val="0"/>
      <w:marTop w:val="0"/>
      <w:marBottom w:val="0"/>
      <w:divBdr>
        <w:top w:val="none" w:sz="0" w:space="0" w:color="auto"/>
        <w:left w:val="none" w:sz="0" w:space="0" w:color="auto"/>
        <w:bottom w:val="none" w:sz="0" w:space="0" w:color="auto"/>
        <w:right w:val="none" w:sz="0" w:space="0" w:color="auto"/>
      </w:divBdr>
    </w:div>
    <w:div w:id="1042709419">
      <w:bodyDiv w:val="1"/>
      <w:marLeft w:val="0"/>
      <w:marRight w:val="0"/>
      <w:marTop w:val="0"/>
      <w:marBottom w:val="0"/>
      <w:divBdr>
        <w:top w:val="none" w:sz="0" w:space="0" w:color="auto"/>
        <w:left w:val="none" w:sz="0" w:space="0" w:color="auto"/>
        <w:bottom w:val="none" w:sz="0" w:space="0" w:color="auto"/>
        <w:right w:val="none" w:sz="0" w:space="0" w:color="auto"/>
      </w:divBdr>
    </w:div>
    <w:div w:id="1043139396">
      <w:bodyDiv w:val="1"/>
      <w:marLeft w:val="0"/>
      <w:marRight w:val="0"/>
      <w:marTop w:val="0"/>
      <w:marBottom w:val="0"/>
      <w:divBdr>
        <w:top w:val="none" w:sz="0" w:space="0" w:color="auto"/>
        <w:left w:val="none" w:sz="0" w:space="0" w:color="auto"/>
        <w:bottom w:val="none" w:sz="0" w:space="0" w:color="auto"/>
        <w:right w:val="none" w:sz="0" w:space="0" w:color="auto"/>
      </w:divBdr>
    </w:div>
    <w:div w:id="1043141063">
      <w:bodyDiv w:val="1"/>
      <w:marLeft w:val="0"/>
      <w:marRight w:val="0"/>
      <w:marTop w:val="0"/>
      <w:marBottom w:val="0"/>
      <w:divBdr>
        <w:top w:val="none" w:sz="0" w:space="0" w:color="auto"/>
        <w:left w:val="none" w:sz="0" w:space="0" w:color="auto"/>
        <w:bottom w:val="none" w:sz="0" w:space="0" w:color="auto"/>
        <w:right w:val="none" w:sz="0" w:space="0" w:color="auto"/>
      </w:divBdr>
    </w:div>
    <w:div w:id="1043870818">
      <w:bodyDiv w:val="1"/>
      <w:marLeft w:val="0"/>
      <w:marRight w:val="0"/>
      <w:marTop w:val="0"/>
      <w:marBottom w:val="0"/>
      <w:divBdr>
        <w:top w:val="none" w:sz="0" w:space="0" w:color="auto"/>
        <w:left w:val="none" w:sz="0" w:space="0" w:color="auto"/>
        <w:bottom w:val="none" w:sz="0" w:space="0" w:color="auto"/>
        <w:right w:val="none" w:sz="0" w:space="0" w:color="auto"/>
      </w:divBdr>
    </w:div>
    <w:div w:id="1043871456">
      <w:bodyDiv w:val="1"/>
      <w:marLeft w:val="0"/>
      <w:marRight w:val="0"/>
      <w:marTop w:val="0"/>
      <w:marBottom w:val="0"/>
      <w:divBdr>
        <w:top w:val="none" w:sz="0" w:space="0" w:color="auto"/>
        <w:left w:val="none" w:sz="0" w:space="0" w:color="auto"/>
        <w:bottom w:val="none" w:sz="0" w:space="0" w:color="auto"/>
        <w:right w:val="none" w:sz="0" w:space="0" w:color="auto"/>
      </w:divBdr>
    </w:div>
    <w:div w:id="1044058557">
      <w:bodyDiv w:val="1"/>
      <w:marLeft w:val="0"/>
      <w:marRight w:val="0"/>
      <w:marTop w:val="0"/>
      <w:marBottom w:val="0"/>
      <w:divBdr>
        <w:top w:val="none" w:sz="0" w:space="0" w:color="auto"/>
        <w:left w:val="none" w:sz="0" w:space="0" w:color="auto"/>
        <w:bottom w:val="none" w:sz="0" w:space="0" w:color="auto"/>
        <w:right w:val="none" w:sz="0" w:space="0" w:color="auto"/>
      </w:divBdr>
    </w:div>
    <w:div w:id="1045370598">
      <w:bodyDiv w:val="1"/>
      <w:marLeft w:val="0"/>
      <w:marRight w:val="0"/>
      <w:marTop w:val="0"/>
      <w:marBottom w:val="0"/>
      <w:divBdr>
        <w:top w:val="none" w:sz="0" w:space="0" w:color="auto"/>
        <w:left w:val="none" w:sz="0" w:space="0" w:color="auto"/>
        <w:bottom w:val="none" w:sz="0" w:space="0" w:color="auto"/>
        <w:right w:val="none" w:sz="0" w:space="0" w:color="auto"/>
      </w:divBdr>
    </w:div>
    <w:div w:id="1045643912">
      <w:bodyDiv w:val="1"/>
      <w:marLeft w:val="0"/>
      <w:marRight w:val="0"/>
      <w:marTop w:val="0"/>
      <w:marBottom w:val="0"/>
      <w:divBdr>
        <w:top w:val="none" w:sz="0" w:space="0" w:color="auto"/>
        <w:left w:val="none" w:sz="0" w:space="0" w:color="auto"/>
        <w:bottom w:val="none" w:sz="0" w:space="0" w:color="auto"/>
        <w:right w:val="none" w:sz="0" w:space="0" w:color="auto"/>
      </w:divBdr>
    </w:div>
    <w:div w:id="1045907629">
      <w:bodyDiv w:val="1"/>
      <w:marLeft w:val="0"/>
      <w:marRight w:val="0"/>
      <w:marTop w:val="0"/>
      <w:marBottom w:val="0"/>
      <w:divBdr>
        <w:top w:val="none" w:sz="0" w:space="0" w:color="auto"/>
        <w:left w:val="none" w:sz="0" w:space="0" w:color="auto"/>
        <w:bottom w:val="none" w:sz="0" w:space="0" w:color="auto"/>
        <w:right w:val="none" w:sz="0" w:space="0" w:color="auto"/>
      </w:divBdr>
    </w:div>
    <w:div w:id="1046762270">
      <w:bodyDiv w:val="1"/>
      <w:marLeft w:val="0"/>
      <w:marRight w:val="0"/>
      <w:marTop w:val="0"/>
      <w:marBottom w:val="0"/>
      <w:divBdr>
        <w:top w:val="none" w:sz="0" w:space="0" w:color="auto"/>
        <w:left w:val="none" w:sz="0" w:space="0" w:color="auto"/>
        <w:bottom w:val="none" w:sz="0" w:space="0" w:color="auto"/>
        <w:right w:val="none" w:sz="0" w:space="0" w:color="auto"/>
      </w:divBdr>
    </w:div>
    <w:div w:id="1047295303">
      <w:bodyDiv w:val="1"/>
      <w:marLeft w:val="0"/>
      <w:marRight w:val="0"/>
      <w:marTop w:val="0"/>
      <w:marBottom w:val="0"/>
      <w:divBdr>
        <w:top w:val="none" w:sz="0" w:space="0" w:color="auto"/>
        <w:left w:val="none" w:sz="0" w:space="0" w:color="auto"/>
        <w:bottom w:val="none" w:sz="0" w:space="0" w:color="auto"/>
        <w:right w:val="none" w:sz="0" w:space="0" w:color="auto"/>
      </w:divBdr>
    </w:div>
    <w:div w:id="1048184684">
      <w:bodyDiv w:val="1"/>
      <w:marLeft w:val="0"/>
      <w:marRight w:val="0"/>
      <w:marTop w:val="0"/>
      <w:marBottom w:val="0"/>
      <w:divBdr>
        <w:top w:val="none" w:sz="0" w:space="0" w:color="auto"/>
        <w:left w:val="none" w:sz="0" w:space="0" w:color="auto"/>
        <w:bottom w:val="none" w:sz="0" w:space="0" w:color="auto"/>
        <w:right w:val="none" w:sz="0" w:space="0" w:color="auto"/>
      </w:divBdr>
    </w:div>
    <w:div w:id="1049034892">
      <w:bodyDiv w:val="1"/>
      <w:marLeft w:val="0"/>
      <w:marRight w:val="0"/>
      <w:marTop w:val="0"/>
      <w:marBottom w:val="0"/>
      <w:divBdr>
        <w:top w:val="none" w:sz="0" w:space="0" w:color="auto"/>
        <w:left w:val="none" w:sz="0" w:space="0" w:color="auto"/>
        <w:bottom w:val="none" w:sz="0" w:space="0" w:color="auto"/>
        <w:right w:val="none" w:sz="0" w:space="0" w:color="auto"/>
      </w:divBdr>
    </w:div>
    <w:div w:id="1050690609">
      <w:bodyDiv w:val="1"/>
      <w:marLeft w:val="0"/>
      <w:marRight w:val="0"/>
      <w:marTop w:val="0"/>
      <w:marBottom w:val="0"/>
      <w:divBdr>
        <w:top w:val="none" w:sz="0" w:space="0" w:color="auto"/>
        <w:left w:val="none" w:sz="0" w:space="0" w:color="auto"/>
        <w:bottom w:val="none" w:sz="0" w:space="0" w:color="auto"/>
        <w:right w:val="none" w:sz="0" w:space="0" w:color="auto"/>
      </w:divBdr>
    </w:div>
    <w:div w:id="1050766041">
      <w:bodyDiv w:val="1"/>
      <w:marLeft w:val="0"/>
      <w:marRight w:val="0"/>
      <w:marTop w:val="0"/>
      <w:marBottom w:val="0"/>
      <w:divBdr>
        <w:top w:val="none" w:sz="0" w:space="0" w:color="auto"/>
        <w:left w:val="none" w:sz="0" w:space="0" w:color="auto"/>
        <w:bottom w:val="none" w:sz="0" w:space="0" w:color="auto"/>
        <w:right w:val="none" w:sz="0" w:space="0" w:color="auto"/>
      </w:divBdr>
    </w:div>
    <w:div w:id="1052076931">
      <w:bodyDiv w:val="1"/>
      <w:marLeft w:val="0"/>
      <w:marRight w:val="0"/>
      <w:marTop w:val="0"/>
      <w:marBottom w:val="0"/>
      <w:divBdr>
        <w:top w:val="none" w:sz="0" w:space="0" w:color="auto"/>
        <w:left w:val="none" w:sz="0" w:space="0" w:color="auto"/>
        <w:bottom w:val="none" w:sz="0" w:space="0" w:color="auto"/>
        <w:right w:val="none" w:sz="0" w:space="0" w:color="auto"/>
      </w:divBdr>
    </w:div>
    <w:div w:id="1052584111">
      <w:bodyDiv w:val="1"/>
      <w:marLeft w:val="0"/>
      <w:marRight w:val="0"/>
      <w:marTop w:val="0"/>
      <w:marBottom w:val="0"/>
      <w:divBdr>
        <w:top w:val="none" w:sz="0" w:space="0" w:color="auto"/>
        <w:left w:val="none" w:sz="0" w:space="0" w:color="auto"/>
        <w:bottom w:val="none" w:sz="0" w:space="0" w:color="auto"/>
        <w:right w:val="none" w:sz="0" w:space="0" w:color="auto"/>
      </w:divBdr>
    </w:div>
    <w:div w:id="1053040510">
      <w:bodyDiv w:val="1"/>
      <w:marLeft w:val="0"/>
      <w:marRight w:val="0"/>
      <w:marTop w:val="0"/>
      <w:marBottom w:val="0"/>
      <w:divBdr>
        <w:top w:val="none" w:sz="0" w:space="0" w:color="auto"/>
        <w:left w:val="none" w:sz="0" w:space="0" w:color="auto"/>
        <w:bottom w:val="none" w:sz="0" w:space="0" w:color="auto"/>
        <w:right w:val="none" w:sz="0" w:space="0" w:color="auto"/>
      </w:divBdr>
    </w:div>
    <w:div w:id="1053188413">
      <w:bodyDiv w:val="1"/>
      <w:marLeft w:val="0"/>
      <w:marRight w:val="0"/>
      <w:marTop w:val="0"/>
      <w:marBottom w:val="0"/>
      <w:divBdr>
        <w:top w:val="none" w:sz="0" w:space="0" w:color="auto"/>
        <w:left w:val="none" w:sz="0" w:space="0" w:color="auto"/>
        <w:bottom w:val="none" w:sz="0" w:space="0" w:color="auto"/>
        <w:right w:val="none" w:sz="0" w:space="0" w:color="auto"/>
      </w:divBdr>
    </w:div>
    <w:div w:id="1053583720">
      <w:bodyDiv w:val="1"/>
      <w:marLeft w:val="0"/>
      <w:marRight w:val="0"/>
      <w:marTop w:val="0"/>
      <w:marBottom w:val="0"/>
      <w:divBdr>
        <w:top w:val="none" w:sz="0" w:space="0" w:color="auto"/>
        <w:left w:val="none" w:sz="0" w:space="0" w:color="auto"/>
        <w:bottom w:val="none" w:sz="0" w:space="0" w:color="auto"/>
        <w:right w:val="none" w:sz="0" w:space="0" w:color="auto"/>
      </w:divBdr>
    </w:div>
    <w:div w:id="1054281562">
      <w:bodyDiv w:val="1"/>
      <w:marLeft w:val="0"/>
      <w:marRight w:val="0"/>
      <w:marTop w:val="0"/>
      <w:marBottom w:val="0"/>
      <w:divBdr>
        <w:top w:val="none" w:sz="0" w:space="0" w:color="auto"/>
        <w:left w:val="none" w:sz="0" w:space="0" w:color="auto"/>
        <w:bottom w:val="none" w:sz="0" w:space="0" w:color="auto"/>
        <w:right w:val="none" w:sz="0" w:space="0" w:color="auto"/>
      </w:divBdr>
    </w:div>
    <w:div w:id="1054431049">
      <w:bodyDiv w:val="1"/>
      <w:marLeft w:val="0"/>
      <w:marRight w:val="0"/>
      <w:marTop w:val="0"/>
      <w:marBottom w:val="0"/>
      <w:divBdr>
        <w:top w:val="none" w:sz="0" w:space="0" w:color="auto"/>
        <w:left w:val="none" w:sz="0" w:space="0" w:color="auto"/>
        <w:bottom w:val="none" w:sz="0" w:space="0" w:color="auto"/>
        <w:right w:val="none" w:sz="0" w:space="0" w:color="auto"/>
      </w:divBdr>
    </w:div>
    <w:div w:id="1056047912">
      <w:bodyDiv w:val="1"/>
      <w:marLeft w:val="0"/>
      <w:marRight w:val="0"/>
      <w:marTop w:val="0"/>
      <w:marBottom w:val="0"/>
      <w:divBdr>
        <w:top w:val="none" w:sz="0" w:space="0" w:color="auto"/>
        <w:left w:val="none" w:sz="0" w:space="0" w:color="auto"/>
        <w:bottom w:val="none" w:sz="0" w:space="0" w:color="auto"/>
        <w:right w:val="none" w:sz="0" w:space="0" w:color="auto"/>
      </w:divBdr>
    </w:div>
    <w:div w:id="1057045349">
      <w:bodyDiv w:val="1"/>
      <w:marLeft w:val="0"/>
      <w:marRight w:val="0"/>
      <w:marTop w:val="0"/>
      <w:marBottom w:val="0"/>
      <w:divBdr>
        <w:top w:val="none" w:sz="0" w:space="0" w:color="auto"/>
        <w:left w:val="none" w:sz="0" w:space="0" w:color="auto"/>
        <w:bottom w:val="none" w:sz="0" w:space="0" w:color="auto"/>
        <w:right w:val="none" w:sz="0" w:space="0" w:color="auto"/>
      </w:divBdr>
    </w:div>
    <w:div w:id="1057318225">
      <w:bodyDiv w:val="1"/>
      <w:marLeft w:val="0"/>
      <w:marRight w:val="0"/>
      <w:marTop w:val="0"/>
      <w:marBottom w:val="0"/>
      <w:divBdr>
        <w:top w:val="none" w:sz="0" w:space="0" w:color="auto"/>
        <w:left w:val="none" w:sz="0" w:space="0" w:color="auto"/>
        <w:bottom w:val="none" w:sz="0" w:space="0" w:color="auto"/>
        <w:right w:val="none" w:sz="0" w:space="0" w:color="auto"/>
      </w:divBdr>
    </w:div>
    <w:div w:id="1057555833">
      <w:bodyDiv w:val="1"/>
      <w:marLeft w:val="0"/>
      <w:marRight w:val="0"/>
      <w:marTop w:val="0"/>
      <w:marBottom w:val="0"/>
      <w:divBdr>
        <w:top w:val="none" w:sz="0" w:space="0" w:color="auto"/>
        <w:left w:val="none" w:sz="0" w:space="0" w:color="auto"/>
        <w:bottom w:val="none" w:sz="0" w:space="0" w:color="auto"/>
        <w:right w:val="none" w:sz="0" w:space="0" w:color="auto"/>
      </w:divBdr>
    </w:div>
    <w:div w:id="1060710763">
      <w:bodyDiv w:val="1"/>
      <w:marLeft w:val="0"/>
      <w:marRight w:val="0"/>
      <w:marTop w:val="0"/>
      <w:marBottom w:val="0"/>
      <w:divBdr>
        <w:top w:val="none" w:sz="0" w:space="0" w:color="auto"/>
        <w:left w:val="none" w:sz="0" w:space="0" w:color="auto"/>
        <w:bottom w:val="none" w:sz="0" w:space="0" w:color="auto"/>
        <w:right w:val="none" w:sz="0" w:space="0" w:color="auto"/>
      </w:divBdr>
    </w:div>
    <w:div w:id="1061633300">
      <w:bodyDiv w:val="1"/>
      <w:marLeft w:val="0"/>
      <w:marRight w:val="0"/>
      <w:marTop w:val="0"/>
      <w:marBottom w:val="0"/>
      <w:divBdr>
        <w:top w:val="none" w:sz="0" w:space="0" w:color="auto"/>
        <w:left w:val="none" w:sz="0" w:space="0" w:color="auto"/>
        <w:bottom w:val="none" w:sz="0" w:space="0" w:color="auto"/>
        <w:right w:val="none" w:sz="0" w:space="0" w:color="auto"/>
      </w:divBdr>
    </w:div>
    <w:div w:id="1062413573">
      <w:bodyDiv w:val="1"/>
      <w:marLeft w:val="0"/>
      <w:marRight w:val="0"/>
      <w:marTop w:val="0"/>
      <w:marBottom w:val="0"/>
      <w:divBdr>
        <w:top w:val="none" w:sz="0" w:space="0" w:color="auto"/>
        <w:left w:val="none" w:sz="0" w:space="0" w:color="auto"/>
        <w:bottom w:val="none" w:sz="0" w:space="0" w:color="auto"/>
        <w:right w:val="none" w:sz="0" w:space="0" w:color="auto"/>
      </w:divBdr>
    </w:div>
    <w:div w:id="1062482579">
      <w:bodyDiv w:val="1"/>
      <w:marLeft w:val="0"/>
      <w:marRight w:val="0"/>
      <w:marTop w:val="0"/>
      <w:marBottom w:val="0"/>
      <w:divBdr>
        <w:top w:val="none" w:sz="0" w:space="0" w:color="auto"/>
        <w:left w:val="none" w:sz="0" w:space="0" w:color="auto"/>
        <w:bottom w:val="none" w:sz="0" w:space="0" w:color="auto"/>
        <w:right w:val="none" w:sz="0" w:space="0" w:color="auto"/>
      </w:divBdr>
    </w:div>
    <w:div w:id="1062824241">
      <w:bodyDiv w:val="1"/>
      <w:marLeft w:val="0"/>
      <w:marRight w:val="0"/>
      <w:marTop w:val="0"/>
      <w:marBottom w:val="0"/>
      <w:divBdr>
        <w:top w:val="none" w:sz="0" w:space="0" w:color="auto"/>
        <w:left w:val="none" w:sz="0" w:space="0" w:color="auto"/>
        <w:bottom w:val="none" w:sz="0" w:space="0" w:color="auto"/>
        <w:right w:val="none" w:sz="0" w:space="0" w:color="auto"/>
      </w:divBdr>
    </w:div>
    <w:div w:id="1063140651">
      <w:bodyDiv w:val="1"/>
      <w:marLeft w:val="0"/>
      <w:marRight w:val="0"/>
      <w:marTop w:val="0"/>
      <w:marBottom w:val="0"/>
      <w:divBdr>
        <w:top w:val="none" w:sz="0" w:space="0" w:color="auto"/>
        <w:left w:val="none" w:sz="0" w:space="0" w:color="auto"/>
        <w:bottom w:val="none" w:sz="0" w:space="0" w:color="auto"/>
        <w:right w:val="none" w:sz="0" w:space="0" w:color="auto"/>
      </w:divBdr>
    </w:div>
    <w:div w:id="1063210631">
      <w:bodyDiv w:val="1"/>
      <w:marLeft w:val="0"/>
      <w:marRight w:val="0"/>
      <w:marTop w:val="0"/>
      <w:marBottom w:val="0"/>
      <w:divBdr>
        <w:top w:val="none" w:sz="0" w:space="0" w:color="auto"/>
        <w:left w:val="none" w:sz="0" w:space="0" w:color="auto"/>
        <w:bottom w:val="none" w:sz="0" w:space="0" w:color="auto"/>
        <w:right w:val="none" w:sz="0" w:space="0" w:color="auto"/>
      </w:divBdr>
    </w:div>
    <w:div w:id="1063993306">
      <w:bodyDiv w:val="1"/>
      <w:marLeft w:val="0"/>
      <w:marRight w:val="0"/>
      <w:marTop w:val="0"/>
      <w:marBottom w:val="0"/>
      <w:divBdr>
        <w:top w:val="none" w:sz="0" w:space="0" w:color="auto"/>
        <w:left w:val="none" w:sz="0" w:space="0" w:color="auto"/>
        <w:bottom w:val="none" w:sz="0" w:space="0" w:color="auto"/>
        <w:right w:val="none" w:sz="0" w:space="0" w:color="auto"/>
      </w:divBdr>
    </w:div>
    <w:div w:id="1065225828">
      <w:bodyDiv w:val="1"/>
      <w:marLeft w:val="0"/>
      <w:marRight w:val="0"/>
      <w:marTop w:val="0"/>
      <w:marBottom w:val="0"/>
      <w:divBdr>
        <w:top w:val="none" w:sz="0" w:space="0" w:color="auto"/>
        <w:left w:val="none" w:sz="0" w:space="0" w:color="auto"/>
        <w:bottom w:val="none" w:sz="0" w:space="0" w:color="auto"/>
        <w:right w:val="none" w:sz="0" w:space="0" w:color="auto"/>
      </w:divBdr>
    </w:div>
    <w:div w:id="1065569305">
      <w:bodyDiv w:val="1"/>
      <w:marLeft w:val="0"/>
      <w:marRight w:val="0"/>
      <w:marTop w:val="0"/>
      <w:marBottom w:val="0"/>
      <w:divBdr>
        <w:top w:val="none" w:sz="0" w:space="0" w:color="auto"/>
        <w:left w:val="none" w:sz="0" w:space="0" w:color="auto"/>
        <w:bottom w:val="none" w:sz="0" w:space="0" w:color="auto"/>
        <w:right w:val="none" w:sz="0" w:space="0" w:color="auto"/>
      </w:divBdr>
    </w:div>
    <w:div w:id="1066877282">
      <w:bodyDiv w:val="1"/>
      <w:marLeft w:val="0"/>
      <w:marRight w:val="0"/>
      <w:marTop w:val="0"/>
      <w:marBottom w:val="0"/>
      <w:divBdr>
        <w:top w:val="none" w:sz="0" w:space="0" w:color="auto"/>
        <w:left w:val="none" w:sz="0" w:space="0" w:color="auto"/>
        <w:bottom w:val="none" w:sz="0" w:space="0" w:color="auto"/>
        <w:right w:val="none" w:sz="0" w:space="0" w:color="auto"/>
      </w:divBdr>
    </w:div>
    <w:div w:id="1067193508">
      <w:bodyDiv w:val="1"/>
      <w:marLeft w:val="0"/>
      <w:marRight w:val="0"/>
      <w:marTop w:val="0"/>
      <w:marBottom w:val="0"/>
      <w:divBdr>
        <w:top w:val="none" w:sz="0" w:space="0" w:color="auto"/>
        <w:left w:val="none" w:sz="0" w:space="0" w:color="auto"/>
        <w:bottom w:val="none" w:sz="0" w:space="0" w:color="auto"/>
        <w:right w:val="none" w:sz="0" w:space="0" w:color="auto"/>
      </w:divBdr>
    </w:div>
    <w:div w:id="1068382811">
      <w:bodyDiv w:val="1"/>
      <w:marLeft w:val="0"/>
      <w:marRight w:val="0"/>
      <w:marTop w:val="0"/>
      <w:marBottom w:val="0"/>
      <w:divBdr>
        <w:top w:val="none" w:sz="0" w:space="0" w:color="auto"/>
        <w:left w:val="none" w:sz="0" w:space="0" w:color="auto"/>
        <w:bottom w:val="none" w:sz="0" w:space="0" w:color="auto"/>
        <w:right w:val="none" w:sz="0" w:space="0" w:color="auto"/>
      </w:divBdr>
    </w:div>
    <w:div w:id="1069768917">
      <w:bodyDiv w:val="1"/>
      <w:marLeft w:val="0"/>
      <w:marRight w:val="0"/>
      <w:marTop w:val="0"/>
      <w:marBottom w:val="0"/>
      <w:divBdr>
        <w:top w:val="none" w:sz="0" w:space="0" w:color="auto"/>
        <w:left w:val="none" w:sz="0" w:space="0" w:color="auto"/>
        <w:bottom w:val="none" w:sz="0" w:space="0" w:color="auto"/>
        <w:right w:val="none" w:sz="0" w:space="0" w:color="auto"/>
      </w:divBdr>
    </w:div>
    <w:div w:id="1071195445">
      <w:bodyDiv w:val="1"/>
      <w:marLeft w:val="0"/>
      <w:marRight w:val="0"/>
      <w:marTop w:val="0"/>
      <w:marBottom w:val="0"/>
      <w:divBdr>
        <w:top w:val="none" w:sz="0" w:space="0" w:color="auto"/>
        <w:left w:val="none" w:sz="0" w:space="0" w:color="auto"/>
        <w:bottom w:val="none" w:sz="0" w:space="0" w:color="auto"/>
        <w:right w:val="none" w:sz="0" w:space="0" w:color="auto"/>
      </w:divBdr>
    </w:div>
    <w:div w:id="1071658665">
      <w:bodyDiv w:val="1"/>
      <w:marLeft w:val="0"/>
      <w:marRight w:val="0"/>
      <w:marTop w:val="0"/>
      <w:marBottom w:val="0"/>
      <w:divBdr>
        <w:top w:val="none" w:sz="0" w:space="0" w:color="auto"/>
        <w:left w:val="none" w:sz="0" w:space="0" w:color="auto"/>
        <w:bottom w:val="none" w:sz="0" w:space="0" w:color="auto"/>
        <w:right w:val="none" w:sz="0" w:space="0" w:color="auto"/>
      </w:divBdr>
    </w:div>
    <w:div w:id="1071660392">
      <w:bodyDiv w:val="1"/>
      <w:marLeft w:val="0"/>
      <w:marRight w:val="0"/>
      <w:marTop w:val="0"/>
      <w:marBottom w:val="0"/>
      <w:divBdr>
        <w:top w:val="none" w:sz="0" w:space="0" w:color="auto"/>
        <w:left w:val="none" w:sz="0" w:space="0" w:color="auto"/>
        <w:bottom w:val="none" w:sz="0" w:space="0" w:color="auto"/>
        <w:right w:val="none" w:sz="0" w:space="0" w:color="auto"/>
      </w:divBdr>
    </w:div>
    <w:div w:id="1071922440">
      <w:bodyDiv w:val="1"/>
      <w:marLeft w:val="0"/>
      <w:marRight w:val="0"/>
      <w:marTop w:val="0"/>
      <w:marBottom w:val="0"/>
      <w:divBdr>
        <w:top w:val="none" w:sz="0" w:space="0" w:color="auto"/>
        <w:left w:val="none" w:sz="0" w:space="0" w:color="auto"/>
        <w:bottom w:val="none" w:sz="0" w:space="0" w:color="auto"/>
        <w:right w:val="none" w:sz="0" w:space="0" w:color="auto"/>
      </w:divBdr>
    </w:div>
    <w:div w:id="1072433341">
      <w:bodyDiv w:val="1"/>
      <w:marLeft w:val="0"/>
      <w:marRight w:val="0"/>
      <w:marTop w:val="0"/>
      <w:marBottom w:val="0"/>
      <w:divBdr>
        <w:top w:val="none" w:sz="0" w:space="0" w:color="auto"/>
        <w:left w:val="none" w:sz="0" w:space="0" w:color="auto"/>
        <w:bottom w:val="none" w:sz="0" w:space="0" w:color="auto"/>
        <w:right w:val="none" w:sz="0" w:space="0" w:color="auto"/>
      </w:divBdr>
    </w:div>
    <w:div w:id="1072970094">
      <w:bodyDiv w:val="1"/>
      <w:marLeft w:val="0"/>
      <w:marRight w:val="0"/>
      <w:marTop w:val="0"/>
      <w:marBottom w:val="0"/>
      <w:divBdr>
        <w:top w:val="none" w:sz="0" w:space="0" w:color="auto"/>
        <w:left w:val="none" w:sz="0" w:space="0" w:color="auto"/>
        <w:bottom w:val="none" w:sz="0" w:space="0" w:color="auto"/>
        <w:right w:val="none" w:sz="0" w:space="0" w:color="auto"/>
      </w:divBdr>
    </w:div>
    <w:div w:id="1074354615">
      <w:bodyDiv w:val="1"/>
      <w:marLeft w:val="0"/>
      <w:marRight w:val="0"/>
      <w:marTop w:val="0"/>
      <w:marBottom w:val="0"/>
      <w:divBdr>
        <w:top w:val="none" w:sz="0" w:space="0" w:color="auto"/>
        <w:left w:val="none" w:sz="0" w:space="0" w:color="auto"/>
        <w:bottom w:val="none" w:sz="0" w:space="0" w:color="auto"/>
        <w:right w:val="none" w:sz="0" w:space="0" w:color="auto"/>
      </w:divBdr>
    </w:div>
    <w:div w:id="1074666581">
      <w:bodyDiv w:val="1"/>
      <w:marLeft w:val="0"/>
      <w:marRight w:val="0"/>
      <w:marTop w:val="0"/>
      <w:marBottom w:val="0"/>
      <w:divBdr>
        <w:top w:val="none" w:sz="0" w:space="0" w:color="auto"/>
        <w:left w:val="none" w:sz="0" w:space="0" w:color="auto"/>
        <w:bottom w:val="none" w:sz="0" w:space="0" w:color="auto"/>
        <w:right w:val="none" w:sz="0" w:space="0" w:color="auto"/>
      </w:divBdr>
    </w:div>
    <w:div w:id="1075274680">
      <w:bodyDiv w:val="1"/>
      <w:marLeft w:val="0"/>
      <w:marRight w:val="0"/>
      <w:marTop w:val="0"/>
      <w:marBottom w:val="0"/>
      <w:divBdr>
        <w:top w:val="none" w:sz="0" w:space="0" w:color="auto"/>
        <w:left w:val="none" w:sz="0" w:space="0" w:color="auto"/>
        <w:bottom w:val="none" w:sz="0" w:space="0" w:color="auto"/>
        <w:right w:val="none" w:sz="0" w:space="0" w:color="auto"/>
      </w:divBdr>
    </w:div>
    <w:div w:id="1075476931">
      <w:bodyDiv w:val="1"/>
      <w:marLeft w:val="0"/>
      <w:marRight w:val="0"/>
      <w:marTop w:val="0"/>
      <w:marBottom w:val="0"/>
      <w:divBdr>
        <w:top w:val="none" w:sz="0" w:space="0" w:color="auto"/>
        <w:left w:val="none" w:sz="0" w:space="0" w:color="auto"/>
        <w:bottom w:val="none" w:sz="0" w:space="0" w:color="auto"/>
        <w:right w:val="none" w:sz="0" w:space="0" w:color="auto"/>
      </w:divBdr>
    </w:div>
    <w:div w:id="1075857783">
      <w:bodyDiv w:val="1"/>
      <w:marLeft w:val="0"/>
      <w:marRight w:val="0"/>
      <w:marTop w:val="0"/>
      <w:marBottom w:val="0"/>
      <w:divBdr>
        <w:top w:val="none" w:sz="0" w:space="0" w:color="auto"/>
        <w:left w:val="none" w:sz="0" w:space="0" w:color="auto"/>
        <w:bottom w:val="none" w:sz="0" w:space="0" w:color="auto"/>
        <w:right w:val="none" w:sz="0" w:space="0" w:color="auto"/>
      </w:divBdr>
    </w:div>
    <w:div w:id="1076049927">
      <w:bodyDiv w:val="1"/>
      <w:marLeft w:val="0"/>
      <w:marRight w:val="0"/>
      <w:marTop w:val="0"/>
      <w:marBottom w:val="0"/>
      <w:divBdr>
        <w:top w:val="none" w:sz="0" w:space="0" w:color="auto"/>
        <w:left w:val="none" w:sz="0" w:space="0" w:color="auto"/>
        <w:bottom w:val="none" w:sz="0" w:space="0" w:color="auto"/>
        <w:right w:val="none" w:sz="0" w:space="0" w:color="auto"/>
      </w:divBdr>
    </w:div>
    <w:div w:id="1076056645">
      <w:bodyDiv w:val="1"/>
      <w:marLeft w:val="0"/>
      <w:marRight w:val="0"/>
      <w:marTop w:val="0"/>
      <w:marBottom w:val="0"/>
      <w:divBdr>
        <w:top w:val="none" w:sz="0" w:space="0" w:color="auto"/>
        <w:left w:val="none" w:sz="0" w:space="0" w:color="auto"/>
        <w:bottom w:val="none" w:sz="0" w:space="0" w:color="auto"/>
        <w:right w:val="none" w:sz="0" w:space="0" w:color="auto"/>
      </w:divBdr>
    </w:div>
    <w:div w:id="1076511131">
      <w:bodyDiv w:val="1"/>
      <w:marLeft w:val="0"/>
      <w:marRight w:val="0"/>
      <w:marTop w:val="0"/>
      <w:marBottom w:val="0"/>
      <w:divBdr>
        <w:top w:val="none" w:sz="0" w:space="0" w:color="auto"/>
        <w:left w:val="none" w:sz="0" w:space="0" w:color="auto"/>
        <w:bottom w:val="none" w:sz="0" w:space="0" w:color="auto"/>
        <w:right w:val="none" w:sz="0" w:space="0" w:color="auto"/>
      </w:divBdr>
    </w:div>
    <w:div w:id="1077021423">
      <w:bodyDiv w:val="1"/>
      <w:marLeft w:val="0"/>
      <w:marRight w:val="0"/>
      <w:marTop w:val="0"/>
      <w:marBottom w:val="0"/>
      <w:divBdr>
        <w:top w:val="none" w:sz="0" w:space="0" w:color="auto"/>
        <w:left w:val="none" w:sz="0" w:space="0" w:color="auto"/>
        <w:bottom w:val="none" w:sz="0" w:space="0" w:color="auto"/>
        <w:right w:val="none" w:sz="0" w:space="0" w:color="auto"/>
      </w:divBdr>
    </w:div>
    <w:div w:id="1078287162">
      <w:bodyDiv w:val="1"/>
      <w:marLeft w:val="0"/>
      <w:marRight w:val="0"/>
      <w:marTop w:val="0"/>
      <w:marBottom w:val="0"/>
      <w:divBdr>
        <w:top w:val="none" w:sz="0" w:space="0" w:color="auto"/>
        <w:left w:val="none" w:sz="0" w:space="0" w:color="auto"/>
        <w:bottom w:val="none" w:sz="0" w:space="0" w:color="auto"/>
        <w:right w:val="none" w:sz="0" w:space="0" w:color="auto"/>
      </w:divBdr>
    </w:div>
    <w:div w:id="1078864453">
      <w:bodyDiv w:val="1"/>
      <w:marLeft w:val="0"/>
      <w:marRight w:val="0"/>
      <w:marTop w:val="0"/>
      <w:marBottom w:val="0"/>
      <w:divBdr>
        <w:top w:val="none" w:sz="0" w:space="0" w:color="auto"/>
        <w:left w:val="none" w:sz="0" w:space="0" w:color="auto"/>
        <w:bottom w:val="none" w:sz="0" w:space="0" w:color="auto"/>
        <w:right w:val="none" w:sz="0" w:space="0" w:color="auto"/>
      </w:divBdr>
    </w:div>
    <w:div w:id="1080323587">
      <w:bodyDiv w:val="1"/>
      <w:marLeft w:val="0"/>
      <w:marRight w:val="0"/>
      <w:marTop w:val="0"/>
      <w:marBottom w:val="0"/>
      <w:divBdr>
        <w:top w:val="none" w:sz="0" w:space="0" w:color="auto"/>
        <w:left w:val="none" w:sz="0" w:space="0" w:color="auto"/>
        <w:bottom w:val="none" w:sz="0" w:space="0" w:color="auto"/>
        <w:right w:val="none" w:sz="0" w:space="0" w:color="auto"/>
      </w:divBdr>
    </w:div>
    <w:div w:id="1081103197">
      <w:bodyDiv w:val="1"/>
      <w:marLeft w:val="0"/>
      <w:marRight w:val="0"/>
      <w:marTop w:val="0"/>
      <w:marBottom w:val="0"/>
      <w:divBdr>
        <w:top w:val="none" w:sz="0" w:space="0" w:color="auto"/>
        <w:left w:val="none" w:sz="0" w:space="0" w:color="auto"/>
        <w:bottom w:val="none" w:sz="0" w:space="0" w:color="auto"/>
        <w:right w:val="none" w:sz="0" w:space="0" w:color="auto"/>
      </w:divBdr>
    </w:div>
    <w:div w:id="1082026246">
      <w:bodyDiv w:val="1"/>
      <w:marLeft w:val="0"/>
      <w:marRight w:val="0"/>
      <w:marTop w:val="0"/>
      <w:marBottom w:val="0"/>
      <w:divBdr>
        <w:top w:val="none" w:sz="0" w:space="0" w:color="auto"/>
        <w:left w:val="none" w:sz="0" w:space="0" w:color="auto"/>
        <w:bottom w:val="none" w:sz="0" w:space="0" w:color="auto"/>
        <w:right w:val="none" w:sz="0" w:space="0" w:color="auto"/>
      </w:divBdr>
    </w:div>
    <w:div w:id="1082794848">
      <w:bodyDiv w:val="1"/>
      <w:marLeft w:val="0"/>
      <w:marRight w:val="0"/>
      <w:marTop w:val="0"/>
      <w:marBottom w:val="0"/>
      <w:divBdr>
        <w:top w:val="none" w:sz="0" w:space="0" w:color="auto"/>
        <w:left w:val="none" w:sz="0" w:space="0" w:color="auto"/>
        <w:bottom w:val="none" w:sz="0" w:space="0" w:color="auto"/>
        <w:right w:val="none" w:sz="0" w:space="0" w:color="auto"/>
      </w:divBdr>
    </w:div>
    <w:div w:id="1083407945">
      <w:bodyDiv w:val="1"/>
      <w:marLeft w:val="0"/>
      <w:marRight w:val="0"/>
      <w:marTop w:val="0"/>
      <w:marBottom w:val="0"/>
      <w:divBdr>
        <w:top w:val="none" w:sz="0" w:space="0" w:color="auto"/>
        <w:left w:val="none" w:sz="0" w:space="0" w:color="auto"/>
        <w:bottom w:val="none" w:sz="0" w:space="0" w:color="auto"/>
        <w:right w:val="none" w:sz="0" w:space="0" w:color="auto"/>
      </w:divBdr>
    </w:div>
    <w:div w:id="1083992055">
      <w:bodyDiv w:val="1"/>
      <w:marLeft w:val="0"/>
      <w:marRight w:val="0"/>
      <w:marTop w:val="0"/>
      <w:marBottom w:val="0"/>
      <w:divBdr>
        <w:top w:val="none" w:sz="0" w:space="0" w:color="auto"/>
        <w:left w:val="none" w:sz="0" w:space="0" w:color="auto"/>
        <w:bottom w:val="none" w:sz="0" w:space="0" w:color="auto"/>
        <w:right w:val="none" w:sz="0" w:space="0" w:color="auto"/>
      </w:divBdr>
    </w:div>
    <w:div w:id="1084377335">
      <w:bodyDiv w:val="1"/>
      <w:marLeft w:val="0"/>
      <w:marRight w:val="0"/>
      <w:marTop w:val="0"/>
      <w:marBottom w:val="0"/>
      <w:divBdr>
        <w:top w:val="none" w:sz="0" w:space="0" w:color="auto"/>
        <w:left w:val="none" w:sz="0" w:space="0" w:color="auto"/>
        <w:bottom w:val="none" w:sz="0" w:space="0" w:color="auto"/>
        <w:right w:val="none" w:sz="0" w:space="0" w:color="auto"/>
      </w:divBdr>
    </w:div>
    <w:div w:id="1084574716">
      <w:bodyDiv w:val="1"/>
      <w:marLeft w:val="0"/>
      <w:marRight w:val="0"/>
      <w:marTop w:val="0"/>
      <w:marBottom w:val="0"/>
      <w:divBdr>
        <w:top w:val="none" w:sz="0" w:space="0" w:color="auto"/>
        <w:left w:val="none" w:sz="0" w:space="0" w:color="auto"/>
        <w:bottom w:val="none" w:sz="0" w:space="0" w:color="auto"/>
        <w:right w:val="none" w:sz="0" w:space="0" w:color="auto"/>
      </w:divBdr>
    </w:div>
    <w:div w:id="1084764028">
      <w:bodyDiv w:val="1"/>
      <w:marLeft w:val="0"/>
      <w:marRight w:val="0"/>
      <w:marTop w:val="0"/>
      <w:marBottom w:val="0"/>
      <w:divBdr>
        <w:top w:val="none" w:sz="0" w:space="0" w:color="auto"/>
        <w:left w:val="none" w:sz="0" w:space="0" w:color="auto"/>
        <w:bottom w:val="none" w:sz="0" w:space="0" w:color="auto"/>
        <w:right w:val="none" w:sz="0" w:space="0" w:color="auto"/>
      </w:divBdr>
    </w:div>
    <w:div w:id="1085494092">
      <w:bodyDiv w:val="1"/>
      <w:marLeft w:val="0"/>
      <w:marRight w:val="0"/>
      <w:marTop w:val="0"/>
      <w:marBottom w:val="0"/>
      <w:divBdr>
        <w:top w:val="none" w:sz="0" w:space="0" w:color="auto"/>
        <w:left w:val="none" w:sz="0" w:space="0" w:color="auto"/>
        <w:bottom w:val="none" w:sz="0" w:space="0" w:color="auto"/>
        <w:right w:val="none" w:sz="0" w:space="0" w:color="auto"/>
      </w:divBdr>
    </w:div>
    <w:div w:id="1085539605">
      <w:bodyDiv w:val="1"/>
      <w:marLeft w:val="0"/>
      <w:marRight w:val="0"/>
      <w:marTop w:val="0"/>
      <w:marBottom w:val="0"/>
      <w:divBdr>
        <w:top w:val="none" w:sz="0" w:space="0" w:color="auto"/>
        <w:left w:val="none" w:sz="0" w:space="0" w:color="auto"/>
        <w:bottom w:val="none" w:sz="0" w:space="0" w:color="auto"/>
        <w:right w:val="none" w:sz="0" w:space="0" w:color="auto"/>
      </w:divBdr>
    </w:div>
    <w:div w:id="1086726628">
      <w:bodyDiv w:val="1"/>
      <w:marLeft w:val="0"/>
      <w:marRight w:val="0"/>
      <w:marTop w:val="0"/>
      <w:marBottom w:val="0"/>
      <w:divBdr>
        <w:top w:val="none" w:sz="0" w:space="0" w:color="auto"/>
        <w:left w:val="none" w:sz="0" w:space="0" w:color="auto"/>
        <w:bottom w:val="none" w:sz="0" w:space="0" w:color="auto"/>
        <w:right w:val="none" w:sz="0" w:space="0" w:color="auto"/>
      </w:divBdr>
    </w:div>
    <w:div w:id="1087000299">
      <w:bodyDiv w:val="1"/>
      <w:marLeft w:val="0"/>
      <w:marRight w:val="0"/>
      <w:marTop w:val="0"/>
      <w:marBottom w:val="0"/>
      <w:divBdr>
        <w:top w:val="none" w:sz="0" w:space="0" w:color="auto"/>
        <w:left w:val="none" w:sz="0" w:space="0" w:color="auto"/>
        <w:bottom w:val="none" w:sz="0" w:space="0" w:color="auto"/>
        <w:right w:val="none" w:sz="0" w:space="0" w:color="auto"/>
      </w:divBdr>
    </w:div>
    <w:div w:id="1087069587">
      <w:bodyDiv w:val="1"/>
      <w:marLeft w:val="0"/>
      <w:marRight w:val="0"/>
      <w:marTop w:val="0"/>
      <w:marBottom w:val="0"/>
      <w:divBdr>
        <w:top w:val="none" w:sz="0" w:space="0" w:color="auto"/>
        <w:left w:val="none" w:sz="0" w:space="0" w:color="auto"/>
        <w:bottom w:val="none" w:sz="0" w:space="0" w:color="auto"/>
        <w:right w:val="none" w:sz="0" w:space="0" w:color="auto"/>
      </w:divBdr>
    </w:div>
    <w:div w:id="1087073880">
      <w:bodyDiv w:val="1"/>
      <w:marLeft w:val="0"/>
      <w:marRight w:val="0"/>
      <w:marTop w:val="0"/>
      <w:marBottom w:val="0"/>
      <w:divBdr>
        <w:top w:val="none" w:sz="0" w:space="0" w:color="auto"/>
        <w:left w:val="none" w:sz="0" w:space="0" w:color="auto"/>
        <w:bottom w:val="none" w:sz="0" w:space="0" w:color="auto"/>
        <w:right w:val="none" w:sz="0" w:space="0" w:color="auto"/>
      </w:divBdr>
    </w:div>
    <w:div w:id="1088311559">
      <w:bodyDiv w:val="1"/>
      <w:marLeft w:val="0"/>
      <w:marRight w:val="0"/>
      <w:marTop w:val="0"/>
      <w:marBottom w:val="0"/>
      <w:divBdr>
        <w:top w:val="none" w:sz="0" w:space="0" w:color="auto"/>
        <w:left w:val="none" w:sz="0" w:space="0" w:color="auto"/>
        <w:bottom w:val="none" w:sz="0" w:space="0" w:color="auto"/>
        <w:right w:val="none" w:sz="0" w:space="0" w:color="auto"/>
      </w:divBdr>
    </w:div>
    <w:div w:id="1088573532">
      <w:bodyDiv w:val="1"/>
      <w:marLeft w:val="0"/>
      <w:marRight w:val="0"/>
      <w:marTop w:val="0"/>
      <w:marBottom w:val="0"/>
      <w:divBdr>
        <w:top w:val="none" w:sz="0" w:space="0" w:color="auto"/>
        <w:left w:val="none" w:sz="0" w:space="0" w:color="auto"/>
        <w:bottom w:val="none" w:sz="0" w:space="0" w:color="auto"/>
        <w:right w:val="none" w:sz="0" w:space="0" w:color="auto"/>
      </w:divBdr>
    </w:div>
    <w:div w:id="1089423281">
      <w:bodyDiv w:val="1"/>
      <w:marLeft w:val="0"/>
      <w:marRight w:val="0"/>
      <w:marTop w:val="0"/>
      <w:marBottom w:val="0"/>
      <w:divBdr>
        <w:top w:val="none" w:sz="0" w:space="0" w:color="auto"/>
        <w:left w:val="none" w:sz="0" w:space="0" w:color="auto"/>
        <w:bottom w:val="none" w:sz="0" w:space="0" w:color="auto"/>
        <w:right w:val="none" w:sz="0" w:space="0" w:color="auto"/>
      </w:divBdr>
    </w:div>
    <w:div w:id="1089471911">
      <w:bodyDiv w:val="1"/>
      <w:marLeft w:val="0"/>
      <w:marRight w:val="0"/>
      <w:marTop w:val="0"/>
      <w:marBottom w:val="0"/>
      <w:divBdr>
        <w:top w:val="none" w:sz="0" w:space="0" w:color="auto"/>
        <w:left w:val="none" w:sz="0" w:space="0" w:color="auto"/>
        <w:bottom w:val="none" w:sz="0" w:space="0" w:color="auto"/>
        <w:right w:val="none" w:sz="0" w:space="0" w:color="auto"/>
      </w:divBdr>
    </w:div>
    <w:div w:id="1090741074">
      <w:bodyDiv w:val="1"/>
      <w:marLeft w:val="0"/>
      <w:marRight w:val="0"/>
      <w:marTop w:val="0"/>
      <w:marBottom w:val="0"/>
      <w:divBdr>
        <w:top w:val="none" w:sz="0" w:space="0" w:color="auto"/>
        <w:left w:val="none" w:sz="0" w:space="0" w:color="auto"/>
        <w:bottom w:val="none" w:sz="0" w:space="0" w:color="auto"/>
        <w:right w:val="none" w:sz="0" w:space="0" w:color="auto"/>
      </w:divBdr>
    </w:div>
    <w:div w:id="1090925906">
      <w:bodyDiv w:val="1"/>
      <w:marLeft w:val="0"/>
      <w:marRight w:val="0"/>
      <w:marTop w:val="0"/>
      <w:marBottom w:val="0"/>
      <w:divBdr>
        <w:top w:val="none" w:sz="0" w:space="0" w:color="auto"/>
        <w:left w:val="none" w:sz="0" w:space="0" w:color="auto"/>
        <w:bottom w:val="none" w:sz="0" w:space="0" w:color="auto"/>
        <w:right w:val="none" w:sz="0" w:space="0" w:color="auto"/>
      </w:divBdr>
    </w:div>
    <w:div w:id="1091466835">
      <w:bodyDiv w:val="1"/>
      <w:marLeft w:val="0"/>
      <w:marRight w:val="0"/>
      <w:marTop w:val="0"/>
      <w:marBottom w:val="0"/>
      <w:divBdr>
        <w:top w:val="none" w:sz="0" w:space="0" w:color="auto"/>
        <w:left w:val="none" w:sz="0" w:space="0" w:color="auto"/>
        <w:bottom w:val="none" w:sz="0" w:space="0" w:color="auto"/>
        <w:right w:val="none" w:sz="0" w:space="0" w:color="auto"/>
      </w:divBdr>
    </w:div>
    <w:div w:id="1091506200">
      <w:bodyDiv w:val="1"/>
      <w:marLeft w:val="0"/>
      <w:marRight w:val="0"/>
      <w:marTop w:val="0"/>
      <w:marBottom w:val="0"/>
      <w:divBdr>
        <w:top w:val="none" w:sz="0" w:space="0" w:color="auto"/>
        <w:left w:val="none" w:sz="0" w:space="0" w:color="auto"/>
        <w:bottom w:val="none" w:sz="0" w:space="0" w:color="auto"/>
        <w:right w:val="none" w:sz="0" w:space="0" w:color="auto"/>
      </w:divBdr>
    </w:div>
    <w:div w:id="1091701288">
      <w:bodyDiv w:val="1"/>
      <w:marLeft w:val="0"/>
      <w:marRight w:val="0"/>
      <w:marTop w:val="0"/>
      <w:marBottom w:val="0"/>
      <w:divBdr>
        <w:top w:val="none" w:sz="0" w:space="0" w:color="auto"/>
        <w:left w:val="none" w:sz="0" w:space="0" w:color="auto"/>
        <w:bottom w:val="none" w:sz="0" w:space="0" w:color="auto"/>
        <w:right w:val="none" w:sz="0" w:space="0" w:color="auto"/>
      </w:divBdr>
    </w:div>
    <w:div w:id="1091775307">
      <w:bodyDiv w:val="1"/>
      <w:marLeft w:val="0"/>
      <w:marRight w:val="0"/>
      <w:marTop w:val="0"/>
      <w:marBottom w:val="0"/>
      <w:divBdr>
        <w:top w:val="none" w:sz="0" w:space="0" w:color="auto"/>
        <w:left w:val="none" w:sz="0" w:space="0" w:color="auto"/>
        <w:bottom w:val="none" w:sz="0" w:space="0" w:color="auto"/>
        <w:right w:val="none" w:sz="0" w:space="0" w:color="auto"/>
      </w:divBdr>
    </w:div>
    <w:div w:id="1092551013">
      <w:bodyDiv w:val="1"/>
      <w:marLeft w:val="0"/>
      <w:marRight w:val="0"/>
      <w:marTop w:val="0"/>
      <w:marBottom w:val="0"/>
      <w:divBdr>
        <w:top w:val="none" w:sz="0" w:space="0" w:color="auto"/>
        <w:left w:val="none" w:sz="0" w:space="0" w:color="auto"/>
        <w:bottom w:val="none" w:sz="0" w:space="0" w:color="auto"/>
        <w:right w:val="none" w:sz="0" w:space="0" w:color="auto"/>
      </w:divBdr>
    </w:div>
    <w:div w:id="1093359484">
      <w:bodyDiv w:val="1"/>
      <w:marLeft w:val="0"/>
      <w:marRight w:val="0"/>
      <w:marTop w:val="0"/>
      <w:marBottom w:val="0"/>
      <w:divBdr>
        <w:top w:val="none" w:sz="0" w:space="0" w:color="auto"/>
        <w:left w:val="none" w:sz="0" w:space="0" w:color="auto"/>
        <w:bottom w:val="none" w:sz="0" w:space="0" w:color="auto"/>
        <w:right w:val="none" w:sz="0" w:space="0" w:color="auto"/>
      </w:divBdr>
    </w:div>
    <w:div w:id="1093820187">
      <w:bodyDiv w:val="1"/>
      <w:marLeft w:val="0"/>
      <w:marRight w:val="0"/>
      <w:marTop w:val="0"/>
      <w:marBottom w:val="0"/>
      <w:divBdr>
        <w:top w:val="none" w:sz="0" w:space="0" w:color="auto"/>
        <w:left w:val="none" w:sz="0" w:space="0" w:color="auto"/>
        <w:bottom w:val="none" w:sz="0" w:space="0" w:color="auto"/>
        <w:right w:val="none" w:sz="0" w:space="0" w:color="auto"/>
      </w:divBdr>
    </w:div>
    <w:div w:id="1095127147">
      <w:bodyDiv w:val="1"/>
      <w:marLeft w:val="0"/>
      <w:marRight w:val="0"/>
      <w:marTop w:val="0"/>
      <w:marBottom w:val="0"/>
      <w:divBdr>
        <w:top w:val="none" w:sz="0" w:space="0" w:color="auto"/>
        <w:left w:val="none" w:sz="0" w:space="0" w:color="auto"/>
        <w:bottom w:val="none" w:sz="0" w:space="0" w:color="auto"/>
        <w:right w:val="none" w:sz="0" w:space="0" w:color="auto"/>
      </w:divBdr>
    </w:div>
    <w:div w:id="1095247234">
      <w:bodyDiv w:val="1"/>
      <w:marLeft w:val="0"/>
      <w:marRight w:val="0"/>
      <w:marTop w:val="0"/>
      <w:marBottom w:val="0"/>
      <w:divBdr>
        <w:top w:val="none" w:sz="0" w:space="0" w:color="auto"/>
        <w:left w:val="none" w:sz="0" w:space="0" w:color="auto"/>
        <w:bottom w:val="none" w:sz="0" w:space="0" w:color="auto"/>
        <w:right w:val="none" w:sz="0" w:space="0" w:color="auto"/>
      </w:divBdr>
    </w:div>
    <w:div w:id="1095593756">
      <w:bodyDiv w:val="1"/>
      <w:marLeft w:val="0"/>
      <w:marRight w:val="0"/>
      <w:marTop w:val="0"/>
      <w:marBottom w:val="0"/>
      <w:divBdr>
        <w:top w:val="none" w:sz="0" w:space="0" w:color="auto"/>
        <w:left w:val="none" w:sz="0" w:space="0" w:color="auto"/>
        <w:bottom w:val="none" w:sz="0" w:space="0" w:color="auto"/>
        <w:right w:val="none" w:sz="0" w:space="0" w:color="auto"/>
      </w:divBdr>
    </w:div>
    <w:div w:id="1095596858">
      <w:bodyDiv w:val="1"/>
      <w:marLeft w:val="0"/>
      <w:marRight w:val="0"/>
      <w:marTop w:val="0"/>
      <w:marBottom w:val="0"/>
      <w:divBdr>
        <w:top w:val="none" w:sz="0" w:space="0" w:color="auto"/>
        <w:left w:val="none" w:sz="0" w:space="0" w:color="auto"/>
        <w:bottom w:val="none" w:sz="0" w:space="0" w:color="auto"/>
        <w:right w:val="none" w:sz="0" w:space="0" w:color="auto"/>
      </w:divBdr>
    </w:div>
    <w:div w:id="1096245643">
      <w:bodyDiv w:val="1"/>
      <w:marLeft w:val="0"/>
      <w:marRight w:val="0"/>
      <w:marTop w:val="0"/>
      <w:marBottom w:val="0"/>
      <w:divBdr>
        <w:top w:val="none" w:sz="0" w:space="0" w:color="auto"/>
        <w:left w:val="none" w:sz="0" w:space="0" w:color="auto"/>
        <w:bottom w:val="none" w:sz="0" w:space="0" w:color="auto"/>
        <w:right w:val="none" w:sz="0" w:space="0" w:color="auto"/>
      </w:divBdr>
    </w:div>
    <w:div w:id="1097598908">
      <w:bodyDiv w:val="1"/>
      <w:marLeft w:val="0"/>
      <w:marRight w:val="0"/>
      <w:marTop w:val="0"/>
      <w:marBottom w:val="0"/>
      <w:divBdr>
        <w:top w:val="none" w:sz="0" w:space="0" w:color="auto"/>
        <w:left w:val="none" w:sz="0" w:space="0" w:color="auto"/>
        <w:bottom w:val="none" w:sz="0" w:space="0" w:color="auto"/>
        <w:right w:val="none" w:sz="0" w:space="0" w:color="auto"/>
      </w:divBdr>
    </w:div>
    <w:div w:id="1097600147">
      <w:bodyDiv w:val="1"/>
      <w:marLeft w:val="0"/>
      <w:marRight w:val="0"/>
      <w:marTop w:val="0"/>
      <w:marBottom w:val="0"/>
      <w:divBdr>
        <w:top w:val="none" w:sz="0" w:space="0" w:color="auto"/>
        <w:left w:val="none" w:sz="0" w:space="0" w:color="auto"/>
        <w:bottom w:val="none" w:sz="0" w:space="0" w:color="auto"/>
        <w:right w:val="none" w:sz="0" w:space="0" w:color="auto"/>
      </w:divBdr>
    </w:div>
    <w:div w:id="1098477596">
      <w:bodyDiv w:val="1"/>
      <w:marLeft w:val="0"/>
      <w:marRight w:val="0"/>
      <w:marTop w:val="0"/>
      <w:marBottom w:val="0"/>
      <w:divBdr>
        <w:top w:val="none" w:sz="0" w:space="0" w:color="auto"/>
        <w:left w:val="none" w:sz="0" w:space="0" w:color="auto"/>
        <w:bottom w:val="none" w:sz="0" w:space="0" w:color="auto"/>
        <w:right w:val="none" w:sz="0" w:space="0" w:color="auto"/>
      </w:divBdr>
    </w:div>
    <w:div w:id="1098718302">
      <w:bodyDiv w:val="1"/>
      <w:marLeft w:val="0"/>
      <w:marRight w:val="0"/>
      <w:marTop w:val="0"/>
      <w:marBottom w:val="0"/>
      <w:divBdr>
        <w:top w:val="none" w:sz="0" w:space="0" w:color="auto"/>
        <w:left w:val="none" w:sz="0" w:space="0" w:color="auto"/>
        <w:bottom w:val="none" w:sz="0" w:space="0" w:color="auto"/>
        <w:right w:val="none" w:sz="0" w:space="0" w:color="auto"/>
      </w:divBdr>
    </w:div>
    <w:div w:id="1098788981">
      <w:bodyDiv w:val="1"/>
      <w:marLeft w:val="0"/>
      <w:marRight w:val="0"/>
      <w:marTop w:val="0"/>
      <w:marBottom w:val="0"/>
      <w:divBdr>
        <w:top w:val="none" w:sz="0" w:space="0" w:color="auto"/>
        <w:left w:val="none" w:sz="0" w:space="0" w:color="auto"/>
        <w:bottom w:val="none" w:sz="0" w:space="0" w:color="auto"/>
        <w:right w:val="none" w:sz="0" w:space="0" w:color="auto"/>
      </w:divBdr>
    </w:div>
    <w:div w:id="1099255871">
      <w:bodyDiv w:val="1"/>
      <w:marLeft w:val="0"/>
      <w:marRight w:val="0"/>
      <w:marTop w:val="0"/>
      <w:marBottom w:val="0"/>
      <w:divBdr>
        <w:top w:val="none" w:sz="0" w:space="0" w:color="auto"/>
        <w:left w:val="none" w:sz="0" w:space="0" w:color="auto"/>
        <w:bottom w:val="none" w:sz="0" w:space="0" w:color="auto"/>
        <w:right w:val="none" w:sz="0" w:space="0" w:color="auto"/>
      </w:divBdr>
    </w:div>
    <w:div w:id="1099523353">
      <w:bodyDiv w:val="1"/>
      <w:marLeft w:val="0"/>
      <w:marRight w:val="0"/>
      <w:marTop w:val="0"/>
      <w:marBottom w:val="0"/>
      <w:divBdr>
        <w:top w:val="none" w:sz="0" w:space="0" w:color="auto"/>
        <w:left w:val="none" w:sz="0" w:space="0" w:color="auto"/>
        <w:bottom w:val="none" w:sz="0" w:space="0" w:color="auto"/>
        <w:right w:val="none" w:sz="0" w:space="0" w:color="auto"/>
      </w:divBdr>
    </w:div>
    <w:div w:id="1099838263">
      <w:bodyDiv w:val="1"/>
      <w:marLeft w:val="0"/>
      <w:marRight w:val="0"/>
      <w:marTop w:val="0"/>
      <w:marBottom w:val="0"/>
      <w:divBdr>
        <w:top w:val="none" w:sz="0" w:space="0" w:color="auto"/>
        <w:left w:val="none" w:sz="0" w:space="0" w:color="auto"/>
        <w:bottom w:val="none" w:sz="0" w:space="0" w:color="auto"/>
        <w:right w:val="none" w:sz="0" w:space="0" w:color="auto"/>
      </w:divBdr>
    </w:div>
    <w:div w:id="1099986044">
      <w:bodyDiv w:val="1"/>
      <w:marLeft w:val="0"/>
      <w:marRight w:val="0"/>
      <w:marTop w:val="0"/>
      <w:marBottom w:val="0"/>
      <w:divBdr>
        <w:top w:val="none" w:sz="0" w:space="0" w:color="auto"/>
        <w:left w:val="none" w:sz="0" w:space="0" w:color="auto"/>
        <w:bottom w:val="none" w:sz="0" w:space="0" w:color="auto"/>
        <w:right w:val="none" w:sz="0" w:space="0" w:color="auto"/>
      </w:divBdr>
    </w:div>
    <w:div w:id="1100685785">
      <w:bodyDiv w:val="1"/>
      <w:marLeft w:val="0"/>
      <w:marRight w:val="0"/>
      <w:marTop w:val="0"/>
      <w:marBottom w:val="0"/>
      <w:divBdr>
        <w:top w:val="none" w:sz="0" w:space="0" w:color="auto"/>
        <w:left w:val="none" w:sz="0" w:space="0" w:color="auto"/>
        <w:bottom w:val="none" w:sz="0" w:space="0" w:color="auto"/>
        <w:right w:val="none" w:sz="0" w:space="0" w:color="auto"/>
      </w:divBdr>
    </w:div>
    <w:div w:id="1100877819">
      <w:bodyDiv w:val="1"/>
      <w:marLeft w:val="0"/>
      <w:marRight w:val="0"/>
      <w:marTop w:val="0"/>
      <w:marBottom w:val="0"/>
      <w:divBdr>
        <w:top w:val="none" w:sz="0" w:space="0" w:color="auto"/>
        <w:left w:val="none" w:sz="0" w:space="0" w:color="auto"/>
        <w:bottom w:val="none" w:sz="0" w:space="0" w:color="auto"/>
        <w:right w:val="none" w:sz="0" w:space="0" w:color="auto"/>
      </w:divBdr>
    </w:div>
    <w:div w:id="1101684006">
      <w:bodyDiv w:val="1"/>
      <w:marLeft w:val="0"/>
      <w:marRight w:val="0"/>
      <w:marTop w:val="0"/>
      <w:marBottom w:val="0"/>
      <w:divBdr>
        <w:top w:val="none" w:sz="0" w:space="0" w:color="auto"/>
        <w:left w:val="none" w:sz="0" w:space="0" w:color="auto"/>
        <w:bottom w:val="none" w:sz="0" w:space="0" w:color="auto"/>
        <w:right w:val="none" w:sz="0" w:space="0" w:color="auto"/>
      </w:divBdr>
    </w:div>
    <w:div w:id="1101756599">
      <w:bodyDiv w:val="1"/>
      <w:marLeft w:val="0"/>
      <w:marRight w:val="0"/>
      <w:marTop w:val="0"/>
      <w:marBottom w:val="0"/>
      <w:divBdr>
        <w:top w:val="none" w:sz="0" w:space="0" w:color="auto"/>
        <w:left w:val="none" w:sz="0" w:space="0" w:color="auto"/>
        <w:bottom w:val="none" w:sz="0" w:space="0" w:color="auto"/>
        <w:right w:val="none" w:sz="0" w:space="0" w:color="auto"/>
      </w:divBdr>
    </w:div>
    <w:div w:id="1102725564">
      <w:bodyDiv w:val="1"/>
      <w:marLeft w:val="0"/>
      <w:marRight w:val="0"/>
      <w:marTop w:val="0"/>
      <w:marBottom w:val="0"/>
      <w:divBdr>
        <w:top w:val="none" w:sz="0" w:space="0" w:color="auto"/>
        <w:left w:val="none" w:sz="0" w:space="0" w:color="auto"/>
        <w:bottom w:val="none" w:sz="0" w:space="0" w:color="auto"/>
        <w:right w:val="none" w:sz="0" w:space="0" w:color="auto"/>
      </w:divBdr>
    </w:div>
    <w:div w:id="1103498568">
      <w:bodyDiv w:val="1"/>
      <w:marLeft w:val="0"/>
      <w:marRight w:val="0"/>
      <w:marTop w:val="0"/>
      <w:marBottom w:val="0"/>
      <w:divBdr>
        <w:top w:val="none" w:sz="0" w:space="0" w:color="auto"/>
        <w:left w:val="none" w:sz="0" w:space="0" w:color="auto"/>
        <w:bottom w:val="none" w:sz="0" w:space="0" w:color="auto"/>
        <w:right w:val="none" w:sz="0" w:space="0" w:color="auto"/>
      </w:divBdr>
    </w:div>
    <w:div w:id="1103576754">
      <w:bodyDiv w:val="1"/>
      <w:marLeft w:val="0"/>
      <w:marRight w:val="0"/>
      <w:marTop w:val="0"/>
      <w:marBottom w:val="0"/>
      <w:divBdr>
        <w:top w:val="none" w:sz="0" w:space="0" w:color="auto"/>
        <w:left w:val="none" w:sz="0" w:space="0" w:color="auto"/>
        <w:bottom w:val="none" w:sz="0" w:space="0" w:color="auto"/>
        <w:right w:val="none" w:sz="0" w:space="0" w:color="auto"/>
      </w:divBdr>
    </w:div>
    <w:div w:id="1104226057">
      <w:bodyDiv w:val="1"/>
      <w:marLeft w:val="0"/>
      <w:marRight w:val="0"/>
      <w:marTop w:val="0"/>
      <w:marBottom w:val="0"/>
      <w:divBdr>
        <w:top w:val="none" w:sz="0" w:space="0" w:color="auto"/>
        <w:left w:val="none" w:sz="0" w:space="0" w:color="auto"/>
        <w:bottom w:val="none" w:sz="0" w:space="0" w:color="auto"/>
        <w:right w:val="none" w:sz="0" w:space="0" w:color="auto"/>
      </w:divBdr>
    </w:div>
    <w:div w:id="1104615042">
      <w:bodyDiv w:val="1"/>
      <w:marLeft w:val="0"/>
      <w:marRight w:val="0"/>
      <w:marTop w:val="0"/>
      <w:marBottom w:val="0"/>
      <w:divBdr>
        <w:top w:val="none" w:sz="0" w:space="0" w:color="auto"/>
        <w:left w:val="none" w:sz="0" w:space="0" w:color="auto"/>
        <w:bottom w:val="none" w:sz="0" w:space="0" w:color="auto"/>
        <w:right w:val="none" w:sz="0" w:space="0" w:color="auto"/>
      </w:divBdr>
    </w:div>
    <w:div w:id="1105230220">
      <w:bodyDiv w:val="1"/>
      <w:marLeft w:val="0"/>
      <w:marRight w:val="0"/>
      <w:marTop w:val="0"/>
      <w:marBottom w:val="0"/>
      <w:divBdr>
        <w:top w:val="none" w:sz="0" w:space="0" w:color="auto"/>
        <w:left w:val="none" w:sz="0" w:space="0" w:color="auto"/>
        <w:bottom w:val="none" w:sz="0" w:space="0" w:color="auto"/>
        <w:right w:val="none" w:sz="0" w:space="0" w:color="auto"/>
      </w:divBdr>
    </w:div>
    <w:div w:id="1105418022">
      <w:bodyDiv w:val="1"/>
      <w:marLeft w:val="0"/>
      <w:marRight w:val="0"/>
      <w:marTop w:val="0"/>
      <w:marBottom w:val="0"/>
      <w:divBdr>
        <w:top w:val="none" w:sz="0" w:space="0" w:color="auto"/>
        <w:left w:val="none" w:sz="0" w:space="0" w:color="auto"/>
        <w:bottom w:val="none" w:sz="0" w:space="0" w:color="auto"/>
        <w:right w:val="none" w:sz="0" w:space="0" w:color="auto"/>
      </w:divBdr>
    </w:div>
    <w:div w:id="1105420783">
      <w:bodyDiv w:val="1"/>
      <w:marLeft w:val="0"/>
      <w:marRight w:val="0"/>
      <w:marTop w:val="0"/>
      <w:marBottom w:val="0"/>
      <w:divBdr>
        <w:top w:val="none" w:sz="0" w:space="0" w:color="auto"/>
        <w:left w:val="none" w:sz="0" w:space="0" w:color="auto"/>
        <w:bottom w:val="none" w:sz="0" w:space="0" w:color="auto"/>
        <w:right w:val="none" w:sz="0" w:space="0" w:color="auto"/>
      </w:divBdr>
    </w:div>
    <w:div w:id="1106459373">
      <w:bodyDiv w:val="1"/>
      <w:marLeft w:val="0"/>
      <w:marRight w:val="0"/>
      <w:marTop w:val="0"/>
      <w:marBottom w:val="0"/>
      <w:divBdr>
        <w:top w:val="none" w:sz="0" w:space="0" w:color="auto"/>
        <w:left w:val="none" w:sz="0" w:space="0" w:color="auto"/>
        <w:bottom w:val="none" w:sz="0" w:space="0" w:color="auto"/>
        <w:right w:val="none" w:sz="0" w:space="0" w:color="auto"/>
      </w:divBdr>
    </w:div>
    <w:div w:id="1106537852">
      <w:bodyDiv w:val="1"/>
      <w:marLeft w:val="0"/>
      <w:marRight w:val="0"/>
      <w:marTop w:val="0"/>
      <w:marBottom w:val="0"/>
      <w:divBdr>
        <w:top w:val="none" w:sz="0" w:space="0" w:color="auto"/>
        <w:left w:val="none" w:sz="0" w:space="0" w:color="auto"/>
        <w:bottom w:val="none" w:sz="0" w:space="0" w:color="auto"/>
        <w:right w:val="none" w:sz="0" w:space="0" w:color="auto"/>
      </w:divBdr>
    </w:div>
    <w:div w:id="1107655590">
      <w:bodyDiv w:val="1"/>
      <w:marLeft w:val="0"/>
      <w:marRight w:val="0"/>
      <w:marTop w:val="0"/>
      <w:marBottom w:val="0"/>
      <w:divBdr>
        <w:top w:val="none" w:sz="0" w:space="0" w:color="auto"/>
        <w:left w:val="none" w:sz="0" w:space="0" w:color="auto"/>
        <w:bottom w:val="none" w:sz="0" w:space="0" w:color="auto"/>
        <w:right w:val="none" w:sz="0" w:space="0" w:color="auto"/>
      </w:divBdr>
    </w:div>
    <w:div w:id="1108430170">
      <w:bodyDiv w:val="1"/>
      <w:marLeft w:val="0"/>
      <w:marRight w:val="0"/>
      <w:marTop w:val="0"/>
      <w:marBottom w:val="0"/>
      <w:divBdr>
        <w:top w:val="none" w:sz="0" w:space="0" w:color="auto"/>
        <w:left w:val="none" w:sz="0" w:space="0" w:color="auto"/>
        <w:bottom w:val="none" w:sz="0" w:space="0" w:color="auto"/>
        <w:right w:val="none" w:sz="0" w:space="0" w:color="auto"/>
      </w:divBdr>
    </w:div>
    <w:div w:id="1109468515">
      <w:bodyDiv w:val="1"/>
      <w:marLeft w:val="0"/>
      <w:marRight w:val="0"/>
      <w:marTop w:val="0"/>
      <w:marBottom w:val="0"/>
      <w:divBdr>
        <w:top w:val="none" w:sz="0" w:space="0" w:color="auto"/>
        <w:left w:val="none" w:sz="0" w:space="0" w:color="auto"/>
        <w:bottom w:val="none" w:sz="0" w:space="0" w:color="auto"/>
        <w:right w:val="none" w:sz="0" w:space="0" w:color="auto"/>
      </w:divBdr>
    </w:div>
    <w:div w:id="1110055482">
      <w:bodyDiv w:val="1"/>
      <w:marLeft w:val="0"/>
      <w:marRight w:val="0"/>
      <w:marTop w:val="0"/>
      <w:marBottom w:val="0"/>
      <w:divBdr>
        <w:top w:val="none" w:sz="0" w:space="0" w:color="auto"/>
        <w:left w:val="none" w:sz="0" w:space="0" w:color="auto"/>
        <w:bottom w:val="none" w:sz="0" w:space="0" w:color="auto"/>
        <w:right w:val="none" w:sz="0" w:space="0" w:color="auto"/>
      </w:divBdr>
    </w:div>
    <w:div w:id="1110783107">
      <w:bodyDiv w:val="1"/>
      <w:marLeft w:val="0"/>
      <w:marRight w:val="0"/>
      <w:marTop w:val="0"/>
      <w:marBottom w:val="0"/>
      <w:divBdr>
        <w:top w:val="none" w:sz="0" w:space="0" w:color="auto"/>
        <w:left w:val="none" w:sz="0" w:space="0" w:color="auto"/>
        <w:bottom w:val="none" w:sz="0" w:space="0" w:color="auto"/>
        <w:right w:val="none" w:sz="0" w:space="0" w:color="auto"/>
      </w:divBdr>
    </w:div>
    <w:div w:id="1110852038">
      <w:bodyDiv w:val="1"/>
      <w:marLeft w:val="0"/>
      <w:marRight w:val="0"/>
      <w:marTop w:val="0"/>
      <w:marBottom w:val="0"/>
      <w:divBdr>
        <w:top w:val="none" w:sz="0" w:space="0" w:color="auto"/>
        <w:left w:val="none" w:sz="0" w:space="0" w:color="auto"/>
        <w:bottom w:val="none" w:sz="0" w:space="0" w:color="auto"/>
        <w:right w:val="none" w:sz="0" w:space="0" w:color="auto"/>
      </w:divBdr>
    </w:div>
    <w:div w:id="1111824759">
      <w:bodyDiv w:val="1"/>
      <w:marLeft w:val="0"/>
      <w:marRight w:val="0"/>
      <w:marTop w:val="0"/>
      <w:marBottom w:val="0"/>
      <w:divBdr>
        <w:top w:val="none" w:sz="0" w:space="0" w:color="auto"/>
        <w:left w:val="none" w:sz="0" w:space="0" w:color="auto"/>
        <w:bottom w:val="none" w:sz="0" w:space="0" w:color="auto"/>
        <w:right w:val="none" w:sz="0" w:space="0" w:color="auto"/>
      </w:divBdr>
    </w:div>
    <w:div w:id="1117020983">
      <w:bodyDiv w:val="1"/>
      <w:marLeft w:val="0"/>
      <w:marRight w:val="0"/>
      <w:marTop w:val="0"/>
      <w:marBottom w:val="0"/>
      <w:divBdr>
        <w:top w:val="none" w:sz="0" w:space="0" w:color="auto"/>
        <w:left w:val="none" w:sz="0" w:space="0" w:color="auto"/>
        <w:bottom w:val="none" w:sz="0" w:space="0" w:color="auto"/>
        <w:right w:val="none" w:sz="0" w:space="0" w:color="auto"/>
      </w:divBdr>
    </w:div>
    <w:div w:id="1117485292">
      <w:bodyDiv w:val="1"/>
      <w:marLeft w:val="0"/>
      <w:marRight w:val="0"/>
      <w:marTop w:val="0"/>
      <w:marBottom w:val="0"/>
      <w:divBdr>
        <w:top w:val="none" w:sz="0" w:space="0" w:color="auto"/>
        <w:left w:val="none" w:sz="0" w:space="0" w:color="auto"/>
        <w:bottom w:val="none" w:sz="0" w:space="0" w:color="auto"/>
        <w:right w:val="none" w:sz="0" w:space="0" w:color="auto"/>
      </w:divBdr>
    </w:div>
    <w:div w:id="1117527227">
      <w:bodyDiv w:val="1"/>
      <w:marLeft w:val="0"/>
      <w:marRight w:val="0"/>
      <w:marTop w:val="0"/>
      <w:marBottom w:val="0"/>
      <w:divBdr>
        <w:top w:val="none" w:sz="0" w:space="0" w:color="auto"/>
        <w:left w:val="none" w:sz="0" w:space="0" w:color="auto"/>
        <w:bottom w:val="none" w:sz="0" w:space="0" w:color="auto"/>
        <w:right w:val="none" w:sz="0" w:space="0" w:color="auto"/>
      </w:divBdr>
    </w:div>
    <w:div w:id="1118376156">
      <w:bodyDiv w:val="1"/>
      <w:marLeft w:val="0"/>
      <w:marRight w:val="0"/>
      <w:marTop w:val="0"/>
      <w:marBottom w:val="0"/>
      <w:divBdr>
        <w:top w:val="none" w:sz="0" w:space="0" w:color="auto"/>
        <w:left w:val="none" w:sz="0" w:space="0" w:color="auto"/>
        <w:bottom w:val="none" w:sz="0" w:space="0" w:color="auto"/>
        <w:right w:val="none" w:sz="0" w:space="0" w:color="auto"/>
      </w:divBdr>
    </w:div>
    <w:div w:id="1118643999">
      <w:bodyDiv w:val="1"/>
      <w:marLeft w:val="0"/>
      <w:marRight w:val="0"/>
      <w:marTop w:val="0"/>
      <w:marBottom w:val="0"/>
      <w:divBdr>
        <w:top w:val="none" w:sz="0" w:space="0" w:color="auto"/>
        <w:left w:val="none" w:sz="0" w:space="0" w:color="auto"/>
        <w:bottom w:val="none" w:sz="0" w:space="0" w:color="auto"/>
        <w:right w:val="none" w:sz="0" w:space="0" w:color="auto"/>
      </w:divBdr>
    </w:div>
    <w:div w:id="1119028427">
      <w:bodyDiv w:val="1"/>
      <w:marLeft w:val="0"/>
      <w:marRight w:val="0"/>
      <w:marTop w:val="0"/>
      <w:marBottom w:val="0"/>
      <w:divBdr>
        <w:top w:val="none" w:sz="0" w:space="0" w:color="auto"/>
        <w:left w:val="none" w:sz="0" w:space="0" w:color="auto"/>
        <w:bottom w:val="none" w:sz="0" w:space="0" w:color="auto"/>
        <w:right w:val="none" w:sz="0" w:space="0" w:color="auto"/>
      </w:divBdr>
    </w:div>
    <w:div w:id="1119687975">
      <w:bodyDiv w:val="1"/>
      <w:marLeft w:val="0"/>
      <w:marRight w:val="0"/>
      <w:marTop w:val="0"/>
      <w:marBottom w:val="0"/>
      <w:divBdr>
        <w:top w:val="none" w:sz="0" w:space="0" w:color="auto"/>
        <w:left w:val="none" w:sz="0" w:space="0" w:color="auto"/>
        <w:bottom w:val="none" w:sz="0" w:space="0" w:color="auto"/>
        <w:right w:val="none" w:sz="0" w:space="0" w:color="auto"/>
      </w:divBdr>
    </w:div>
    <w:div w:id="1119757850">
      <w:bodyDiv w:val="1"/>
      <w:marLeft w:val="0"/>
      <w:marRight w:val="0"/>
      <w:marTop w:val="0"/>
      <w:marBottom w:val="0"/>
      <w:divBdr>
        <w:top w:val="none" w:sz="0" w:space="0" w:color="auto"/>
        <w:left w:val="none" w:sz="0" w:space="0" w:color="auto"/>
        <w:bottom w:val="none" w:sz="0" w:space="0" w:color="auto"/>
        <w:right w:val="none" w:sz="0" w:space="0" w:color="auto"/>
      </w:divBdr>
    </w:div>
    <w:div w:id="1120104862">
      <w:bodyDiv w:val="1"/>
      <w:marLeft w:val="0"/>
      <w:marRight w:val="0"/>
      <w:marTop w:val="0"/>
      <w:marBottom w:val="0"/>
      <w:divBdr>
        <w:top w:val="none" w:sz="0" w:space="0" w:color="auto"/>
        <w:left w:val="none" w:sz="0" w:space="0" w:color="auto"/>
        <w:bottom w:val="none" w:sz="0" w:space="0" w:color="auto"/>
        <w:right w:val="none" w:sz="0" w:space="0" w:color="auto"/>
      </w:divBdr>
    </w:div>
    <w:div w:id="1120303489">
      <w:bodyDiv w:val="1"/>
      <w:marLeft w:val="0"/>
      <w:marRight w:val="0"/>
      <w:marTop w:val="0"/>
      <w:marBottom w:val="0"/>
      <w:divBdr>
        <w:top w:val="none" w:sz="0" w:space="0" w:color="auto"/>
        <w:left w:val="none" w:sz="0" w:space="0" w:color="auto"/>
        <w:bottom w:val="none" w:sz="0" w:space="0" w:color="auto"/>
        <w:right w:val="none" w:sz="0" w:space="0" w:color="auto"/>
      </w:divBdr>
    </w:div>
    <w:div w:id="1121194947">
      <w:bodyDiv w:val="1"/>
      <w:marLeft w:val="0"/>
      <w:marRight w:val="0"/>
      <w:marTop w:val="0"/>
      <w:marBottom w:val="0"/>
      <w:divBdr>
        <w:top w:val="none" w:sz="0" w:space="0" w:color="auto"/>
        <w:left w:val="none" w:sz="0" w:space="0" w:color="auto"/>
        <w:bottom w:val="none" w:sz="0" w:space="0" w:color="auto"/>
        <w:right w:val="none" w:sz="0" w:space="0" w:color="auto"/>
      </w:divBdr>
    </w:div>
    <w:div w:id="1121921895">
      <w:bodyDiv w:val="1"/>
      <w:marLeft w:val="0"/>
      <w:marRight w:val="0"/>
      <w:marTop w:val="0"/>
      <w:marBottom w:val="0"/>
      <w:divBdr>
        <w:top w:val="none" w:sz="0" w:space="0" w:color="auto"/>
        <w:left w:val="none" w:sz="0" w:space="0" w:color="auto"/>
        <w:bottom w:val="none" w:sz="0" w:space="0" w:color="auto"/>
        <w:right w:val="none" w:sz="0" w:space="0" w:color="auto"/>
      </w:divBdr>
    </w:div>
    <w:div w:id="1123768849">
      <w:bodyDiv w:val="1"/>
      <w:marLeft w:val="0"/>
      <w:marRight w:val="0"/>
      <w:marTop w:val="0"/>
      <w:marBottom w:val="0"/>
      <w:divBdr>
        <w:top w:val="none" w:sz="0" w:space="0" w:color="auto"/>
        <w:left w:val="none" w:sz="0" w:space="0" w:color="auto"/>
        <w:bottom w:val="none" w:sz="0" w:space="0" w:color="auto"/>
        <w:right w:val="none" w:sz="0" w:space="0" w:color="auto"/>
      </w:divBdr>
    </w:div>
    <w:div w:id="1125196475">
      <w:bodyDiv w:val="1"/>
      <w:marLeft w:val="0"/>
      <w:marRight w:val="0"/>
      <w:marTop w:val="0"/>
      <w:marBottom w:val="0"/>
      <w:divBdr>
        <w:top w:val="none" w:sz="0" w:space="0" w:color="auto"/>
        <w:left w:val="none" w:sz="0" w:space="0" w:color="auto"/>
        <w:bottom w:val="none" w:sz="0" w:space="0" w:color="auto"/>
        <w:right w:val="none" w:sz="0" w:space="0" w:color="auto"/>
      </w:divBdr>
    </w:div>
    <w:div w:id="1125611777">
      <w:bodyDiv w:val="1"/>
      <w:marLeft w:val="0"/>
      <w:marRight w:val="0"/>
      <w:marTop w:val="0"/>
      <w:marBottom w:val="0"/>
      <w:divBdr>
        <w:top w:val="none" w:sz="0" w:space="0" w:color="auto"/>
        <w:left w:val="none" w:sz="0" w:space="0" w:color="auto"/>
        <w:bottom w:val="none" w:sz="0" w:space="0" w:color="auto"/>
        <w:right w:val="none" w:sz="0" w:space="0" w:color="auto"/>
      </w:divBdr>
    </w:div>
    <w:div w:id="1126197230">
      <w:bodyDiv w:val="1"/>
      <w:marLeft w:val="0"/>
      <w:marRight w:val="0"/>
      <w:marTop w:val="0"/>
      <w:marBottom w:val="0"/>
      <w:divBdr>
        <w:top w:val="none" w:sz="0" w:space="0" w:color="auto"/>
        <w:left w:val="none" w:sz="0" w:space="0" w:color="auto"/>
        <w:bottom w:val="none" w:sz="0" w:space="0" w:color="auto"/>
        <w:right w:val="none" w:sz="0" w:space="0" w:color="auto"/>
      </w:divBdr>
    </w:div>
    <w:div w:id="1127164901">
      <w:bodyDiv w:val="1"/>
      <w:marLeft w:val="0"/>
      <w:marRight w:val="0"/>
      <w:marTop w:val="0"/>
      <w:marBottom w:val="0"/>
      <w:divBdr>
        <w:top w:val="none" w:sz="0" w:space="0" w:color="auto"/>
        <w:left w:val="none" w:sz="0" w:space="0" w:color="auto"/>
        <w:bottom w:val="none" w:sz="0" w:space="0" w:color="auto"/>
        <w:right w:val="none" w:sz="0" w:space="0" w:color="auto"/>
      </w:divBdr>
    </w:div>
    <w:div w:id="1127167181">
      <w:bodyDiv w:val="1"/>
      <w:marLeft w:val="0"/>
      <w:marRight w:val="0"/>
      <w:marTop w:val="0"/>
      <w:marBottom w:val="0"/>
      <w:divBdr>
        <w:top w:val="none" w:sz="0" w:space="0" w:color="auto"/>
        <w:left w:val="none" w:sz="0" w:space="0" w:color="auto"/>
        <w:bottom w:val="none" w:sz="0" w:space="0" w:color="auto"/>
        <w:right w:val="none" w:sz="0" w:space="0" w:color="auto"/>
      </w:divBdr>
    </w:div>
    <w:div w:id="1127314735">
      <w:bodyDiv w:val="1"/>
      <w:marLeft w:val="0"/>
      <w:marRight w:val="0"/>
      <w:marTop w:val="0"/>
      <w:marBottom w:val="0"/>
      <w:divBdr>
        <w:top w:val="none" w:sz="0" w:space="0" w:color="auto"/>
        <w:left w:val="none" w:sz="0" w:space="0" w:color="auto"/>
        <w:bottom w:val="none" w:sz="0" w:space="0" w:color="auto"/>
        <w:right w:val="none" w:sz="0" w:space="0" w:color="auto"/>
      </w:divBdr>
    </w:div>
    <w:div w:id="1127704303">
      <w:bodyDiv w:val="1"/>
      <w:marLeft w:val="0"/>
      <w:marRight w:val="0"/>
      <w:marTop w:val="0"/>
      <w:marBottom w:val="0"/>
      <w:divBdr>
        <w:top w:val="none" w:sz="0" w:space="0" w:color="auto"/>
        <w:left w:val="none" w:sz="0" w:space="0" w:color="auto"/>
        <w:bottom w:val="none" w:sz="0" w:space="0" w:color="auto"/>
        <w:right w:val="none" w:sz="0" w:space="0" w:color="auto"/>
      </w:divBdr>
    </w:div>
    <w:div w:id="1127813750">
      <w:bodyDiv w:val="1"/>
      <w:marLeft w:val="0"/>
      <w:marRight w:val="0"/>
      <w:marTop w:val="0"/>
      <w:marBottom w:val="0"/>
      <w:divBdr>
        <w:top w:val="none" w:sz="0" w:space="0" w:color="auto"/>
        <w:left w:val="none" w:sz="0" w:space="0" w:color="auto"/>
        <w:bottom w:val="none" w:sz="0" w:space="0" w:color="auto"/>
        <w:right w:val="none" w:sz="0" w:space="0" w:color="auto"/>
      </w:divBdr>
    </w:div>
    <w:div w:id="1128356846">
      <w:bodyDiv w:val="1"/>
      <w:marLeft w:val="0"/>
      <w:marRight w:val="0"/>
      <w:marTop w:val="0"/>
      <w:marBottom w:val="0"/>
      <w:divBdr>
        <w:top w:val="none" w:sz="0" w:space="0" w:color="auto"/>
        <w:left w:val="none" w:sz="0" w:space="0" w:color="auto"/>
        <w:bottom w:val="none" w:sz="0" w:space="0" w:color="auto"/>
        <w:right w:val="none" w:sz="0" w:space="0" w:color="auto"/>
      </w:divBdr>
    </w:div>
    <w:div w:id="1129401950">
      <w:bodyDiv w:val="1"/>
      <w:marLeft w:val="0"/>
      <w:marRight w:val="0"/>
      <w:marTop w:val="0"/>
      <w:marBottom w:val="0"/>
      <w:divBdr>
        <w:top w:val="none" w:sz="0" w:space="0" w:color="auto"/>
        <w:left w:val="none" w:sz="0" w:space="0" w:color="auto"/>
        <w:bottom w:val="none" w:sz="0" w:space="0" w:color="auto"/>
        <w:right w:val="none" w:sz="0" w:space="0" w:color="auto"/>
      </w:divBdr>
    </w:div>
    <w:div w:id="1130132393">
      <w:bodyDiv w:val="1"/>
      <w:marLeft w:val="0"/>
      <w:marRight w:val="0"/>
      <w:marTop w:val="0"/>
      <w:marBottom w:val="0"/>
      <w:divBdr>
        <w:top w:val="none" w:sz="0" w:space="0" w:color="auto"/>
        <w:left w:val="none" w:sz="0" w:space="0" w:color="auto"/>
        <w:bottom w:val="none" w:sz="0" w:space="0" w:color="auto"/>
        <w:right w:val="none" w:sz="0" w:space="0" w:color="auto"/>
      </w:divBdr>
    </w:div>
    <w:div w:id="1130897135">
      <w:bodyDiv w:val="1"/>
      <w:marLeft w:val="0"/>
      <w:marRight w:val="0"/>
      <w:marTop w:val="0"/>
      <w:marBottom w:val="0"/>
      <w:divBdr>
        <w:top w:val="none" w:sz="0" w:space="0" w:color="auto"/>
        <w:left w:val="none" w:sz="0" w:space="0" w:color="auto"/>
        <w:bottom w:val="none" w:sz="0" w:space="0" w:color="auto"/>
        <w:right w:val="none" w:sz="0" w:space="0" w:color="auto"/>
      </w:divBdr>
    </w:div>
    <w:div w:id="1132015384">
      <w:bodyDiv w:val="1"/>
      <w:marLeft w:val="0"/>
      <w:marRight w:val="0"/>
      <w:marTop w:val="0"/>
      <w:marBottom w:val="0"/>
      <w:divBdr>
        <w:top w:val="none" w:sz="0" w:space="0" w:color="auto"/>
        <w:left w:val="none" w:sz="0" w:space="0" w:color="auto"/>
        <w:bottom w:val="none" w:sz="0" w:space="0" w:color="auto"/>
        <w:right w:val="none" w:sz="0" w:space="0" w:color="auto"/>
      </w:divBdr>
    </w:div>
    <w:div w:id="1132211487">
      <w:bodyDiv w:val="1"/>
      <w:marLeft w:val="0"/>
      <w:marRight w:val="0"/>
      <w:marTop w:val="0"/>
      <w:marBottom w:val="0"/>
      <w:divBdr>
        <w:top w:val="none" w:sz="0" w:space="0" w:color="auto"/>
        <w:left w:val="none" w:sz="0" w:space="0" w:color="auto"/>
        <w:bottom w:val="none" w:sz="0" w:space="0" w:color="auto"/>
        <w:right w:val="none" w:sz="0" w:space="0" w:color="auto"/>
      </w:divBdr>
    </w:div>
    <w:div w:id="1133056896">
      <w:bodyDiv w:val="1"/>
      <w:marLeft w:val="0"/>
      <w:marRight w:val="0"/>
      <w:marTop w:val="0"/>
      <w:marBottom w:val="0"/>
      <w:divBdr>
        <w:top w:val="none" w:sz="0" w:space="0" w:color="auto"/>
        <w:left w:val="none" w:sz="0" w:space="0" w:color="auto"/>
        <w:bottom w:val="none" w:sz="0" w:space="0" w:color="auto"/>
        <w:right w:val="none" w:sz="0" w:space="0" w:color="auto"/>
      </w:divBdr>
    </w:div>
    <w:div w:id="1134103828">
      <w:bodyDiv w:val="1"/>
      <w:marLeft w:val="0"/>
      <w:marRight w:val="0"/>
      <w:marTop w:val="0"/>
      <w:marBottom w:val="0"/>
      <w:divBdr>
        <w:top w:val="none" w:sz="0" w:space="0" w:color="auto"/>
        <w:left w:val="none" w:sz="0" w:space="0" w:color="auto"/>
        <w:bottom w:val="none" w:sz="0" w:space="0" w:color="auto"/>
        <w:right w:val="none" w:sz="0" w:space="0" w:color="auto"/>
      </w:divBdr>
    </w:div>
    <w:div w:id="1134373250">
      <w:bodyDiv w:val="1"/>
      <w:marLeft w:val="0"/>
      <w:marRight w:val="0"/>
      <w:marTop w:val="0"/>
      <w:marBottom w:val="0"/>
      <w:divBdr>
        <w:top w:val="none" w:sz="0" w:space="0" w:color="auto"/>
        <w:left w:val="none" w:sz="0" w:space="0" w:color="auto"/>
        <w:bottom w:val="none" w:sz="0" w:space="0" w:color="auto"/>
        <w:right w:val="none" w:sz="0" w:space="0" w:color="auto"/>
      </w:divBdr>
    </w:div>
    <w:div w:id="1134984587">
      <w:bodyDiv w:val="1"/>
      <w:marLeft w:val="0"/>
      <w:marRight w:val="0"/>
      <w:marTop w:val="0"/>
      <w:marBottom w:val="0"/>
      <w:divBdr>
        <w:top w:val="none" w:sz="0" w:space="0" w:color="auto"/>
        <w:left w:val="none" w:sz="0" w:space="0" w:color="auto"/>
        <w:bottom w:val="none" w:sz="0" w:space="0" w:color="auto"/>
        <w:right w:val="none" w:sz="0" w:space="0" w:color="auto"/>
      </w:divBdr>
    </w:div>
    <w:div w:id="1134985091">
      <w:bodyDiv w:val="1"/>
      <w:marLeft w:val="0"/>
      <w:marRight w:val="0"/>
      <w:marTop w:val="0"/>
      <w:marBottom w:val="0"/>
      <w:divBdr>
        <w:top w:val="none" w:sz="0" w:space="0" w:color="auto"/>
        <w:left w:val="none" w:sz="0" w:space="0" w:color="auto"/>
        <w:bottom w:val="none" w:sz="0" w:space="0" w:color="auto"/>
        <w:right w:val="none" w:sz="0" w:space="0" w:color="auto"/>
      </w:divBdr>
    </w:div>
    <w:div w:id="1135370940">
      <w:bodyDiv w:val="1"/>
      <w:marLeft w:val="0"/>
      <w:marRight w:val="0"/>
      <w:marTop w:val="0"/>
      <w:marBottom w:val="0"/>
      <w:divBdr>
        <w:top w:val="none" w:sz="0" w:space="0" w:color="auto"/>
        <w:left w:val="none" w:sz="0" w:space="0" w:color="auto"/>
        <w:bottom w:val="none" w:sz="0" w:space="0" w:color="auto"/>
        <w:right w:val="none" w:sz="0" w:space="0" w:color="auto"/>
      </w:divBdr>
    </w:div>
    <w:div w:id="1135954012">
      <w:bodyDiv w:val="1"/>
      <w:marLeft w:val="0"/>
      <w:marRight w:val="0"/>
      <w:marTop w:val="0"/>
      <w:marBottom w:val="0"/>
      <w:divBdr>
        <w:top w:val="none" w:sz="0" w:space="0" w:color="auto"/>
        <w:left w:val="none" w:sz="0" w:space="0" w:color="auto"/>
        <w:bottom w:val="none" w:sz="0" w:space="0" w:color="auto"/>
        <w:right w:val="none" w:sz="0" w:space="0" w:color="auto"/>
      </w:divBdr>
    </w:div>
    <w:div w:id="1136220388">
      <w:bodyDiv w:val="1"/>
      <w:marLeft w:val="0"/>
      <w:marRight w:val="0"/>
      <w:marTop w:val="0"/>
      <w:marBottom w:val="0"/>
      <w:divBdr>
        <w:top w:val="none" w:sz="0" w:space="0" w:color="auto"/>
        <w:left w:val="none" w:sz="0" w:space="0" w:color="auto"/>
        <w:bottom w:val="none" w:sz="0" w:space="0" w:color="auto"/>
        <w:right w:val="none" w:sz="0" w:space="0" w:color="auto"/>
      </w:divBdr>
    </w:div>
    <w:div w:id="1136264584">
      <w:bodyDiv w:val="1"/>
      <w:marLeft w:val="0"/>
      <w:marRight w:val="0"/>
      <w:marTop w:val="0"/>
      <w:marBottom w:val="0"/>
      <w:divBdr>
        <w:top w:val="none" w:sz="0" w:space="0" w:color="auto"/>
        <w:left w:val="none" w:sz="0" w:space="0" w:color="auto"/>
        <w:bottom w:val="none" w:sz="0" w:space="0" w:color="auto"/>
        <w:right w:val="none" w:sz="0" w:space="0" w:color="auto"/>
      </w:divBdr>
    </w:div>
    <w:div w:id="1137069135">
      <w:bodyDiv w:val="1"/>
      <w:marLeft w:val="0"/>
      <w:marRight w:val="0"/>
      <w:marTop w:val="0"/>
      <w:marBottom w:val="0"/>
      <w:divBdr>
        <w:top w:val="none" w:sz="0" w:space="0" w:color="auto"/>
        <w:left w:val="none" w:sz="0" w:space="0" w:color="auto"/>
        <w:bottom w:val="none" w:sz="0" w:space="0" w:color="auto"/>
        <w:right w:val="none" w:sz="0" w:space="0" w:color="auto"/>
      </w:divBdr>
    </w:div>
    <w:div w:id="1137802749">
      <w:bodyDiv w:val="1"/>
      <w:marLeft w:val="0"/>
      <w:marRight w:val="0"/>
      <w:marTop w:val="0"/>
      <w:marBottom w:val="0"/>
      <w:divBdr>
        <w:top w:val="none" w:sz="0" w:space="0" w:color="auto"/>
        <w:left w:val="none" w:sz="0" w:space="0" w:color="auto"/>
        <w:bottom w:val="none" w:sz="0" w:space="0" w:color="auto"/>
        <w:right w:val="none" w:sz="0" w:space="0" w:color="auto"/>
      </w:divBdr>
    </w:div>
    <w:div w:id="1138647123">
      <w:bodyDiv w:val="1"/>
      <w:marLeft w:val="0"/>
      <w:marRight w:val="0"/>
      <w:marTop w:val="0"/>
      <w:marBottom w:val="0"/>
      <w:divBdr>
        <w:top w:val="none" w:sz="0" w:space="0" w:color="auto"/>
        <w:left w:val="none" w:sz="0" w:space="0" w:color="auto"/>
        <w:bottom w:val="none" w:sz="0" w:space="0" w:color="auto"/>
        <w:right w:val="none" w:sz="0" w:space="0" w:color="auto"/>
      </w:divBdr>
    </w:div>
    <w:div w:id="1140224857">
      <w:bodyDiv w:val="1"/>
      <w:marLeft w:val="0"/>
      <w:marRight w:val="0"/>
      <w:marTop w:val="0"/>
      <w:marBottom w:val="0"/>
      <w:divBdr>
        <w:top w:val="none" w:sz="0" w:space="0" w:color="auto"/>
        <w:left w:val="none" w:sz="0" w:space="0" w:color="auto"/>
        <w:bottom w:val="none" w:sz="0" w:space="0" w:color="auto"/>
        <w:right w:val="none" w:sz="0" w:space="0" w:color="auto"/>
      </w:divBdr>
    </w:div>
    <w:div w:id="1140541170">
      <w:bodyDiv w:val="1"/>
      <w:marLeft w:val="0"/>
      <w:marRight w:val="0"/>
      <w:marTop w:val="0"/>
      <w:marBottom w:val="0"/>
      <w:divBdr>
        <w:top w:val="none" w:sz="0" w:space="0" w:color="auto"/>
        <w:left w:val="none" w:sz="0" w:space="0" w:color="auto"/>
        <w:bottom w:val="none" w:sz="0" w:space="0" w:color="auto"/>
        <w:right w:val="none" w:sz="0" w:space="0" w:color="auto"/>
      </w:divBdr>
    </w:div>
    <w:div w:id="1140616861">
      <w:bodyDiv w:val="1"/>
      <w:marLeft w:val="0"/>
      <w:marRight w:val="0"/>
      <w:marTop w:val="0"/>
      <w:marBottom w:val="0"/>
      <w:divBdr>
        <w:top w:val="none" w:sz="0" w:space="0" w:color="auto"/>
        <w:left w:val="none" w:sz="0" w:space="0" w:color="auto"/>
        <w:bottom w:val="none" w:sz="0" w:space="0" w:color="auto"/>
        <w:right w:val="none" w:sz="0" w:space="0" w:color="auto"/>
      </w:divBdr>
    </w:div>
    <w:div w:id="1140801046">
      <w:bodyDiv w:val="1"/>
      <w:marLeft w:val="0"/>
      <w:marRight w:val="0"/>
      <w:marTop w:val="0"/>
      <w:marBottom w:val="0"/>
      <w:divBdr>
        <w:top w:val="none" w:sz="0" w:space="0" w:color="auto"/>
        <w:left w:val="none" w:sz="0" w:space="0" w:color="auto"/>
        <w:bottom w:val="none" w:sz="0" w:space="0" w:color="auto"/>
        <w:right w:val="none" w:sz="0" w:space="0" w:color="auto"/>
      </w:divBdr>
    </w:div>
    <w:div w:id="1143692216">
      <w:bodyDiv w:val="1"/>
      <w:marLeft w:val="0"/>
      <w:marRight w:val="0"/>
      <w:marTop w:val="0"/>
      <w:marBottom w:val="0"/>
      <w:divBdr>
        <w:top w:val="none" w:sz="0" w:space="0" w:color="auto"/>
        <w:left w:val="none" w:sz="0" w:space="0" w:color="auto"/>
        <w:bottom w:val="none" w:sz="0" w:space="0" w:color="auto"/>
        <w:right w:val="none" w:sz="0" w:space="0" w:color="auto"/>
      </w:divBdr>
    </w:div>
    <w:div w:id="1144813818">
      <w:bodyDiv w:val="1"/>
      <w:marLeft w:val="0"/>
      <w:marRight w:val="0"/>
      <w:marTop w:val="0"/>
      <w:marBottom w:val="0"/>
      <w:divBdr>
        <w:top w:val="none" w:sz="0" w:space="0" w:color="auto"/>
        <w:left w:val="none" w:sz="0" w:space="0" w:color="auto"/>
        <w:bottom w:val="none" w:sz="0" w:space="0" w:color="auto"/>
        <w:right w:val="none" w:sz="0" w:space="0" w:color="auto"/>
      </w:divBdr>
    </w:div>
    <w:div w:id="1145007462">
      <w:bodyDiv w:val="1"/>
      <w:marLeft w:val="0"/>
      <w:marRight w:val="0"/>
      <w:marTop w:val="0"/>
      <w:marBottom w:val="0"/>
      <w:divBdr>
        <w:top w:val="none" w:sz="0" w:space="0" w:color="auto"/>
        <w:left w:val="none" w:sz="0" w:space="0" w:color="auto"/>
        <w:bottom w:val="none" w:sz="0" w:space="0" w:color="auto"/>
        <w:right w:val="none" w:sz="0" w:space="0" w:color="auto"/>
      </w:divBdr>
    </w:div>
    <w:div w:id="1146241940">
      <w:bodyDiv w:val="1"/>
      <w:marLeft w:val="0"/>
      <w:marRight w:val="0"/>
      <w:marTop w:val="0"/>
      <w:marBottom w:val="0"/>
      <w:divBdr>
        <w:top w:val="none" w:sz="0" w:space="0" w:color="auto"/>
        <w:left w:val="none" w:sz="0" w:space="0" w:color="auto"/>
        <w:bottom w:val="none" w:sz="0" w:space="0" w:color="auto"/>
        <w:right w:val="none" w:sz="0" w:space="0" w:color="auto"/>
      </w:divBdr>
    </w:div>
    <w:div w:id="1147089920">
      <w:bodyDiv w:val="1"/>
      <w:marLeft w:val="0"/>
      <w:marRight w:val="0"/>
      <w:marTop w:val="0"/>
      <w:marBottom w:val="0"/>
      <w:divBdr>
        <w:top w:val="none" w:sz="0" w:space="0" w:color="auto"/>
        <w:left w:val="none" w:sz="0" w:space="0" w:color="auto"/>
        <w:bottom w:val="none" w:sz="0" w:space="0" w:color="auto"/>
        <w:right w:val="none" w:sz="0" w:space="0" w:color="auto"/>
      </w:divBdr>
    </w:div>
    <w:div w:id="1148088366">
      <w:bodyDiv w:val="1"/>
      <w:marLeft w:val="0"/>
      <w:marRight w:val="0"/>
      <w:marTop w:val="0"/>
      <w:marBottom w:val="0"/>
      <w:divBdr>
        <w:top w:val="none" w:sz="0" w:space="0" w:color="auto"/>
        <w:left w:val="none" w:sz="0" w:space="0" w:color="auto"/>
        <w:bottom w:val="none" w:sz="0" w:space="0" w:color="auto"/>
        <w:right w:val="none" w:sz="0" w:space="0" w:color="auto"/>
      </w:divBdr>
    </w:div>
    <w:div w:id="1148130352">
      <w:bodyDiv w:val="1"/>
      <w:marLeft w:val="0"/>
      <w:marRight w:val="0"/>
      <w:marTop w:val="0"/>
      <w:marBottom w:val="0"/>
      <w:divBdr>
        <w:top w:val="none" w:sz="0" w:space="0" w:color="auto"/>
        <w:left w:val="none" w:sz="0" w:space="0" w:color="auto"/>
        <w:bottom w:val="none" w:sz="0" w:space="0" w:color="auto"/>
        <w:right w:val="none" w:sz="0" w:space="0" w:color="auto"/>
      </w:divBdr>
    </w:div>
    <w:div w:id="1148130796">
      <w:bodyDiv w:val="1"/>
      <w:marLeft w:val="0"/>
      <w:marRight w:val="0"/>
      <w:marTop w:val="0"/>
      <w:marBottom w:val="0"/>
      <w:divBdr>
        <w:top w:val="none" w:sz="0" w:space="0" w:color="auto"/>
        <w:left w:val="none" w:sz="0" w:space="0" w:color="auto"/>
        <w:bottom w:val="none" w:sz="0" w:space="0" w:color="auto"/>
        <w:right w:val="none" w:sz="0" w:space="0" w:color="auto"/>
      </w:divBdr>
    </w:div>
    <w:div w:id="1149439762">
      <w:bodyDiv w:val="1"/>
      <w:marLeft w:val="0"/>
      <w:marRight w:val="0"/>
      <w:marTop w:val="0"/>
      <w:marBottom w:val="0"/>
      <w:divBdr>
        <w:top w:val="none" w:sz="0" w:space="0" w:color="auto"/>
        <w:left w:val="none" w:sz="0" w:space="0" w:color="auto"/>
        <w:bottom w:val="none" w:sz="0" w:space="0" w:color="auto"/>
        <w:right w:val="none" w:sz="0" w:space="0" w:color="auto"/>
      </w:divBdr>
    </w:div>
    <w:div w:id="1150634464">
      <w:bodyDiv w:val="1"/>
      <w:marLeft w:val="0"/>
      <w:marRight w:val="0"/>
      <w:marTop w:val="0"/>
      <w:marBottom w:val="0"/>
      <w:divBdr>
        <w:top w:val="none" w:sz="0" w:space="0" w:color="auto"/>
        <w:left w:val="none" w:sz="0" w:space="0" w:color="auto"/>
        <w:bottom w:val="none" w:sz="0" w:space="0" w:color="auto"/>
        <w:right w:val="none" w:sz="0" w:space="0" w:color="auto"/>
      </w:divBdr>
    </w:div>
    <w:div w:id="1152333899">
      <w:bodyDiv w:val="1"/>
      <w:marLeft w:val="0"/>
      <w:marRight w:val="0"/>
      <w:marTop w:val="0"/>
      <w:marBottom w:val="0"/>
      <w:divBdr>
        <w:top w:val="none" w:sz="0" w:space="0" w:color="auto"/>
        <w:left w:val="none" w:sz="0" w:space="0" w:color="auto"/>
        <w:bottom w:val="none" w:sz="0" w:space="0" w:color="auto"/>
        <w:right w:val="none" w:sz="0" w:space="0" w:color="auto"/>
      </w:divBdr>
    </w:div>
    <w:div w:id="1152520369">
      <w:bodyDiv w:val="1"/>
      <w:marLeft w:val="0"/>
      <w:marRight w:val="0"/>
      <w:marTop w:val="0"/>
      <w:marBottom w:val="0"/>
      <w:divBdr>
        <w:top w:val="none" w:sz="0" w:space="0" w:color="auto"/>
        <w:left w:val="none" w:sz="0" w:space="0" w:color="auto"/>
        <w:bottom w:val="none" w:sz="0" w:space="0" w:color="auto"/>
        <w:right w:val="none" w:sz="0" w:space="0" w:color="auto"/>
      </w:divBdr>
    </w:div>
    <w:div w:id="1153987665">
      <w:bodyDiv w:val="1"/>
      <w:marLeft w:val="0"/>
      <w:marRight w:val="0"/>
      <w:marTop w:val="0"/>
      <w:marBottom w:val="0"/>
      <w:divBdr>
        <w:top w:val="none" w:sz="0" w:space="0" w:color="auto"/>
        <w:left w:val="none" w:sz="0" w:space="0" w:color="auto"/>
        <w:bottom w:val="none" w:sz="0" w:space="0" w:color="auto"/>
        <w:right w:val="none" w:sz="0" w:space="0" w:color="auto"/>
      </w:divBdr>
    </w:div>
    <w:div w:id="1154107123">
      <w:bodyDiv w:val="1"/>
      <w:marLeft w:val="0"/>
      <w:marRight w:val="0"/>
      <w:marTop w:val="0"/>
      <w:marBottom w:val="0"/>
      <w:divBdr>
        <w:top w:val="none" w:sz="0" w:space="0" w:color="auto"/>
        <w:left w:val="none" w:sz="0" w:space="0" w:color="auto"/>
        <w:bottom w:val="none" w:sz="0" w:space="0" w:color="auto"/>
        <w:right w:val="none" w:sz="0" w:space="0" w:color="auto"/>
      </w:divBdr>
    </w:div>
    <w:div w:id="1155411920">
      <w:bodyDiv w:val="1"/>
      <w:marLeft w:val="0"/>
      <w:marRight w:val="0"/>
      <w:marTop w:val="0"/>
      <w:marBottom w:val="0"/>
      <w:divBdr>
        <w:top w:val="none" w:sz="0" w:space="0" w:color="auto"/>
        <w:left w:val="none" w:sz="0" w:space="0" w:color="auto"/>
        <w:bottom w:val="none" w:sz="0" w:space="0" w:color="auto"/>
        <w:right w:val="none" w:sz="0" w:space="0" w:color="auto"/>
      </w:divBdr>
    </w:div>
    <w:div w:id="1155799554">
      <w:bodyDiv w:val="1"/>
      <w:marLeft w:val="0"/>
      <w:marRight w:val="0"/>
      <w:marTop w:val="0"/>
      <w:marBottom w:val="0"/>
      <w:divBdr>
        <w:top w:val="none" w:sz="0" w:space="0" w:color="auto"/>
        <w:left w:val="none" w:sz="0" w:space="0" w:color="auto"/>
        <w:bottom w:val="none" w:sz="0" w:space="0" w:color="auto"/>
        <w:right w:val="none" w:sz="0" w:space="0" w:color="auto"/>
      </w:divBdr>
    </w:div>
    <w:div w:id="1156334428">
      <w:bodyDiv w:val="1"/>
      <w:marLeft w:val="0"/>
      <w:marRight w:val="0"/>
      <w:marTop w:val="0"/>
      <w:marBottom w:val="0"/>
      <w:divBdr>
        <w:top w:val="none" w:sz="0" w:space="0" w:color="auto"/>
        <w:left w:val="none" w:sz="0" w:space="0" w:color="auto"/>
        <w:bottom w:val="none" w:sz="0" w:space="0" w:color="auto"/>
        <w:right w:val="none" w:sz="0" w:space="0" w:color="auto"/>
      </w:divBdr>
    </w:div>
    <w:div w:id="1156337091">
      <w:bodyDiv w:val="1"/>
      <w:marLeft w:val="0"/>
      <w:marRight w:val="0"/>
      <w:marTop w:val="0"/>
      <w:marBottom w:val="0"/>
      <w:divBdr>
        <w:top w:val="none" w:sz="0" w:space="0" w:color="auto"/>
        <w:left w:val="none" w:sz="0" w:space="0" w:color="auto"/>
        <w:bottom w:val="none" w:sz="0" w:space="0" w:color="auto"/>
        <w:right w:val="none" w:sz="0" w:space="0" w:color="auto"/>
      </w:divBdr>
    </w:div>
    <w:div w:id="1156606847">
      <w:bodyDiv w:val="1"/>
      <w:marLeft w:val="0"/>
      <w:marRight w:val="0"/>
      <w:marTop w:val="0"/>
      <w:marBottom w:val="0"/>
      <w:divBdr>
        <w:top w:val="none" w:sz="0" w:space="0" w:color="auto"/>
        <w:left w:val="none" w:sz="0" w:space="0" w:color="auto"/>
        <w:bottom w:val="none" w:sz="0" w:space="0" w:color="auto"/>
        <w:right w:val="none" w:sz="0" w:space="0" w:color="auto"/>
      </w:divBdr>
    </w:div>
    <w:div w:id="1156993886">
      <w:bodyDiv w:val="1"/>
      <w:marLeft w:val="0"/>
      <w:marRight w:val="0"/>
      <w:marTop w:val="0"/>
      <w:marBottom w:val="0"/>
      <w:divBdr>
        <w:top w:val="none" w:sz="0" w:space="0" w:color="auto"/>
        <w:left w:val="none" w:sz="0" w:space="0" w:color="auto"/>
        <w:bottom w:val="none" w:sz="0" w:space="0" w:color="auto"/>
        <w:right w:val="none" w:sz="0" w:space="0" w:color="auto"/>
      </w:divBdr>
    </w:div>
    <w:div w:id="1157303281">
      <w:bodyDiv w:val="1"/>
      <w:marLeft w:val="0"/>
      <w:marRight w:val="0"/>
      <w:marTop w:val="0"/>
      <w:marBottom w:val="0"/>
      <w:divBdr>
        <w:top w:val="none" w:sz="0" w:space="0" w:color="auto"/>
        <w:left w:val="none" w:sz="0" w:space="0" w:color="auto"/>
        <w:bottom w:val="none" w:sz="0" w:space="0" w:color="auto"/>
        <w:right w:val="none" w:sz="0" w:space="0" w:color="auto"/>
      </w:divBdr>
    </w:div>
    <w:div w:id="1157305886">
      <w:bodyDiv w:val="1"/>
      <w:marLeft w:val="0"/>
      <w:marRight w:val="0"/>
      <w:marTop w:val="0"/>
      <w:marBottom w:val="0"/>
      <w:divBdr>
        <w:top w:val="none" w:sz="0" w:space="0" w:color="auto"/>
        <w:left w:val="none" w:sz="0" w:space="0" w:color="auto"/>
        <w:bottom w:val="none" w:sz="0" w:space="0" w:color="auto"/>
        <w:right w:val="none" w:sz="0" w:space="0" w:color="auto"/>
      </w:divBdr>
    </w:div>
    <w:div w:id="1160080105">
      <w:bodyDiv w:val="1"/>
      <w:marLeft w:val="0"/>
      <w:marRight w:val="0"/>
      <w:marTop w:val="0"/>
      <w:marBottom w:val="0"/>
      <w:divBdr>
        <w:top w:val="none" w:sz="0" w:space="0" w:color="auto"/>
        <w:left w:val="none" w:sz="0" w:space="0" w:color="auto"/>
        <w:bottom w:val="none" w:sz="0" w:space="0" w:color="auto"/>
        <w:right w:val="none" w:sz="0" w:space="0" w:color="auto"/>
      </w:divBdr>
    </w:div>
    <w:div w:id="1161577727">
      <w:bodyDiv w:val="1"/>
      <w:marLeft w:val="0"/>
      <w:marRight w:val="0"/>
      <w:marTop w:val="0"/>
      <w:marBottom w:val="0"/>
      <w:divBdr>
        <w:top w:val="none" w:sz="0" w:space="0" w:color="auto"/>
        <w:left w:val="none" w:sz="0" w:space="0" w:color="auto"/>
        <w:bottom w:val="none" w:sz="0" w:space="0" w:color="auto"/>
        <w:right w:val="none" w:sz="0" w:space="0" w:color="auto"/>
      </w:divBdr>
    </w:div>
    <w:div w:id="1161628338">
      <w:bodyDiv w:val="1"/>
      <w:marLeft w:val="0"/>
      <w:marRight w:val="0"/>
      <w:marTop w:val="0"/>
      <w:marBottom w:val="0"/>
      <w:divBdr>
        <w:top w:val="none" w:sz="0" w:space="0" w:color="auto"/>
        <w:left w:val="none" w:sz="0" w:space="0" w:color="auto"/>
        <w:bottom w:val="none" w:sz="0" w:space="0" w:color="auto"/>
        <w:right w:val="none" w:sz="0" w:space="0" w:color="auto"/>
      </w:divBdr>
    </w:div>
    <w:div w:id="1161657527">
      <w:bodyDiv w:val="1"/>
      <w:marLeft w:val="0"/>
      <w:marRight w:val="0"/>
      <w:marTop w:val="0"/>
      <w:marBottom w:val="0"/>
      <w:divBdr>
        <w:top w:val="none" w:sz="0" w:space="0" w:color="auto"/>
        <w:left w:val="none" w:sz="0" w:space="0" w:color="auto"/>
        <w:bottom w:val="none" w:sz="0" w:space="0" w:color="auto"/>
        <w:right w:val="none" w:sz="0" w:space="0" w:color="auto"/>
      </w:divBdr>
    </w:div>
    <w:div w:id="1161970085">
      <w:bodyDiv w:val="1"/>
      <w:marLeft w:val="0"/>
      <w:marRight w:val="0"/>
      <w:marTop w:val="0"/>
      <w:marBottom w:val="0"/>
      <w:divBdr>
        <w:top w:val="none" w:sz="0" w:space="0" w:color="auto"/>
        <w:left w:val="none" w:sz="0" w:space="0" w:color="auto"/>
        <w:bottom w:val="none" w:sz="0" w:space="0" w:color="auto"/>
        <w:right w:val="none" w:sz="0" w:space="0" w:color="auto"/>
      </w:divBdr>
    </w:div>
    <w:div w:id="1162427605">
      <w:bodyDiv w:val="1"/>
      <w:marLeft w:val="0"/>
      <w:marRight w:val="0"/>
      <w:marTop w:val="0"/>
      <w:marBottom w:val="0"/>
      <w:divBdr>
        <w:top w:val="none" w:sz="0" w:space="0" w:color="auto"/>
        <w:left w:val="none" w:sz="0" w:space="0" w:color="auto"/>
        <w:bottom w:val="none" w:sz="0" w:space="0" w:color="auto"/>
        <w:right w:val="none" w:sz="0" w:space="0" w:color="auto"/>
      </w:divBdr>
    </w:div>
    <w:div w:id="1162620455">
      <w:bodyDiv w:val="1"/>
      <w:marLeft w:val="0"/>
      <w:marRight w:val="0"/>
      <w:marTop w:val="0"/>
      <w:marBottom w:val="0"/>
      <w:divBdr>
        <w:top w:val="none" w:sz="0" w:space="0" w:color="auto"/>
        <w:left w:val="none" w:sz="0" w:space="0" w:color="auto"/>
        <w:bottom w:val="none" w:sz="0" w:space="0" w:color="auto"/>
        <w:right w:val="none" w:sz="0" w:space="0" w:color="auto"/>
      </w:divBdr>
    </w:div>
    <w:div w:id="1162694538">
      <w:bodyDiv w:val="1"/>
      <w:marLeft w:val="0"/>
      <w:marRight w:val="0"/>
      <w:marTop w:val="0"/>
      <w:marBottom w:val="0"/>
      <w:divBdr>
        <w:top w:val="none" w:sz="0" w:space="0" w:color="auto"/>
        <w:left w:val="none" w:sz="0" w:space="0" w:color="auto"/>
        <w:bottom w:val="none" w:sz="0" w:space="0" w:color="auto"/>
        <w:right w:val="none" w:sz="0" w:space="0" w:color="auto"/>
      </w:divBdr>
    </w:div>
    <w:div w:id="1163204668">
      <w:bodyDiv w:val="1"/>
      <w:marLeft w:val="0"/>
      <w:marRight w:val="0"/>
      <w:marTop w:val="0"/>
      <w:marBottom w:val="0"/>
      <w:divBdr>
        <w:top w:val="none" w:sz="0" w:space="0" w:color="auto"/>
        <w:left w:val="none" w:sz="0" w:space="0" w:color="auto"/>
        <w:bottom w:val="none" w:sz="0" w:space="0" w:color="auto"/>
        <w:right w:val="none" w:sz="0" w:space="0" w:color="auto"/>
      </w:divBdr>
    </w:div>
    <w:div w:id="1164665657">
      <w:bodyDiv w:val="1"/>
      <w:marLeft w:val="0"/>
      <w:marRight w:val="0"/>
      <w:marTop w:val="0"/>
      <w:marBottom w:val="0"/>
      <w:divBdr>
        <w:top w:val="none" w:sz="0" w:space="0" w:color="auto"/>
        <w:left w:val="none" w:sz="0" w:space="0" w:color="auto"/>
        <w:bottom w:val="none" w:sz="0" w:space="0" w:color="auto"/>
        <w:right w:val="none" w:sz="0" w:space="0" w:color="auto"/>
      </w:divBdr>
    </w:div>
    <w:div w:id="1165365793">
      <w:bodyDiv w:val="1"/>
      <w:marLeft w:val="0"/>
      <w:marRight w:val="0"/>
      <w:marTop w:val="0"/>
      <w:marBottom w:val="0"/>
      <w:divBdr>
        <w:top w:val="none" w:sz="0" w:space="0" w:color="auto"/>
        <w:left w:val="none" w:sz="0" w:space="0" w:color="auto"/>
        <w:bottom w:val="none" w:sz="0" w:space="0" w:color="auto"/>
        <w:right w:val="none" w:sz="0" w:space="0" w:color="auto"/>
      </w:divBdr>
    </w:div>
    <w:div w:id="1165584991">
      <w:bodyDiv w:val="1"/>
      <w:marLeft w:val="0"/>
      <w:marRight w:val="0"/>
      <w:marTop w:val="0"/>
      <w:marBottom w:val="0"/>
      <w:divBdr>
        <w:top w:val="none" w:sz="0" w:space="0" w:color="auto"/>
        <w:left w:val="none" w:sz="0" w:space="0" w:color="auto"/>
        <w:bottom w:val="none" w:sz="0" w:space="0" w:color="auto"/>
        <w:right w:val="none" w:sz="0" w:space="0" w:color="auto"/>
      </w:divBdr>
    </w:div>
    <w:div w:id="1166478523">
      <w:bodyDiv w:val="1"/>
      <w:marLeft w:val="0"/>
      <w:marRight w:val="0"/>
      <w:marTop w:val="0"/>
      <w:marBottom w:val="0"/>
      <w:divBdr>
        <w:top w:val="none" w:sz="0" w:space="0" w:color="auto"/>
        <w:left w:val="none" w:sz="0" w:space="0" w:color="auto"/>
        <w:bottom w:val="none" w:sz="0" w:space="0" w:color="auto"/>
        <w:right w:val="none" w:sz="0" w:space="0" w:color="auto"/>
      </w:divBdr>
    </w:div>
    <w:div w:id="1166749098">
      <w:bodyDiv w:val="1"/>
      <w:marLeft w:val="0"/>
      <w:marRight w:val="0"/>
      <w:marTop w:val="0"/>
      <w:marBottom w:val="0"/>
      <w:divBdr>
        <w:top w:val="none" w:sz="0" w:space="0" w:color="auto"/>
        <w:left w:val="none" w:sz="0" w:space="0" w:color="auto"/>
        <w:bottom w:val="none" w:sz="0" w:space="0" w:color="auto"/>
        <w:right w:val="none" w:sz="0" w:space="0" w:color="auto"/>
      </w:divBdr>
    </w:div>
    <w:div w:id="1167550651">
      <w:bodyDiv w:val="1"/>
      <w:marLeft w:val="0"/>
      <w:marRight w:val="0"/>
      <w:marTop w:val="0"/>
      <w:marBottom w:val="0"/>
      <w:divBdr>
        <w:top w:val="none" w:sz="0" w:space="0" w:color="auto"/>
        <w:left w:val="none" w:sz="0" w:space="0" w:color="auto"/>
        <w:bottom w:val="none" w:sz="0" w:space="0" w:color="auto"/>
        <w:right w:val="none" w:sz="0" w:space="0" w:color="auto"/>
      </w:divBdr>
    </w:div>
    <w:div w:id="1168642188">
      <w:bodyDiv w:val="1"/>
      <w:marLeft w:val="0"/>
      <w:marRight w:val="0"/>
      <w:marTop w:val="0"/>
      <w:marBottom w:val="0"/>
      <w:divBdr>
        <w:top w:val="none" w:sz="0" w:space="0" w:color="auto"/>
        <w:left w:val="none" w:sz="0" w:space="0" w:color="auto"/>
        <w:bottom w:val="none" w:sz="0" w:space="0" w:color="auto"/>
        <w:right w:val="none" w:sz="0" w:space="0" w:color="auto"/>
      </w:divBdr>
    </w:div>
    <w:div w:id="1168786136">
      <w:bodyDiv w:val="1"/>
      <w:marLeft w:val="0"/>
      <w:marRight w:val="0"/>
      <w:marTop w:val="0"/>
      <w:marBottom w:val="0"/>
      <w:divBdr>
        <w:top w:val="none" w:sz="0" w:space="0" w:color="auto"/>
        <w:left w:val="none" w:sz="0" w:space="0" w:color="auto"/>
        <w:bottom w:val="none" w:sz="0" w:space="0" w:color="auto"/>
        <w:right w:val="none" w:sz="0" w:space="0" w:color="auto"/>
      </w:divBdr>
    </w:div>
    <w:div w:id="1169255574">
      <w:bodyDiv w:val="1"/>
      <w:marLeft w:val="0"/>
      <w:marRight w:val="0"/>
      <w:marTop w:val="0"/>
      <w:marBottom w:val="0"/>
      <w:divBdr>
        <w:top w:val="none" w:sz="0" w:space="0" w:color="auto"/>
        <w:left w:val="none" w:sz="0" w:space="0" w:color="auto"/>
        <w:bottom w:val="none" w:sz="0" w:space="0" w:color="auto"/>
        <w:right w:val="none" w:sz="0" w:space="0" w:color="auto"/>
      </w:divBdr>
    </w:div>
    <w:div w:id="1169708712">
      <w:bodyDiv w:val="1"/>
      <w:marLeft w:val="0"/>
      <w:marRight w:val="0"/>
      <w:marTop w:val="0"/>
      <w:marBottom w:val="0"/>
      <w:divBdr>
        <w:top w:val="none" w:sz="0" w:space="0" w:color="auto"/>
        <w:left w:val="none" w:sz="0" w:space="0" w:color="auto"/>
        <w:bottom w:val="none" w:sz="0" w:space="0" w:color="auto"/>
        <w:right w:val="none" w:sz="0" w:space="0" w:color="auto"/>
      </w:divBdr>
    </w:div>
    <w:div w:id="1170876150">
      <w:bodyDiv w:val="1"/>
      <w:marLeft w:val="0"/>
      <w:marRight w:val="0"/>
      <w:marTop w:val="0"/>
      <w:marBottom w:val="0"/>
      <w:divBdr>
        <w:top w:val="none" w:sz="0" w:space="0" w:color="auto"/>
        <w:left w:val="none" w:sz="0" w:space="0" w:color="auto"/>
        <w:bottom w:val="none" w:sz="0" w:space="0" w:color="auto"/>
        <w:right w:val="none" w:sz="0" w:space="0" w:color="auto"/>
      </w:divBdr>
    </w:div>
    <w:div w:id="1172143692">
      <w:bodyDiv w:val="1"/>
      <w:marLeft w:val="0"/>
      <w:marRight w:val="0"/>
      <w:marTop w:val="0"/>
      <w:marBottom w:val="0"/>
      <w:divBdr>
        <w:top w:val="none" w:sz="0" w:space="0" w:color="auto"/>
        <w:left w:val="none" w:sz="0" w:space="0" w:color="auto"/>
        <w:bottom w:val="none" w:sz="0" w:space="0" w:color="auto"/>
        <w:right w:val="none" w:sz="0" w:space="0" w:color="auto"/>
      </w:divBdr>
    </w:div>
    <w:div w:id="1172909284">
      <w:bodyDiv w:val="1"/>
      <w:marLeft w:val="0"/>
      <w:marRight w:val="0"/>
      <w:marTop w:val="0"/>
      <w:marBottom w:val="0"/>
      <w:divBdr>
        <w:top w:val="none" w:sz="0" w:space="0" w:color="auto"/>
        <w:left w:val="none" w:sz="0" w:space="0" w:color="auto"/>
        <w:bottom w:val="none" w:sz="0" w:space="0" w:color="auto"/>
        <w:right w:val="none" w:sz="0" w:space="0" w:color="auto"/>
      </w:divBdr>
    </w:div>
    <w:div w:id="1175458316">
      <w:bodyDiv w:val="1"/>
      <w:marLeft w:val="0"/>
      <w:marRight w:val="0"/>
      <w:marTop w:val="0"/>
      <w:marBottom w:val="0"/>
      <w:divBdr>
        <w:top w:val="none" w:sz="0" w:space="0" w:color="auto"/>
        <w:left w:val="none" w:sz="0" w:space="0" w:color="auto"/>
        <w:bottom w:val="none" w:sz="0" w:space="0" w:color="auto"/>
        <w:right w:val="none" w:sz="0" w:space="0" w:color="auto"/>
      </w:divBdr>
    </w:div>
    <w:div w:id="1176577740">
      <w:bodyDiv w:val="1"/>
      <w:marLeft w:val="0"/>
      <w:marRight w:val="0"/>
      <w:marTop w:val="0"/>
      <w:marBottom w:val="0"/>
      <w:divBdr>
        <w:top w:val="none" w:sz="0" w:space="0" w:color="auto"/>
        <w:left w:val="none" w:sz="0" w:space="0" w:color="auto"/>
        <w:bottom w:val="none" w:sz="0" w:space="0" w:color="auto"/>
        <w:right w:val="none" w:sz="0" w:space="0" w:color="auto"/>
      </w:divBdr>
    </w:div>
    <w:div w:id="1177378480">
      <w:bodyDiv w:val="1"/>
      <w:marLeft w:val="0"/>
      <w:marRight w:val="0"/>
      <w:marTop w:val="0"/>
      <w:marBottom w:val="0"/>
      <w:divBdr>
        <w:top w:val="none" w:sz="0" w:space="0" w:color="auto"/>
        <w:left w:val="none" w:sz="0" w:space="0" w:color="auto"/>
        <w:bottom w:val="none" w:sz="0" w:space="0" w:color="auto"/>
        <w:right w:val="none" w:sz="0" w:space="0" w:color="auto"/>
      </w:divBdr>
    </w:div>
    <w:div w:id="1177501481">
      <w:bodyDiv w:val="1"/>
      <w:marLeft w:val="0"/>
      <w:marRight w:val="0"/>
      <w:marTop w:val="0"/>
      <w:marBottom w:val="0"/>
      <w:divBdr>
        <w:top w:val="none" w:sz="0" w:space="0" w:color="auto"/>
        <w:left w:val="none" w:sz="0" w:space="0" w:color="auto"/>
        <w:bottom w:val="none" w:sz="0" w:space="0" w:color="auto"/>
        <w:right w:val="none" w:sz="0" w:space="0" w:color="auto"/>
      </w:divBdr>
    </w:div>
    <w:div w:id="1178886177">
      <w:bodyDiv w:val="1"/>
      <w:marLeft w:val="0"/>
      <w:marRight w:val="0"/>
      <w:marTop w:val="0"/>
      <w:marBottom w:val="0"/>
      <w:divBdr>
        <w:top w:val="none" w:sz="0" w:space="0" w:color="auto"/>
        <w:left w:val="none" w:sz="0" w:space="0" w:color="auto"/>
        <w:bottom w:val="none" w:sz="0" w:space="0" w:color="auto"/>
        <w:right w:val="none" w:sz="0" w:space="0" w:color="auto"/>
      </w:divBdr>
    </w:div>
    <w:div w:id="1179079717">
      <w:bodyDiv w:val="1"/>
      <w:marLeft w:val="0"/>
      <w:marRight w:val="0"/>
      <w:marTop w:val="0"/>
      <w:marBottom w:val="0"/>
      <w:divBdr>
        <w:top w:val="none" w:sz="0" w:space="0" w:color="auto"/>
        <w:left w:val="none" w:sz="0" w:space="0" w:color="auto"/>
        <w:bottom w:val="none" w:sz="0" w:space="0" w:color="auto"/>
        <w:right w:val="none" w:sz="0" w:space="0" w:color="auto"/>
      </w:divBdr>
    </w:div>
    <w:div w:id="1180008419">
      <w:bodyDiv w:val="1"/>
      <w:marLeft w:val="0"/>
      <w:marRight w:val="0"/>
      <w:marTop w:val="0"/>
      <w:marBottom w:val="0"/>
      <w:divBdr>
        <w:top w:val="none" w:sz="0" w:space="0" w:color="auto"/>
        <w:left w:val="none" w:sz="0" w:space="0" w:color="auto"/>
        <w:bottom w:val="none" w:sz="0" w:space="0" w:color="auto"/>
        <w:right w:val="none" w:sz="0" w:space="0" w:color="auto"/>
      </w:divBdr>
    </w:div>
    <w:div w:id="1180125947">
      <w:bodyDiv w:val="1"/>
      <w:marLeft w:val="0"/>
      <w:marRight w:val="0"/>
      <w:marTop w:val="0"/>
      <w:marBottom w:val="0"/>
      <w:divBdr>
        <w:top w:val="none" w:sz="0" w:space="0" w:color="auto"/>
        <w:left w:val="none" w:sz="0" w:space="0" w:color="auto"/>
        <w:bottom w:val="none" w:sz="0" w:space="0" w:color="auto"/>
        <w:right w:val="none" w:sz="0" w:space="0" w:color="auto"/>
      </w:divBdr>
    </w:div>
    <w:div w:id="1181553139">
      <w:bodyDiv w:val="1"/>
      <w:marLeft w:val="0"/>
      <w:marRight w:val="0"/>
      <w:marTop w:val="0"/>
      <w:marBottom w:val="0"/>
      <w:divBdr>
        <w:top w:val="none" w:sz="0" w:space="0" w:color="auto"/>
        <w:left w:val="none" w:sz="0" w:space="0" w:color="auto"/>
        <w:bottom w:val="none" w:sz="0" w:space="0" w:color="auto"/>
        <w:right w:val="none" w:sz="0" w:space="0" w:color="auto"/>
      </w:divBdr>
    </w:div>
    <w:div w:id="1182473460">
      <w:bodyDiv w:val="1"/>
      <w:marLeft w:val="0"/>
      <w:marRight w:val="0"/>
      <w:marTop w:val="0"/>
      <w:marBottom w:val="0"/>
      <w:divBdr>
        <w:top w:val="none" w:sz="0" w:space="0" w:color="auto"/>
        <w:left w:val="none" w:sz="0" w:space="0" w:color="auto"/>
        <w:bottom w:val="none" w:sz="0" w:space="0" w:color="auto"/>
        <w:right w:val="none" w:sz="0" w:space="0" w:color="auto"/>
      </w:divBdr>
    </w:div>
    <w:div w:id="1182475607">
      <w:bodyDiv w:val="1"/>
      <w:marLeft w:val="0"/>
      <w:marRight w:val="0"/>
      <w:marTop w:val="0"/>
      <w:marBottom w:val="0"/>
      <w:divBdr>
        <w:top w:val="none" w:sz="0" w:space="0" w:color="auto"/>
        <w:left w:val="none" w:sz="0" w:space="0" w:color="auto"/>
        <w:bottom w:val="none" w:sz="0" w:space="0" w:color="auto"/>
        <w:right w:val="none" w:sz="0" w:space="0" w:color="auto"/>
      </w:divBdr>
    </w:div>
    <w:div w:id="1182551240">
      <w:bodyDiv w:val="1"/>
      <w:marLeft w:val="0"/>
      <w:marRight w:val="0"/>
      <w:marTop w:val="0"/>
      <w:marBottom w:val="0"/>
      <w:divBdr>
        <w:top w:val="none" w:sz="0" w:space="0" w:color="auto"/>
        <w:left w:val="none" w:sz="0" w:space="0" w:color="auto"/>
        <w:bottom w:val="none" w:sz="0" w:space="0" w:color="auto"/>
        <w:right w:val="none" w:sz="0" w:space="0" w:color="auto"/>
      </w:divBdr>
    </w:div>
    <w:div w:id="1182739974">
      <w:bodyDiv w:val="1"/>
      <w:marLeft w:val="0"/>
      <w:marRight w:val="0"/>
      <w:marTop w:val="0"/>
      <w:marBottom w:val="0"/>
      <w:divBdr>
        <w:top w:val="none" w:sz="0" w:space="0" w:color="auto"/>
        <w:left w:val="none" w:sz="0" w:space="0" w:color="auto"/>
        <w:bottom w:val="none" w:sz="0" w:space="0" w:color="auto"/>
        <w:right w:val="none" w:sz="0" w:space="0" w:color="auto"/>
      </w:divBdr>
    </w:div>
    <w:div w:id="1184052075">
      <w:bodyDiv w:val="1"/>
      <w:marLeft w:val="0"/>
      <w:marRight w:val="0"/>
      <w:marTop w:val="0"/>
      <w:marBottom w:val="0"/>
      <w:divBdr>
        <w:top w:val="none" w:sz="0" w:space="0" w:color="auto"/>
        <w:left w:val="none" w:sz="0" w:space="0" w:color="auto"/>
        <w:bottom w:val="none" w:sz="0" w:space="0" w:color="auto"/>
        <w:right w:val="none" w:sz="0" w:space="0" w:color="auto"/>
      </w:divBdr>
    </w:div>
    <w:div w:id="1184711370">
      <w:bodyDiv w:val="1"/>
      <w:marLeft w:val="0"/>
      <w:marRight w:val="0"/>
      <w:marTop w:val="0"/>
      <w:marBottom w:val="0"/>
      <w:divBdr>
        <w:top w:val="none" w:sz="0" w:space="0" w:color="auto"/>
        <w:left w:val="none" w:sz="0" w:space="0" w:color="auto"/>
        <w:bottom w:val="none" w:sz="0" w:space="0" w:color="auto"/>
        <w:right w:val="none" w:sz="0" w:space="0" w:color="auto"/>
      </w:divBdr>
    </w:div>
    <w:div w:id="1184712966">
      <w:bodyDiv w:val="1"/>
      <w:marLeft w:val="0"/>
      <w:marRight w:val="0"/>
      <w:marTop w:val="0"/>
      <w:marBottom w:val="0"/>
      <w:divBdr>
        <w:top w:val="none" w:sz="0" w:space="0" w:color="auto"/>
        <w:left w:val="none" w:sz="0" w:space="0" w:color="auto"/>
        <w:bottom w:val="none" w:sz="0" w:space="0" w:color="auto"/>
        <w:right w:val="none" w:sz="0" w:space="0" w:color="auto"/>
      </w:divBdr>
    </w:div>
    <w:div w:id="1184902941">
      <w:bodyDiv w:val="1"/>
      <w:marLeft w:val="0"/>
      <w:marRight w:val="0"/>
      <w:marTop w:val="0"/>
      <w:marBottom w:val="0"/>
      <w:divBdr>
        <w:top w:val="none" w:sz="0" w:space="0" w:color="auto"/>
        <w:left w:val="none" w:sz="0" w:space="0" w:color="auto"/>
        <w:bottom w:val="none" w:sz="0" w:space="0" w:color="auto"/>
        <w:right w:val="none" w:sz="0" w:space="0" w:color="auto"/>
      </w:divBdr>
    </w:div>
    <w:div w:id="1185482726">
      <w:bodyDiv w:val="1"/>
      <w:marLeft w:val="0"/>
      <w:marRight w:val="0"/>
      <w:marTop w:val="0"/>
      <w:marBottom w:val="0"/>
      <w:divBdr>
        <w:top w:val="none" w:sz="0" w:space="0" w:color="auto"/>
        <w:left w:val="none" w:sz="0" w:space="0" w:color="auto"/>
        <w:bottom w:val="none" w:sz="0" w:space="0" w:color="auto"/>
        <w:right w:val="none" w:sz="0" w:space="0" w:color="auto"/>
      </w:divBdr>
    </w:div>
    <w:div w:id="1186098860">
      <w:bodyDiv w:val="1"/>
      <w:marLeft w:val="0"/>
      <w:marRight w:val="0"/>
      <w:marTop w:val="0"/>
      <w:marBottom w:val="0"/>
      <w:divBdr>
        <w:top w:val="none" w:sz="0" w:space="0" w:color="auto"/>
        <w:left w:val="none" w:sz="0" w:space="0" w:color="auto"/>
        <w:bottom w:val="none" w:sz="0" w:space="0" w:color="auto"/>
        <w:right w:val="none" w:sz="0" w:space="0" w:color="auto"/>
      </w:divBdr>
    </w:div>
    <w:div w:id="1186407761">
      <w:bodyDiv w:val="1"/>
      <w:marLeft w:val="0"/>
      <w:marRight w:val="0"/>
      <w:marTop w:val="0"/>
      <w:marBottom w:val="0"/>
      <w:divBdr>
        <w:top w:val="none" w:sz="0" w:space="0" w:color="auto"/>
        <w:left w:val="none" w:sz="0" w:space="0" w:color="auto"/>
        <w:bottom w:val="none" w:sz="0" w:space="0" w:color="auto"/>
        <w:right w:val="none" w:sz="0" w:space="0" w:color="auto"/>
      </w:divBdr>
    </w:div>
    <w:div w:id="1187136791">
      <w:bodyDiv w:val="1"/>
      <w:marLeft w:val="0"/>
      <w:marRight w:val="0"/>
      <w:marTop w:val="0"/>
      <w:marBottom w:val="0"/>
      <w:divBdr>
        <w:top w:val="none" w:sz="0" w:space="0" w:color="auto"/>
        <w:left w:val="none" w:sz="0" w:space="0" w:color="auto"/>
        <w:bottom w:val="none" w:sz="0" w:space="0" w:color="auto"/>
        <w:right w:val="none" w:sz="0" w:space="0" w:color="auto"/>
      </w:divBdr>
    </w:div>
    <w:div w:id="1187598512">
      <w:bodyDiv w:val="1"/>
      <w:marLeft w:val="0"/>
      <w:marRight w:val="0"/>
      <w:marTop w:val="0"/>
      <w:marBottom w:val="0"/>
      <w:divBdr>
        <w:top w:val="none" w:sz="0" w:space="0" w:color="auto"/>
        <w:left w:val="none" w:sz="0" w:space="0" w:color="auto"/>
        <w:bottom w:val="none" w:sz="0" w:space="0" w:color="auto"/>
        <w:right w:val="none" w:sz="0" w:space="0" w:color="auto"/>
      </w:divBdr>
    </w:div>
    <w:div w:id="1188173977">
      <w:bodyDiv w:val="1"/>
      <w:marLeft w:val="0"/>
      <w:marRight w:val="0"/>
      <w:marTop w:val="0"/>
      <w:marBottom w:val="0"/>
      <w:divBdr>
        <w:top w:val="none" w:sz="0" w:space="0" w:color="auto"/>
        <w:left w:val="none" w:sz="0" w:space="0" w:color="auto"/>
        <w:bottom w:val="none" w:sz="0" w:space="0" w:color="auto"/>
        <w:right w:val="none" w:sz="0" w:space="0" w:color="auto"/>
      </w:divBdr>
    </w:div>
    <w:div w:id="1188830031">
      <w:bodyDiv w:val="1"/>
      <w:marLeft w:val="0"/>
      <w:marRight w:val="0"/>
      <w:marTop w:val="0"/>
      <w:marBottom w:val="0"/>
      <w:divBdr>
        <w:top w:val="none" w:sz="0" w:space="0" w:color="auto"/>
        <w:left w:val="none" w:sz="0" w:space="0" w:color="auto"/>
        <w:bottom w:val="none" w:sz="0" w:space="0" w:color="auto"/>
        <w:right w:val="none" w:sz="0" w:space="0" w:color="auto"/>
      </w:divBdr>
    </w:div>
    <w:div w:id="1189562675">
      <w:bodyDiv w:val="1"/>
      <w:marLeft w:val="0"/>
      <w:marRight w:val="0"/>
      <w:marTop w:val="0"/>
      <w:marBottom w:val="0"/>
      <w:divBdr>
        <w:top w:val="none" w:sz="0" w:space="0" w:color="auto"/>
        <w:left w:val="none" w:sz="0" w:space="0" w:color="auto"/>
        <w:bottom w:val="none" w:sz="0" w:space="0" w:color="auto"/>
        <w:right w:val="none" w:sz="0" w:space="0" w:color="auto"/>
      </w:divBdr>
    </w:div>
    <w:div w:id="1190409589">
      <w:bodyDiv w:val="1"/>
      <w:marLeft w:val="0"/>
      <w:marRight w:val="0"/>
      <w:marTop w:val="0"/>
      <w:marBottom w:val="0"/>
      <w:divBdr>
        <w:top w:val="none" w:sz="0" w:space="0" w:color="auto"/>
        <w:left w:val="none" w:sz="0" w:space="0" w:color="auto"/>
        <w:bottom w:val="none" w:sz="0" w:space="0" w:color="auto"/>
        <w:right w:val="none" w:sz="0" w:space="0" w:color="auto"/>
      </w:divBdr>
    </w:div>
    <w:div w:id="1190683637">
      <w:bodyDiv w:val="1"/>
      <w:marLeft w:val="0"/>
      <w:marRight w:val="0"/>
      <w:marTop w:val="0"/>
      <w:marBottom w:val="0"/>
      <w:divBdr>
        <w:top w:val="none" w:sz="0" w:space="0" w:color="auto"/>
        <w:left w:val="none" w:sz="0" w:space="0" w:color="auto"/>
        <w:bottom w:val="none" w:sz="0" w:space="0" w:color="auto"/>
        <w:right w:val="none" w:sz="0" w:space="0" w:color="auto"/>
      </w:divBdr>
    </w:div>
    <w:div w:id="1192299850">
      <w:bodyDiv w:val="1"/>
      <w:marLeft w:val="0"/>
      <w:marRight w:val="0"/>
      <w:marTop w:val="0"/>
      <w:marBottom w:val="0"/>
      <w:divBdr>
        <w:top w:val="none" w:sz="0" w:space="0" w:color="auto"/>
        <w:left w:val="none" w:sz="0" w:space="0" w:color="auto"/>
        <w:bottom w:val="none" w:sz="0" w:space="0" w:color="auto"/>
        <w:right w:val="none" w:sz="0" w:space="0" w:color="auto"/>
      </w:divBdr>
    </w:div>
    <w:div w:id="1192453114">
      <w:bodyDiv w:val="1"/>
      <w:marLeft w:val="0"/>
      <w:marRight w:val="0"/>
      <w:marTop w:val="0"/>
      <w:marBottom w:val="0"/>
      <w:divBdr>
        <w:top w:val="none" w:sz="0" w:space="0" w:color="auto"/>
        <w:left w:val="none" w:sz="0" w:space="0" w:color="auto"/>
        <w:bottom w:val="none" w:sz="0" w:space="0" w:color="auto"/>
        <w:right w:val="none" w:sz="0" w:space="0" w:color="auto"/>
      </w:divBdr>
    </w:div>
    <w:div w:id="1192454825">
      <w:bodyDiv w:val="1"/>
      <w:marLeft w:val="0"/>
      <w:marRight w:val="0"/>
      <w:marTop w:val="0"/>
      <w:marBottom w:val="0"/>
      <w:divBdr>
        <w:top w:val="none" w:sz="0" w:space="0" w:color="auto"/>
        <w:left w:val="none" w:sz="0" w:space="0" w:color="auto"/>
        <w:bottom w:val="none" w:sz="0" w:space="0" w:color="auto"/>
        <w:right w:val="none" w:sz="0" w:space="0" w:color="auto"/>
      </w:divBdr>
    </w:div>
    <w:div w:id="1193346337">
      <w:bodyDiv w:val="1"/>
      <w:marLeft w:val="0"/>
      <w:marRight w:val="0"/>
      <w:marTop w:val="0"/>
      <w:marBottom w:val="0"/>
      <w:divBdr>
        <w:top w:val="none" w:sz="0" w:space="0" w:color="auto"/>
        <w:left w:val="none" w:sz="0" w:space="0" w:color="auto"/>
        <w:bottom w:val="none" w:sz="0" w:space="0" w:color="auto"/>
        <w:right w:val="none" w:sz="0" w:space="0" w:color="auto"/>
      </w:divBdr>
    </w:div>
    <w:div w:id="1193424023">
      <w:bodyDiv w:val="1"/>
      <w:marLeft w:val="0"/>
      <w:marRight w:val="0"/>
      <w:marTop w:val="0"/>
      <w:marBottom w:val="0"/>
      <w:divBdr>
        <w:top w:val="none" w:sz="0" w:space="0" w:color="auto"/>
        <w:left w:val="none" w:sz="0" w:space="0" w:color="auto"/>
        <w:bottom w:val="none" w:sz="0" w:space="0" w:color="auto"/>
        <w:right w:val="none" w:sz="0" w:space="0" w:color="auto"/>
      </w:divBdr>
    </w:div>
    <w:div w:id="1194348456">
      <w:bodyDiv w:val="1"/>
      <w:marLeft w:val="0"/>
      <w:marRight w:val="0"/>
      <w:marTop w:val="0"/>
      <w:marBottom w:val="0"/>
      <w:divBdr>
        <w:top w:val="none" w:sz="0" w:space="0" w:color="auto"/>
        <w:left w:val="none" w:sz="0" w:space="0" w:color="auto"/>
        <w:bottom w:val="none" w:sz="0" w:space="0" w:color="auto"/>
        <w:right w:val="none" w:sz="0" w:space="0" w:color="auto"/>
      </w:divBdr>
    </w:div>
    <w:div w:id="1194536358">
      <w:bodyDiv w:val="1"/>
      <w:marLeft w:val="0"/>
      <w:marRight w:val="0"/>
      <w:marTop w:val="0"/>
      <w:marBottom w:val="0"/>
      <w:divBdr>
        <w:top w:val="none" w:sz="0" w:space="0" w:color="auto"/>
        <w:left w:val="none" w:sz="0" w:space="0" w:color="auto"/>
        <w:bottom w:val="none" w:sz="0" w:space="0" w:color="auto"/>
        <w:right w:val="none" w:sz="0" w:space="0" w:color="auto"/>
      </w:divBdr>
    </w:div>
    <w:div w:id="1194878242">
      <w:bodyDiv w:val="1"/>
      <w:marLeft w:val="0"/>
      <w:marRight w:val="0"/>
      <w:marTop w:val="0"/>
      <w:marBottom w:val="0"/>
      <w:divBdr>
        <w:top w:val="none" w:sz="0" w:space="0" w:color="auto"/>
        <w:left w:val="none" w:sz="0" w:space="0" w:color="auto"/>
        <w:bottom w:val="none" w:sz="0" w:space="0" w:color="auto"/>
        <w:right w:val="none" w:sz="0" w:space="0" w:color="auto"/>
      </w:divBdr>
    </w:div>
    <w:div w:id="1195966856">
      <w:bodyDiv w:val="1"/>
      <w:marLeft w:val="0"/>
      <w:marRight w:val="0"/>
      <w:marTop w:val="0"/>
      <w:marBottom w:val="0"/>
      <w:divBdr>
        <w:top w:val="none" w:sz="0" w:space="0" w:color="auto"/>
        <w:left w:val="none" w:sz="0" w:space="0" w:color="auto"/>
        <w:bottom w:val="none" w:sz="0" w:space="0" w:color="auto"/>
        <w:right w:val="none" w:sz="0" w:space="0" w:color="auto"/>
      </w:divBdr>
    </w:div>
    <w:div w:id="1196773571">
      <w:bodyDiv w:val="1"/>
      <w:marLeft w:val="0"/>
      <w:marRight w:val="0"/>
      <w:marTop w:val="0"/>
      <w:marBottom w:val="0"/>
      <w:divBdr>
        <w:top w:val="none" w:sz="0" w:space="0" w:color="auto"/>
        <w:left w:val="none" w:sz="0" w:space="0" w:color="auto"/>
        <w:bottom w:val="none" w:sz="0" w:space="0" w:color="auto"/>
        <w:right w:val="none" w:sz="0" w:space="0" w:color="auto"/>
      </w:divBdr>
    </w:div>
    <w:div w:id="1197081543">
      <w:bodyDiv w:val="1"/>
      <w:marLeft w:val="0"/>
      <w:marRight w:val="0"/>
      <w:marTop w:val="0"/>
      <w:marBottom w:val="0"/>
      <w:divBdr>
        <w:top w:val="none" w:sz="0" w:space="0" w:color="auto"/>
        <w:left w:val="none" w:sz="0" w:space="0" w:color="auto"/>
        <w:bottom w:val="none" w:sz="0" w:space="0" w:color="auto"/>
        <w:right w:val="none" w:sz="0" w:space="0" w:color="auto"/>
      </w:divBdr>
    </w:div>
    <w:div w:id="1197238289">
      <w:bodyDiv w:val="1"/>
      <w:marLeft w:val="0"/>
      <w:marRight w:val="0"/>
      <w:marTop w:val="0"/>
      <w:marBottom w:val="0"/>
      <w:divBdr>
        <w:top w:val="none" w:sz="0" w:space="0" w:color="auto"/>
        <w:left w:val="none" w:sz="0" w:space="0" w:color="auto"/>
        <w:bottom w:val="none" w:sz="0" w:space="0" w:color="auto"/>
        <w:right w:val="none" w:sz="0" w:space="0" w:color="auto"/>
      </w:divBdr>
    </w:div>
    <w:div w:id="1197503804">
      <w:bodyDiv w:val="1"/>
      <w:marLeft w:val="0"/>
      <w:marRight w:val="0"/>
      <w:marTop w:val="0"/>
      <w:marBottom w:val="0"/>
      <w:divBdr>
        <w:top w:val="none" w:sz="0" w:space="0" w:color="auto"/>
        <w:left w:val="none" w:sz="0" w:space="0" w:color="auto"/>
        <w:bottom w:val="none" w:sz="0" w:space="0" w:color="auto"/>
        <w:right w:val="none" w:sz="0" w:space="0" w:color="auto"/>
      </w:divBdr>
    </w:div>
    <w:div w:id="1197541698">
      <w:bodyDiv w:val="1"/>
      <w:marLeft w:val="0"/>
      <w:marRight w:val="0"/>
      <w:marTop w:val="0"/>
      <w:marBottom w:val="0"/>
      <w:divBdr>
        <w:top w:val="none" w:sz="0" w:space="0" w:color="auto"/>
        <w:left w:val="none" w:sz="0" w:space="0" w:color="auto"/>
        <w:bottom w:val="none" w:sz="0" w:space="0" w:color="auto"/>
        <w:right w:val="none" w:sz="0" w:space="0" w:color="auto"/>
      </w:divBdr>
    </w:div>
    <w:div w:id="1197700065">
      <w:bodyDiv w:val="1"/>
      <w:marLeft w:val="0"/>
      <w:marRight w:val="0"/>
      <w:marTop w:val="0"/>
      <w:marBottom w:val="0"/>
      <w:divBdr>
        <w:top w:val="none" w:sz="0" w:space="0" w:color="auto"/>
        <w:left w:val="none" w:sz="0" w:space="0" w:color="auto"/>
        <w:bottom w:val="none" w:sz="0" w:space="0" w:color="auto"/>
        <w:right w:val="none" w:sz="0" w:space="0" w:color="auto"/>
      </w:divBdr>
    </w:div>
    <w:div w:id="1198005568">
      <w:bodyDiv w:val="1"/>
      <w:marLeft w:val="0"/>
      <w:marRight w:val="0"/>
      <w:marTop w:val="0"/>
      <w:marBottom w:val="0"/>
      <w:divBdr>
        <w:top w:val="none" w:sz="0" w:space="0" w:color="auto"/>
        <w:left w:val="none" w:sz="0" w:space="0" w:color="auto"/>
        <w:bottom w:val="none" w:sz="0" w:space="0" w:color="auto"/>
        <w:right w:val="none" w:sz="0" w:space="0" w:color="auto"/>
      </w:divBdr>
    </w:div>
    <w:div w:id="1198662757">
      <w:bodyDiv w:val="1"/>
      <w:marLeft w:val="0"/>
      <w:marRight w:val="0"/>
      <w:marTop w:val="0"/>
      <w:marBottom w:val="0"/>
      <w:divBdr>
        <w:top w:val="none" w:sz="0" w:space="0" w:color="auto"/>
        <w:left w:val="none" w:sz="0" w:space="0" w:color="auto"/>
        <w:bottom w:val="none" w:sz="0" w:space="0" w:color="auto"/>
        <w:right w:val="none" w:sz="0" w:space="0" w:color="auto"/>
      </w:divBdr>
    </w:div>
    <w:div w:id="1198742871">
      <w:bodyDiv w:val="1"/>
      <w:marLeft w:val="0"/>
      <w:marRight w:val="0"/>
      <w:marTop w:val="0"/>
      <w:marBottom w:val="0"/>
      <w:divBdr>
        <w:top w:val="none" w:sz="0" w:space="0" w:color="auto"/>
        <w:left w:val="none" w:sz="0" w:space="0" w:color="auto"/>
        <w:bottom w:val="none" w:sz="0" w:space="0" w:color="auto"/>
        <w:right w:val="none" w:sz="0" w:space="0" w:color="auto"/>
      </w:divBdr>
    </w:div>
    <w:div w:id="1199319340">
      <w:bodyDiv w:val="1"/>
      <w:marLeft w:val="0"/>
      <w:marRight w:val="0"/>
      <w:marTop w:val="0"/>
      <w:marBottom w:val="0"/>
      <w:divBdr>
        <w:top w:val="none" w:sz="0" w:space="0" w:color="auto"/>
        <w:left w:val="none" w:sz="0" w:space="0" w:color="auto"/>
        <w:bottom w:val="none" w:sz="0" w:space="0" w:color="auto"/>
        <w:right w:val="none" w:sz="0" w:space="0" w:color="auto"/>
      </w:divBdr>
    </w:div>
    <w:div w:id="1200170765">
      <w:bodyDiv w:val="1"/>
      <w:marLeft w:val="0"/>
      <w:marRight w:val="0"/>
      <w:marTop w:val="0"/>
      <w:marBottom w:val="0"/>
      <w:divBdr>
        <w:top w:val="none" w:sz="0" w:space="0" w:color="auto"/>
        <w:left w:val="none" w:sz="0" w:space="0" w:color="auto"/>
        <w:bottom w:val="none" w:sz="0" w:space="0" w:color="auto"/>
        <w:right w:val="none" w:sz="0" w:space="0" w:color="auto"/>
      </w:divBdr>
    </w:div>
    <w:div w:id="1200314117">
      <w:bodyDiv w:val="1"/>
      <w:marLeft w:val="0"/>
      <w:marRight w:val="0"/>
      <w:marTop w:val="0"/>
      <w:marBottom w:val="0"/>
      <w:divBdr>
        <w:top w:val="none" w:sz="0" w:space="0" w:color="auto"/>
        <w:left w:val="none" w:sz="0" w:space="0" w:color="auto"/>
        <w:bottom w:val="none" w:sz="0" w:space="0" w:color="auto"/>
        <w:right w:val="none" w:sz="0" w:space="0" w:color="auto"/>
      </w:divBdr>
    </w:div>
    <w:div w:id="1201240392">
      <w:bodyDiv w:val="1"/>
      <w:marLeft w:val="0"/>
      <w:marRight w:val="0"/>
      <w:marTop w:val="0"/>
      <w:marBottom w:val="0"/>
      <w:divBdr>
        <w:top w:val="none" w:sz="0" w:space="0" w:color="auto"/>
        <w:left w:val="none" w:sz="0" w:space="0" w:color="auto"/>
        <w:bottom w:val="none" w:sz="0" w:space="0" w:color="auto"/>
        <w:right w:val="none" w:sz="0" w:space="0" w:color="auto"/>
      </w:divBdr>
    </w:div>
    <w:div w:id="1201474356">
      <w:bodyDiv w:val="1"/>
      <w:marLeft w:val="0"/>
      <w:marRight w:val="0"/>
      <w:marTop w:val="0"/>
      <w:marBottom w:val="0"/>
      <w:divBdr>
        <w:top w:val="none" w:sz="0" w:space="0" w:color="auto"/>
        <w:left w:val="none" w:sz="0" w:space="0" w:color="auto"/>
        <w:bottom w:val="none" w:sz="0" w:space="0" w:color="auto"/>
        <w:right w:val="none" w:sz="0" w:space="0" w:color="auto"/>
      </w:divBdr>
    </w:div>
    <w:div w:id="1202089804">
      <w:bodyDiv w:val="1"/>
      <w:marLeft w:val="0"/>
      <w:marRight w:val="0"/>
      <w:marTop w:val="0"/>
      <w:marBottom w:val="0"/>
      <w:divBdr>
        <w:top w:val="none" w:sz="0" w:space="0" w:color="auto"/>
        <w:left w:val="none" w:sz="0" w:space="0" w:color="auto"/>
        <w:bottom w:val="none" w:sz="0" w:space="0" w:color="auto"/>
        <w:right w:val="none" w:sz="0" w:space="0" w:color="auto"/>
      </w:divBdr>
    </w:div>
    <w:div w:id="1203789869">
      <w:bodyDiv w:val="1"/>
      <w:marLeft w:val="0"/>
      <w:marRight w:val="0"/>
      <w:marTop w:val="0"/>
      <w:marBottom w:val="0"/>
      <w:divBdr>
        <w:top w:val="none" w:sz="0" w:space="0" w:color="auto"/>
        <w:left w:val="none" w:sz="0" w:space="0" w:color="auto"/>
        <w:bottom w:val="none" w:sz="0" w:space="0" w:color="auto"/>
        <w:right w:val="none" w:sz="0" w:space="0" w:color="auto"/>
      </w:divBdr>
    </w:div>
    <w:div w:id="1204518825">
      <w:bodyDiv w:val="1"/>
      <w:marLeft w:val="0"/>
      <w:marRight w:val="0"/>
      <w:marTop w:val="0"/>
      <w:marBottom w:val="0"/>
      <w:divBdr>
        <w:top w:val="none" w:sz="0" w:space="0" w:color="auto"/>
        <w:left w:val="none" w:sz="0" w:space="0" w:color="auto"/>
        <w:bottom w:val="none" w:sz="0" w:space="0" w:color="auto"/>
        <w:right w:val="none" w:sz="0" w:space="0" w:color="auto"/>
      </w:divBdr>
    </w:div>
    <w:div w:id="1205144360">
      <w:bodyDiv w:val="1"/>
      <w:marLeft w:val="0"/>
      <w:marRight w:val="0"/>
      <w:marTop w:val="0"/>
      <w:marBottom w:val="0"/>
      <w:divBdr>
        <w:top w:val="none" w:sz="0" w:space="0" w:color="auto"/>
        <w:left w:val="none" w:sz="0" w:space="0" w:color="auto"/>
        <w:bottom w:val="none" w:sz="0" w:space="0" w:color="auto"/>
        <w:right w:val="none" w:sz="0" w:space="0" w:color="auto"/>
      </w:divBdr>
    </w:div>
    <w:div w:id="1205479480">
      <w:bodyDiv w:val="1"/>
      <w:marLeft w:val="0"/>
      <w:marRight w:val="0"/>
      <w:marTop w:val="0"/>
      <w:marBottom w:val="0"/>
      <w:divBdr>
        <w:top w:val="none" w:sz="0" w:space="0" w:color="auto"/>
        <w:left w:val="none" w:sz="0" w:space="0" w:color="auto"/>
        <w:bottom w:val="none" w:sz="0" w:space="0" w:color="auto"/>
        <w:right w:val="none" w:sz="0" w:space="0" w:color="auto"/>
      </w:divBdr>
    </w:div>
    <w:div w:id="1206065388">
      <w:bodyDiv w:val="1"/>
      <w:marLeft w:val="0"/>
      <w:marRight w:val="0"/>
      <w:marTop w:val="0"/>
      <w:marBottom w:val="0"/>
      <w:divBdr>
        <w:top w:val="none" w:sz="0" w:space="0" w:color="auto"/>
        <w:left w:val="none" w:sz="0" w:space="0" w:color="auto"/>
        <w:bottom w:val="none" w:sz="0" w:space="0" w:color="auto"/>
        <w:right w:val="none" w:sz="0" w:space="0" w:color="auto"/>
      </w:divBdr>
    </w:div>
    <w:div w:id="1206334057">
      <w:bodyDiv w:val="1"/>
      <w:marLeft w:val="0"/>
      <w:marRight w:val="0"/>
      <w:marTop w:val="0"/>
      <w:marBottom w:val="0"/>
      <w:divBdr>
        <w:top w:val="none" w:sz="0" w:space="0" w:color="auto"/>
        <w:left w:val="none" w:sz="0" w:space="0" w:color="auto"/>
        <w:bottom w:val="none" w:sz="0" w:space="0" w:color="auto"/>
        <w:right w:val="none" w:sz="0" w:space="0" w:color="auto"/>
      </w:divBdr>
    </w:div>
    <w:div w:id="1207335866">
      <w:bodyDiv w:val="1"/>
      <w:marLeft w:val="0"/>
      <w:marRight w:val="0"/>
      <w:marTop w:val="0"/>
      <w:marBottom w:val="0"/>
      <w:divBdr>
        <w:top w:val="none" w:sz="0" w:space="0" w:color="auto"/>
        <w:left w:val="none" w:sz="0" w:space="0" w:color="auto"/>
        <w:bottom w:val="none" w:sz="0" w:space="0" w:color="auto"/>
        <w:right w:val="none" w:sz="0" w:space="0" w:color="auto"/>
      </w:divBdr>
    </w:div>
    <w:div w:id="1207722188">
      <w:bodyDiv w:val="1"/>
      <w:marLeft w:val="0"/>
      <w:marRight w:val="0"/>
      <w:marTop w:val="0"/>
      <w:marBottom w:val="0"/>
      <w:divBdr>
        <w:top w:val="none" w:sz="0" w:space="0" w:color="auto"/>
        <w:left w:val="none" w:sz="0" w:space="0" w:color="auto"/>
        <w:bottom w:val="none" w:sz="0" w:space="0" w:color="auto"/>
        <w:right w:val="none" w:sz="0" w:space="0" w:color="auto"/>
      </w:divBdr>
    </w:div>
    <w:div w:id="1208568941">
      <w:bodyDiv w:val="1"/>
      <w:marLeft w:val="0"/>
      <w:marRight w:val="0"/>
      <w:marTop w:val="0"/>
      <w:marBottom w:val="0"/>
      <w:divBdr>
        <w:top w:val="none" w:sz="0" w:space="0" w:color="auto"/>
        <w:left w:val="none" w:sz="0" w:space="0" w:color="auto"/>
        <w:bottom w:val="none" w:sz="0" w:space="0" w:color="auto"/>
        <w:right w:val="none" w:sz="0" w:space="0" w:color="auto"/>
      </w:divBdr>
    </w:div>
    <w:div w:id="1210267048">
      <w:bodyDiv w:val="1"/>
      <w:marLeft w:val="0"/>
      <w:marRight w:val="0"/>
      <w:marTop w:val="0"/>
      <w:marBottom w:val="0"/>
      <w:divBdr>
        <w:top w:val="none" w:sz="0" w:space="0" w:color="auto"/>
        <w:left w:val="none" w:sz="0" w:space="0" w:color="auto"/>
        <w:bottom w:val="none" w:sz="0" w:space="0" w:color="auto"/>
        <w:right w:val="none" w:sz="0" w:space="0" w:color="auto"/>
      </w:divBdr>
    </w:div>
    <w:div w:id="1211573421">
      <w:bodyDiv w:val="1"/>
      <w:marLeft w:val="0"/>
      <w:marRight w:val="0"/>
      <w:marTop w:val="0"/>
      <w:marBottom w:val="0"/>
      <w:divBdr>
        <w:top w:val="none" w:sz="0" w:space="0" w:color="auto"/>
        <w:left w:val="none" w:sz="0" w:space="0" w:color="auto"/>
        <w:bottom w:val="none" w:sz="0" w:space="0" w:color="auto"/>
        <w:right w:val="none" w:sz="0" w:space="0" w:color="auto"/>
      </w:divBdr>
    </w:div>
    <w:div w:id="1212419254">
      <w:bodyDiv w:val="1"/>
      <w:marLeft w:val="0"/>
      <w:marRight w:val="0"/>
      <w:marTop w:val="0"/>
      <w:marBottom w:val="0"/>
      <w:divBdr>
        <w:top w:val="none" w:sz="0" w:space="0" w:color="auto"/>
        <w:left w:val="none" w:sz="0" w:space="0" w:color="auto"/>
        <w:bottom w:val="none" w:sz="0" w:space="0" w:color="auto"/>
        <w:right w:val="none" w:sz="0" w:space="0" w:color="auto"/>
      </w:divBdr>
    </w:div>
    <w:div w:id="1212767577">
      <w:bodyDiv w:val="1"/>
      <w:marLeft w:val="0"/>
      <w:marRight w:val="0"/>
      <w:marTop w:val="0"/>
      <w:marBottom w:val="0"/>
      <w:divBdr>
        <w:top w:val="none" w:sz="0" w:space="0" w:color="auto"/>
        <w:left w:val="none" w:sz="0" w:space="0" w:color="auto"/>
        <w:bottom w:val="none" w:sz="0" w:space="0" w:color="auto"/>
        <w:right w:val="none" w:sz="0" w:space="0" w:color="auto"/>
      </w:divBdr>
    </w:div>
    <w:div w:id="1213154858">
      <w:bodyDiv w:val="1"/>
      <w:marLeft w:val="0"/>
      <w:marRight w:val="0"/>
      <w:marTop w:val="0"/>
      <w:marBottom w:val="0"/>
      <w:divBdr>
        <w:top w:val="none" w:sz="0" w:space="0" w:color="auto"/>
        <w:left w:val="none" w:sz="0" w:space="0" w:color="auto"/>
        <w:bottom w:val="none" w:sz="0" w:space="0" w:color="auto"/>
        <w:right w:val="none" w:sz="0" w:space="0" w:color="auto"/>
      </w:divBdr>
    </w:div>
    <w:div w:id="1214074063">
      <w:bodyDiv w:val="1"/>
      <w:marLeft w:val="0"/>
      <w:marRight w:val="0"/>
      <w:marTop w:val="0"/>
      <w:marBottom w:val="0"/>
      <w:divBdr>
        <w:top w:val="none" w:sz="0" w:space="0" w:color="auto"/>
        <w:left w:val="none" w:sz="0" w:space="0" w:color="auto"/>
        <w:bottom w:val="none" w:sz="0" w:space="0" w:color="auto"/>
        <w:right w:val="none" w:sz="0" w:space="0" w:color="auto"/>
      </w:divBdr>
    </w:div>
    <w:div w:id="1214659788">
      <w:bodyDiv w:val="1"/>
      <w:marLeft w:val="0"/>
      <w:marRight w:val="0"/>
      <w:marTop w:val="0"/>
      <w:marBottom w:val="0"/>
      <w:divBdr>
        <w:top w:val="none" w:sz="0" w:space="0" w:color="auto"/>
        <w:left w:val="none" w:sz="0" w:space="0" w:color="auto"/>
        <w:bottom w:val="none" w:sz="0" w:space="0" w:color="auto"/>
        <w:right w:val="none" w:sz="0" w:space="0" w:color="auto"/>
      </w:divBdr>
    </w:div>
    <w:div w:id="1215316601">
      <w:bodyDiv w:val="1"/>
      <w:marLeft w:val="0"/>
      <w:marRight w:val="0"/>
      <w:marTop w:val="0"/>
      <w:marBottom w:val="0"/>
      <w:divBdr>
        <w:top w:val="none" w:sz="0" w:space="0" w:color="auto"/>
        <w:left w:val="none" w:sz="0" w:space="0" w:color="auto"/>
        <w:bottom w:val="none" w:sz="0" w:space="0" w:color="auto"/>
        <w:right w:val="none" w:sz="0" w:space="0" w:color="auto"/>
      </w:divBdr>
    </w:div>
    <w:div w:id="1216894513">
      <w:bodyDiv w:val="1"/>
      <w:marLeft w:val="0"/>
      <w:marRight w:val="0"/>
      <w:marTop w:val="0"/>
      <w:marBottom w:val="0"/>
      <w:divBdr>
        <w:top w:val="none" w:sz="0" w:space="0" w:color="auto"/>
        <w:left w:val="none" w:sz="0" w:space="0" w:color="auto"/>
        <w:bottom w:val="none" w:sz="0" w:space="0" w:color="auto"/>
        <w:right w:val="none" w:sz="0" w:space="0" w:color="auto"/>
      </w:divBdr>
    </w:div>
    <w:div w:id="1218131084">
      <w:bodyDiv w:val="1"/>
      <w:marLeft w:val="0"/>
      <w:marRight w:val="0"/>
      <w:marTop w:val="0"/>
      <w:marBottom w:val="0"/>
      <w:divBdr>
        <w:top w:val="none" w:sz="0" w:space="0" w:color="auto"/>
        <w:left w:val="none" w:sz="0" w:space="0" w:color="auto"/>
        <w:bottom w:val="none" w:sz="0" w:space="0" w:color="auto"/>
        <w:right w:val="none" w:sz="0" w:space="0" w:color="auto"/>
      </w:divBdr>
    </w:div>
    <w:div w:id="1218131138">
      <w:bodyDiv w:val="1"/>
      <w:marLeft w:val="0"/>
      <w:marRight w:val="0"/>
      <w:marTop w:val="0"/>
      <w:marBottom w:val="0"/>
      <w:divBdr>
        <w:top w:val="none" w:sz="0" w:space="0" w:color="auto"/>
        <w:left w:val="none" w:sz="0" w:space="0" w:color="auto"/>
        <w:bottom w:val="none" w:sz="0" w:space="0" w:color="auto"/>
        <w:right w:val="none" w:sz="0" w:space="0" w:color="auto"/>
      </w:divBdr>
    </w:div>
    <w:div w:id="1219319574">
      <w:bodyDiv w:val="1"/>
      <w:marLeft w:val="0"/>
      <w:marRight w:val="0"/>
      <w:marTop w:val="0"/>
      <w:marBottom w:val="0"/>
      <w:divBdr>
        <w:top w:val="none" w:sz="0" w:space="0" w:color="auto"/>
        <w:left w:val="none" w:sz="0" w:space="0" w:color="auto"/>
        <w:bottom w:val="none" w:sz="0" w:space="0" w:color="auto"/>
        <w:right w:val="none" w:sz="0" w:space="0" w:color="auto"/>
      </w:divBdr>
    </w:div>
    <w:div w:id="1219634426">
      <w:bodyDiv w:val="1"/>
      <w:marLeft w:val="0"/>
      <w:marRight w:val="0"/>
      <w:marTop w:val="0"/>
      <w:marBottom w:val="0"/>
      <w:divBdr>
        <w:top w:val="none" w:sz="0" w:space="0" w:color="auto"/>
        <w:left w:val="none" w:sz="0" w:space="0" w:color="auto"/>
        <w:bottom w:val="none" w:sz="0" w:space="0" w:color="auto"/>
        <w:right w:val="none" w:sz="0" w:space="0" w:color="auto"/>
      </w:divBdr>
    </w:div>
    <w:div w:id="1220626416">
      <w:bodyDiv w:val="1"/>
      <w:marLeft w:val="0"/>
      <w:marRight w:val="0"/>
      <w:marTop w:val="0"/>
      <w:marBottom w:val="0"/>
      <w:divBdr>
        <w:top w:val="none" w:sz="0" w:space="0" w:color="auto"/>
        <w:left w:val="none" w:sz="0" w:space="0" w:color="auto"/>
        <w:bottom w:val="none" w:sz="0" w:space="0" w:color="auto"/>
        <w:right w:val="none" w:sz="0" w:space="0" w:color="auto"/>
      </w:divBdr>
    </w:div>
    <w:div w:id="1220940545">
      <w:bodyDiv w:val="1"/>
      <w:marLeft w:val="0"/>
      <w:marRight w:val="0"/>
      <w:marTop w:val="0"/>
      <w:marBottom w:val="0"/>
      <w:divBdr>
        <w:top w:val="none" w:sz="0" w:space="0" w:color="auto"/>
        <w:left w:val="none" w:sz="0" w:space="0" w:color="auto"/>
        <w:bottom w:val="none" w:sz="0" w:space="0" w:color="auto"/>
        <w:right w:val="none" w:sz="0" w:space="0" w:color="auto"/>
      </w:divBdr>
    </w:div>
    <w:div w:id="1221210345">
      <w:bodyDiv w:val="1"/>
      <w:marLeft w:val="0"/>
      <w:marRight w:val="0"/>
      <w:marTop w:val="0"/>
      <w:marBottom w:val="0"/>
      <w:divBdr>
        <w:top w:val="none" w:sz="0" w:space="0" w:color="auto"/>
        <w:left w:val="none" w:sz="0" w:space="0" w:color="auto"/>
        <w:bottom w:val="none" w:sz="0" w:space="0" w:color="auto"/>
        <w:right w:val="none" w:sz="0" w:space="0" w:color="auto"/>
      </w:divBdr>
    </w:div>
    <w:div w:id="1221286871">
      <w:bodyDiv w:val="1"/>
      <w:marLeft w:val="0"/>
      <w:marRight w:val="0"/>
      <w:marTop w:val="0"/>
      <w:marBottom w:val="0"/>
      <w:divBdr>
        <w:top w:val="none" w:sz="0" w:space="0" w:color="auto"/>
        <w:left w:val="none" w:sz="0" w:space="0" w:color="auto"/>
        <w:bottom w:val="none" w:sz="0" w:space="0" w:color="auto"/>
        <w:right w:val="none" w:sz="0" w:space="0" w:color="auto"/>
      </w:divBdr>
    </w:div>
    <w:div w:id="1222137775">
      <w:bodyDiv w:val="1"/>
      <w:marLeft w:val="0"/>
      <w:marRight w:val="0"/>
      <w:marTop w:val="0"/>
      <w:marBottom w:val="0"/>
      <w:divBdr>
        <w:top w:val="none" w:sz="0" w:space="0" w:color="auto"/>
        <w:left w:val="none" w:sz="0" w:space="0" w:color="auto"/>
        <w:bottom w:val="none" w:sz="0" w:space="0" w:color="auto"/>
        <w:right w:val="none" w:sz="0" w:space="0" w:color="auto"/>
      </w:divBdr>
    </w:div>
    <w:div w:id="1223101152">
      <w:bodyDiv w:val="1"/>
      <w:marLeft w:val="0"/>
      <w:marRight w:val="0"/>
      <w:marTop w:val="0"/>
      <w:marBottom w:val="0"/>
      <w:divBdr>
        <w:top w:val="none" w:sz="0" w:space="0" w:color="auto"/>
        <w:left w:val="none" w:sz="0" w:space="0" w:color="auto"/>
        <w:bottom w:val="none" w:sz="0" w:space="0" w:color="auto"/>
        <w:right w:val="none" w:sz="0" w:space="0" w:color="auto"/>
      </w:divBdr>
    </w:div>
    <w:div w:id="1225065056">
      <w:bodyDiv w:val="1"/>
      <w:marLeft w:val="0"/>
      <w:marRight w:val="0"/>
      <w:marTop w:val="0"/>
      <w:marBottom w:val="0"/>
      <w:divBdr>
        <w:top w:val="none" w:sz="0" w:space="0" w:color="auto"/>
        <w:left w:val="none" w:sz="0" w:space="0" w:color="auto"/>
        <w:bottom w:val="none" w:sz="0" w:space="0" w:color="auto"/>
        <w:right w:val="none" w:sz="0" w:space="0" w:color="auto"/>
      </w:divBdr>
    </w:div>
    <w:div w:id="1225292290">
      <w:bodyDiv w:val="1"/>
      <w:marLeft w:val="0"/>
      <w:marRight w:val="0"/>
      <w:marTop w:val="0"/>
      <w:marBottom w:val="0"/>
      <w:divBdr>
        <w:top w:val="none" w:sz="0" w:space="0" w:color="auto"/>
        <w:left w:val="none" w:sz="0" w:space="0" w:color="auto"/>
        <w:bottom w:val="none" w:sz="0" w:space="0" w:color="auto"/>
        <w:right w:val="none" w:sz="0" w:space="0" w:color="auto"/>
      </w:divBdr>
    </w:div>
    <w:div w:id="1225414284">
      <w:bodyDiv w:val="1"/>
      <w:marLeft w:val="0"/>
      <w:marRight w:val="0"/>
      <w:marTop w:val="0"/>
      <w:marBottom w:val="0"/>
      <w:divBdr>
        <w:top w:val="none" w:sz="0" w:space="0" w:color="auto"/>
        <w:left w:val="none" w:sz="0" w:space="0" w:color="auto"/>
        <w:bottom w:val="none" w:sz="0" w:space="0" w:color="auto"/>
        <w:right w:val="none" w:sz="0" w:space="0" w:color="auto"/>
      </w:divBdr>
    </w:div>
    <w:div w:id="1226599472">
      <w:bodyDiv w:val="1"/>
      <w:marLeft w:val="0"/>
      <w:marRight w:val="0"/>
      <w:marTop w:val="0"/>
      <w:marBottom w:val="0"/>
      <w:divBdr>
        <w:top w:val="none" w:sz="0" w:space="0" w:color="auto"/>
        <w:left w:val="none" w:sz="0" w:space="0" w:color="auto"/>
        <w:bottom w:val="none" w:sz="0" w:space="0" w:color="auto"/>
        <w:right w:val="none" w:sz="0" w:space="0" w:color="auto"/>
      </w:divBdr>
    </w:div>
    <w:div w:id="1227450827">
      <w:bodyDiv w:val="1"/>
      <w:marLeft w:val="0"/>
      <w:marRight w:val="0"/>
      <w:marTop w:val="0"/>
      <w:marBottom w:val="0"/>
      <w:divBdr>
        <w:top w:val="none" w:sz="0" w:space="0" w:color="auto"/>
        <w:left w:val="none" w:sz="0" w:space="0" w:color="auto"/>
        <w:bottom w:val="none" w:sz="0" w:space="0" w:color="auto"/>
        <w:right w:val="none" w:sz="0" w:space="0" w:color="auto"/>
      </w:divBdr>
    </w:div>
    <w:div w:id="1228346756">
      <w:bodyDiv w:val="1"/>
      <w:marLeft w:val="0"/>
      <w:marRight w:val="0"/>
      <w:marTop w:val="0"/>
      <w:marBottom w:val="0"/>
      <w:divBdr>
        <w:top w:val="none" w:sz="0" w:space="0" w:color="auto"/>
        <w:left w:val="none" w:sz="0" w:space="0" w:color="auto"/>
        <w:bottom w:val="none" w:sz="0" w:space="0" w:color="auto"/>
        <w:right w:val="none" w:sz="0" w:space="0" w:color="auto"/>
      </w:divBdr>
    </w:div>
    <w:div w:id="1228762797">
      <w:bodyDiv w:val="1"/>
      <w:marLeft w:val="0"/>
      <w:marRight w:val="0"/>
      <w:marTop w:val="0"/>
      <w:marBottom w:val="0"/>
      <w:divBdr>
        <w:top w:val="none" w:sz="0" w:space="0" w:color="auto"/>
        <w:left w:val="none" w:sz="0" w:space="0" w:color="auto"/>
        <w:bottom w:val="none" w:sz="0" w:space="0" w:color="auto"/>
        <w:right w:val="none" w:sz="0" w:space="0" w:color="auto"/>
      </w:divBdr>
    </w:div>
    <w:div w:id="1229733870">
      <w:bodyDiv w:val="1"/>
      <w:marLeft w:val="0"/>
      <w:marRight w:val="0"/>
      <w:marTop w:val="0"/>
      <w:marBottom w:val="0"/>
      <w:divBdr>
        <w:top w:val="none" w:sz="0" w:space="0" w:color="auto"/>
        <w:left w:val="none" w:sz="0" w:space="0" w:color="auto"/>
        <w:bottom w:val="none" w:sz="0" w:space="0" w:color="auto"/>
        <w:right w:val="none" w:sz="0" w:space="0" w:color="auto"/>
      </w:divBdr>
    </w:div>
    <w:div w:id="1230994642">
      <w:bodyDiv w:val="1"/>
      <w:marLeft w:val="0"/>
      <w:marRight w:val="0"/>
      <w:marTop w:val="0"/>
      <w:marBottom w:val="0"/>
      <w:divBdr>
        <w:top w:val="none" w:sz="0" w:space="0" w:color="auto"/>
        <w:left w:val="none" w:sz="0" w:space="0" w:color="auto"/>
        <w:bottom w:val="none" w:sz="0" w:space="0" w:color="auto"/>
        <w:right w:val="none" w:sz="0" w:space="0" w:color="auto"/>
      </w:divBdr>
    </w:div>
    <w:div w:id="1232235911">
      <w:bodyDiv w:val="1"/>
      <w:marLeft w:val="0"/>
      <w:marRight w:val="0"/>
      <w:marTop w:val="0"/>
      <w:marBottom w:val="0"/>
      <w:divBdr>
        <w:top w:val="none" w:sz="0" w:space="0" w:color="auto"/>
        <w:left w:val="none" w:sz="0" w:space="0" w:color="auto"/>
        <w:bottom w:val="none" w:sz="0" w:space="0" w:color="auto"/>
        <w:right w:val="none" w:sz="0" w:space="0" w:color="auto"/>
      </w:divBdr>
    </w:div>
    <w:div w:id="1232426638">
      <w:bodyDiv w:val="1"/>
      <w:marLeft w:val="0"/>
      <w:marRight w:val="0"/>
      <w:marTop w:val="0"/>
      <w:marBottom w:val="0"/>
      <w:divBdr>
        <w:top w:val="none" w:sz="0" w:space="0" w:color="auto"/>
        <w:left w:val="none" w:sz="0" w:space="0" w:color="auto"/>
        <w:bottom w:val="none" w:sz="0" w:space="0" w:color="auto"/>
        <w:right w:val="none" w:sz="0" w:space="0" w:color="auto"/>
      </w:divBdr>
    </w:div>
    <w:div w:id="1234704729">
      <w:bodyDiv w:val="1"/>
      <w:marLeft w:val="0"/>
      <w:marRight w:val="0"/>
      <w:marTop w:val="0"/>
      <w:marBottom w:val="0"/>
      <w:divBdr>
        <w:top w:val="none" w:sz="0" w:space="0" w:color="auto"/>
        <w:left w:val="none" w:sz="0" w:space="0" w:color="auto"/>
        <w:bottom w:val="none" w:sz="0" w:space="0" w:color="auto"/>
        <w:right w:val="none" w:sz="0" w:space="0" w:color="auto"/>
      </w:divBdr>
    </w:div>
    <w:div w:id="1236234804">
      <w:bodyDiv w:val="1"/>
      <w:marLeft w:val="0"/>
      <w:marRight w:val="0"/>
      <w:marTop w:val="0"/>
      <w:marBottom w:val="0"/>
      <w:divBdr>
        <w:top w:val="none" w:sz="0" w:space="0" w:color="auto"/>
        <w:left w:val="none" w:sz="0" w:space="0" w:color="auto"/>
        <w:bottom w:val="none" w:sz="0" w:space="0" w:color="auto"/>
        <w:right w:val="none" w:sz="0" w:space="0" w:color="auto"/>
      </w:divBdr>
    </w:div>
    <w:div w:id="1236741180">
      <w:bodyDiv w:val="1"/>
      <w:marLeft w:val="0"/>
      <w:marRight w:val="0"/>
      <w:marTop w:val="0"/>
      <w:marBottom w:val="0"/>
      <w:divBdr>
        <w:top w:val="none" w:sz="0" w:space="0" w:color="auto"/>
        <w:left w:val="none" w:sz="0" w:space="0" w:color="auto"/>
        <w:bottom w:val="none" w:sz="0" w:space="0" w:color="auto"/>
        <w:right w:val="none" w:sz="0" w:space="0" w:color="auto"/>
      </w:divBdr>
    </w:div>
    <w:div w:id="1237084483">
      <w:bodyDiv w:val="1"/>
      <w:marLeft w:val="0"/>
      <w:marRight w:val="0"/>
      <w:marTop w:val="0"/>
      <w:marBottom w:val="0"/>
      <w:divBdr>
        <w:top w:val="none" w:sz="0" w:space="0" w:color="auto"/>
        <w:left w:val="none" w:sz="0" w:space="0" w:color="auto"/>
        <w:bottom w:val="none" w:sz="0" w:space="0" w:color="auto"/>
        <w:right w:val="none" w:sz="0" w:space="0" w:color="auto"/>
      </w:divBdr>
    </w:div>
    <w:div w:id="1237324569">
      <w:bodyDiv w:val="1"/>
      <w:marLeft w:val="0"/>
      <w:marRight w:val="0"/>
      <w:marTop w:val="0"/>
      <w:marBottom w:val="0"/>
      <w:divBdr>
        <w:top w:val="none" w:sz="0" w:space="0" w:color="auto"/>
        <w:left w:val="none" w:sz="0" w:space="0" w:color="auto"/>
        <w:bottom w:val="none" w:sz="0" w:space="0" w:color="auto"/>
        <w:right w:val="none" w:sz="0" w:space="0" w:color="auto"/>
      </w:divBdr>
    </w:div>
    <w:div w:id="1238517903">
      <w:bodyDiv w:val="1"/>
      <w:marLeft w:val="0"/>
      <w:marRight w:val="0"/>
      <w:marTop w:val="0"/>
      <w:marBottom w:val="0"/>
      <w:divBdr>
        <w:top w:val="none" w:sz="0" w:space="0" w:color="auto"/>
        <w:left w:val="none" w:sz="0" w:space="0" w:color="auto"/>
        <w:bottom w:val="none" w:sz="0" w:space="0" w:color="auto"/>
        <w:right w:val="none" w:sz="0" w:space="0" w:color="auto"/>
      </w:divBdr>
    </w:div>
    <w:div w:id="1238902586">
      <w:bodyDiv w:val="1"/>
      <w:marLeft w:val="0"/>
      <w:marRight w:val="0"/>
      <w:marTop w:val="0"/>
      <w:marBottom w:val="0"/>
      <w:divBdr>
        <w:top w:val="none" w:sz="0" w:space="0" w:color="auto"/>
        <w:left w:val="none" w:sz="0" w:space="0" w:color="auto"/>
        <w:bottom w:val="none" w:sz="0" w:space="0" w:color="auto"/>
        <w:right w:val="none" w:sz="0" w:space="0" w:color="auto"/>
      </w:divBdr>
    </w:div>
    <w:div w:id="1239048732">
      <w:bodyDiv w:val="1"/>
      <w:marLeft w:val="0"/>
      <w:marRight w:val="0"/>
      <w:marTop w:val="0"/>
      <w:marBottom w:val="0"/>
      <w:divBdr>
        <w:top w:val="none" w:sz="0" w:space="0" w:color="auto"/>
        <w:left w:val="none" w:sz="0" w:space="0" w:color="auto"/>
        <w:bottom w:val="none" w:sz="0" w:space="0" w:color="auto"/>
        <w:right w:val="none" w:sz="0" w:space="0" w:color="auto"/>
      </w:divBdr>
    </w:div>
    <w:div w:id="1239173109">
      <w:bodyDiv w:val="1"/>
      <w:marLeft w:val="0"/>
      <w:marRight w:val="0"/>
      <w:marTop w:val="0"/>
      <w:marBottom w:val="0"/>
      <w:divBdr>
        <w:top w:val="none" w:sz="0" w:space="0" w:color="auto"/>
        <w:left w:val="none" w:sz="0" w:space="0" w:color="auto"/>
        <w:bottom w:val="none" w:sz="0" w:space="0" w:color="auto"/>
        <w:right w:val="none" w:sz="0" w:space="0" w:color="auto"/>
      </w:divBdr>
    </w:div>
    <w:div w:id="1240293231">
      <w:bodyDiv w:val="1"/>
      <w:marLeft w:val="0"/>
      <w:marRight w:val="0"/>
      <w:marTop w:val="0"/>
      <w:marBottom w:val="0"/>
      <w:divBdr>
        <w:top w:val="none" w:sz="0" w:space="0" w:color="auto"/>
        <w:left w:val="none" w:sz="0" w:space="0" w:color="auto"/>
        <w:bottom w:val="none" w:sz="0" w:space="0" w:color="auto"/>
        <w:right w:val="none" w:sz="0" w:space="0" w:color="auto"/>
      </w:divBdr>
    </w:div>
    <w:div w:id="1241402103">
      <w:bodyDiv w:val="1"/>
      <w:marLeft w:val="0"/>
      <w:marRight w:val="0"/>
      <w:marTop w:val="0"/>
      <w:marBottom w:val="0"/>
      <w:divBdr>
        <w:top w:val="none" w:sz="0" w:space="0" w:color="auto"/>
        <w:left w:val="none" w:sz="0" w:space="0" w:color="auto"/>
        <w:bottom w:val="none" w:sz="0" w:space="0" w:color="auto"/>
        <w:right w:val="none" w:sz="0" w:space="0" w:color="auto"/>
      </w:divBdr>
    </w:div>
    <w:div w:id="1241986663">
      <w:bodyDiv w:val="1"/>
      <w:marLeft w:val="0"/>
      <w:marRight w:val="0"/>
      <w:marTop w:val="0"/>
      <w:marBottom w:val="0"/>
      <w:divBdr>
        <w:top w:val="none" w:sz="0" w:space="0" w:color="auto"/>
        <w:left w:val="none" w:sz="0" w:space="0" w:color="auto"/>
        <w:bottom w:val="none" w:sz="0" w:space="0" w:color="auto"/>
        <w:right w:val="none" w:sz="0" w:space="0" w:color="auto"/>
      </w:divBdr>
    </w:div>
    <w:div w:id="1242450759">
      <w:bodyDiv w:val="1"/>
      <w:marLeft w:val="0"/>
      <w:marRight w:val="0"/>
      <w:marTop w:val="0"/>
      <w:marBottom w:val="0"/>
      <w:divBdr>
        <w:top w:val="none" w:sz="0" w:space="0" w:color="auto"/>
        <w:left w:val="none" w:sz="0" w:space="0" w:color="auto"/>
        <w:bottom w:val="none" w:sz="0" w:space="0" w:color="auto"/>
        <w:right w:val="none" w:sz="0" w:space="0" w:color="auto"/>
      </w:divBdr>
    </w:div>
    <w:div w:id="1243754232">
      <w:bodyDiv w:val="1"/>
      <w:marLeft w:val="0"/>
      <w:marRight w:val="0"/>
      <w:marTop w:val="0"/>
      <w:marBottom w:val="0"/>
      <w:divBdr>
        <w:top w:val="none" w:sz="0" w:space="0" w:color="auto"/>
        <w:left w:val="none" w:sz="0" w:space="0" w:color="auto"/>
        <w:bottom w:val="none" w:sz="0" w:space="0" w:color="auto"/>
        <w:right w:val="none" w:sz="0" w:space="0" w:color="auto"/>
      </w:divBdr>
    </w:div>
    <w:div w:id="1243875028">
      <w:bodyDiv w:val="1"/>
      <w:marLeft w:val="0"/>
      <w:marRight w:val="0"/>
      <w:marTop w:val="0"/>
      <w:marBottom w:val="0"/>
      <w:divBdr>
        <w:top w:val="none" w:sz="0" w:space="0" w:color="auto"/>
        <w:left w:val="none" w:sz="0" w:space="0" w:color="auto"/>
        <w:bottom w:val="none" w:sz="0" w:space="0" w:color="auto"/>
        <w:right w:val="none" w:sz="0" w:space="0" w:color="auto"/>
      </w:divBdr>
    </w:div>
    <w:div w:id="1244530500">
      <w:bodyDiv w:val="1"/>
      <w:marLeft w:val="0"/>
      <w:marRight w:val="0"/>
      <w:marTop w:val="0"/>
      <w:marBottom w:val="0"/>
      <w:divBdr>
        <w:top w:val="none" w:sz="0" w:space="0" w:color="auto"/>
        <w:left w:val="none" w:sz="0" w:space="0" w:color="auto"/>
        <w:bottom w:val="none" w:sz="0" w:space="0" w:color="auto"/>
        <w:right w:val="none" w:sz="0" w:space="0" w:color="auto"/>
      </w:divBdr>
    </w:div>
    <w:div w:id="1244754906">
      <w:bodyDiv w:val="1"/>
      <w:marLeft w:val="0"/>
      <w:marRight w:val="0"/>
      <w:marTop w:val="0"/>
      <w:marBottom w:val="0"/>
      <w:divBdr>
        <w:top w:val="none" w:sz="0" w:space="0" w:color="auto"/>
        <w:left w:val="none" w:sz="0" w:space="0" w:color="auto"/>
        <w:bottom w:val="none" w:sz="0" w:space="0" w:color="auto"/>
        <w:right w:val="none" w:sz="0" w:space="0" w:color="auto"/>
      </w:divBdr>
    </w:div>
    <w:div w:id="1247298828">
      <w:bodyDiv w:val="1"/>
      <w:marLeft w:val="0"/>
      <w:marRight w:val="0"/>
      <w:marTop w:val="0"/>
      <w:marBottom w:val="0"/>
      <w:divBdr>
        <w:top w:val="none" w:sz="0" w:space="0" w:color="auto"/>
        <w:left w:val="none" w:sz="0" w:space="0" w:color="auto"/>
        <w:bottom w:val="none" w:sz="0" w:space="0" w:color="auto"/>
        <w:right w:val="none" w:sz="0" w:space="0" w:color="auto"/>
      </w:divBdr>
    </w:div>
    <w:div w:id="1249576885">
      <w:bodyDiv w:val="1"/>
      <w:marLeft w:val="0"/>
      <w:marRight w:val="0"/>
      <w:marTop w:val="0"/>
      <w:marBottom w:val="0"/>
      <w:divBdr>
        <w:top w:val="none" w:sz="0" w:space="0" w:color="auto"/>
        <w:left w:val="none" w:sz="0" w:space="0" w:color="auto"/>
        <w:bottom w:val="none" w:sz="0" w:space="0" w:color="auto"/>
        <w:right w:val="none" w:sz="0" w:space="0" w:color="auto"/>
      </w:divBdr>
    </w:div>
    <w:div w:id="1250045888">
      <w:bodyDiv w:val="1"/>
      <w:marLeft w:val="0"/>
      <w:marRight w:val="0"/>
      <w:marTop w:val="0"/>
      <w:marBottom w:val="0"/>
      <w:divBdr>
        <w:top w:val="none" w:sz="0" w:space="0" w:color="auto"/>
        <w:left w:val="none" w:sz="0" w:space="0" w:color="auto"/>
        <w:bottom w:val="none" w:sz="0" w:space="0" w:color="auto"/>
        <w:right w:val="none" w:sz="0" w:space="0" w:color="auto"/>
      </w:divBdr>
    </w:div>
    <w:div w:id="1252157537">
      <w:bodyDiv w:val="1"/>
      <w:marLeft w:val="0"/>
      <w:marRight w:val="0"/>
      <w:marTop w:val="0"/>
      <w:marBottom w:val="0"/>
      <w:divBdr>
        <w:top w:val="none" w:sz="0" w:space="0" w:color="auto"/>
        <w:left w:val="none" w:sz="0" w:space="0" w:color="auto"/>
        <w:bottom w:val="none" w:sz="0" w:space="0" w:color="auto"/>
        <w:right w:val="none" w:sz="0" w:space="0" w:color="auto"/>
      </w:divBdr>
    </w:div>
    <w:div w:id="1252423893">
      <w:bodyDiv w:val="1"/>
      <w:marLeft w:val="0"/>
      <w:marRight w:val="0"/>
      <w:marTop w:val="0"/>
      <w:marBottom w:val="0"/>
      <w:divBdr>
        <w:top w:val="none" w:sz="0" w:space="0" w:color="auto"/>
        <w:left w:val="none" w:sz="0" w:space="0" w:color="auto"/>
        <w:bottom w:val="none" w:sz="0" w:space="0" w:color="auto"/>
        <w:right w:val="none" w:sz="0" w:space="0" w:color="auto"/>
      </w:divBdr>
    </w:div>
    <w:div w:id="1253195884">
      <w:bodyDiv w:val="1"/>
      <w:marLeft w:val="0"/>
      <w:marRight w:val="0"/>
      <w:marTop w:val="0"/>
      <w:marBottom w:val="0"/>
      <w:divBdr>
        <w:top w:val="none" w:sz="0" w:space="0" w:color="auto"/>
        <w:left w:val="none" w:sz="0" w:space="0" w:color="auto"/>
        <w:bottom w:val="none" w:sz="0" w:space="0" w:color="auto"/>
        <w:right w:val="none" w:sz="0" w:space="0" w:color="auto"/>
      </w:divBdr>
    </w:div>
    <w:div w:id="1253508123">
      <w:bodyDiv w:val="1"/>
      <w:marLeft w:val="0"/>
      <w:marRight w:val="0"/>
      <w:marTop w:val="0"/>
      <w:marBottom w:val="0"/>
      <w:divBdr>
        <w:top w:val="none" w:sz="0" w:space="0" w:color="auto"/>
        <w:left w:val="none" w:sz="0" w:space="0" w:color="auto"/>
        <w:bottom w:val="none" w:sz="0" w:space="0" w:color="auto"/>
        <w:right w:val="none" w:sz="0" w:space="0" w:color="auto"/>
      </w:divBdr>
    </w:div>
    <w:div w:id="1253587937">
      <w:bodyDiv w:val="1"/>
      <w:marLeft w:val="0"/>
      <w:marRight w:val="0"/>
      <w:marTop w:val="0"/>
      <w:marBottom w:val="0"/>
      <w:divBdr>
        <w:top w:val="none" w:sz="0" w:space="0" w:color="auto"/>
        <w:left w:val="none" w:sz="0" w:space="0" w:color="auto"/>
        <w:bottom w:val="none" w:sz="0" w:space="0" w:color="auto"/>
        <w:right w:val="none" w:sz="0" w:space="0" w:color="auto"/>
      </w:divBdr>
    </w:div>
    <w:div w:id="1253662146">
      <w:bodyDiv w:val="1"/>
      <w:marLeft w:val="0"/>
      <w:marRight w:val="0"/>
      <w:marTop w:val="0"/>
      <w:marBottom w:val="0"/>
      <w:divBdr>
        <w:top w:val="none" w:sz="0" w:space="0" w:color="auto"/>
        <w:left w:val="none" w:sz="0" w:space="0" w:color="auto"/>
        <w:bottom w:val="none" w:sz="0" w:space="0" w:color="auto"/>
        <w:right w:val="none" w:sz="0" w:space="0" w:color="auto"/>
      </w:divBdr>
    </w:div>
    <w:div w:id="1253667035">
      <w:bodyDiv w:val="1"/>
      <w:marLeft w:val="0"/>
      <w:marRight w:val="0"/>
      <w:marTop w:val="0"/>
      <w:marBottom w:val="0"/>
      <w:divBdr>
        <w:top w:val="none" w:sz="0" w:space="0" w:color="auto"/>
        <w:left w:val="none" w:sz="0" w:space="0" w:color="auto"/>
        <w:bottom w:val="none" w:sz="0" w:space="0" w:color="auto"/>
        <w:right w:val="none" w:sz="0" w:space="0" w:color="auto"/>
      </w:divBdr>
    </w:div>
    <w:div w:id="1254586833">
      <w:bodyDiv w:val="1"/>
      <w:marLeft w:val="0"/>
      <w:marRight w:val="0"/>
      <w:marTop w:val="0"/>
      <w:marBottom w:val="0"/>
      <w:divBdr>
        <w:top w:val="none" w:sz="0" w:space="0" w:color="auto"/>
        <w:left w:val="none" w:sz="0" w:space="0" w:color="auto"/>
        <w:bottom w:val="none" w:sz="0" w:space="0" w:color="auto"/>
        <w:right w:val="none" w:sz="0" w:space="0" w:color="auto"/>
      </w:divBdr>
    </w:div>
    <w:div w:id="1254777214">
      <w:bodyDiv w:val="1"/>
      <w:marLeft w:val="0"/>
      <w:marRight w:val="0"/>
      <w:marTop w:val="0"/>
      <w:marBottom w:val="0"/>
      <w:divBdr>
        <w:top w:val="none" w:sz="0" w:space="0" w:color="auto"/>
        <w:left w:val="none" w:sz="0" w:space="0" w:color="auto"/>
        <w:bottom w:val="none" w:sz="0" w:space="0" w:color="auto"/>
        <w:right w:val="none" w:sz="0" w:space="0" w:color="auto"/>
      </w:divBdr>
    </w:div>
    <w:div w:id="1255163733">
      <w:bodyDiv w:val="1"/>
      <w:marLeft w:val="0"/>
      <w:marRight w:val="0"/>
      <w:marTop w:val="0"/>
      <w:marBottom w:val="0"/>
      <w:divBdr>
        <w:top w:val="none" w:sz="0" w:space="0" w:color="auto"/>
        <w:left w:val="none" w:sz="0" w:space="0" w:color="auto"/>
        <w:bottom w:val="none" w:sz="0" w:space="0" w:color="auto"/>
        <w:right w:val="none" w:sz="0" w:space="0" w:color="auto"/>
      </w:divBdr>
    </w:div>
    <w:div w:id="1255288570">
      <w:bodyDiv w:val="1"/>
      <w:marLeft w:val="0"/>
      <w:marRight w:val="0"/>
      <w:marTop w:val="0"/>
      <w:marBottom w:val="0"/>
      <w:divBdr>
        <w:top w:val="none" w:sz="0" w:space="0" w:color="auto"/>
        <w:left w:val="none" w:sz="0" w:space="0" w:color="auto"/>
        <w:bottom w:val="none" w:sz="0" w:space="0" w:color="auto"/>
        <w:right w:val="none" w:sz="0" w:space="0" w:color="auto"/>
      </w:divBdr>
    </w:div>
    <w:div w:id="1255630882">
      <w:bodyDiv w:val="1"/>
      <w:marLeft w:val="0"/>
      <w:marRight w:val="0"/>
      <w:marTop w:val="0"/>
      <w:marBottom w:val="0"/>
      <w:divBdr>
        <w:top w:val="none" w:sz="0" w:space="0" w:color="auto"/>
        <w:left w:val="none" w:sz="0" w:space="0" w:color="auto"/>
        <w:bottom w:val="none" w:sz="0" w:space="0" w:color="auto"/>
        <w:right w:val="none" w:sz="0" w:space="0" w:color="auto"/>
      </w:divBdr>
    </w:div>
    <w:div w:id="1255897884">
      <w:bodyDiv w:val="1"/>
      <w:marLeft w:val="0"/>
      <w:marRight w:val="0"/>
      <w:marTop w:val="0"/>
      <w:marBottom w:val="0"/>
      <w:divBdr>
        <w:top w:val="none" w:sz="0" w:space="0" w:color="auto"/>
        <w:left w:val="none" w:sz="0" w:space="0" w:color="auto"/>
        <w:bottom w:val="none" w:sz="0" w:space="0" w:color="auto"/>
        <w:right w:val="none" w:sz="0" w:space="0" w:color="auto"/>
      </w:divBdr>
    </w:div>
    <w:div w:id="1260061687">
      <w:bodyDiv w:val="1"/>
      <w:marLeft w:val="0"/>
      <w:marRight w:val="0"/>
      <w:marTop w:val="0"/>
      <w:marBottom w:val="0"/>
      <w:divBdr>
        <w:top w:val="none" w:sz="0" w:space="0" w:color="auto"/>
        <w:left w:val="none" w:sz="0" w:space="0" w:color="auto"/>
        <w:bottom w:val="none" w:sz="0" w:space="0" w:color="auto"/>
        <w:right w:val="none" w:sz="0" w:space="0" w:color="auto"/>
      </w:divBdr>
    </w:div>
    <w:div w:id="1260410013">
      <w:bodyDiv w:val="1"/>
      <w:marLeft w:val="0"/>
      <w:marRight w:val="0"/>
      <w:marTop w:val="0"/>
      <w:marBottom w:val="0"/>
      <w:divBdr>
        <w:top w:val="none" w:sz="0" w:space="0" w:color="auto"/>
        <w:left w:val="none" w:sz="0" w:space="0" w:color="auto"/>
        <w:bottom w:val="none" w:sz="0" w:space="0" w:color="auto"/>
        <w:right w:val="none" w:sz="0" w:space="0" w:color="auto"/>
      </w:divBdr>
    </w:div>
    <w:div w:id="1260522913">
      <w:bodyDiv w:val="1"/>
      <w:marLeft w:val="0"/>
      <w:marRight w:val="0"/>
      <w:marTop w:val="0"/>
      <w:marBottom w:val="0"/>
      <w:divBdr>
        <w:top w:val="none" w:sz="0" w:space="0" w:color="auto"/>
        <w:left w:val="none" w:sz="0" w:space="0" w:color="auto"/>
        <w:bottom w:val="none" w:sz="0" w:space="0" w:color="auto"/>
        <w:right w:val="none" w:sz="0" w:space="0" w:color="auto"/>
      </w:divBdr>
    </w:div>
    <w:div w:id="1260795024">
      <w:bodyDiv w:val="1"/>
      <w:marLeft w:val="0"/>
      <w:marRight w:val="0"/>
      <w:marTop w:val="0"/>
      <w:marBottom w:val="0"/>
      <w:divBdr>
        <w:top w:val="none" w:sz="0" w:space="0" w:color="auto"/>
        <w:left w:val="none" w:sz="0" w:space="0" w:color="auto"/>
        <w:bottom w:val="none" w:sz="0" w:space="0" w:color="auto"/>
        <w:right w:val="none" w:sz="0" w:space="0" w:color="auto"/>
      </w:divBdr>
    </w:div>
    <w:div w:id="1260872883">
      <w:bodyDiv w:val="1"/>
      <w:marLeft w:val="0"/>
      <w:marRight w:val="0"/>
      <w:marTop w:val="0"/>
      <w:marBottom w:val="0"/>
      <w:divBdr>
        <w:top w:val="none" w:sz="0" w:space="0" w:color="auto"/>
        <w:left w:val="none" w:sz="0" w:space="0" w:color="auto"/>
        <w:bottom w:val="none" w:sz="0" w:space="0" w:color="auto"/>
        <w:right w:val="none" w:sz="0" w:space="0" w:color="auto"/>
      </w:divBdr>
    </w:div>
    <w:div w:id="1261330587">
      <w:bodyDiv w:val="1"/>
      <w:marLeft w:val="0"/>
      <w:marRight w:val="0"/>
      <w:marTop w:val="0"/>
      <w:marBottom w:val="0"/>
      <w:divBdr>
        <w:top w:val="none" w:sz="0" w:space="0" w:color="auto"/>
        <w:left w:val="none" w:sz="0" w:space="0" w:color="auto"/>
        <w:bottom w:val="none" w:sz="0" w:space="0" w:color="auto"/>
        <w:right w:val="none" w:sz="0" w:space="0" w:color="auto"/>
      </w:divBdr>
    </w:div>
    <w:div w:id="1261985958">
      <w:bodyDiv w:val="1"/>
      <w:marLeft w:val="0"/>
      <w:marRight w:val="0"/>
      <w:marTop w:val="0"/>
      <w:marBottom w:val="0"/>
      <w:divBdr>
        <w:top w:val="none" w:sz="0" w:space="0" w:color="auto"/>
        <w:left w:val="none" w:sz="0" w:space="0" w:color="auto"/>
        <w:bottom w:val="none" w:sz="0" w:space="0" w:color="auto"/>
        <w:right w:val="none" w:sz="0" w:space="0" w:color="auto"/>
      </w:divBdr>
    </w:div>
    <w:div w:id="1262378510">
      <w:bodyDiv w:val="1"/>
      <w:marLeft w:val="0"/>
      <w:marRight w:val="0"/>
      <w:marTop w:val="0"/>
      <w:marBottom w:val="0"/>
      <w:divBdr>
        <w:top w:val="none" w:sz="0" w:space="0" w:color="auto"/>
        <w:left w:val="none" w:sz="0" w:space="0" w:color="auto"/>
        <w:bottom w:val="none" w:sz="0" w:space="0" w:color="auto"/>
        <w:right w:val="none" w:sz="0" w:space="0" w:color="auto"/>
      </w:divBdr>
    </w:div>
    <w:div w:id="1262765770">
      <w:bodyDiv w:val="1"/>
      <w:marLeft w:val="0"/>
      <w:marRight w:val="0"/>
      <w:marTop w:val="0"/>
      <w:marBottom w:val="0"/>
      <w:divBdr>
        <w:top w:val="none" w:sz="0" w:space="0" w:color="auto"/>
        <w:left w:val="none" w:sz="0" w:space="0" w:color="auto"/>
        <w:bottom w:val="none" w:sz="0" w:space="0" w:color="auto"/>
        <w:right w:val="none" w:sz="0" w:space="0" w:color="auto"/>
      </w:divBdr>
    </w:div>
    <w:div w:id="1262880259">
      <w:bodyDiv w:val="1"/>
      <w:marLeft w:val="0"/>
      <w:marRight w:val="0"/>
      <w:marTop w:val="0"/>
      <w:marBottom w:val="0"/>
      <w:divBdr>
        <w:top w:val="none" w:sz="0" w:space="0" w:color="auto"/>
        <w:left w:val="none" w:sz="0" w:space="0" w:color="auto"/>
        <w:bottom w:val="none" w:sz="0" w:space="0" w:color="auto"/>
        <w:right w:val="none" w:sz="0" w:space="0" w:color="auto"/>
      </w:divBdr>
    </w:div>
    <w:div w:id="1264261330">
      <w:bodyDiv w:val="1"/>
      <w:marLeft w:val="0"/>
      <w:marRight w:val="0"/>
      <w:marTop w:val="0"/>
      <w:marBottom w:val="0"/>
      <w:divBdr>
        <w:top w:val="none" w:sz="0" w:space="0" w:color="auto"/>
        <w:left w:val="none" w:sz="0" w:space="0" w:color="auto"/>
        <w:bottom w:val="none" w:sz="0" w:space="0" w:color="auto"/>
        <w:right w:val="none" w:sz="0" w:space="0" w:color="auto"/>
      </w:divBdr>
    </w:div>
    <w:div w:id="1264266433">
      <w:bodyDiv w:val="1"/>
      <w:marLeft w:val="0"/>
      <w:marRight w:val="0"/>
      <w:marTop w:val="0"/>
      <w:marBottom w:val="0"/>
      <w:divBdr>
        <w:top w:val="none" w:sz="0" w:space="0" w:color="auto"/>
        <w:left w:val="none" w:sz="0" w:space="0" w:color="auto"/>
        <w:bottom w:val="none" w:sz="0" w:space="0" w:color="auto"/>
        <w:right w:val="none" w:sz="0" w:space="0" w:color="auto"/>
      </w:divBdr>
    </w:div>
    <w:div w:id="1264336817">
      <w:bodyDiv w:val="1"/>
      <w:marLeft w:val="0"/>
      <w:marRight w:val="0"/>
      <w:marTop w:val="0"/>
      <w:marBottom w:val="0"/>
      <w:divBdr>
        <w:top w:val="none" w:sz="0" w:space="0" w:color="auto"/>
        <w:left w:val="none" w:sz="0" w:space="0" w:color="auto"/>
        <w:bottom w:val="none" w:sz="0" w:space="0" w:color="auto"/>
        <w:right w:val="none" w:sz="0" w:space="0" w:color="auto"/>
      </w:divBdr>
    </w:div>
    <w:div w:id="1265531819">
      <w:bodyDiv w:val="1"/>
      <w:marLeft w:val="0"/>
      <w:marRight w:val="0"/>
      <w:marTop w:val="0"/>
      <w:marBottom w:val="0"/>
      <w:divBdr>
        <w:top w:val="none" w:sz="0" w:space="0" w:color="auto"/>
        <w:left w:val="none" w:sz="0" w:space="0" w:color="auto"/>
        <w:bottom w:val="none" w:sz="0" w:space="0" w:color="auto"/>
        <w:right w:val="none" w:sz="0" w:space="0" w:color="auto"/>
      </w:divBdr>
    </w:div>
    <w:div w:id="1266187149">
      <w:bodyDiv w:val="1"/>
      <w:marLeft w:val="0"/>
      <w:marRight w:val="0"/>
      <w:marTop w:val="0"/>
      <w:marBottom w:val="0"/>
      <w:divBdr>
        <w:top w:val="none" w:sz="0" w:space="0" w:color="auto"/>
        <w:left w:val="none" w:sz="0" w:space="0" w:color="auto"/>
        <w:bottom w:val="none" w:sz="0" w:space="0" w:color="auto"/>
        <w:right w:val="none" w:sz="0" w:space="0" w:color="auto"/>
      </w:divBdr>
    </w:div>
    <w:div w:id="1266575982">
      <w:bodyDiv w:val="1"/>
      <w:marLeft w:val="0"/>
      <w:marRight w:val="0"/>
      <w:marTop w:val="0"/>
      <w:marBottom w:val="0"/>
      <w:divBdr>
        <w:top w:val="none" w:sz="0" w:space="0" w:color="auto"/>
        <w:left w:val="none" w:sz="0" w:space="0" w:color="auto"/>
        <w:bottom w:val="none" w:sz="0" w:space="0" w:color="auto"/>
        <w:right w:val="none" w:sz="0" w:space="0" w:color="auto"/>
      </w:divBdr>
    </w:div>
    <w:div w:id="1268393096">
      <w:bodyDiv w:val="1"/>
      <w:marLeft w:val="0"/>
      <w:marRight w:val="0"/>
      <w:marTop w:val="0"/>
      <w:marBottom w:val="0"/>
      <w:divBdr>
        <w:top w:val="none" w:sz="0" w:space="0" w:color="auto"/>
        <w:left w:val="none" w:sz="0" w:space="0" w:color="auto"/>
        <w:bottom w:val="none" w:sz="0" w:space="0" w:color="auto"/>
        <w:right w:val="none" w:sz="0" w:space="0" w:color="auto"/>
      </w:divBdr>
    </w:div>
    <w:div w:id="1269048973">
      <w:bodyDiv w:val="1"/>
      <w:marLeft w:val="0"/>
      <w:marRight w:val="0"/>
      <w:marTop w:val="0"/>
      <w:marBottom w:val="0"/>
      <w:divBdr>
        <w:top w:val="none" w:sz="0" w:space="0" w:color="auto"/>
        <w:left w:val="none" w:sz="0" w:space="0" w:color="auto"/>
        <w:bottom w:val="none" w:sz="0" w:space="0" w:color="auto"/>
        <w:right w:val="none" w:sz="0" w:space="0" w:color="auto"/>
      </w:divBdr>
    </w:div>
    <w:div w:id="1269660845">
      <w:bodyDiv w:val="1"/>
      <w:marLeft w:val="0"/>
      <w:marRight w:val="0"/>
      <w:marTop w:val="0"/>
      <w:marBottom w:val="0"/>
      <w:divBdr>
        <w:top w:val="none" w:sz="0" w:space="0" w:color="auto"/>
        <w:left w:val="none" w:sz="0" w:space="0" w:color="auto"/>
        <w:bottom w:val="none" w:sz="0" w:space="0" w:color="auto"/>
        <w:right w:val="none" w:sz="0" w:space="0" w:color="auto"/>
      </w:divBdr>
    </w:div>
    <w:div w:id="1271470655">
      <w:bodyDiv w:val="1"/>
      <w:marLeft w:val="0"/>
      <w:marRight w:val="0"/>
      <w:marTop w:val="0"/>
      <w:marBottom w:val="0"/>
      <w:divBdr>
        <w:top w:val="none" w:sz="0" w:space="0" w:color="auto"/>
        <w:left w:val="none" w:sz="0" w:space="0" w:color="auto"/>
        <w:bottom w:val="none" w:sz="0" w:space="0" w:color="auto"/>
        <w:right w:val="none" w:sz="0" w:space="0" w:color="auto"/>
      </w:divBdr>
    </w:div>
    <w:div w:id="1271821686">
      <w:bodyDiv w:val="1"/>
      <w:marLeft w:val="0"/>
      <w:marRight w:val="0"/>
      <w:marTop w:val="0"/>
      <w:marBottom w:val="0"/>
      <w:divBdr>
        <w:top w:val="none" w:sz="0" w:space="0" w:color="auto"/>
        <w:left w:val="none" w:sz="0" w:space="0" w:color="auto"/>
        <w:bottom w:val="none" w:sz="0" w:space="0" w:color="auto"/>
        <w:right w:val="none" w:sz="0" w:space="0" w:color="auto"/>
      </w:divBdr>
    </w:div>
    <w:div w:id="1272317809">
      <w:bodyDiv w:val="1"/>
      <w:marLeft w:val="0"/>
      <w:marRight w:val="0"/>
      <w:marTop w:val="0"/>
      <w:marBottom w:val="0"/>
      <w:divBdr>
        <w:top w:val="none" w:sz="0" w:space="0" w:color="auto"/>
        <w:left w:val="none" w:sz="0" w:space="0" w:color="auto"/>
        <w:bottom w:val="none" w:sz="0" w:space="0" w:color="auto"/>
        <w:right w:val="none" w:sz="0" w:space="0" w:color="auto"/>
      </w:divBdr>
    </w:div>
    <w:div w:id="1272860004">
      <w:bodyDiv w:val="1"/>
      <w:marLeft w:val="0"/>
      <w:marRight w:val="0"/>
      <w:marTop w:val="0"/>
      <w:marBottom w:val="0"/>
      <w:divBdr>
        <w:top w:val="none" w:sz="0" w:space="0" w:color="auto"/>
        <w:left w:val="none" w:sz="0" w:space="0" w:color="auto"/>
        <w:bottom w:val="none" w:sz="0" w:space="0" w:color="auto"/>
        <w:right w:val="none" w:sz="0" w:space="0" w:color="auto"/>
      </w:divBdr>
    </w:div>
    <w:div w:id="1273324236">
      <w:bodyDiv w:val="1"/>
      <w:marLeft w:val="0"/>
      <w:marRight w:val="0"/>
      <w:marTop w:val="0"/>
      <w:marBottom w:val="0"/>
      <w:divBdr>
        <w:top w:val="none" w:sz="0" w:space="0" w:color="auto"/>
        <w:left w:val="none" w:sz="0" w:space="0" w:color="auto"/>
        <w:bottom w:val="none" w:sz="0" w:space="0" w:color="auto"/>
        <w:right w:val="none" w:sz="0" w:space="0" w:color="auto"/>
      </w:divBdr>
    </w:div>
    <w:div w:id="1273780429">
      <w:bodyDiv w:val="1"/>
      <w:marLeft w:val="0"/>
      <w:marRight w:val="0"/>
      <w:marTop w:val="0"/>
      <w:marBottom w:val="0"/>
      <w:divBdr>
        <w:top w:val="none" w:sz="0" w:space="0" w:color="auto"/>
        <w:left w:val="none" w:sz="0" w:space="0" w:color="auto"/>
        <w:bottom w:val="none" w:sz="0" w:space="0" w:color="auto"/>
        <w:right w:val="none" w:sz="0" w:space="0" w:color="auto"/>
      </w:divBdr>
    </w:div>
    <w:div w:id="1273978216">
      <w:bodyDiv w:val="1"/>
      <w:marLeft w:val="0"/>
      <w:marRight w:val="0"/>
      <w:marTop w:val="0"/>
      <w:marBottom w:val="0"/>
      <w:divBdr>
        <w:top w:val="none" w:sz="0" w:space="0" w:color="auto"/>
        <w:left w:val="none" w:sz="0" w:space="0" w:color="auto"/>
        <w:bottom w:val="none" w:sz="0" w:space="0" w:color="auto"/>
        <w:right w:val="none" w:sz="0" w:space="0" w:color="auto"/>
      </w:divBdr>
    </w:div>
    <w:div w:id="1274051647">
      <w:bodyDiv w:val="1"/>
      <w:marLeft w:val="0"/>
      <w:marRight w:val="0"/>
      <w:marTop w:val="0"/>
      <w:marBottom w:val="0"/>
      <w:divBdr>
        <w:top w:val="none" w:sz="0" w:space="0" w:color="auto"/>
        <w:left w:val="none" w:sz="0" w:space="0" w:color="auto"/>
        <w:bottom w:val="none" w:sz="0" w:space="0" w:color="auto"/>
        <w:right w:val="none" w:sz="0" w:space="0" w:color="auto"/>
      </w:divBdr>
    </w:div>
    <w:div w:id="1274749499">
      <w:bodyDiv w:val="1"/>
      <w:marLeft w:val="0"/>
      <w:marRight w:val="0"/>
      <w:marTop w:val="0"/>
      <w:marBottom w:val="0"/>
      <w:divBdr>
        <w:top w:val="none" w:sz="0" w:space="0" w:color="auto"/>
        <w:left w:val="none" w:sz="0" w:space="0" w:color="auto"/>
        <w:bottom w:val="none" w:sz="0" w:space="0" w:color="auto"/>
        <w:right w:val="none" w:sz="0" w:space="0" w:color="auto"/>
      </w:divBdr>
    </w:div>
    <w:div w:id="1275208328">
      <w:bodyDiv w:val="1"/>
      <w:marLeft w:val="0"/>
      <w:marRight w:val="0"/>
      <w:marTop w:val="0"/>
      <w:marBottom w:val="0"/>
      <w:divBdr>
        <w:top w:val="none" w:sz="0" w:space="0" w:color="auto"/>
        <w:left w:val="none" w:sz="0" w:space="0" w:color="auto"/>
        <w:bottom w:val="none" w:sz="0" w:space="0" w:color="auto"/>
        <w:right w:val="none" w:sz="0" w:space="0" w:color="auto"/>
      </w:divBdr>
    </w:div>
    <w:div w:id="1275937067">
      <w:bodyDiv w:val="1"/>
      <w:marLeft w:val="0"/>
      <w:marRight w:val="0"/>
      <w:marTop w:val="0"/>
      <w:marBottom w:val="0"/>
      <w:divBdr>
        <w:top w:val="none" w:sz="0" w:space="0" w:color="auto"/>
        <w:left w:val="none" w:sz="0" w:space="0" w:color="auto"/>
        <w:bottom w:val="none" w:sz="0" w:space="0" w:color="auto"/>
        <w:right w:val="none" w:sz="0" w:space="0" w:color="auto"/>
      </w:divBdr>
    </w:div>
    <w:div w:id="1276057432">
      <w:bodyDiv w:val="1"/>
      <w:marLeft w:val="0"/>
      <w:marRight w:val="0"/>
      <w:marTop w:val="0"/>
      <w:marBottom w:val="0"/>
      <w:divBdr>
        <w:top w:val="none" w:sz="0" w:space="0" w:color="auto"/>
        <w:left w:val="none" w:sz="0" w:space="0" w:color="auto"/>
        <w:bottom w:val="none" w:sz="0" w:space="0" w:color="auto"/>
        <w:right w:val="none" w:sz="0" w:space="0" w:color="auto"/>
      </w:divBdr>
    </w:div>
    <w:div w:id="1276325376">
      <w:bodyDiv w:val="1"/>
      <w:marLeft w:val="0"/>
      <w:marRight w:val="0"/>
      <w:marTop w:val="0"/>
      <w:marBottom w:val="0"/>
      <w:divBdr>
        <w:top w:val="none" w:sz="0" w:space="0" w:color="auto"/>
        <w:left w:val="none" w:sz="0" w:space="0" w:color="auto"/>
        <w:bottom w:val="none" w:sz="0" w:space="0" w:color="auto"/>
        <w:right w:val="none" w:sz="0" w:space="0" w:color="auto"/>
      </w:divBdr>
    </w:div>
    <w:div w:id="1276670232">
      <w:bodyDiv w:val="1"/>
      <w:marLeft w:val="0"/>
      <w:marRight w:val="0"/>
      <w:marTop w:val="0"/>
      <w:marBottom w:val="0"/>
      <w:divBdr>
        <w:top w:val="none" w:sz="0" w:space="0" w:color="auto"/>
        <w:left w:val="none" w:sz="0" w:space="0" w:color="auto"/>
        <w:bottom w:val="none" w:sz="0" w:space="0" w:color="auto"/>
        <w:right w:val="none" w:sz="0" w:space="0" w:color="auto"/>
      </w:divBdr>
    </w:div>
    <w:div w:id="1276710976">
      <w:bodyDiv w:val="1"/>
      <w:marLeft w:val="0"/>
      <w:marRight w:val="0"/>
      <w:marTop w:val="0"/>
      <w:marBottom w:val="0"/>
      <w:divBdr>
        <w:top w:val="none" w:sz="0" w:space="0" w:color="auto"/>
        <w:left w:val="none" w:sz="0" w:space="0" w:color="auto"/>
        <w:bottom w:val="none" w:sz="0" w:space="0" w:color="auto"/>
        <w:right w:val="none" w:sz="0" w:space="0" w:color="auto"/>
      </w:divBdr>
    </w:div>
    <w:div w:id="1276904763">
      <w:bodyDiv w:val="1"/>
      <w:marLeft w:val="0"/>
      <w:marRight w:val="0"/>
      <w:marTop w:val="0"/>
      <w:marBottom w:val="0"/>
      <w:divBdr>
        <w:top w:val="none" w:sz="0" w:space="0" w:color="auto"/>
        <w:left w:val="none" w:sz="0" w:space="0" w:color="auto"/>
        <w:bottom w:val="none" w:sz="0" w:space="0" w:color="auto"/>
        <w:right w:val="none" w:sz="0" w:space="0" w:color="auto"/>
      </w:divBdr>
    </w:div>
    <w:div w:id="1277524826">
      <w:bodyDiv w:val="1"/>
      <w:marLeft w:val="0"/>
      <w:marRight w:val="0"/>
      <w:marTop w:val="0"/>
      <w:marBottom w:val="0"/>
      <w:divBdr>
        <w:top w:val="none" w:sz="0" w:space="0" w:color="auto"/>
        <w:left w:val="none" w:sz="0" w:space="0" w:color="auto"/>
        <w:bottom w:val="none" w:sz="0" w:space="0" w:color="auto"/>
        <w:right w:val="none" w:sz="0" w:space="0" w:color="auto"/>
      </w:divBdr>
    </w:div>
    <w:div w:id="1277643016">
      <w:bodyDiv w:val="1"/>
      <w:marLeft w:val="0"/>
      <w:marRight w:val="0"/>
      <w:marTop w:val="0"/>
      <w:marBottom w:val="0"/>
      <w:divBdr>
        <w:top w:val="none" w:sz="0" w:space="0" w:color="auto"/>
        <w:left w:val="none" w:sz="0" w:space="0" w:color="auto"/>
        <w:bottom w:val="none" w:sz="0" w:space="0" w:color="auto"/>
        <w:right w:val="none" w:sz="0" w:space="0" w:color="auto"/>
      </w:divBdr>
    </w:div>
    <w:div w:id="1280144536">
      <w:bodyDiv w:val="1"/>
      <w:marLeft w:val="0"/>
      <w:marRight w:val="0"/>
      <w:marTop w:val="0"/>
      <w:marBottom w:val="0"/>
      <w:divBdr>
        <w:top w:val="none" w:sz="0" w:space="0" w:color="auto"/>
        <w:left w:val="none" w:sz="0" w:space="0" w:color="auto"/>
        <w:bottom w:val="none" w:sz="0" w:space="0" w:color="auto"/>
        <w:right w:val="none" w:sz="0" w:space="0" w:color="auto"/>
      </w:divBdr>
    </w:div>
    <w:div w:id="1280382243">
      <w:bodyDiv w:val="1"/>
      <w:marLeft w:val="0"/>
      <w:marRight w:val="0"/>
      <w:marTop w:val="0"/>
      <w:marBottom w:val="0"/>
      <w:divBdr>
        <w:top w:val="none" w:sz="0" w:space="0" w:color="auto"/>
        <w:left w:val="none" w:sz="0" w:space="0" w:color="auto"/>
        <w:bottom w:val="none" w:sz="0" w:space="0" w:color="auto"/>
        <w:right w:val="none" w:sz="0" w:space="0" w:color="auto"/>
      </w:divBdr>
    </w:div>
    <w:div w:id="1281299246">
      <w:bodyDiv w:val="1"/>
      <w:marLeft w:val="0"/>
      <w:marRight w:val="0"/>
      <w:marTop w:val="0"/>
      <w:marBottom w:val="0"/>
      <w:divBdr>
        <w:top w:val="none" w:sz="0" w:space="0" w:color="auto"/>
        <w:left w:val="none" w:sz="0" w:space="0" w:color="auto"/>
        <w:bottom w:val="none" w:sz="0" w:space="0" w:color="auto"/>
        <w:right w:val="none" w:sz="0" w:space="0" w:color="auto"/>
      </w:divBdr>
    </w:div>
    <w:div w:id="1281304940">
      <w:bodyDiv w:val="1"/>
      <w:marLeft w:val="0"/>
      <w:marRight w:val="0"/>
      <w:marTop w:val="0"/>
      <w:marBottom w:val="0"/>
      <w:divBdr>
        <w:top w:val="none" w:sz="0" w:space="0" w:color="auto"/>
        <w:left w:val="none" w:sz="0" w:space="0" w:color="auto"/>
        <w:bottom w:val="none" w:sz="0" w:space="0" w:color="auto"/>
        <w:right w:val="none" w:sz="0" w:space="0" w:color="auto"/>
      </w:divBdr>
    </w:div>
    <w:div w:id="1281767663">
      <w:bodyDiv w:val="1"/>
      <w:marLeft w:val="0"/>
      <w:marRight w:val="0"/>
      <w:marTop w:val="0"/>
      <w:marBottom w:val="0"/>
      <w:divBdr>
        <w:top w:val="none" w:sz="0" w:space="0" w:color="auto"/>
        <w:left w:val="none" w:sz="0" w:space="0" w:color="auto"/>
        <w:bottom w:val="none" w:sz="0" w:space="0" w:color="auto"/>
        <w:right w:val="none" w:sz="0" w:space="0" w:color="auto"/>
      </w:divBdr>
    </w:div>
    <w:div w:id="1283270395">
      <w:bodyDiv w:val="1"/>
      <w:marLeft w:val="0"/>
      <w:marRight w:val="0"/>
      <w:marTop w:val="0"/>
      <w:marBottom w:val="0"/>
      <w:divBdr>
        <w:top w:val="none" w:sz="0" w:space="0" w:color="auto"/>
        <w:left w:val="none" w:sz="0" w:space="0" w:color="auto"/>
        <w:bottom w:val="none" w:sz="0" w:space="0" w:color="auto"/>
        <w:right w:val="none" w:sz="0" w:space="0" w:color="auto"/>
      </w:divBdr>
    </w:div>
    <w:div w:id="1284265336">
      <w:bodyDiv w:val="1"/>
      <w:marLeft w:val="0"/>
      <w:marRight w:val="0"/>
      <w:marTop w:val="0"/>
      <w:marBottom w:val="0"/>
      <w:divBdr>
        <w:top w:val="none" w:sz="0" w:space="0" w:color="auto"/>
        <w:left w:val="none" w:sz="0" w:space="0" w:color="auto"/>
        <w:bottom w:val="none" w:sz="0" w:space="0" w:color="auto"/>
        <w:right w:val="none" w:sz="0" w:space="0" w:color="auto"/>
      </w:divBdr>
    </w:div>
    <w:div w:id="1284650655">
      <w:bodyDiv w:val="1"/>
      <w:marLeft w:val="0"/>
      <w:marRight w:val="0"/>
      <w:marTop w:val="0"/>
      <w:marBottom w:val="0"/>
      <w:divBdr>
        <w:top w:val="none" w:sz="0" w:space="0" w:color="auto"/>
        <w:left w:val="none" w:sz="0" w:space="0" w:color="auto"/>
        <w:bottom w:val="none" w:sz="0" w:space="0" w:color="auto"/>
        <w:right w:val="none" w:sz="0" w:space="0" w:color="auto"/>
      </w:divBdr>
    </w:div>
    <w:div w:id="1285306295">
      <w:bodyDiv w:val="1"/>
      <w:marLeft w:val="0"/>
      <w:marRight w:val="0"/>
      <w:marTop w:val="0"/>
      <w:marBottom w:val="0"/>
      <w:divBdr>
        <w:top w:val="none" w:sz="0" w:space="0" w:color="auto"/>
        <w:left w:val="none" w:sz="0" w:space="0" w:color="auto"/>
        <w:bottom w:val="none" w:sz="0" w:space="0" w:color="auto"/>
        <w:right w:val="none" w:sz="0" w:space="0" w:color="auto"/>
      </w:divBdr>
    </w:div>
    <w:div w:id="1285774442">
      <w:bodyDiv w:val="1"/>
      <w:marLeft w:val="0"/>
      <w:marRight w:val="0"/>
      <w:marTop w:val="0"/>
      <w:marBottom w:val="0"/>
      <w:divBdr>
        <w:top w:val="none" w:sz="0" w:space="0" w:color="auto"/>
        <w:left w:val="none" w:sz="0" w:space="0" w:color="auto"/>
        <w:bottom w:val="none" w:sz="0" w:space="0" w:color="auto"/>
        <w:right w:val="none" w:sz="0" w:space="0" w:color="auto"/>
      </w:divBdr>
    </w:div>
    <w:div w:id="1288007549">
      <w:bodyDiv w:val="1"/>
      <w:marLeft w:val="0"/>
      <w:marRight w:val="0"/>
      <w:marTop w:val="0"/>
      <w:marBottom w:val="0"/>
      <w:divBdr>
        <w:top w:val="none" w:sz="0" w:space="0" w:color="auto"/>
        <w:left w:val="none" w:sz="0" w:space="0" w:color="auto"/>
        <w:bottom w:val="none" w:sz="0" w:space="0" w:color="auto"/>
        <w:right w:val="none" w:sz="0" w:space="0" w:color="auto"/>
      </w:divBdr>
    </w:div>
    <w:div w:id="1288582543">
      <w:bodyDiv w:val="1"/>
      <w:marLeft w:val="0"/>
      <w:marRight w:val="0"/>
      <w:marTop w:val="0"/>
      <w:marBottom w:val="0"/>
      <w:divBdr>
        <w:top w:val="none" w:sz="0" w:space="0" w:color="auto"/>
        <w:left w:val="none" w:sz="0" w:space="0" w:color="auto"/>
        <w:bottom w:val="none" w:sz="0" w:space="0" w:color="auto"/>
        <w:right w:val="none" w:sz="0" w:space="0" w:color="auto"/>
      </w:divBdr>
    </w:div>
    <w:div w:id="1292519556">
      <w:bodyDiv w:val="1"/>
      <w:marLeft w:val="0"/>
      <w:marRight w:val="0"/>
      <w:marTop w:val="0"/>
      <w:marBottom w:val="0"/>
      <w:divBdr>
        <w:top w:val="none" w:sz="0" w:space="0" w:color="auto"/>
        <w:left w:val="none" w:sz="0" w:space="0" w:color="auto"/>
        <w:bottom w:val="none" w:sz="0" w:space="0" w:color="auto"/>
        <w:right w:val="none" w:sz="0" w:space="0" w:color="auto"/>
      </w:divBdr>
    </w:div>
    <w:div w:id="1293095416">
      <w:bodyDiv w:val="1"/>
      <w:marLeft w:val="0"/>
      <w:marRight w:val="0"/>
      <w:marTop w:val="0"/>
      <w:marBottom w:val="0"/>
      <w:divBdr>
        <w:top w:val="none" w:sz="0" w:space="0" w:color="auto"/>
        <w:left w:val="none" w:sz="0" w:space="0" w:color="auto"/>
        <w:bottom w:val="none" w:sz="0" w:space="0" w:color="auto"/>
        <w:right w:val="none" w:sz="0" w:space="0" w:color="auto"/>
      </w:divBdr>
    </w:div>
    <w:div w:id="1293250191">
      <w:bodyDiv w:val="1"/>
      <w:marLeft w:val="0"/>
      <w:marRight w:val="0"/>
      <w:marTop w:val="0"/>
      <w:marBottom w:val="0"/>
      <w:divBdr>
        <w:top w:val="none" w:sz="0" w:space="0" w:color="auto"/>
        <w:left w:val="none" w:sz="0" w:space="0" w:color="auto"/>
        <w:bottom w:val="none" w:sz="0" w:space="0" w:color="auto"/>
        <w:right w:val="none" w:sz="0" w:space="0" w:color="auto"/>
      </w:divBdr>
    </w:div>
    <w:div w:id="1293368611">
      <w:bodyDiv w:val="1"/>
      <w:marLeft w:val="0"/>
      <w:marRight w:val="0"/>
      <w:marTop w:val="0"/>
      <w:marBottom w:val="0"/>
      <w:divBdr>
        <w:top w:val="none" w:sz="0" w:space="0" w:color="auto"/>
        <w:left w:val="none" w:sz="0" w:space="0" w:color="auto"/>
        <w:bottom w:val="none" w:sz="0" w:space="0" w:color="auto"/>
        <w:right w:val="none" w:sz="0" w:space="0" w:color="auto"/>
      </w:divBdr>
    </w:div>
    <w:div w:id="1293706990">
      <w:bodyDiv w:val="1"/>
      <w:marLeft w:val="0"/>
      <w:marRight w:val="0"/>
      <w:marTop w:val="0"/>
      <w:marBottom w:val="0"/>
      <w:divBdr>
        <w:top w:val="none" w:sz="0" w:space="0" w:color="auto"/>
        <w:left w:val="none" w:sz="0" w:space="0" w:color="auto"/>
        <w:bottom w:val="none" w:sz="0" w:space="0" w:color="auto"/>
        <w:right w:val="none" w:sz="0" w:space="0" w:color="auto"/>
      </w:divBdr>
    </w:div>
    <w:div w:id="1293828254">
      <w:bodyDiv w:val="1"/>
      <w:marLeft w:val="0"/>
      <w:marRight w:val="0"/>
      <w:marTop w:val="0"/>
      <w:marBottom w:val="0"/>
      <w:divBdr>
        <w:top w:val="none" w:sz="0" w:space="0" w:color="auto"/>
        <w:left w:val="none" w:sz="0" w:space="0" w:color="auto"/>
        <w:bottom w:val="none" w:sz="0" w:space="0" w:color="auto"/>
        <w:right w:val="none" w:sz="0" w:space="0" w:color="auto"/>
      </w:divBdr>
    </w:div>
    <w:div w:id="1294411105">
      <w:bodyDiv w:val="1"/>
      <w:marLeft w:val="0"/>
      <w:marRight w:val="0"/>
      <w:marTop w:val="0"/>
      <w:marBottom w:val="0"/>
      <w:divBdr>
        <w:top w:val="none" w:sz="0" w:space="0" w:color="auto"/>
        <w:left w:val="none" w:sz="0" w:space="0" w:color="auto"/>
        <w:bottom w:val="none" w:sz="0" w:space="0" w:color="auto"/>
        <w:right w:val="none" w:sz="0" w:space="0" w:color="auto"/>
      </w:divBdr>
    </w:div>
    <w:div w:id="1294554480">
      <w:bodyDiv w:val="1"/>
      <w:marLeft w:val="0"/>
      <w:marRight w:val="0"/>
      <w:marTop w:val="0"/>
      <w:marBottom w:val="0"/>
      <w:divBdr>
        <w:top w:val="none" w:sz="0" w:space="0" w:color="auto"/>
        <w:left w:val="none" w:sz="0" w:space="0" w:color="auto"/>
        <w:bottom w:val="none" w:sz="0" w:space="0" w:color="auto"/>
        <w:right w:val="none" w:sz="0" w:space="0" w:color="auto"/>
      </w:divBdr>
    </w:div>
    <w:div w:id="1294796432">
      <w:bodyDiv w:val="1"/>
      <w:marLeft w:val="0"/>
      <w:marRight w:val="0"/>
      <w:marTop w:val="0"/>
      <w:marBottom w:val="0"/>
      <w:divBdr>
        <w:top w:val="none" w:sz="0" w:space="0" w:color="auto"/>
        <w:left w:val="none" w:sz="0" w:space="0" w:color="auto"/>
        <w:bottom w:val="none" w:sz="0" w:space="0" w:color="auto"/>
        <w:right w:val="none" w:sz="0" w:space="0" w:color="auto"/>
      </w:divBdr>
    </w:div>
    <w:div w:id="1295136776">
      <w:bodyDiv w:val="1"/>
      <w:marLeft w:val="0"/>
      <w:marRight w:val="0"/>
      <w:marTop w:val="0"/>
      <w:marBottom w:val="0"/>
      <w:divBdr>
        <w:top w:val="none" w:sz="0" w:space="0" w:color="auto"/>
        <w:left w:val="none" w:sz="0" w:space="0" w:color="auto"/>
        <w:bottom w:val="none" w:sz="0" w:space="0" w:color="auto"/>
        <w:right w:val="none" w:sz="0" w:space="0" w:color="auto"/>
      </w:divBdr>
    </w:div>
    <w:div w:id="1299144255">
      <w:bodyDiv w:val="1"/>
      <w:marLeft w:val="0"/>
      <w:marRight w:val="0"/>
      <w:marTop w:val="0"/>
      <w:marBottom w:val="0"/>
      <w:divBdr>
        <w:top w:val="none" w:sz="0" w:space="0" w:color="auto"/>
        <w:left w:val="none" w:sz="0" w:space="0" w:color="auto"/>
        <w:bottom w:val="none" w:sz="0" w:space="0" w:color="auto"/>
        <w:right w:val="none" w:sz="0" w:space="0" w:color="auto"/>
      </w:divBdr>
    </w:div>
    <w:div w:id="1300379124">
      <w:bodyDiv w:val="1"/>
      <w:marLeft w:val="0"/>
      <w:marRight w:val="0"/>
      <w:marTop w:val="0"/>
      <w:marBottom w:val="0"/>
      <w:divBdr>
        <w:top w:val="none" w:sz="0" w:space="0" w:color="auto"/>
        <w:left w:val="none" w:sz="0" w:space="0" w:color="auto"/>
        <w:bottom w:val="none" w:sz="0" w:space="0" w:color="auto"/>
        <w:right w:val="none" w:sz="0" w:space="0" w:color="auto"/>
      </w:divBdr>
    </w:div>
    <w:div w:id="1300767313">
      <w:bodyDiv w:val="1"/>
      <w:marLeft w:val="0"/>
      <w:marRight w:val="0"/>
      <w:marTop w:val="0"/>
      <w:marBottom w:val="0"/>
      <w:divBdr>
        <w:top w:val="none" w:sz="0" w:space="0" w:color="auto"/>
        <w:left w:val="none" w:sz="0" w:space="0" w:color="auto"/>
        <w:bottom w:val="none" w:sz="0" w:space="0" w:color="auto"/>
        <w:right w:val="none" w:sz="0" w:space="0" w:color="auto"/>
      </w:divBdr>
    </w:div>
    <w:div w:id="1302270162">
      <w:bodyDiv w:val="1"/>
      <w:marLeft w:val="0"/>
      <w:marRight w:val="0"/>
      <w:marTop w:val="0"/>
      <w:marBottom w:val="0"/>
      <w:divBdr>
        <w:top w:val="none" w:sz="0" w:space="0" w:color="auto"/>
        <w:left w:val="none" w:sz="0" w:space="0" w:color="auto"/>
        <w:bottom w:val="none" w:sz="0" w:space="0" w:color="auto"/>
        <w:right w:val="none" w:sz="0" w:space="0" w:color="auto"/>
      </w:divBdr>
    </w:div>
    <w:div w:id="1302806485">
      <w:bodyDiv w:val="1"/>
      <w:marLeft w:val="0"/>
      <w:marRight w:val="0"/>
      <w:marTop w:val="0"/>
      <w:marBottom w:val="0"/>
      <w:divBdr>
        <w:top w:val="none" w:sz="0" w:space="0" w:color="auto"/>
        <w:left w:val="none" w:sz="0" w:space="0" w:color="auto"/>
        <w:bottom w:val="none" w:sz="0" w:space="0" w:color="auto"/>
        <w:right w:val="none" w:sz="0" w:space="0" w:color="auto"/>
      </w:divBdr>
    </w:div>
    <w:div w:id="1302808863">
      <w:bodyDiv w:val="1"/>
      <w:marLeft w:val="0"/>
      <w:marRight w:val="0"/>
      <w:marTop w:val="0"/>
      <w:marBottom w:val="0"/>
      <w:divBdr>
        <w:top w:val="none" w:sz="0" w:space="0" w:color="auto"/>
        <w:left w:val="none" w:sz="0" w:space="0" w:color="auto"/>
        <w:bottom w:val="none" w:sz="0" w:space="0" w:color="auto"/>
        <w:right w:val="none" w:sz="0" w:space="0" w:color="auto"/>
      </w:divBdr>
    </w:div>
    <w:div w:id="1303774784">
      <w:bodyDiv w:val="1"/>
      <w:marLeft w:val="0"/>
      <w:marRight w:val="0"/>
      <w:marTop w:val="0"/>
      <w:marBottom w:val="0"/>
      <w:divBdr>
        <w:top w:val="none" w:sz="0" w:space="0" w:color="auto"/>
        <w:left w:val="none" w:sz="0" w:space="0" w:color="auto"/>
        <w:bottom w:val="none" w:sz="0" w:space="0" w:color="auto"/>
        <w:right w:val="none" w:sz="0" w:space="0" w:color="auto"/>
      </w:divBdr>
    </w:div>
    <w:div w:id="1305158400">
      <w:bodyDiv w:val="1"/>
      <w:marLeft w:val="0"/>
      <w:marRight w:val="0"/>
      <w:marTop w:val="0"/>
      <w:marBottom w:val="0"/>
      <w:divBdr>
        <w:top w:val="none" w:sz="0" w:space="0" w:color="auto"/>
        <w:left w:val="none" w:sz="0" w:space="0" w:color="auto"/>
        <w:bottom w:val="none" w:sz="0" w:space="0" w:color="auto"/>
        <w:right w:val="none" w:sz="0" w:space="0" w:color="auto"/>
      </w:divBdr>
    </w:div>
    <w:div w:id="1305280541">
      <w:bodyDiv w:val="1"/>
      <w:marLeft w:val="0"/>
      <w:marRight w:val="0"/>
      <w:marTop w:val="0"/>
      <w:marBottom w:val="0"/>
      <w:divBdr>
        <w:top w:val="none" w:sz="0" w:space="0" w:color="auto"/>
        <w:left w:val="none" w:sz="0" w:space="0" w:color="auto"/>
        <w:bottom w:val="none" w:sz="0" w:space="0" w:color="auto"/>
        <w:right w:val="none" w:sz="0" w:space="0" w:color="auto"/>
      </w:divBdr>
    </w:div>
    <w:div w:id="1306159458">
      <w:bodyDiv w:val="1"/>
      <w:marLeft w:val="0"/>
      <w:marRight w:val="0"/>
      <w:marTop w:val="0"/>
      <w:marBottom w:val="0"/>
      <w:divBdr>
        <w:top w:val="none" w:sz="0" w:space="0" w:color="auto"/>
        <w:left w:val="none" w:sz="0" w:space="0" w:color="auto"/>
        <w:bottom w:val="none" w:sz="0" w:space="0" w:color="auto"/>
        <w:right w:val="none" w:sz="0" w:space="0" w:color="auto"/>
      </w:divBdr>
    </w:div>
    <w:div w:id="1306281060">
      <w:bodyDiv w:val="1"/>
      <w:marLeft w:val="0"/>
      <w:marRight w:val="0"/>
      <w:marTop w:val="0"/>
      <w:marBottom w:val="0"/>
      <w:divBdr>
        <w:top w:val="none" w:sz="0" w:space="0" w:color="auto"/>
        <w:left w:val="none" w:sz="0" w:space="0" w:color="auto"/>
        <w:bottom w:val="none" w:sz="0" w:space="0" w:color="auto"/>
        <w:right w:val="none" w:sz="0" w:space="0" w:color="auto"/>
      </w:divBdr>
    </w:div>
    <w:div w:id="1306426781">
      <w:bodyDiv w:val="1"/>
      <w:marLeft w:val="0"/>
      <w:marRight w:val="0"/>
      <w:marTop w:val="0"/>
      <w:marBottom w:val="0"/>
      <w:divBdr>
        <w:top w:val="none" w:sz="0" w:space="0" w:color="auto"/>
        <w:left w:val="none" w:sz="0" w:space="0" w:color="auto"/>
        <w:bottom w:val="none" w:sz="0" w:space="0" w:color="auto"/>
        <w:right w:val="none" w:sz="0" w:space="0" w:color="auto"/>
      </w:divBdr>
    </w:div>
    <w:div w:id="1306662177">
      <w:bodyDiv w:val="1"/>
      <w:marLeft w:val="0"/>
      <w:marRight w:val="0"/>
      <w:marTop w:val="0"/>
      <w:marBottom w:val="0"/>
      <w:divBdr>
        <w:top w:val="none" w:sz="0" w:space="0" w:color="auto"/>
        <w:left w:val="none" w:sz="0" w:space="0" w:color="auto"/>
        <w:bottom w:val="none" w:sz="0" w:space="0" w:color="auto"/>
        <w:right w:val="none" w:sz="0" w:space="0" w:color="auto"/>
      </w:divBdr>
    </w:div>
    <w:div w:id="1307390803">
      <w:bodyDiv w:val="1"/>
      <w:marLeft w:val="0"/>
      <w:marRight w:val="0"/>
      <w:marTop w:val="0"/>
      <w:marBottom w:val="0"/>
      <w:divBdr>
        <w:top w:val="none" w:sz="0" w:space="0" w:color="auto"/>
        <w:left w:val="none" w:sz="0" w:space="0" w:color="auto"/>
        <w:bottom w:val="none" w:sz="0" w:space="0" w:color="auto"/>
        <w:right w:val="none" w:sz="0" w:space="0" w:color="auto"/>
      </w:divBdr>
    </w:div>
    <w:div w:id="1308125792">
      <w:bodyDiv w:val="1"/>
      <w:marLeft w:val="0"/>
      <w:marRight w:val="0"/>
      <w:marTop w:val="0"/>
      <w:marBottom w:val="0"/>
      <w:divBdr>
        <w:top w:val="none" w:sz="0" w:space="0" w:color="auto"/>
        <w:left w:val="none" w:sz="0" w:space="0" w:color="auto"/>
        <w:bottom w:val="none" w:sz="0" w:space="0" w:color="auto"/>
        <w:right w:val="none" w:sz="0" w:space="0" w:color="auto"/>
      </w:divBdr>
    </w:div>
    <w:div w:id="1308244325">
      <w:bodyDiv w:val="1"/>
      <w:marLeft w:val="0"/>
      <w:marRight w:val="0"/>
      <w:marTop w:val="0"/>
      <w:marBottom w:val="0"/>
      <w:divBdr>
        <w:top w:val="none" w:sz="0" w:space="0" w:color="auto"/>
        <w:left w:val="none" w:sz="0" w:space="0" w:color="auto"/>
        <w:bottom w:val="none" w:sz="0" w:space="0" w:color="auto"/>
        <w:right w:val="none" w:sz="0" w:space="0" w:color="auto"/>
      </w:divBdr>
    </w:div>
    <w:div w:id="1309632486">
      <w:bodyDiv w:val="1"/>
      <w:marLeft w:val="0"/>
      <w:marRight w:val="0"/>
      <w:marTop w:val="0"/>
      <w:marBottom w:val="0"/>
      <w:divBdr>
        <w:top w:val="none" w:sz="0" w:space="0" w:color="auto"/>
        <w:left w:val="none" w:sz="0" w:space="0" w:color="auto"/>
        <w:bottom w:val="none" w:sz="0" w:space="0" w:color="auto"/>
        <w:right w:val="none" w:sz="0" w:space="0" w:color="auto"/>
      </w:divBdr>
    </w:div>
    <w:div w:id="1309826679">
      <w:bodyDiv w:val="1"/>
      <w:marLeft w:val="0"/>
      <w:marRight w:val="0"/>
      <w:marTop w:val="0"/>
      <w:marBottom w:val="0"/>
      <w:divBdr>
        <w:top w:val="none" w:sz="0" w:space="0" w:color="auto"/>
        <w:left w:val="none" w:sz="0" w:space="0" w:color="auto"/>
        <w:bottom w:val="none" w:sz="0" w:space="0" w:color="auto"/>
        <w:right w:val="none" w:sz="0" w:space="0" w:color="auto"/>
      </w:divBdr>
    </w:div>
    <w:div w:id="1310556038">
      <w:bodyDiv w:val="1"/>
      <w:marLeft w:val="0"/>
      <w:marRight w:val="0"/>
      <w:marTop w:val="0"/>
      <w:marBottom w:val="0"/>
      <w:divBdr>
        <w:top w:val="none" w:sz="0" w:space="0" w:color="auto"/>
        <w:left w:val="none" w:sz="0" w:space="0" w:color="auto"/>
        <w:bottom w:val="none" w:sz="0" w:space="0" w:color="auto"/>
        <w:right w:val="none" w:sz="0" w:space="0" w:color="auto"/>
      </w:divBdr>
    </w:div>
    <w:div w:id="1311134887">
      <w:bodyDiv w:val="1"/>
      <w:marLeft w:val="0"/>
      <w:marRight w:val="0"/>
      <w:marTop w:val="0"/>
      <w:marBottom w:val="0"/>
      <w:divBdr>
        <w:top w:val="none" w:sz="0" w:space="0" w:color="auto"/>
        <w:left w:val="none" w:sz="0" w:space="0" w:color="auto"/>
        <w:bottom w:val="none" w:sz="0" w:space="0" w:color="auto"/>
        <w:right w:val="none" w:sz="0" w:space="0" w:color="auto"/>
      </w:divBdr>
    </w:div>
    <w:div w:id="1311326620">
      <w:bodyDiv w:val="1"/>
      <w:marLeft w:val="0"/>
      <w:marRight w:val="0"/>
      <w:marTop w:val="0"/>
      <w:marBottom w:val="0"/>
      <w:divBdr>
        <w:top w:val="none" w:sz="0" w:space="0" w:color="auto"/>
        <w:left w:val="none" w:sz="0" w:space="0" w:color="auto"/>
        <w:bottom w:val="none" w:sz="0" w:space="0" w:color="auto"/>
        <w:right w:val="none" w:sz="0" w:space="0" w:color="auto"/>
      </w:divBdr>
    </w:div>
    <w:div w:id="1311784354">
      <w:bodyDiv w:val="1"/>
      <w:marLeft w:val="0"/>
      <w:marRight w:val="0"/>
      <w:marTop w:val="0"/>
      <w:marBottom w:val="0"/>
      <w:divBdr>
        <w:top w:val="none" w:sz="0" w:space="0" w:color="auto"/>
        <w:left w:val="none" w:sz="0" w:space="0" w:color="auto"/>
        <w:bottom w:val="none" w:sz="0" w:space="0" w:color="auto"/>
        <w:right w:val="none" w:sz="0" w:space="0" w:color="auto"/>
      </w:divBdr>
    </w:div>
    <w:div w:id="1312101788">
      <w:bodyDiv w:val="1"/>
      <w:marLeft w:val="0"/>
      <w:marRight w:val="0"/>
      <w:marTop w:val="0"/>
      <w:marBottom w:val="0"/>
      <w:divBdr>
        <w:top w:val="none" w:sz="0" w:space="0" w:color="auto"/>
        <w:left w:val="none" w:sz="0" w:space="0" w:color="auto"/>
        <w:bottom w:val="none" w:sz="0" w:space="0" w:color="auto"/>
        <w:right w:val="none" w:sz="0" w:space="0" w:color="auto"/>
      </w:divBdr>
    </w:div>
    <w:div w:id="1312172840">
      <w:bodyDiv w:val="1"/>
      <w:marLeft w:val="0"/>
      <w:marRight w:val="0"/>
      <w:marTop w:val="0"/>
      <w:marBottom w:val="0"/>
      <w:divBdr>
        <w:top w:val="none" w:sz="0" w:space="0" w:color="auto"/>
        <w:left w:val="none" w:sz="0" w:space="0" w:color="auto"/>
        <w:bottom w:val="none" w:sz="0" w:space="0" w:color="auto"/>
        <w:right w:val="none" w:sz="0" w:space="0" w:color="auto"/>
      </w:divBdr>
    </w:div>
    <w:div w:id="1312369929">
      <w:bodyDiv w:val="1"/>
      <w:marLeft w:val="0"/>
      <w:marRight w:val="0"/>
      <w:marTop w:val="0"/>
      <w:marBottom w:val="0"/>
      <w:divBdr>
        <w:top w:val="none" w:sz="0" w:space="0" w:color="auto"/>
        <w:left w:val="none" w:sz="0" w:space="0" w:color="auto"/>
        <w:bottom w:val="none" w:sz="0" w:space="0" w:color="auto"/>
        <w:right w:val="none" w:sz="0" w:space="0" w:color="auto"/>
      </w:divBdr>
    </w:div>
    <w:div w:id="1312632883">
      <w:bodyDiv w:val="1"/>
      <w:marLeft w:val="0"/>
      <w:marRight w:val="0"/>
      <w:marTop w:val="0"/>
      <w:marBottom w:val="0"/>
      <w:divBdr>
        <w:top w:val="none" w:sz="0" w:space="0" w:color="auto"/>
        <w:left w:val="none" w:sz="0" w:space="0" w:color="auto"/>
        <w:bottom w:val="none" w:sz="0" w:space="0" w:color="auto"/>
        <w:right w:val="none" w:sz="0" w:space="0" w:color="auto"/>
      </w:divBdr>
    </w:div>
    <w:div w:id="1313216826">
      <w:bodyDiv w:val="1"/>
      <w:marLeft w:val="0"/>
      <w:marRight w:val="0"/>
      <w:marTop w:val="0"/>
      <w:marBottom w:val="0"/>
      <w:divBdr>
        <w:top w:val="none" w:sz="0" w:space="0" w:color="auto"/>
        <w:left w:val="none" w:sz="0" w:space="0" w:color="auto"/>
        <w:bottom w:val="none" w:sz="0" w:space="0" w:color="auto"/>
        <w:right w:val="none" w:sz="0" w:space="0" w:color="auto"/>
      </w:divBdr>
    </w:div>
    <w:div w:id="1314914626">
      <w:bodyDiv w:val="1"/>
      <w:marLeft w:val="0"/>
      <w:marRight w:val="0"/>
      <w:marTop w:val="0"/>
      <w:marBottom w:val="0"/>
      <w:divBdr>
        <w:top w:val="none" w:sz="0" w:space="0" w:color="auto"/>
        <w:left w:val="none" w:sz="0" w:space="0" w:color="auto"/>
        <w:bottom w:val="none" w:sz="0" w:space="0" w:color="auto"/>
        <w:right w:val="none" w:sz="0" w:space="0" w:color="auto"/>
      </w:divBdr>
    </w:div>
    <w:div w:id="1315572801">
      <w:bodyDiv w:val="1"/>
      <w:marLeft w:val="0"/>
      <w:marRight w:val="0"/>
      <w:marTop w:val="0"/>
      <w:marBottom w:val="0"/>
      <w:divBdr>
        <w:top w:val="none" w:sz="0" w:space="0" w:color="auto"/>
        <w:left w:val="none" w:sz="0" w:space="0" w:color="auto"/>
        <w:bottom w:val="none" w:sz="0" w:space="0" w:color="auto"/>
        <w:right w:val="none" w:sz="0" w:space="0" w:color="auto"/>
      </w:divBdr>
    </w:div>
    <w:div w:id="1315641439">
      <w:bodyDiv w:val="1"/>
      <w:marLeft w:val="0"/>
      <w:marRight w:val="0"/>
      <w:marTop w:val="0"/>
      <w:marBottom w:val="0"/>
      <w:divBdr>
        <w:top w:val="none" w:sz="0" w:space="0" w:color="auto"/>
        <w:left w:val="none" w:sz="0" w:space="0" w:color="auto"/>
        <w:bottom w:val="none" w:sz="0" w:space="0" w:color="auto"/>
        <w:right w:val="none" w:sz="0" w:space="0" w:color="auto"/>
      </w:divBdr>
    </w:div>
    <w:div w:id="1316226317">
      <w:bodyDiv w:val="1"/>
      <w:marLeft w:val="0"/>
      <w:marRight w:val="0"/>
      <w:marTop w:val="0"/>
      <w:marBottom w:val="0"/>
      <w:divBdr>
        <w:top w:val="none" w:sz="0" w:space="0" w:color="auto"/>
        <w:left w:val="none" w:sz="0" w:space="0" w:color="auto"/>
        <w:bottom w:val="none" w:sz="0" w:space="0" w:color="auto"/>
        <w:right w:val="none" w:sz="0" w:space="0" w:color="auto"/>
      </w:divBdr>
    </w:div>
    <w:div w:id="1316641430">
      <w:bodyDiv w:val="1"/>
      <w:marLeft w:val="0"/>
      <w:marRight w:val="0"/>
      <w:marTop w:val="0"/>
      <w:marBottom w:val="0"/>
      <w:divBdr>
        <w:top w:val="none" w:sz="0" w:space="0" w:color="auto"/>
        <w:left w:val="none" w:sz="0" w:space="0" w:color="auto"/>
        <w:bottom w:val="none" w:sz="0" w:space="0" w:color="auto"/>
        <w:right w:val="none" w:sz="0" w:space="0" w:color="auto"/>
      </w:divBdr>
    </w:div>
    <w:div w:id="1318270454">
      <w:bodyDiv w:val="1"/>
      <w:marLeft w:val="0"/>
      <w:marRight w:val="0"/>
      <w:marTop w:val="0"/>
      <w:marBottom w:val="0"/>
      <w:divBdr>
        <w:top w:val="none" w:sz="0" w:space="0" w:color="auto"/>
        <w:left w:val="none" w:sz="0" w:space="0" w:color="auto"/>
        <w:bottom w:val="none" w:sz="0" w:space="0" w:color="auto"/>
        <w:right w:val="none" w:sz="0" w:space="0" w:color="auto"/>
      </w:divBdr>
    </w:div>
    <w:div w:id="1318417679">
      <w:bodyDiv w:val="1"/>
      <w:marLeft w:val="0"/>
      <w:marRight w:val="0"/>
      <w:marTop w:val="0"/>
      <w:marBottom w:val="0"/>
      <w:divBdr>
        <w:top w:val="none" w:sz="0" w:space="0" w:color="auto"/>
        <w:left w:val="none" w:sz="0" w:space="0" w:color="auto"/>
        <w:bottom w:val="none" w:sz="0" w:space="0" w:color="auto"/>
        <w:right w:val="none" w:sz="0" w:space="0" w:color="auto"/>
      </w:divBdr>
    </w:div>
    <w:div w:id="1319067399">
      <w:bodyDiv w:val="1"/>
      <w:marLeft w:val="0"/>
      <w:marRight w:val="0"/>
      <w:marTop w:val="0"/>
      <w:marBottom w:val="0"/>
      <w:divBdr>
        <w:top w:val="none" w:sz="0" w:space="0" w:color="auto"/>
        <w:left w:val="none" w:sz="0" w:space="0" w:color="auto"/>
        <w:bottom w:val="none" w:sz="0" w:space="0" w:color="auto"/>
        <w:right w:val="none" w:sz="0" w:space="0" w:color="auto"/>
      </w:divBdr>
    </w:div>
    <w:div w:id="1319575517">
      <w:bodyDiv w:val="1"/>
      <w:marLeft w:val="0"/>
      <w:marRight w:val="0"/>
      <w:marTop w:val="0"/>
      <w:marBottom w:val="0"/>
      <w:divBdr>
        <w:top w:val="none" w:sz="0" w:space="0" w:color="auto"/>
        <w:left w:val="none" w:sz="0" w:space="0" w:color="auto"/>
        <w:bottom w:val="none" w:sz="0" w:space="0" w:color="auto"/>
        <w:right w:val="none" w:sz="0" w:space="0" w:color="auto"/>
      </w:divBdr>
    </w:div>
    <w:div w:id="1319921397">
      <w:bodyDiv w:val="1"/>
      <w:marLeft w:val="0"/>
      <w:marRight w:val="0"/>
      <w:marTop w:val="0"/>
      <w:marBottom w:val="0"/>
      <w:divBdr>
        <w:top w:val="none" w:sz="0" w:space="0" w:color="auto"/>
        <w:left w:val="none" w:sz="0" w:space="0" w:color="auto"/>
        <w:bottom w:val="none" w:sz="0" w:space="0" w:color="auto"/>
        <w:right w:val="none" w:sz="0" w:space="0" w:color="auto"/>
      </w:divBdr>
    </w:div>
    <w:div w:id="1320428291">
      <w:bodyDiv w:val="1"/>
      <w:marLeft w:val="0"/>
      <w:marRight w:val="0"/>
      <w:marTop w:val="0"/>
      <w:marBottom w:val="0"/>
      <w:divBdr>
        <w:top w:val="none" w:sz="0" w:space="0" w:color="auto"/>
        <w:left w:val="none" w:sz="0" w:space="0" w:color="auto"/>
        <w:bottom w:val="none" w:sz="0" w:space="0" w:color="auto"/>
        <w:right w:val="none" w:sz="0" w:space="0" w:color="auto"/>
      </w:divBdr>
    </w:div>
    <w:div w:id="1321082000">
      <w:bodyDiv w:val="1"/>
      <w:marLeft w:val="0"/>
      <w:marRight w:val="0"/>
      <w:marTop w:val="0"/>
      <w:marBottom w:val="0"/>
      <w:divBdr>
        <w:top w:val="none" w:sz="0" w:space="0" w:color="auto"/>
        <w:left w:val="none" w:sz="0" w:space="0" w:color="auto"/>
        <w:bottom w:val="none" w:sz="0" w:space="0" w:color="auto"/>
        <w:right w:val="none" w:sz="0" w:space="0" w:color="auto"/>
      </w:divBdr>
    </w:div>
    <w:div w:id="1321884393">
      <w:bodyDiv w:val="1"/>
      <w:marLeft w:val="0"/>
      <w:marRight w:val="0"/>
      <w:marTop w:val="0"/>
      <w:marBottom w:val="0"/>
      <w:divBdr>
        <w:top w:val="none" w:sz="0" w:space="0" w:color="auto"/>
        <w:left w:val="none" w:sz="0" w:space="0" w:color="auto"/>
        <w:bottom w:val="none" w:sz="0" w:space="0" w:color="auto"/>
        <w:right w:val="none" w:sz="0" w:space="0" w:color="auto"/>
      </w:divBdr>
    </w:div>
    <w:div w:id="1323237766">
      <w:bodyDiv w:val="1"/>
      <w:marLeft w:val="0"/>
      <w:marRight w:val="0"/>
      <w:marTop w:val="0"/>
      <w:marBottom w:val="0"/>
      <w:divBdr>
        <w:top w:val="none" w:sz="0" w:space="0" w:color="auto"/>
        <w:left w:val="none" w:sz="0" w:space="0" w:color="auto"/>
        <w:bottom w:val="none" w:sz="0" w:space="0" w:color="auto"/>
        <w:right w:val="none" w:sz="0" w:space="0" w:color="auto"/>
      </w:divBdr>
    </w:div>
    <w:div w:id="1323391509">
      <w:bodyDiv w:val="1"/>
      <w:marLeft w:val="0"/>
      <w:marRight w:val="0"/>
      <w:marTop w:val="0"/>
      <w:marBottom w:val="0"/>
      <w:divBdr>
        <w:top w:val="none" w:sz="0" w:space="0" w:color="auto"/>
        <w:left w:val="none" w:sz="0" w:space="0" w:color="auto"/>
        <w:bottom w:val="none" w:sz="0" w:space="0" w:color="auto"/>
        <w:right w:val="none" w:sz="0" w:space="0" w:color="auto"/>
      </w:divBdr>
    </w:div>
    <w:div w:id="1324361210">
      <w:bodyDiv w:val="1"/>
      <w:marLeft w:val="0"/>
      <w:marRight w:val="0"/>
      <w:marTop w:val="0"/>
      <w:marBottom w:val="0"/>
      <w:divBdr>
        <w:top w:val="none" w:sz="0" w:space="0" w:color="auto"/>
        <w:left w:val="none" w:sz="0" w:space="0" w:color="auto"/>
        <w:bottom w:val="none" w:sz="0" w:space="0" w:color="auto"/>
        <w:right w:val="none" w:sz="0" w:space="0" w:color="auto"/>
      </w:divBdr>
    </w:div>
    <w:div w:id="1324431596">
      <w:bodyDiv w:val="1"/>
      <w:marLeft w:val="0"/>
      <w:marRight w:val="0"/>
      <w:marTop w:val="0"/>
      <w:marBottom w:val="0"/>
      <w:divBdr>
        <w:top w:val="none" w:sz="0" w:space="0" w:color="auto"/>
        <w:left w:val="none" w:sz="0" w:space="0" w:color="auto"/>
        <w:bottom w:val="none" w:sz="0" w:space="0" w:color="auto"/>
        <w:right w:val="none" w:sz="0" w:space="0" w:color="auto"/>
      </w:divBdr>
    </w:div>
    <w:div w:id="1324435209">
      <w:bodyDiv w:val="1"/>
      <w:marLeft w:val="0"/>
      <w:marRight w:val="0"/>
      <w:marTop w:val="0"/>
      <w:marBottom w:val="0"/>
      <w:divBdr>
        <w:top w:val="none" w:sz="0" w:space="0" w:color="auto"/>
        <w:left w:val="none" w:sz="0" w:space="0" w:color="auto"/>
        <w:bottom w:val="none" w:sz="0" w:space="0" w:color="auto"/>
        <w:right w:val="none" w:sz="0" w:space="0" w:color="auto"/>
      </w:divBdr>
    </w:div>
    <w:div w:id="1324813768">
      <w:bodyDiv w:val="1"/>
      <w:marLeft w:val="0"/>
      <w:marRight w:val="0"/>
      <w:marTop w:val="0"/>
      <w:marBottom w:val="0"/>
      <w:divBdr>
        <w:top w:val="none" w:sz="0" w:space="0" w:color="auto"/>
        <w:left w:val="none" w:sz="0" w:space="0" w:color="auto"/>
        <w:bottom w:val="none" w:sz="0" w:space="0" w:color="auto"/>
        <w:right w:val="none" w:sz="0" w:space="0" w:color="auto"/>
      </w:divBdr>
    </w:div>
    <w:div w:id="1325166995">
      <w:bodyDiv w:val="1"/>
      <w:marLeft w:val="0"/>
      <w:marRight w:val="0"/>
      <w:marTop w:val="0"/>
      <w:marBottom w:val="0"/>
      <w:divBdr>
        <w:top w:val="none" w:sz="0" w:space="0" w:color="auto"/>
        <w:left w:val="none" w:sz="0" w:space="0" w:color="auto"/>
        <w:bottom w:val="none" w:sz="0" w:space="0" w:color="auto"/>
        <w:right w:val="none" w:sz="0" w:space="0" w:color="auto"/>
      </w:divBdr>
    </w:div>
    <w:div w:id="1325358660">
      <w:bodyDiv w:val="1"/>
      <w:marLeft w:val="0"/>
      <w:marRight w:val="0"/>
      <w:marTop w:val="0"/>
      <w:marBottom w:val="0"/>
      <w:divBdr>
        <w:top w:val="none" w:sz="0" w:space="0" w:color="auto"/>
        <w:left w:val="none" w:sz="0" w:space="0" w:color="auto"/>
        <w:bottom w:val="none" w:sz="0" w:space="0" w:color="auto"/>
        <w:right w:val="none" w:sz="0" w:space="0" w:color="auto"/>
      </w:divBdr>
    </w:div>
    <w:div w:id="1325475144">
      <w:bodyDiv w:val="1"/>
      <w:marLeft w:val="0"/>
      <w:marRight w:val="0"/>
      <w:marTop w:val="0"/>
      <w:marBottom w:val="0"/>
      <w:divBdr>
        <w:top w:val="none" w:sz="0" w:space="0" w:color="auto"/>
        <w:left w:val="none" w:sz="0" w:space="0" w:color="auto"/>
        <w:bottom w:val="none" w:sz="0" w:space="0" w:color="auto"/>
        <w:right w:val="none" w:sz="0" w:space="0" w:color="auto"/>
      </w:divBdr>
    </w:div>
    <w:div w:id="1325743298">
      <w:bodyDiv w:val="1"/>
      <w:marLeft w:val="0"/>
      <w:marRight w:val="0"/>
      <w:marTop w:val="0"/>
      <w:marBottom w:val="0"/>
      <w:divBdr>
        <w:top w:val="none" w:sz="0" w:space="0" w:color="auto"/>
        <w:left w:val="none" w:sz="0" w:space="0" w:color="auto"/>
        <w:bottom w:val="none" w:sz="0" w:space="0" w:color="auto"/>
        <w:right w:val="none" w:sz="0" w:space="0" w:color="auto"/>
      </w:divBdr>
    </w:div>
    <w:div w:id="1326008615">
      <w:bodyDiv w:val="1"/>
      <w:marLeft w:val="0"/>
      <w:marRight w:val="0"/>
      <w:marTop w:val="0"/>
      <w:marBottom w:val="0"/>
      <w:divBdr>
        <w:top w:val="none" w:sz="0" w:space="0" w:color="auto"/>
        <w:left w:val="none" w:sz="0" w:space="0" w:color="auto"/>
        <w:bottom w:val="none" w:sz="0" w:space="0" w:color="auto"/>
        <w:right w:val="none" w:sz="0" w:space="0" w:color="auto"/>
      </w:divBdr>
    </w:div>
    <w:div w:id="1326857766">
      <w:bodyDiv w:val="1"/>
      <w:marLeft w:val="0"/>
      <w:marRight w:val="0"/>
      <w:marTop w:val="0"/>
      <w:marBottom w:val="0"/>
      <w:divBdr>
        <w:top w:val="none" w:sz="0" w:space="0" w:color="auto"/>
        <w:left w:val="none" w:sz="0" w:space="0" w:color="auto"/>
        <w:bottom w:val="none" w:sz="0" w:space="0" w:color="auto"/>
        <w:right w:val="none" w:sz="0" w:space="0" w:color="auto"/>
      </w:divBdr>
    </w:div>
    <w:div w:id="1327829184">
      <w:bodyDiv w:val="1"/>
      <w:marLeft w:val="0"/>
      <w:marRight w:val="0"/>
      <w:marTop w:val="0"/>
      <w:marBottom w:val="0"/>
      <w:divBdr>
        <w:top w:val="none" w:sz="0" w:space="0" w:color="auto"/>
        <w:left w:val="none" w:sz="0" w:space="0" w:color="auto"/>
        <w:bottom w:val="none" w:sz="0" w:space="0" w:color="auto"/>
        <w:right w:val="none" w:sz="0" w:space="0" w:color="auto"/>
      </w:divBdr>
    </w:div>
    <w:div w:id="1330793695">
      <w:bodyDiv w:val="1"/>
      <w:marLeft w:val="0"/>
      <w:marRight w:val="0"/>
      <w:marTop w:val="0"/>
      <w:marBottom w:val="0"/>
      <w:divBdr>
        <w:top w:val="none" w:sz="0" w:space="0" w:color="auto"/>
        <w:left w:val="none" w:sz="0" w:space="0" w:color="auto"/>
        <w:bottom w:val="none" w:sz="0" w:space="0" w:color="auto"/>
        <w:right w:val="none" w:sz="0" w:space="0" w:color="auto"/>
      </w:divBdr>
    </w:div>
    <w:div w:id="1330908311">
      <w:bodyDiv w:val="1"/>
      <w:marLeft w:val="0"/>
      <w:marRight w:val="0"/>
      <w:marTop w:val="0"/>
      <w:marBottom w:val="0"/>
      <w:divBdr>
        <w:top w:val="none" w:sz="0" w:space="0" w:color="auto"/>
        <w:left w:val="none" w:sz="0" w:space="0" w:color="auto"/>
        <w:bottom w:val="none" w:sz="0" w:space="0" w:color="auto"/>
        <w:right w:val="none" w:sz="0" w:space="0" w:color="auto"/>
      </w:divBdr>
    </w:div>
    <w:div w:id="1332173733">
      <w:bodyDiv w:val="1"/>
      <w:marLeft w:val="0"/>
      <w:marRight w:val="0"/>
      <w:marTop w:val="0"/>
      <w:marBottom w:val="0"/>
      <w:divBdr>
        <w:top w:val="none" w:sz="0" w:space="0" w:color="auto"/>
        <w:left w:val="none" w:sz="0" w:space="0" w:color="auto"/>
        <w:bottom w:val="none" w:sz="0" w:space="0" w:color="auto"/>
        <w:right w:val="none" w:sz="0" w:space="0" w:color="auto"/>
      </w:divBdr>
    </w:div>
    <w:div w:id="1332223213">
      <w:bodyDiv w:val="1"/>
      <w:marLeft w:val="0"/>
      <w:marRight w:val="0"/>
      <w:marTop w:val="0"/>
      <w:marBottom w:val="0"/>
      <w:divBdr>
        <w:top w:val="none" w:sz="0" w:space="0" w:color="auto"/>
        <w:left w:val="none" w:sz="0" w:space="0" w:color="auto"/>
        <w:bottom w:val="none" w:sz="0" w:space="0" w:color="auto"/>
        <w:right w:val="none" w:sz="0" w:space="0" w:color="auto"/>
      </w:divBdr>
    </w:div>
    <w:div w:id="1332442864">
      <w:bodyDiv w:val="1"/>
      <w:marLeft w:val="0"/>
      <w:marRight w:val="0"/>
      <w:marTop w:val="0"/>
      <w:marBottom w:val="0"/>
      <w:divBdr>
        <w:top w:val="none" w:sz="0" w:space="0" w:color="auto"/>
        <w:left w:val="none" w:sz="0" w:space="0" w:color="auto"/>
        <w:bottom w:val="none" w:sz="0" w:space="0" w:color="auto"/>
        <w:right w:val="none" w:sz="0" w:space="0" w:color="auto"/>
      </w:divBdr>
    </w:div>
    <w:div w:id="1332610998">
      <w:bodyDiv w:val="1"/>
      <w:marLeft w:val="0"/>
      <w:marRight w:val="0"/>
      <w:marTop w:val="0"/>
      <w:marBottom w:val="0"/>
      <w:divBdr>
        <w:top w:val="none" w:sz="0" w:space="0" w:color="auto"/>
        <w:left w:val="none" w:sz="0" w:space="0" w:color="auto"/>
        <w:bottom w:val="none" w:sz="0" w:space="0" w:color="auto"/>
        <w:right w:val="none" w:sz="0" w:space="0" w:color="auto"/>
      </w:divBdr>
    </w:div>
    <w:div w:id="1332686012">
      <w:bodyDiv w:val="1"/>
      <w:marLeft w:val="0"/>
      <w:marRight w:val="0"/>
      <w:marTop w:val="0"/>
      <w:marBottom w:val="0"/>
      <w:divBdr>
        <w:top w:val="none" w:sz="0" w:space="0" w:color="auto"/>
        <w:left w:val="none" w:sz="0" w:space="0" w:color="auto"/>
        <w:bottom w:val="none" w:sz="0" w:space="0" w:color="auto"/>
        <w:right w:val="none" w:sz="0" w:space="0" w:color="auto"/>
      </w:divBdr>
    </w:div>
    <w:div w:id="1333725760">
      <w:bodyDiv w:val="1"/>
      <w:marLeft w:val="0"/>
      <w:marRight w:val="0"/>
      <w:marTop w:val="0"/>
      <w:marBottom w:val="0"/>
      <w:divBdr>
        <w:top w:val="none" w:sz="0" w:space="0" w:color="auto"/>
        <w:left w:val="none" w:sz="0" w:space="0" w:color="auto"/>
        <w:bottom w:val="none" w:sz="0" w:space="0" w:color="auto"/>
        <w:right w:val="none" w:sz="0" w:space="0" w:color="auto"/>
      </w:divBdr>
    </w:div>
    <w:div w:id="1333802391">
      <w:bodyDiv w:val="1"/>
      <w:marLeft w:val="0"/>
      <w:marRight w:val="0"/>
      <w:marTop w:val="0"/>
      <w:marBottom w:val="0"/>
      <w:divBdr>
        <w:top w:val="none" w:sz="0" w:space="0" w:color="auto"/>
        <w:left w:val="none" w:sz="0" w:space="0" w:color="auto"/>
        <w:bottom w:val="none" w:sz="0" w:space="0" w:color="auto"/>
        <w:right w:val="none" w:sz="0" w:space="0" w:color="auto"/>
      </w:divBdr>
    </w:div>
    <w:div w:id="1334067208">
      <w:bodyDiv w:val="1"/>
      <w:marLeft w:val="0"/>
      <w:marRight w:val="0"/>
      <w:marTop w:val="0"/>
      <w:marBottom w:val="0"/>
      <w:divBdr>
        <w:top w:val="none" w:sz="0" w:space="0" w:color="auto"/>
        <w:left w:val="none" w:sz="0" w:space="0" w:color="auto"/>
        <w:bottom w:val="none" w:sz="0" w:space="0" w:color="auto"/>
        <w:right w:val="none" w:sz="0" w:space="0" w:color="auto"/>
      </w:divBdr>
    </w:div>
    <w:div w:id="1335768195">
      <w:bodyDiv w:val="1"/>
      <w:marLeft w:val="0"/>
      <w:marRight w:val="0"/>
      <w:marTop w:val="0"/>
      <w:marBottom w:val="0"/>
      <w:divBdr>
        <w:top w:val="none" w:sz="0" w:space="0" w:color="auto"/>
        <w:left w:val="none" w:sz="0" w:space="0" w:color="auto"/>
        <w:bottom w:val="none" w:sz="0" w:space="0" w:color="auto"/>
        <w:right w:val="none" w:sz="0" w:space="0" w:color="auto"/>
      </w:divBdr>
    </w:div>
    <w:div w:id="1335840561">
      <w:bodyDiv w:val="1"/>
      <w:marLeft w:val="0"/>
      <w:marRight w:val="0"/>
      <w:marTop w:val="0"/>
      <w:marBottom w:val="0"/>
      <w:divBdr>
        <w:top w:val="none" w:sz="0" w:space="0" w:color="auto"/>
        <w:left w:val="none" w:sz="0" w:space="0" w:color="auto"/>
        <w:bottom w:val="none" w:sz="0" w:space="0" w:color="auto"/>
        <w:right w:val="none" w:sz="0" w:space="0" w:color="auto"/>
      </w:divBdr>
    </w:div>
    <w:div w:id="1336492659">
      <w:bodyDiv w:val="1"/>
      <w:marLeft w:val="0"/>
      <w:marRight w:val="0"/>
      <w:marTop w:val="0"/>
      <w:marBottom w:val="0"/>
      <w:divBdr>
        <w:top w:val="none" w:sz="0" w:space="0" w:color="auto"/>
        <w:left w:val="none" w:sz="0" w:space="0" w:color="auto"/>
        <w:bottom w:val="none" w:sz="0" w:space="0" w:color="auto"/>
        <w:right w:val="none" w:sz="0" w:space="0" w:color="auto"/>
      </w:divBdr>
    </w:div>
    <w:div w:id="1336807932">
      <w:bodyDiv w:val="1"/>
      <w:marLeft w:val="0"/>
      <w:marRight w:val="0"/>
      <w:marTop w:val="0"/>
      <w:marBottom w:val="0"/>
      <w:divBdr>
        <w:top w:val="none" w:sz="0" w:space="0" w:color="auto"/>
        <w:left w:val="none" w:sz="0" w:space="0" w:color="auto"/>
        <w:bottom w:val="none" w:sz="0" w:space="0" w:color="auto"/>
        <w:right w:val="none" w:sz="0" w:space="0" w:color="auto"/>
      </w:divBdr>
    </w:div>
    <w:div w:id="1337884473">
      <w:bodyDiv w:val="1"/>
      <w:marLeft w:val="0"/>
      <w:marRight w:val="0"/>
      <w:marTop w:val="0"/>
      <w:marBottom w:val="0"/>
      <w:divBdr>
        <w:top w:val="none" w:sz="0" w:space="0" w:color="auto"/>
        <w:left w:val="none" w:sz="0" w:space="0" w:color="auto"/>
        <w:bottom w:val="none" w:sz="0" w:space="0" w:color="auto"/>
        <w:right w:val="none" w:sz="0" w:space="0" w:color="auto"/>
      </w:divBdr>
    </w:div>
    <w:div w:id="1338190914">
      <w:bodyDiv w:val="1"/>
      <w:marLeft w:val="0"/>
      <w:marRight w:val="0"/>
      <w:marTop w:val="0"/>
      <w:marBottom w:val="0"/>
      <w:divBdr>
        <w:top w:val="none" w:sz="0" w:space="0" w:color="auto"/>
        <w:left w:val="none" w:sz="0" w:space="0" w:color="auto"/>
        <w:bottom w:val="none" w:sz="0" w:space="0" w:color="auto"/>
        <w:right w:val="none" w:sz="0" w:space="0" w:color="auto"/>
      </w:divBdr>
    </w:div>
    <w:div w:id="1338314750">
      <w:bodyDiv w:val="1"/>
      <w:marLeft w:val="0"/>
      <w:marRight w:val="0"/>
      <w:marTop w:val="0"/>
      <w:marBottom w:val="0"/>
      <w:divBdr>
        <w:top w:val="none" w:sz="0" w:space="0" w:color="auto"/>
        <w:left w:val="none" w:sz="0" w:space="0" w:color="auto"/>
        <w:bottom w:val="none" w:sz="0" w:space="0" w:color="auto"/>
        <w:right w:val="none" w:sz="0" w:space="0" w:color="auto"/>
      </w:divBdr>
    </w:div>
    <w:div w:id="1338577515">
      <w:bodyDiv w:val="1"/>
      <w:marLeft w:val="0"/>
      <w:marRight w:val="0"/>
      <w:marTop w:val="0"/>
      <w:marBottom w:val="0"/>
      <w:divBdr>
        <w:top w:val="none" w:sz="0" w:space="0" w:color="auto"/>
        <w:left w:val="none" w:sz="0" w:space="0" w:color="auto"/>
        <w:bottom w:val="none" w:sz="0" w:space="0" w:color="auto"/>
        <w:right w:val="none" w:sz="0" w:space="0" w:color="auto"/>
      </w:divBdr>
    </w:div>
    <w:div w:id="1339380662">
      <w:bodyDiv w:val="1"/>
      <w:marLeft w:val="0"/>
      <w:marRight w:val="0"/>
      <w:marTop w:val="0"/>
      <w:marBottom w:val="0"/>
      <w:divBdr>
        <w:top w:val="none" w:sz="0" w:space="0" w:color="auto"/>
        <w:left w:val="none" w:sz="0" w:space="0" w:color="auto"/>
        <w:bottom w:val="none" w:sz="0" w:space="0" w:color="auto"/>
        <w:right w:val="none" w:sz="0" w:space="0" w:color="auto"/>
      </w:divBdr>
    </w:div>
    <w:div w:id="1339386147">
      <w:bodyDiv w:val="1"/>
      <w:marLeft w:val="0"/>
      <w:marRight w:val="0"/>
      <w:marTop w:val="0"/>
      <w:marBottom w:val="0"/>
      <w:divBdr>
        <w:top w:val="none" w:sz="0" w:space="0" w:color="auto"/>
        <w:left w:val="none" w:sz="0" w:space="0" w:color="auto"/>
        <w:bottom w:val="none" w:sz="0" w:space="0" w:color="auto"/>
        <w:right w:val="none" w:sz="0" w:space="0" w:color="auto"/>
      </w:divBdr>
    </w:div>
    <w:div w:id="1339504760">
      <w:bodyDiv w:val="1"/>
      <w:marLeft w:val="0"/>
      <w:marRight w:val="0"/>
      <w:marTop w:val="0"/>
      <w:marBottom w:val="0"/>
      <w:divBdr>
        <w:top w:val="none" w:sz="0" w:space="0" w:color="auto"/>
        <w:left w:val="none" w:sz="0" w:space="0" w:color="auto"/>
        <w:bottom w:val="none" w:sz="0" w:space="0" w:color="auto"/>
        <w:right w:val="none" w:sz="0" w:space="0" w:color="auto"/>
      </w:divBdr>
    </w:div>
    <w:div w:id="1340624889">
      <w:bodyDiv w:val="1"/>
      <w:marLeft w:val="0"/>
      <w:marRight w:val="0"/>
      <w:marTop w:val="0"/>
      <w:marBottom w:val="0"/>
      <w:divBdr>
        <w:top w:val="none" w:sz="0" w:space="0" w:color="auto"/>
        <w:left w:val="none" w:sz="0" w:space="0" w:color="auto"/>
        <w:bottom w:val="none" w:sz="0" w:space="0" w:color="auto"/>
        <w:right w:val="none" w:sz="0" w:space="0" w:color="auto"/>
      </w:divBdr>
    </w:div>
    <w:div w:id="1340691837">
      <w:bodyDiv w:val="1"/>
      <w:marLeft w:val="0"/>
      <w:marRight w:val="0"/>
      <w:marTop w:val="0"/>
      <w:marBottom w:val="0"/>
      <w:divBdr>
        <w:top w:val="none" w:sz="0" w:space="0" w:color="auto"/>
        <w:left w:val="none" w:sz="0" w:space="0" w:color="auto"/>
        <w:bottom w:val="none" w:sz="0" w:space="0" w:color="auto"/>
        <w:right w:val="none" w:sz="0" w:space="0" w:color="auto"/>
      </w:divBdr>
    </w:div>
    <w:div w:id="1340893419">
      <w:bodyDiv w:val="1"/>
      <w:marLeft w:val="0"/>
      <w:marRight w:val="0"/>
      <w:marTop w:val="0"/>
      <w:marBottom w:val="0"/>
      <w:divBdr>
        <w:top w:val="none" w:sz="0" w:space="0" w:color="auto"/>
        <w:left w:val="none" w:sz="0" w:space="0" w:color="auto"/>
        <w:bottom w:val="none" w:sz="0" w:space="0" w:color="auto"/>
        <w:right w:val="none" w:sz="0" w:space="0" w:color="auto"/>
      </w:divBdr>
    </w:div>
    <w:div w:id="1341005324">
      <w:bodyDiv w:val="1"/>
      <w:marLeft w:val="0"/>
      <w:marRight w:val="0"/>
      <w:marTop w:val="0"/>
      <w:marBottom w:val="0"/>
      <w:divBdr>
        <w:top w:val="none" w:sz="0" w:space="0" w:color="auto"/>
        <w:left w:val="none" w:sz="0" w:space="0" w:color="auto"/>
        <w:bottom w:val="none" w:sz="0" w:space="0" w:color="auto"/>
        <w:right w:val="none" w:sz="0" w:space="0" w:color="auto"/>
      </w:divBdr>
    </w:div>
    <w:div w:id="1341128985">
      <w:bodyDiv w:val="1"/>
      <w:marLeft w:val="0"/>
      <w:marRight w:val="0"/>
      <w:marTop w:val="0"/>
      <w:marBottom w:val="0"/>
      <w:divBdr>
        <w:top w:val="none" w:sz="0" w:space="0" w:color="auto"/>
        <w:left w:val="none" w:sz="0" w:space="0" w:color="auto"/>
        <w:bottom w:val="none" w:sz="0" w:space="0" w:color="auto"/>
        <w:right w:val="none" w:sz="0" w:space="0" w:color="auto"/>
      </w:divBdr>
    </w:div>
    <w:div w:id="1342318031">
      <w:bodyDiv w:val="1"/>
      <w:marLeft w:val="0"/>
      <w:marRight w:val="0"/>
      <w:marTop w:val="0"/>
      <w:marBottom w:val="0"/>
      <w:divBdr>
        <w:top w:val="none" w:sz="0" w:space="0" w:color="auto"/>
        <w:left w:val="none" w:sz="0" w:space="0" w:color="auto"/>
        <w:bottom w:val="none" w:sz="0" w:space="0" w:color="auto"/>
        <w:right w:val="none" w:sz="0" w:space="0" w:color="auto"/>
      </w:divBdr>
    </w:div>
    <w:div w:id="1342776524">
      <w:bodyDiv w:val="1"/>
      <w:marLeft w:val="0"/>
      <w:marRight w:val="0"/>
      <w:marTop w:val="0"/>
      <w:marBottom w:val="0"/>
      <w:divBdr>
        <w:top w:val="none" w:sz="0" w:space="0" w:color="auto"/>
        <w:left w:val="none" w:sz="0" w:space="0" w:color="auto"/>
        <w:bottom w:val="none" w:sz="0" w:space="0" w:color="auto"/>
        <w:right w:val="none" w:sz="0" w:space="0" w:color="auto"/>
      </w:divBdr>
    </w:div>
    <w:div w:id="1344819914">
      <w:bodyDiv w:val="1"/>
      <w:marLeft w:val="0"/>
      <w:marRight w:val="0"/>
      <w:marTop w:val="0"/>
      <w:marBottom w:val="0"/>
      <w:divBdr>
        <w:top w:val="none" w:sz="0" w:space="0" w:color="auto"/>
        <w:left w:val="none" w:sz="0" w:space="0" w:color="auto"/>
        <w:bottom w:val="none" w:sz="0" w:space="0" w:color="auto"/>
        <w:right w:val="none" w:sz="0" w:space="0" w:color="auto"/>
      </w:divBdr>
    </w:div>
    <w:div w:id="1344823623">
      <w:bodyDiv w:val="1"/>
      <w:marLeft w:val="0"/>
      <w:marRight w:val="0"/>
      <w:marTop w:val="0"/>
      <w:marBottom w:val="0"/>
      <w:divBdr>
        <w:top w:val="none" w:sz="0" w:space="0" w:color="auto"/>
        <w:left w:val="none" w:sz="0" w:space="0" w:color="auto"/>
        <w:bottom w:val="none" w:sz="0" w:space="0" w:color="auto"/>
        <w:right w:val="none" w:sz="0" w:space="0" w:color="auto"/>
      </w:divBdr>
    </w:div>
    <w:div w:id="1345353187">
      <w:bodyDiv w:val="1"/>
      <w:marLeft w:val="0"/>
      <w:marRight w:val="0"/>
      <w:marTop w:val="0"/>
      <w:marBottom w:val="0"/>
      <w:divBdr>
        <w:top w:val="none" w:sz="0" w:space="0" w:color="auto"/>
        <w:left w:val="none" w:sz="0" w:space="0" w:color="auto"/>
        <w:bottom w:val="none" w:sz="0" w:space="0" w:color="auto"/>
        <w:right w:val="none" w:sz="0" w:space="0" w:color="auto"/>
      </w:divBdr>
    </w:div>
    <w:div w:id="1345979019">
      <w:bodyDiv w:val="1"/>
      <w:marLeft w:val="0"/>
      <w:marRight w:val="0"/>
      <w:marTop w:val="0"/>
      <w:marBottom w:val="0"/>
      <w:divBdr>
        <w:top w:val="none" w:sz="0" w:space="0" w:color="auto"/>
        <w:left w:val="none" w:sz="0" w:space="0" w:color="auto"/>
        <w:bottom w:val="none" w:sz="0" w:space="0" w:color="auto"/>
        <w:right w:val="none" w:sz="0" w:space="0" w:color="auto"/>
      </w:divBdr>
    </w:div>
    <w:div w:id="1346328822">
      <w:bodyDiv w:val="1"/>
      <w:marLeft w:val="0"/>
      <w:marRight w:val="0"/>
      <w:marTop w:val="0"/>
      <w:marBottom w:val="0"/>
      <w:divBdr>
        <w:top w:val="none" w:sz="0" w:space="0" w:color="auto"/>
        <w:left w:val="none" w:sz="0" w:space="0" w:color="auto"/>
        <w:bottom w:val="none" w:sz="0" w:space="0" w:color="auto"/>
        <w:right w:val="none" w:sz="0" w:space="0" w:color="auto"/>
      </w:divBdr>
    </w:div>
    <w:div w:id="1346514918">
      <w:bodyDiv w:val="1"/>
      <w:marLeft w:val="0"/>
      <w:marRight w:val="0"/>
      <w:marTop w:val="0"/>
      <w:marBottom w:val="0"/>
      <w:divBdr>
        <w:top w:val="none" w:sz="0" w:space="0" w:color="auto"/>
        <w:left w:val="none" w:sz="0" w:space="0" w:color="auto"/>
        <w:bottom w:val="none" w:sz="0" w:space="0" w:color="auto"/>
        <w:right w:val="none" w:sz="0" w:space="0" w:color="auto"/>
      </w:divBdr>
    </w:div>
    <w:div w:id="1347051682">
      <w:bodyDiv w:val="1"/>
      <w:marLeft w:val="0"/>
      <w:marRight w:val="0"/>
      <w:marTop w:val="0"/>
      <w:marBottom w:val="0"/>
      <w:divBdr>
        <w:top w:val="none" w:sz="0" w:space="0" w:color="auto"/>
        <w:left w:val="none" w:sz="0" w:space="0" w:color="auto"/>
        <w:bottom w:val="none" w:sz="0" w:space="0" w:color="auto"/>
        <w:right w:val="none" w:sz="0" w:space="0" w:color="auto"/>
      </w:divBdr>
    </w:div>
    <w:div w:id="1348680834">
      <w:bodyDiv w:val="1"/>
      <w:marLeft w:val="0"/>
      <w:marRight w:val="0"/>
      <w:marTop w:val="0"/>
      <w:marBottom w:val="0"/>
      <w:divBdr>
        <w:top w:val="none" w:sz="0" w:space="0" w:color="auto"/>
        <w:left w:val="none" w:sz="0" w:space="0" w:color="auto"/>
        <w:bottom w:val="none" w:sz="0" w:space="0" w:color="auto"/>
        <w:right w:val="none" w:sz="0" w:space="0" w:color="auto"/>
      </w:divBdr>
    </w:div>
    <w:div w:id="1349066932">
      <w:bodyDiv w:val="1"/>
      <w:marLeft w:val="0"/>
      <w:marRight w:val="0"/>
      <w:marTop w:val="0"/>
      <w:marBottom w:val="0"/>
      <w:divBdr>
        <w:top w:val="none" w:sz="0" w:space="0" w:color="auto"/>
        <w:left w:val="none" w:sz="0" w:space="0" w:color="auto"/>
        <w:bottom w:val="none" w:sz="0" w:space="0" w:color="auto"/>
        <w:right w:val="none" w:sz="0" w:space="0" w:color="auto"/>
      </w:divBdr>
    </w:div>
    <w:div w:id="1349336067">
      <w:bodyDiv w:val="1"/>
      <w:marLeft w:val="0"/>
      <w:marRight w:val="0"/>
      <w:marTop w:val="0"/>
      <w:marBottom w:val="0"/>
      <w:divBdr>
        <w:top w:val="none" w:sz="0" w:space="0" w:color="auto"/>
        <w:left w:val="none" w:sz="0" w:space="0" w:color="auto"/>
        <w:bottom w:val="none" w:sz="0" w:space="0" w:color="auto"/>
        <w:right w:val="none" w:sz="0" w:space="0" w:color="auto"/>
      </w:divBdr>
    </w:div>
    <w:div w:id="1351180633">
      <w:bodyDiv w:val="1"/>
      <w:marLeft w:val="0"/>
      <w:marRight w:val="0"/>
      <w:marTop w:val="0"/>
      <w:marBottom w:val="0"/>
      <w:divBdr>
        <w:top w:val="none" w:sz="0" w:space="0" w:color="auto"/>
        <w:left w:val="none" w:sz="0" w:space="0" w:color="auto"/>
        <w:bottom w:val="none" w:sz="0" w:space="0" w:color="auto"/>
        <w:right w:val="none" w:sz="0" w:space="0" w:color="auto"/>
      </w:divBdr>
    </w:div>
    <w:div w:id="1351688696">
      <w:bodyDiv w:val="1"/>
      <w:marLeft w:val="0"/>
      <w:marRight w:val="0"/>
      <w:marTop w:val="0"/>
      <w:marBottom w:val="0"/>
      <w:divBdr>
        <w:top w:val="none" w:sz="0" w:space="0" w:color="auto"/>
        <w:left w:val="none" w:sz="0" w:space="0" w:color="auto"/>
        <w:bottom w:val="none" w:sz="0" w:space="0" w:color="auto"/>
        <w:right w:val="none" w:sz="0" w:space="0" w:color="auto"/>
      </w:divBdr>
    </w:div>
    <w:div w:id="1351836504">
      <w:bodyDiv w:val="1"/>
      <w:marLeft w:val="0"/>
      <w:marRight w:val="0"/>
      <w:marTop w:val="0"/>
      <w:marBottom w:val="0"/>
      <w:divBdr>
        <w:top w:val="none" w:sz="0" w:space="0" w:color="auto"/>
        <w:left w:val="none" w:sz="0" w:space="0" w:color="auto"/>
        <w:bottom w:val="none" w:sz="0" w:space="0" w:color="auto"/>
        <w:right w:val="none" w:sz="0" w:space="0" w:color="auto"/>
      </w:divBdr>
    </w:div>
    <w:div w:id="1352338546">
      <w:bodyDiv w:val="1"/>
      <w:marLeft w:val="0"/>
      <w:marRight w:val="0"/>
      <w:marTop w:val="0"/>
      <w:marBottom w:val="0"/>
      <w:divBdr>
        <w:top w:val="none" w:sz="0" w:space="0" w:color="auto"/>
        <w:left w:val="none" w:sz="0" w:space="0" w:color="auto"/>
        <w:bottom w:val="none" w:sz="0" w:space="0" w:color="auto"/>
        <w:right w:val="none" w:sz="0" w:space="0" w:color="auto"/>
      </w:divBdr>
    </w:div>
    <w:div w:id="1352491915">
      <w:bodyDiv w:val="1"/>
      <w:marLeft w:val="0"/>
      <w:marRight w:val="0"/>
      <w:marTop w:val="0"/>
      <w:marBottom w:val="0"/>
      <w:divBdr>
        <w:top w:val="none" w:sz="0" w:space="0" w:color="auto"/>
        <w:left w:val="none" w:sz="0" w:space="0" w:color="auto"/>
        <w:bottom w:val="none" w:sz="0" w:space="0" w:color="auto"/>
        <w:right w:val="none" w:sz="0" w:space="0" w:color="auto"/>
      </w:divBdr>
    </w:div>
    <w:div w:id="1352731100">
      <w:bodyDiv w:val="1"/>
      <w:marLeft w:val="0"/>
      <w:marRight w:val="0"/>
      <w:marTop w:val="0"/>
      <w:marBottom w:val="0"/>
      <w:divBdr>
        <w:top w:val="none" w:sz="0" w:space="0" w:color="auto"/>
        <w:left w:val="none" w:sz="0" w:space="0" w:color="auto"/>
        <w:bottom w:val="none" w:sz="0" w:space="0" w:color="auto"/>
        <w:right w:val="none" w:sz="0" w:space="0" w:color="auto"/>
      </w:divBdr>
    </w:div>
    <w:div w:id="1353187764">
      <w:bodyDiv w:val="1"/>
      <w:marLeft w:val="0"/>
      <w:marRight w:val="0"/>
      <w:marTop w:val="0"/>
      <w:marBottom w:val="0"/>
      <w:divBdr>
        <w:top w:val="none" w:sz="0" w:space="0" w:color="auto"/>
        <w:left w:val="none" w:sz="0" w:space="0" w:color="auto"/>
        <w:bottom w:val="none" w:sz="0" w:space="0" w:color="auto"/>
        <w:right w:val="none" w:sz="0" w:space="0" w:color="auto"/>
      </w:divBdr>
    </w:div>
    <w:div w:id="1353260558">
      <w:bodyDiv w:val="1"/>
      <w:marLeft w:val="0"/>
      <w:marRight w:val="0"/>
      <w:marTop w:val="0"/>
      <w:marBottom w:val="0"/>
      <w:divBdr>
        <w:top w:val="none" w:sz="0" w:space="0" w:color="auto"/>
        <w:left w:val="none" w:sz="0" w:space="0" w:color="auto"/>
        <w:bottom w:val="none" w:sz="0" w:space="0" w:color="auto"/>
        <w:right w:val="none" w:sz="0" w:space="0" w:color="auto"/>
      </w:divBdr>
    </w:div>
    <w:div w:id="1353265208">
      <w:bodyDiv w:val="1"/>
      <w:marLeft w:val="0"/>
      <w:marRight w:val="0"/>
      <w:marTop w:val="0"/>
      <w:marBottom w:val="0"/>
      <w:divBdr>
        <w:top w:val="none" w:sz="0" w:space="0" w:color="auto"/>
        <w:left w:val="none" w:sz="0" w:space="0" w:color="auto"/>
        <w:bottom w:val="none" w:sz="0" w:space="0" w:color="auto"/>
        <w:right w:val="none" w:sz="0" w:space="0" w:color="auto"/>
      </w:divBdr>
    </w:div>
    <w:div w:id="1353534578">
      <w:bodyDiv w:val="1"/>
      <w:marLeft w:val="0"/>
      <w:marRight w:val="0"/>
      <w:marTop w:val="0"/>
      <w:marBottom w:val="0"/>
      <w:divBdr>
        <w:top w:val="none" w:sz="0" w:space="0" w:color="auto"/>
        <w:left w:val="none" w:sz="0" w:space="0" w:color="auto"/>
        <w:bottom w:val="none" w:sz="0" w:space="0" w:color="auto"/>
        <w:right w:val="none" w:sz="0" w:space="0" w:color="auto"/>
      </w:divBdr>
    </w:div>
    <w:div w:id="1354183846">
      <w:bodyDiv w:val="1"/>
      <w:marLeft w:val="0"/>
      <w:marRight w:val="0"/>
      <w:marTop w:val="0"/>
      <w:marBottom w:val="0"/>
      <w:divBdr>
        <w:top w:val="none" w:sz="0" w:space="0" w:color="auto"/>
        <w:left w:val="none" w:sz="0" w:space="0" w:color="auto"/>
        <w:bottom w:val="none" w:sz="0" w:space="0" w:color="auto"/>
        <w:right w:val="none" w:sz="0" w:space="0" w:color="auto"/>
      </w:divBdr>
    </w:div>
    <w:div w:id="1354309227">
      <w:bodyDiv w:val="1"/>
      <w:marLeft w:val="0"/>
      <w:marRight w:val="0"/>
      <w:marTop w:val="0"/>
      <w:marBottom w:val="0"/>
      <w:divBdr>
        <w:top w:val="none" w:sz="0" w:space="0" w:color="auto"/>
        <w:left w:val="none" w:sz="0" w:space="0" w:color="auto"/>
        <w:bottom w:val="none" w:sz="0" w:space="0" w:color="auto"/>
        <w:right w:val="none" w:sz="0" w:space="0" w:color="auto"/>
      </w:divBdr>
    </w:div>
    <w:div w:id="1355115887">
      <w:bodyDiv w:val="1"/>
      <w:marLeft w:val="0"/>
      <w:marRight w:val="0"/>
      <w:marTop w:val="0"/>
      <w:marBottom w:val="0"/>
      <w:divBdr>
        <w:top w:val="none" w:sz="0" w:space="0" w:color="auto"/>
        <w:left w:val="none" w:sz="0" w:space="0" w:color="auto"/>
        <w:bottom w:val="none" w:sz="0" w:space="0" w:color="auto"/>
        <w:right w:val="none" w:sz="0" w:space="0" w:color="auto"/>
      </w:divBdr>
    </w:div>
    <w:div w:id="1356493675">
      <w:bodyDiv w:val="1"/>
      <w:marLeft w:val="0"/>
      <w:marRight w:val="0"/>
      <w:marTop w:val="0"/>
      <w:marBottom w:val="0"/>
      <w:divBdr>
        <w:top w:val="none" w:sz="0" w:space="0" w:color="auto"/>
        <w:left w:val="none" w:sz="0" w:space="0" w:color="auto"/>
        <w:bottom w:val="none" w:sz="0" w:space="0" w:color="auto"/>
        <w:right w:val="none" w:sz="0" w:space="0" w:color="auto"/>
      </w:divBdr>
    </w:div>
    <w:div w:id="1356494771">
      <w:bodyDiv w:val="1"/>
      <w:marLeft w:val="0"/>
      <w:marRight w:val="0"/>
      <w:marTop w:val="0"/>
      <w:marBottom w:val="0"/>
      <w:divBdr>
        <w:top w:val="none" w:sz="0" w:space="0" w:color="auto"/>
        <w:left w:val="none" w:sz="0" w:space="0" w:color="auto"/>
        <w:bottom w:val="none" w:sz="0" w:space="0" w:color="auto"/>
        <w:right w:val="none" w:sz="0" w:space="0" w:color="auto"/>
      </w:divBdr>
    </w:div>
    <w:div w:id="1356882436">
      <w:bodyDiv w:val="1"/>
      <w:marLeft w:val="0"/>
      <w:marRight w:val="0"/>
      <w:marTop w:val="0"/>
      <w:marBottom w:val="0"/>
      <w:divBdr>
        <w:top w:val="none" w:sz="0" w:space="0" w:color="auto"/>
        <w:left w:val="none" w:sz="0" w:space="0" w:color="auto"/>
        <w:bottom w:val="none" w:sz="0" w:space="0" w:color="auto"/>
        <w:right w:val="none" w:sz="0" w:space="0" w:color="auto"/>
      </w:divBdr>
    </w:div>
    <w:div w:id="1357006426">
      <w:bodyDiv w:val="1"/>
      <w:marLeft w:val="0"/>
      <w:marRight w:val="0"/>
      <w:marTop w:val="0"/>
      <w:marBottom w:val="0"/>
      <w:divBdr>
        <w:top w:val="none" w:sz="0" w:space="0" w:color="auto"/>
        <w:left w:val="none" w:sz="0" w:space="0" w:color="auto"/>
        <w:bottom w:val="none" w:sz="0" w:space="0" w:color="auto"/>
        <w:right w:val="none" w:sz="0" w:space="0" w:color="auto"/>
      </w:divBdr>
    </w:div>
    <w:div w:id="1357268976">
      <w:bodyDiv w:val="1"/>
      <w:marLeft w:val="0"/>
      <w:marRight w:val="0"/>
      <w:marTop w:val="0"/>
      <w:marBottom w:val="0"/>
      <w:divBdr>
        <w:top w:val="none" w:sz="0" w:space="0" w:color="auto"/>
        <w:left w:val="none" w:sz="0" w:space="0" w:color="auto"/>
        <w:bottom w:val="none" w:sz="0" w:space="0" w:color="auto"/>
        <w:right w:val="none" w:sz="0" w:space="0" w:color="auto"/>
      </w:divBdr>
    </w:div>
    <w:div w:id="1357346084">
      <w:bodyDiv w:val="1"/>
      <w:marLeft w:val="0"/>
      <w:marRight w:val="0"/>
      <w:marTop w:val="0"/>
      <w:marBottom w:val="0"/>
      <w:divBdr>
        <w:top w:val="none" w:sz="0" w:space="0" w:color="auto"/>
        <w:left w:val="none" w:sz="0" w:space="0" w:color="auto"/>
        <w:bottom w:val="none" w:sz="0" w:space="0" w:color="auto"/>
        <w:right w:val="none" w:sz="0" w:space="0" w:color="auto"/>
      </w:divBdr>
    </w:div>
    <w:div w:id="1357465918">
      <w:bodyDiv w:val="1"/>
      <w:marLeft w:val="0"/>
      <w:marRight w:val="0"/>
      <w:marTop w:val="0"/>
      <w:marBottom w:val="0"/>
      <w:divBdr>
        <w:top w:val="none" w:sz="0" w:space="0" w:color="auto"/>
        <w:left w:val="none" w:sz="0" w:space="0" w:color="auto"/>
        <w:bottom w:val="none" w:sz="0" w:space="0" w:color="auto"/>
        <w:right w:val="none" w:sz="0" w:space="0" w:color="auto"/>
      </w:divBdr>
    </w:div>
    <w:div w:id="1357849820">
      <w:bodyDiv w:val="1"/>
      <w:marLeft w:val="0"/>
      <w:marRight w:val="0"/>
      <w:marTop w:val="0"/>
      <w:marBottom w:val="0"/>
      <w:divBdr>
        <w:top w:val="none" w:sz="0" w:space="0" w:color="auto"/>
        <w:left w:val="none" w:sz="0" w:space="0" w:color="auto"/>
        <w:bottom w:val="none" w:sz="0" w:space="0" w:color="auto"/>
        <w:right w:val="none" w:sz="0" w:space="0" w:color="auto"/>
      </w:divBdr>
    </w:div>
    <w:div w:id="1359306877">
      <w:bodyDiv w:val="1"/>
      <w:marLeft w:val="0"/>
      <w:marRight w:val="0"/>
      <w:marTop w:val="0"/>
      <w:marBottom w:val="0"/>
      <w:divBdr>
        <w:top w:val="none" w:sz="0" w:space="0" w:color="auto"/>
        <w:left w:val="none" w:sz="0" w:space="0" w:color="auto"/>
        <w:bottom w:val="none" w:sz="0" w:space="0" w:color="auto"/>
        <w:right w:val="none" w:sz="0" w:space="0" w:color="auto"/>
      </w:divBdr>
    </w:div>
    <w:div w:id="1359356022">
      <w:bodyDiv w:val="1"/>
      <w:marLeft w:val="0"/>
      <w:marRight w:val="0"/>
      <w:marTop w:val="0"/>
      <w:marBottom w:val="0"/>
      <w:divBdr>
        <w:top w:val="none" w:sz="0" w:space="0" w:color="auto"/>
        <w:left w:val="none" w:sz="0" w:space="0" w:color="auto"/>
        <w:bottom w:val="none" w:sz="0" w:space="0" w:color="auto"/>
        <w:right w:val="none" w:sz="0" w:space="0" w:color="auto"/>
      </w:divBdr>
    </w:div>
    <w:div w:id="1359963846">
      <w:bodyDiv w:val="1"/>
      <w:marLeft w:val="0"/>
      <w:marRight w:val="0"/>
      <w:marTop w:val="0"/>
      <w:marBottom w:val="0"/>
      <w:divBdr>
        <w:top w:val="none" w:sz="0" w:space="0" w:color="auto"/>
        <w:left w:val="none" w:sz="0" w:space="0" w:color="auto"/>
        <w:bottom w:val="none" w:sz="0" w:space="0" w:color="auto"/>
        <w:right w:val="none" w:sz="0" w:space="0" w:color="auto"/>
      </w:divBdr>
    </w:div>
    <w:div w:id="1360088886">
      <w:bodyDiv w:val="1"/>
      <w:marLeft w:val="0"/>
      <w:marRight w:val="0"/>
      <w:marTop w:val="0"/>
      <w:marBottom w:val="0"/>
      <w:divBdr>
        <w:top w:val="none" w:sz="0" w:space="0" w:color="auto"/>
        <w:left w:val="none" w:sz="0" w:space="0" w:color="auto"/>
        <w:bottom w:val="none" w:sz="0" w:space="0" w:color="auto"/>
        <w:right w:val="none" w:sz="0" w:space="0" w:color="auto"/>
      </w:divBdr>
    </w:div>
    <w:div w:id="1361396127">
      <w:bodyDiv w:val="1"/>
      <w:marLeft w:val="0"/>
      <w:marRight w:val="0"/>
      <w:marTop w:val="0"/>
      <w:marBottom w:val="0"/>
      <w:divBdr>
        <w:top w:val="none" w:sz="0" w:space="0" w:color="auto"/>
        <w:left w:val="none" w:sz="0" w:space="0" w:color="auto"/>
        <w:bottom w:val="none" w:sz="0" w:space="0" w:color="auto"/>
        <w:right w:val="none" w:sz="0" w:space="0" w:color="auto"/>
      </w:divBdr>
    </w:div>
    <w:div w:id="1361467130">
      <w:bodyDiv w:val="1"/>
      <w:marLeft w:val="0"/>
      <w:marRight w:val="0"/>
      <w:marTop w:val="0"/>
      <w:marBottom w:val="0"/>
      <w:divBdr>
        <w:top w:val="none" w:sz="0" w:space="0" w:color="auto"/>
        <w:left w:val="none" w:sz="0" w:space="0" w:color="auto"/>
        <w:bottom w:val="none" w:sz="0" w:space="0" w:color="auto"/>
        <w:right w:val="none" w:sz="0" w:space="0" w:color="auto"/>
      </w:divBdr>
    </w:div>
    <w:div w:id="1361475557">
      <w:bodyDiv w:val="1"/>
      <w:marLeft w:val="0"/>
      <w:marRight w:val="0"/>
      <w:marTop w:val="0"/>
      <w:marBottom w:val="0"/>
      <w:divBdr>
        <w:top w:val="none" w:sz="0" w:space="0" w:color="auto"/>
        <w:left w:val="none" w:sz="0" w:space="0" w:color="auto"/>
        <w:bottom w:val="none" w:sz="0" w:space="0" w:color="auto"/>
        <w:right w:val="none" w:sz="0" w:space="0" w:color="auto"/>
      </w:divBdr>
    </w:div>
    <w:div w:id="1361786446">
      <w:bodyDiv w:val="1"/>
      <w:marLeft w:val="0"/>
      <w:marRight w:val="0"/>
      <w:marTop w:val="0"/>
      <w:marBottom w:val="0"/>
      <w:divBdr>
        <w:top w:val="none" w:sz="0" w:space="0" w:color="auto"/>
        <w:left w:val="none" w:sz="0" w:space="0" w:color="auto"/>
        <w:bottom w:val="none" w:sz="0" w:space="0" w:color="auto"/>
        <w:right w:val="none" w:sz="0" w:space="0" w:color="auto"/>
      </w:divBdr>
    </w:div>
    <w:div w:id="1361935328">
      <w:bodyDiv w:val="1"/>
      <w:marLeft w:val="0"/>
      <w:marRight w:val="0"/>
      <w:marTop w:val="0"/>
      <w:marBottom w:val="0"/>
      <w:divBdr>
        <w:top w:val="none" w:sz="0" w:space="0" w:color="auto"/>
        <w:left w:val="none" w:sz="0" w:space="0" w:color="auto"/>
        <w:bottom w:val="none" w:sz="0" w:space="0" w:color="auto"/>
        <w:right w:val="none" w:sz="0" w:space="0" w:color="auto"/>
      </w:divBdr>
    </w:div>
    <w:div w:id="1362780941">
      <w:bodyDiv w:val="1"/>
      <w:marLeft w:val="0"/>
      <w:marRight w:val="0"/>
      <w:marTop w:val="0"/>
      <w:marBottom w:val="0"/>
      <w:divBdr>
        <w:top w:val="none" w:sz="0" w:space="0" w:color="auto"/>
        <w:left w:val="none" w:sz="0" w:space="0" w:color="auto"/>
        <w:bottom w:val="none" w:sz="0" w:space="0" w:color="auto"/>
        <w:right w:val="none" w:sz="0" w:space="0" w:color="auto"/>
      </w:divBdr>
    </w:div>
    <w:div w:id="1362899961">
      <w:bodyDiv w:val="1"/>
      <w:marLeft w:val="0"/>
      <w:marRight w:val="0"/>
      <w:marTop w:val="0"/>
      <w:marBottom w:val="0"/>
      <w:divBdr>
        <w:top w:val="none" w:sz="0" w:space="0" w:color="auto"/>
        <w:left w:val="none" w:sz="0" w:space="0" w:color="auto"/>
        <w:bottom w:val="none" w:sz="0" w:space="0" w:color="auto"/>
        <w:right w:val="none" w:sz="0" w:space="0" w:color="auto"/>
      </w:divBdr>
    </w:div>
    <w:div w:id="1364332076">
      <w:bodyDiv w:val="1"/>
      <w:marLeft w:val="0"/>
      <w:marRight w:val="0"/>
      <w:marTop w:val="0"/>
      <w:marBottom w:val="0"/>
      <w:divBdr>
        <w:top w:val="none" w:sz="0" w:space="0" w:color="auto"/>
        <w:left w:val="none" w:sz="0" w:space="0" w:color="auto"/>
        <w:bottom w:val="none" w:sz="0" w:space="0" w:color="auto"/>
        <w:right w:val="none" w:sz="0" w:space="0" w:color="auto"/>
      </w:divBdr>
    </w:div>
    <w:div w:id="1364676508">
      <w:bodyDiv w:val="1"/>
      <w:marLeft w:val="0"/>
      <w:marRight w:val="0"/>
      <w:marTop w:val="0"/>
      <w:marBottom w:val="0"/>
      <w:divBdr>
        <w:top w:val="none" w:sz="0" w:space="0" w:color="auto"/>
        <w:left w:val="none" w:sz="0" w:space="0" w:color="auto"/>
        <w:bottom w:val="none" w:sz="0" w:space="0" w:color="auto"/>
        <w:right w:val="none" w:sz="0" w:space="0" w:color="auto"/>
      </w:divBdr>
    </w:div>
    <w:div w:id="1364944281">
      <w:bodyDiv w:val="1"/>
      <w:marLeft w:val="0"/>
      <w:marRight w:val="0"/>
      <w:marTop w:val="0"/>
      <w:marBottom w:val="0"/>
      <w:divBdr>
        <w:top w:val="none" w:sz="0" w:space="0" w:color="auto"/>
        <w:left w:val="none" w:sz="0" w:space="0" w:color="auto"/>
        <w:bottom w:val="none" w:sz="0" w:space="0" w:color="auto"/>
        <w:right w:val="none" w:sz="0" w:space="0" w:color="auto"/>
      </w:divBdr>
    </w:div>
    <w:div w:id="1365522985">
      <w:bodyDiv w:val="1"/>
      <w:marLeft w:val="0"/>
      <w:marRight w:val="0"/>
      <w:marTop w:val="0"/>
      <w:marBottom w:val="0"/>
      <w:divBdr>
        <w:top w:val="none" w:sz="0" w:space="0" w:color="auto"/>
        <w:left w:val="none" w:sz="0" w:space="0" w:color="auto"/>
        <w:bottom w:val="none" w:sz="0" w:space="0" w:color="auto"/>
        <w:right w:val="none" w:sz="0" w:space="0" w:color="auto"/>
      </w:divBdr>
    </w:div>
    <w:div w:id="1365594841">
      <w:bodyDiv w:val="1"/>
      <w:marLeft w:val="0"/>
      <w:marRight w:val="0"/>
      <w:marTop w:val="0"/>
      <w:marBottom w:val="0"/>
      <w:divBdr>
        <w:top w:val="none" w:sz="0" w:space="0" w:color="auto"/>
        <w:left w:val="none" w:sz="0" w:space="0" w:color="auto"/>
        <w:bottom w:val="none" w:sz="0" w:space="0" w:color="auto"/>
        <w:right w:val="none" w:sz="0" w:space="0" w:color="auto"/>
      </w:divBdr>
    </w:div>
    <w:div w:id="1365599362">
      <w:bodyDiv w:val="1"/>
      <w:marLeft w:val="0"/>
      <w:marRight w:val="0"/>
      <w:marTop w:val="0"/>
      <w:marBottom w:val="0"/>
      <w:divBdr>
        <w:top w:val="none" w:sz="0" w:space="0" w:color="auto"/>
        <w:left w:val="none" w:sz="0" w:space="0" w:color="auto"/>
        <w:bottom w:val="none" w:sz="0" w:space="0" w:color="auto"/>
        <w:right w:val="none" w:sz="0" w:space="0" w:color="auto"/>
      </w:divBdr>
    </w:div>
    <w:div w:id="1365836035">
      <w:bodyDiv w:val="1"/>
      <w:marLeft w:val="0"/>
      <w:marRight w:val="0"/>
      <w:marTop w:val="0"/>
      <w:marBottom w:val="0"/>
      <w:divBdr>
        <w:top w:val="none" w:sz="0" w:space="0" w:color="auto"/>
        <w:left w:val="none" w:sz="0" w:space="0" w:color="auto"/>
        <w:bottom w:val="none" w:sz="0" w:space="0" w:color="auto"/>
        <w:right w:val="none" w:sz="0" w:space="0" w:color="auto"/>
      </w:divBdr>
    </w:div>
    <w:div w:id="1366295510">
      <w:bodyDiv w:val="1"/>
      <w:marLeft w:val="0"/>
      <w:marRight w:val="0"/>
      <w:marTop w:val="0"/>
      <w:marBottom w:val="0"/>
      <w:divBdr>
        <w:top w:val="none" w:sz="0" w:space="0" w:color="auto"/>
        <w:left w:val="none" w:sz="0" w:space="0" w:color="auto"/>
        <w:bottom w:val="none" w:sz="0" w:space="0" w:color="auto"/>
        <w:right w:val="none" w:sz="0" w:space="0" w:color="auto"/>
      </w:divBdr>
    </w:div>
    <w:div w:id="1366639380">
      <w:bodyDiv w:val="1"/>
      <w:marLeft w:val="0"/>
      <w:marRight w:val="0"/>
      <w:marTop w:val="0"/>
      <w:marBottom w:val="0"/>
      <w:divBdr>
        <w:top w:val="none" w:sz="0" w:space="0" w:color="auto"/>
        <w:left w:val="none" w:sz="0" w:space="0" w:color="auto"/>
        <w:bottom w:val="none" w:sz="0" w:space="0" w:color="auto"/>
        <w:right w:val="none" w:sz="0" w:space="0" w:color="auto"/>
      </w:divBdr>
    </w:div>
    <w:div w:id="1367830604">
      <w:bodyDiv w:val="1"/>
      <w:marLeft w:val="0"/>
      <w:marRight w:val="0"/>
      <w:marTop w:val="0"/>
      <w:marBottom w:val="0"/>
      <w:divBdr>
        <w:top w:val="none" w:sz="0" w:space="0" w:color="auto"/>
        <w:left w:val="none" w:sz="0" w:space="0" w:color="auto"/>
        <w:bottom w:val="none" w:sz="0" w:space="0" w:color="auto"/>
        <w:right w:val="none" w:sz="0" w:space="0" w:color="auto"/>
      </w:divBdr>
    </w:div>
    <w:div w:id="1368136751">
      <w:bodyDiv w:val="1"/>
      <w:marLeft w:val="0"/>
      <w:marRight w:val="0"/>
      <w:marTop w:val="0"/>
      <w:marBottom w:val="0"/>
      <w:divBdr>
        <w:top w:val="none" w:sz="0" w:space="0" w:color="auto"/>
        <w:left w:val="none" w:sz="0" w:space="0" w:color="auto"/>
        <w:bottom w:val="none" w:sz="0" w:space="0" w:color="auto"/>
        <w:right w:val="none" w:sz="0" w:space="0" w:color="auto"/>
      </w:divBdr>
    </w:div>
    <w:div w:id="1369530715">
      <w:bodyDiv w:val="1"/>
      <w:marLeft w:val="0"/>
      <w:marRight w:val="0"/>
      <w:marTop w:val="0"/>
      <w:marBottom w:val="0"/>
      <w:divBdr>
        <w:top w:val="none" w:sz="0" w:space="0" w:color="auto"/>
        <w:left w:val="none" w:sz="0" w:space="0" w:color="auto"/>
        <w:bottom w:val="none" w:sz="0" w:space="0" w:color="auto"/>
        <w:right w:val="none" w:sz="0" w:space="0" w:color="auto"/>
      </w:divBdr>
    </w:div>
    <w:div w:id="1369987327">
      <w:bodyDiv w:val="1"/>
      <w:marLeft w:val="0"/>
      <w:marRight w:val="0"/>
      <w:marTop w:val="0"/>
      <w:marBottom w:val="0"/>
      <w:divBdr>
        <w:top w:val="none" w:sz="0" w:space="0" w:color="auto"/>
        <w:left w:val="none" w:sz="0" w:space="0" w:color="auto"/>
        <w:bottom w:val="none" w:sz="0" w:space="0" w:color="auto"/>
        <w:right w:val="none" w:sz="0" w:space="0" w:color="auto"/>
      </w:divBdr>
    </w:div>
    <w:div w:id="1370304444">
      <w:bodyDiv w:val="1"/>
      <w:marLeft w:val="0"/>
      <w:marRight w:val="0"/>
      <w:marTop w:val="0"/>
      <w:marBottom w:val="0"/>
      <w:divBdr>
        <w:top w:val="none" w:sz="0" w:space="0" w:color="auto"/>
        <w:left w:val="none" w:sz="0" w:space="0" w:color="auto"/>
        <w:bottom w:val="none" w:sz="0" w:space="0" w:color="auto"/>
        <w:right w:val="none" w:sz="0" w:space="0" w:color="auto"/>
      </w:divBdr>
    </w:div>
    <w:div w:id="1370372819">
      <w:bodyDiv w:val="1"/>
      <w:marLeft w:val="0"/>
      <w:marRight w:val="0"/>
      <w:marTop w:val="0"/>
      <w:marBottom w:val="0"/>
      <w:divBdr>
        <w:top w:val="none" w:sz="0" w:space="0" w:color="auto"/>
        <w:left w:val="none" w:sz="0" w:space="0" w:color="auto"/>
        <w:bottom w:val="none" w:sz="0" w:space="0" w:color="auto"/>
        <w:right w:val="none" w:sz="0" w:space="0" w:color="auto"/>
      </w:divBdr>
    </w:div>
    <w:div w:id="1370374877">
      <w:bodyDiv w:val="1"/>
      <w:marLeft w:val="0"/>
      <w:marRight w:val="0"/>
      <w:marTop w:val="0"/>
      <w:marBottom w:val="0"/>
      <w:divBdr>
        <w:top w:val="none" w:sz="0" w:space="0" w:color="auto"/>
        <w:left w:val="none" w:sz="0" w:space="0" w:color="auto"/>
        <w:bottom w:val="none" w:sz="0" w:space="0" w:color="auto"/>
        <w:right w:val="none" w:sz="0" w:space="0" w:color="auto"/>
      </w:divBdr>
    </w:div>
    <w:div w:id="1372421492">
      <w:bodyDiv w:val="1"/>
      <w:marLeft w:val="0"/>
      <w:marRight w:val="0"/>
      <w:marTop w:val="0"/>
      <w:marBottom w:val="0"/>
      <w:divBdr>
        <w:top w:val="none" w:sz="0" w:space="0" w:color="auto"/>
        <w:left w:val="none" w:sz="0" w:space="0" w:color="auto"/>
        <w:bottom w:val="none" w:sz="0" w:space="0" w:color="auto"/>
        <w:right w:val="none" w:sz="0" w:space="0" w:color="auto"/>
      </w:divBdr>
    </w:div>
    <w:div w:id="1372531314">
      <w:bodyDiv w:val="1"/>
      <w:marLeft w:val="0"/>
      <w:marRight w:val="0"/>
      <w:marTop w:val="0"/>
      <w:marBottom w:val="0"/>
      <w:divBdr>
        <w:top w:val="none" w:sz="0" w:space="0" w:color="auto"/>
        <w:left w:val="none" w:sz="0" w:space="0" w:color="auto"/>
        <w:bottom w:val="none" w:sz="0" w:space="0" w:color="auto"/>
        <w:right w:val="none" w:sz="0" w:space="0" w:color="auto"/>
      </w:divBdr>
    </w:div>
    <w:div w:id="1372681572">
      <w:bodyDiv w:val="1"/>
      <w:marLeft w:val="0"/>
      <w:marRight w:val="0"/>
      <w:marTop w:val="0"/>
      <w:marBottom w:val="0"/>
      <w:divBdr>
        <w:top w:val="none" w:sz="0" w:space="0" w:color="auto"/>
        <w:left w:val="none" w:sz="0" w:space="0" w:color="auto"/>
        <w:bottom w:val="none" w:sz="0" w:space="0" w:color="auto"/>
        <w:right w:val="none" w:sz="0" w:space="0" w:color="auto"/>
      </w:divBdr>
    </w:div>
    <w:div w:id="1373075282">
      <w:bodyDiv w:val="1"/>
      <w:marLeft w:val="0"/>
      <w:marRight w:val="0"/>
      <w:marTop w:val="0"/>
      <w:marBottom w:val="0"/>
      <w:divBdr>
        <w:top w:val="none" w:sz="0" w:space="0" w:color="auto"/>
        <w:left w:val="none" w:sz="0" w:space="0" w:color="auto"/>
        <w:bottom w:val="none" w:sz="0" w:space="0" w:color="auto"/>
        <w:right w:val="none" w:sz="0" w:space="0" w:color="auto"/>
      </w:divBdr>
    </w:div>
    <w:div w:id="1373725716">
      <w:bodyDiv w:val="1"/>
      <w:marLeft w:val="0"/>
      <w:marRight w:val="0"/>
      <w:marTop w:val="0"/>
      <w:marBottom w:val="0"/>
      <w:divBdr>
        <w:top w:val="none" w:sz="0" w:space="0" w:color="auto"/>
        <w:left w:val="none" w:sz="0" w:space="0" w:color="auto"/>
        <w:bottom w:val="none" w:sz="0" w:space="0" w:color="auto"/>
        <w:right w:val="none" w:sz="0" w:space="0" w:color="auto"/>
      </w:divBdr>
    </w:div>
    <w:div w:id="1374309738">
      <w:bodyDiv w:val="1"/>
      <w:marLeft w:val="0"/>
      <w:marRight w:val="0"/>
      <w:marTop w:val="0"/>
      <w:marBottom w:val="0"/>
      <w:divBdr>
        <w:top w:val="none" w:sz="0" w:space="0" w:color="auto"/>
        <w:left w:val="none" w:sz="0" w:space="0" w:color="auto"/>
        <w:bottom w:val="none" w:sz="0" w:space="0" w:color="auto"/>
        <w:right w:val="none" w:sz="0" w:space="0" w:color="auto"/>
      </w:divBdr>
    </w:div>
    <w:div w:id="1375496684">
      <w:bodyDiv w:val="1"/>
      <w:marLeft w:val="0"/>
      <w:marRight w:val="0"/>
      <w:marTop w:val="0"/>
      <w:marBottom w:val="0"/>
      <w:divBdr>
        <w:top w:val="none" w:sz="0" w:space="0" w:color="auto"/>
        <w:left w:val="none" w:sz="0" w:space="0" w:color="auto"/>
        <w:bottom w:val="none" w:sz="0" w:space="0" w:color="auto"/>
        <w:right w:val="none" w:sz="0" w:space="0" w:color="auto"/>
      </w:divBdr>
    </w:div>
    <w:div w:id="1375618016">
      <w:bodyDiv w:val="1"/>
      <w:marLeft w:val="0"/>
      <w:marRight w:val="0"/>
      <w:marTop w:val="0"/>
      <w:marBottom w:val="0"/>
      <w:divBdr>
        <w:top w:val="none" w:sz="0" w:space="0" w:color="auto"/>
        <w:left w:val="none" w:sz="0" w:space="0" w:color="auto"/>
        <w:bottom w:val="none" w:sz="0" w:space="0" w:color="auto"/>
        <w:right w:val="none" w:sz="0" w:space="0" w:color="auto"/>
      </w:divBdr>
    </w:div>
    <w:div w:id="1375620023">
      <w:bodyDiv w:val="1"/>
      <w:marLeft w:val="0"/>
      <w:marRight w:val="0"/>
      <w:marTop w:val="0"/>
      <w:marBottom w:val="0"/>
      <w:divBdr>
        <w:top w:val="none" w:sz="0" w:space="0" w:color="auto"/>
        <w:left w:val="none" w:sz="0" w:space="0" w:color="auto"/>
        <w:bottom w:val="none" w:sz="0" w:space="0" w:color="auto"/>
        <w:right w:val="none" w:sz="0" w:space="0" w:color="auto"/>
      </w:divBdr>
    </w:div>
    <w:div w:id="1375890903">
      <w:bodyDiv w:val="1"/>
      <w:marLeft w:val="0"/>
      <w:marRight w:val="0"/>
      <w:marTop w:val="0"/>
      <w:marBottom w:val="0"/>
      <w:divBdr>
        <w:top w:val="none" w:sz="0" w:space="0" w:color="auto"/>
        <w:left w:val="none" w:sz="0" w:space="0" w:color="auto"/>
        <w:bottom w:val="none" w:sz="0" w:space="0" w:color="auto"/>
        <w:right w:val="none" w:sz="0" w:space="0" w:color="auto"/>
      </w:divBdr>
    </w:div>
    <w:div w:id="1376154199">
      <w:bodyDiv w:val="1"/>
      <w:marLeft w:val="0"/>
      <w:marRight w:val="0"/>
      <w:marTop w:val="0"/>
      <w:marBottom w:val="0"/>
      <w:divBdr>
        <w:top w:val="none" w:sz="0" w:space="0" w:color="auto"/>
        <w:left w:val="none" w:sz="0" w:space="0" w:color="auto"/>
        <w:bottom w:val="none" w:sz="0" w:space="0" w:color="auto"/>
        <w:right w:val="none" w:sz="0" w:space="0" w:color="auto"/>
      </w:divBdr>
    </w:div>
    <w:div w:id="1378045985">
      <w:bodyDiv w:val="1"/>
      <w:marLeft w:val="0"/>
      <w:marRight w:val="0"/>
      <w:marTop w:val="0"/>
      <w:marBottom w:val="0"/>
      <w:divBdr>
        <w:top w:val="none" w:sz="0" w:space="0" w:color="auto"/>
        <w:left w:val="none" w:sz="0" w:space="0" w:color="auto"/>
        <w:bottom w:val="none" w:sz="0" w:space="0" w:color="auto"/>
        <w:right w:val="none" w:sz="0" w:space="0" w:color="auto"/>
      </w:divBdr>
    </w:div>
    <w:div w:id="1378050267">
      <w:bodyDiv w:val="1"/>
      <w:marLeft w:val="0"/>
      <w:marRight w:val="0"/>
      <w:marTop w:val="0"/>
      <w:marBottom w:val="0"/>
      <w:divBdr>
        <w:top w:val="none" w:sz="0" w:space="0" w:color="auto"/>
        <w:left w:val="none" w:sz="0" w:space="0" w:color="auto"/>
        <w:bottom w:val="none" w:sz="0" w:space="0" w:color="auto"/>
        <w:right w:val="none" w:sz="0" w:space="0" w:color="auto"/>
      </w:divBdr>
    </w:div>
    <w:div w:id="1378891840">
      <w:bodyDiv w:val="1"/>
      <w:marLeft w:val="0"/>
      <w:marRight w:val="0"/>
      <w:marTop w:val="0"/>
      <w:marBottom w:val="0"/>
      <w:divBdr>
        <w:top w:val="none" w:sz="0" w:space="0" w:color="auto"/>
        <w:left w:val="none" w:sz="0" w:space="0" w:color="auto"/>
        <w:bottom w:val="none" w:sz="0" w:space="0" w:color="auto"/>
        <w:right w:val="none" w:sz="0" w:space="0" w:color="auto"/>
      </w:divBdr>
    </w:div>
    <w:div w:id="1379083234">
      <w:bodyDiv w:val="1"/>
      <w:marLeft w:val="0"/>
      <w:marRight w:val="0"/>
      <w:marTop w:val="0"/>
      <w:marBottom w:val="0"/>
      <w:divBdr>
        <w:top w:val="none" w:sz="0" w:space="0" w:color="auto"/>
        <w:left w:val="none" w:sz="0" w:space="0" w:color="auto"/>
        <w:bottom w:val="none" w:sz="0" w:space="0" w:color="auto"/>
        <w:right w:val="none" w:sz="0" w:space="0" w:color="auto"/>
      </w:divBdr>
    </w:div>
    <w:div w:id="1379403088">
      <w:bodyDiv w:val="1"/>
      <w:marLeft w:val="0"/>
      <w:marRight w:val="0"/>
      <w:marTop w:val="0"/>
      <w:marBottom w:val="0"/>
      <w:divBdr>
        <w:top w:val="none" w:sz="0" w:space="0" w:color="auto"/>
        <w:left w:val="none" w:sz="0" w:space="0" w:color="auto"/>
        <w:bottom w:val="none" w:sz="0" w:space="0" w:color="auto"/>
        <w:right w:val="none" w:sz="0" w:space="0" w:color="auto"/>
      </w:divBdr>
    </w:div>
    <w:div w:id="1379473502">
      <w:bodyDiv w:val="1"/>
      <w:marLeft w:val="0"/>
      <w:marRight w:val="0"/>
      <w:marTop w:val="0"/>
      <w:marBottom w:val="0"/>
      <w:divBdr>
        <w:top w:val="none" w:sz="0" w:space="0" w:color="auto"/>
        <w:left w:val="none" w:sz="0" w:space="0" w:color="auto"/>
        <w:bottom w:val="none" w:sz="0" w:space="0" w:color="auto"/>
        <w:right w:val="none" w:sz="0" w:space="0" w:color="auto"/>
      </w:divBdr>
    </w:div>
    <w:div w:id="1379817261">
      <w:bodyDiv w:val="1"/>
      <w:marLeft w:val="0"/>
      <w:marRight w:val="0"/>
      <w:marTop w:val="0"/>
      <w:marBottom w:val="0"/>
      <w:divBdr>
        <w:top w:val="none" w:sz="0" w:space="0" w:color="auto"/>
        <w:left w:val="none" w:sz="0" w:space="0" w:color="auto"/>
        <w:bottom w:val="none" w:sz="0" w:space="0" w:color="auto"/>
        <w:right w:val="none" w:sz="0" w:space="0" w:color="auto"/>
      </w:divBdr>
    </w:div>
    <w:div w:id="1380205540">
      <w:bodyDiv w:val="1"/>
      <w:marLeft w:val="0"/>
      <w:marRight w:val="0"/>
      <w:marTop w:val="0"/>
      <w:marBottom w:val="0"/>
      <w:divBdr>
        <w:top w:val="none" w:sz="0" w:space="0" w:color="auto"/>
        <w:left w:val="none" w:sz="0" w:space="0" w:color="auto"/>
        <w:bottom w:val="none" w:sz="0" w:space="0" w:color="auto"/>
        <w:right w:val="none" w:sz="0" w:space="0" w:color="auto"/>
      </w:divBdr>
    </w:div>
    <w:div w:id="1381171381">
      <w:bodyDiv w:val="1"/>
      <w:marLeft w:val="0"/>
      <w:marRight w:val="0"/>
      <w:marTop w:val="0"/>
      <w:marBottom w:val="0"/>
      <w:divBdr>
        <w:top w:val="none" w:sz="0" w:space="0" w:color="auto"/>
        <w:left w:val="none" w:sz="0" w:space="0" w:color="auto"/>
        <w:bottom w:val="none" w:sz="0" w:space="0" w:color="auto"/>
        <w:right w:val="none" w:sz="0" w:space="0" w:color="auto"/>
      </w:divBdr>
    </w:div>
    <w:div w:id="1381903890">
      <w:bodyDiv w:val="1"/>
      <w:marLeft w:val="0"/>
      <w:marRight w:val="0"/>
      <w:marTop w:val="0"/>
      <w:marBottom w:val="0"/>
      <w:divBdr>
        <w:top w:val="none" w:sz="0" w:space="0" w:color="auto"/>
        <w:left w:val="none" w:sz="0" w:space="0" w:color="auto"/>
        <w:bottom w:val="none" w:sz="0" w:space="0" w:color="auto"/>
        <w:right w:val="none" w:sz="0" w:space="0" w:color="auto"/>
      </w:divBdr>
    </w:div>
    <w:div w:id="1382636746">
      <w:bodyDiv w:val="1"/>
      <w:marLeft w:val="0"/>
      <w:marRight w:val="0"/>
      <w:marTop w:val="0"/>
      <w:marBottom w:val="0"/>
      <w:divBdr>
        <w:top w:val="none" w:sz="0" w:space="0" w:color="auto"/>
        <w:left w:val="none" w:sz="0" w:space="0" w:color="auto"/>
        <w:bottom w:val="none" w:sz="0" w:space="0" w:color="auto"/>
        <w:right w:val="none" w:sz="0" w:space="0" w:color="auto"/>
      </w:divBdr>
    </w:div>
    <w:div w:id="1383671234">
      <w:bodyDiv w:val="1"/>
      <w:marLeft w:val="0"/>
      <w:marRight w:val="0"/>
      <w:marTop w:val="0"/>
      <w:marBottom w:val="0"/>
      <w:divBdr>
        <w:top w:val="none" w:sz="0" w:space="0" w:color="auto"/>
        <w:left w:val="none" w:sz="0" w:space="0" w:color="auto"/>
        <w:bottom w:val="none" w:sz="0" w:space="0" w:color="auto"/>
        <w:right w:val="none" w:sz="0" w:space="0" w:color="auto"/>
      </w:divBdr>
    </w:div>
    <w:div w:id="1385373480">
      <w:bodyDiv w:val="1"/>
      <w:marLeft w:val="0"/>
      <w:marRight w:val="0"/>
      <w:marTop w:val="0"/>
      <w:marBottom w:val="0"/>
      <w:divBdr>
        <w:top w:val="none" w:sz="0" w:space="0" w:color="auto"/>
        <w:left w:val="none" w:sz="0" w:space="0" w:color="auto"/>
        <w:bottom w:val="none" w:sz="0" w:space="0" w:color="auto"/>
        <w:right w:val="none" w:sz="0" w:space="0" w:color="auto"/>
      </w:divBdr>
    </w:div>
    <w:div w:id="1385639610">
      <w:bodyDiv w:val="1"/>
      <w:marLeft w:val="0"/>
      <w:marRight w:val="0"/>
      <w:marTop w:val="0"/>
      <w:marBottom w:val="0"/>
      <w:divBdr>
        <w:top w:val="none" w:sz="0" w:space="0" w:color="auto"/>
        <w:left w:val="none" w:sz="0" w:space="0" w:color="auto"/>
        <w:bottom w:val="none" w:sz="0" w:space="0" w:color="auto"/>
        <w:right w:val="none" w:sz="0" w:space="0" w:color="auto"/>
      </w:divBdr>
    </w:div>
    <w:div w:id="1385905248">
      <w:bodyDiv w:val="1"/>
      <w:marLeft w:val="0"/>
      <w:marRight w:val="0"/>
      <w:marTop w:val="0"/>
      <w:marBottom w:val="0"/>
      <w:divBdr>
        <w:top w:val="none" w:sz="0" w:space="0" w:color="auto"/>
        <w:left w:val="none" w:sz="0" w:space="0" w:color="auto"/>
        <w:bottom w:val="none" w:sz="0" w:space="0" w:color="auto"/>
        <w:right w:val="none" w:sz="0" w:space="0" w:color="auto"/>
      </w:divBdr>
    </w:div>
    <w:div w:id="1386177736">
      <w:bodyDiv w:val="1"/>
      <w:marLeft w:val="0"/>
      <w:marRight w:val="0"/>
      <w:marTop w:val="0"/>
      <w:marBottom w:val="0"/>
      <w:divBdr>
        <w:top w:val="none" w:sz="0" w:space="0" w:color="auto"/>
        <w:left w:val="none" w:sz="0" w:space="0" w:color="auto"/>
        <w:bottom w:val="none" w:sz="0" w:space="0" w:color="auto"/>
        <w:right w:val="none" w:sz="0" w:space="0" w:color="auto"/>
      </w:divBdr>
    </w:div>
    <w:div w:id="1386493811">
      <w:bodyDiv w:val="1"/>
      <w:marLeft w:val="0"/>
      <w:marRight w:val="0"/>
      <w:marTop w:val="0"/>
      <w:marBottom w:val="0"/>
      <w:divBdr>
        <w:top w:val="none" w:sz="0" w:space="0" w:color="auto"/>
        <w:left w:val="none" w:sz="0" w:space="0" w:color="auto"/>
        <w:bottom w:val="none" w:sz="0" w:space="0" w:color="auto"/>
        <w:right w:val="none" w:sz="0" w:space="0" w:color="auto"/>
      </w:divBdr>
    </w:div>
    <w:div w:id="1388256776">
      <w:bodyDiv w:val="1"/>
      <w:marLeft w:val="0"/>
      <w:marRight w:val="0"/>
      <w:marTop w:val="0"/>
      <w:marBottom w:val="0"/>
      <w:divBdr>
        <w:top w:val="none" w:sz="0" w:space="0" w:color="auto"/>
        <w:left w:val="none" w:sz="0" w:space="0" w:color="auto"/>
        <w:bottom w:val="none" w:sz="0" w:space="0" w:color="auto"/>
        <w:right w:val="none" w:sz="0" w:space="0" w:color="auto"/>
      </w:divBdr>
    </w:div>
    <w:div w:id="1388535054">
      <w:bodyDiv w:val="1"/>
      <w:marLeft w:val="0"/>
      <w:marRight w:val="0"/>
      <w:marTop w:val="0"/>
      <w:marBottom w:val="0"/>
      <w:divBdr>
        <w:top w:val="none" w:sz="0" w:space="0" w:color="auto"/>
        <w:left w:val="none" w:sz="0" w:space="0" w:color="auto"/>
        <w:bottom w:val="none" w:sz="0" w:space="0" w:color="auto"/>
        <w:right w:val="none" w:sz="0" w:space="0" w:color="auto"/>
      </w:divBdr>
    </w:div>
    <w:div w:id="1389260845">
      <w:bodyDiv w:val="1"/>
      <w:marLeft w:val="0"/>
      <w:marRight w:val="0"/>
      <w:marTop w:val="0"/>
      <w:marBottom w:val="0"/>
      <w:divBdr>
        <w:top w:val="none" w:sz="0" w:space="0" w:color="auto"/>
        <w:left w:val="none" w:sz="0" w:space="0" w:color="auto"/>
        <w:bottom w:val="none" w:sz="0" w:space="0" w:color="auto"/>
        <w:right w:val="none" w:sz="0" w:space="0" w:color="auto"/>
      </w:divBdr>
    </w:div>
    <w:div w:id="1390419059">
      <w:bodyDiv w:val="1"/>
      <w:marLeft w:val="0"/>
      <w:marRight w:val="0"/>
      <w:marTop w:val="0"/>
      <w:marBottom w:val="0"/>
      <w:divBdr>
        <w:top w:val="none" w:sz="0" w:space="0" w:color="auto"/>
        <w:left w:val="none" w:sz="0" w:space="0" w:color="auto"/>
        <w:bottom w:val="none" w:sz="0" w:space="0" w:color="auto"/>
        <w:right w:val="none" w:sz="0" w:space="0" w:color="auto"/>
      </w:divBdr>
    </w:div>
    <w:div w:id="1390421676">
      <w:bodyDiv w:val="1"/>
      <w:marLeft w:val="0"/>
      <w:marRight w:val="0"/>
      <w:marTop w:val="0"/>
      <w:marBottom w:val="0"/>
      <w:divBdr>
        <w:top w:val="none" w:sz="0" w:space="0" w:color="auto"/>
        <w:left w:val="none" w:sz="0" w:space="0" w:color="auto"/>
        <w:bottom w:val="none" w:sz="0" w:space="0" w:color="auto"/>
        <w:right w:val="none" w:sz="0" w:space="0" w:color="auto"/>
      </w:divBdr>
    </w:div>
    <w:div w:id="1391222034">
      <w:bodyDiv w:val="1"/>
      <w:marLeft w:val="0"/>
      <w:marRight w:val="0"/>
      <w:marTop w:val="0"/>
      <w:marBottom w:val="0"/>
      <w:divBdr>
        <w:top w:val="none" w:sz="0" w:space="0" w:color="auto"/>
        <w:left w:val="none" w:sz="0" w:space="0" w:color="auto"/>
        <w:bottom w:val="none" w:sz="0" w:space="0" w:color="auto"/>
        <w:right w:val="none" w:sz="0" w:space="0" w:color="auto"/>
      </w:divBdr>
    </w:div>
    <w:div w:id="1391268411">
      <w:bodyDiv w:val="1"/>
      <w:marLeft w:val="0"/>
      <w:marRight w:val="0"/>
      <w:marTop w:val="0"/>
      <w:marBottom w:val="0"/>
      <w:divBdr>
        <w:top w:val="none" w:sz="0" w:space="0" w:color="auto"/>
        <w:left w:val="none" w:sz="0" w:space="0" w:color="auto"/>
        <w:bottom w:val="none" w:sz="0" w:space="0" w:color="auto"/>
        <w:right w:val="none" w:sz="0" w:space="0" w:color="auto"/>
      </w:divBdr>
    </w:div>
    <w:div w:id="1391612179">
      <w:bodyDiv w:val="1"/>
      <w:marLeft w:val="0"/>
      <w:marRight w:val="0"/>
      <w:marTop w:val="0"/>
      <w:marBottom w:val="0"/>
      <w:divBdr>
        <w:top w:val="none" w:sz="0" w:space="0" w:color="auto"/>
        <w:left w:val="none" w:sz="0" w:space="0" w:color="auto"/>
        <w:bottom w:val="none" w:sz="0" w:space="0" w:color="auto"/>
        <w:right w:val="none" w:sz="0" w:space="0" w:color="auto"/>
      </w:divBdr>
    </w:div>
    <w:div w:id="1391683900">
      <w:bodyDiv w:val="1"/>
      <w:marLeft w:val="0"/>
      <w:marRight w:val="0"/>
      <w:marTop w:val="0"/>
      <w:marBottom w:val="0"/>
      <w:divBdr>
        <w:top w:val="none" w:sz="0" w:space="0" w:color="auto"/>
        <w:left w:val="none" w:sz="0" w:space="0" w:color="auto"/>
        <w:bottom w:val="none" w:sz="0" w:space="0" w:color="auto"/>
        <w:right w:val="none" w:sz="0" w:space="0" w:color="auto"/>
      </w:divBdr>
    </w:div>
    <w:div w:id="1392581754">
      <w:bodyDiv w:val="1"/>
      <w:marLeft w:val="0"/>
      <w:marRight w:val="0"/>
      <w:marTop w:val="0"/>
      <w:marBottom w:val="0"/>
      <w:divBdr>
        <w:top w:val="none" w:sz="0" w:space="0" w:color="auto"/>
        <w:left w:val="none" w:sz="0" w:space="0" w:color="auto"/>
        <w:bottom w:val="none" w:sz="0" w:space="0" w:color="auto"/>
        <w:right w:val="none" w:sz="0" w:space="0" w:color="auto"/>
      </w:divBdr>
    </w:div>
    <w:div w:id="1393499804">
      <w:bodyDiv w:val="1"/>
      <w:marLeft w:val="0"/>
      <w:marRight w:val="0"/>
      <w:marTop w:val="0"/>
      <w:marBottom w:val="0"/>
      <w:divBdr>
        <w:top w:val="none" w:sz="0" w:space="0" w:color="auto"/>
        <w:left w:val="none" w:sz="0" w:space="0" w:color="auto"/>
        <w:bottom w:val="none" w:sz="0" w:space="0" w:color="auto"/>
        <w:right w:val="none" w:sz="0" w:space="0" w:color="auto"/>
      </w:divBdr>
    </w:div>
    <w:div w:id="1394233191">
      <w:bodyDiv w:val="1"/>
      <w:marLeft w:val="0"/>
      <w:marRight w:val="0"/>
      <w:marTop w:val="0"/>
      <w:marBottom w:val="0"/>
      <w:divBdr>
        <w:top w:val="none" w:sz="0" w:space="0" w:color="auto"/>
        <w:left w:val="none" w:sz="0" w:space="0" w:color="auto"/>
        <w:bottom w:val="none" w:sz="0" w:space="0" w:color="auto"/>
        <w:right w:val="none" w:sz="0" w:space="0" w:color="auto"/>
      </w:divBdr>
    </w:div>
    <w:div w:id="1394694707">
      <w:bodyDiv w:val="1"/>
      <w:marLeft w:val="0"/>
      <w:marRight w:val="0"/>
      <w:marTop w:val="0"/>
      <w:marBottom w:val="0"/>
      <w:divBdr>
        <w:top w:val="none" w:sz="0" w:space="0" w:color="auto"/>
        <w:left w:val="none" w:sz="0" w:space="0" w:color="auto"/>
        <w:bottom w:val="none" w:sz="0" w:space="0" w:color="auto"/>
        <w:right w:val="none" w:sz="0" w:space="0" w:color="auto"/>
      </w:divBdr>
    </w:div>
    <w:div w:id="1394886781">
      <w:bodyDiv w:val="1"/>
      <w:marLeft w:val="0"/>
      <w:marRight w:val="0"/>
      <w:marTop w:val="0"/>
      <w:marBottom w:val="0"/>
      <w:divBdr>
        <w:top w:val="none" w:sz="0" w:space="0" w:color="auto"/>
        <w:left w:val="none" w:sz="0" w:space="0" w:color="auto"/>
        <w:bottom w:val="none" w:sz="0" w:space="0" w:color="auto"/>
        <w:right w:val="none" w:sz="0" w:space="0" w:color="auto"/>
      </w:divBdr>
    </w:div>
    <w:div w:id="1394965716">
      <w:bodyDiv w:val="1"/>
      <w:marLeft w:val="0"/>
      <w:marRight w:val="0"/>
      <w:marTop w:val="0"/>
      <w:marBottom w:val="0"/>
      <w:divBdr>
        <w:top w:val="none" w:sz="0" w:space="0" w:color="auto"/>
        <w:left w:val="none" w:sz="0" w:space="0" w:color="auto"/>
        <w:bottom w:val="none" w:sz="0" w:space="0" w:color="auto"/>
        <w:right w:val="none" w:sz="0" w:space="0" w:color="auto"/>
      </w:divBdr>
    </w:div>
    <w:div w:id="1395276651">
      <w:bodyDiv w:val="1"/>
      <w:marLeft w:val="0"/>
      <w:marRight w:val="0"/>
      <w:marTop w:val="0"/>
      <w:marBottom w:val="0"/>
      <w:divBdr>
        <w:top w:val="none" w:sz="0" w:space="0" w:color="auto"/>
        <w:left w:val="none" w:sz="0" w:space="0" w:color="auto"/>
        <w:bottom w:val="none" w:sz="0" w:space="0" w:color="auto"/>
        <w:right w:val="none" w:sz="0" w:space="0" w:color="auto"/>
      </w:divBdr>
    </w:div>
    <w:div w:id="1395469608">
      <w:bodyDiv w:val="1"/>
      <w:marLeft w:val="0"/>
      <w:marRight w:val="0"/>
      <w:marTop w:val="0"/>
      <w:marBottom w:val="0"/>
      <w:divBdr>
        <w:top w:val="none" w:sz="0" w:space="0" w:color="auto"/>
        <w:left w:val="none" w:sz="0" w:space="0" w:color="auto"/>
        <w:bottom w:val="none" w:sz="0" w:space="0" w:color="auto"/>
        <w:right w:val="none" w:sz="0" w:space="0" w:color="auto"/>
      </w:divBdr>
    </w:div>
    <w:div w:id="1395739500">
      <w:bodyDiv w:val="1"/>
      <w:marLeft w:val="0"/>
      <w:marRight w:val="0"/>
      <w:marTop w:val="0"/>
      <w:marBottom w:val="0"/>
      <w:divBdr>
        <w:top w:val="none" w:sz="0" w:space="0" w:color="auto"/>
        <w:left w:val="none" w:sz="0" w:space="0" w:color="auto"/>
        <w:bottom w:val="none" w:sz="0" w:space="0" w:color="auto"/>
        <w:right w:val="none" w:sz="0" w:space="0" w:color="auto"/>
      </w:divBdr>
    </w:div>
    <w:div w:id="1396704170">
      <w:bodyDiv w:val="1"/>
      <w:marLeft w:val="0"/>
      <w:marRight w:val="0"/>
      <w:marTop w:val="0"/>
      <w:marBottom w:val="0"/>
      <w:divBdr>
        <w:top w:val="none" w:sz="0" w:space="0" w:color="auto"/>
        <w:left w:val="none" w:sz="0" w:space="0" w:color="auto"/>
        <w:bottom w:val="none" w:sz="0" w:space="0" w:color="auto"/>
        <w:right w:val="none" w:sz="0" w:space="0" w:color="auto"/>
      </w:divBdr>
    </w:div>
    <w:div w:id="1397043944">
      <w:bodyDiv w:val="1"/>
      <w:marLeft w:val="0"/>
      <w:marRight w:val="0"/>
      <w:marTop w:val="0"/>
      <w:marBottom w:val="0"/>
      <w:divBdr>
        <w:top w:val="none" w:sz="0" w:space="0" w:color="auto"/>
        <w:left w:val="none" w:sz="0" w:space="0" w:color="auto"/>
        <w:bottom w:val="none" w:sz="0" w:space="0" w:color="auto"/>
        <w:right w:val="none" w:sz="0" w:space="0" w:color="auto"/>
      </w:divBdr>
    </w:div>
    <w:div w:id="1399982476">
      <w:bodyDiv w:val="1"/>
      <w:marLeft w:val="0"/>
      <w:marRight w:val="0"/>
      <w:marTop w:val="0"/>
      <w:marBottom w:val="0"/>
      <w:divBdr>
        <w:top w:val="none" w:sz="0" w:space="0" w:color="auto"/>
        <w:left w:val="none" w:sz="0" w:space="0" w:color="auto"/>
        <w:bottom w:val="none" w:sz="0" w:space="0" w:color="auto"/>
        <w:right w:val="none" w:sz="0" w:space="0" w:color="auto"/>
      </w:divBdr>
    </w:div>
    <w:div w:id="1400404415">
      <w:bodyDiv w:val="1"/>
      <w:marLeft w:val="0"/>
      <w:marRight w:val="0"/>
      <w:marTop w:val="0"/>
      <w:marBottom w:val="0"/>
      <w:divBdr>
        <w:top w:val="none" w:sz="0" w:space="0" w:color="auto"/>
        <w:left w:val="none" w:sz="0" w:space="0" w:color="auto"/>
        <w:bottom w:val="none" w:sz="0" w:space="0" w:color="auto"/>
        <w:right w:val="none" w:sz="0" w:space="0" w:color="auto"/>
      </w:divBdr>
    </w:div>
    <w:div w:id="1400785092">
      <w:bodyDiv w:val="1"/>
      <w:marLeft w:val="0"/>
      <w:marRight w:val="0"/>
      <w:marTop w:val="0"/>
      <w:marBottom w:val="0"/>
      <w:divBdr>
        <w:top w:val="none" w:sz="0" w:space="0" w:color="auto"/>
        <w:left w:val="none" w:sz="0" w:space="0" w:color="auto"/>
        <w:bottom w:val="none" w:sz="0" w:space="0" w:color="auto"/>
        <w:right w:val="none" w:sz="0" w:space="0" w:color="auto"/>
      </w:divBdr>
    </w:div>
    <w:div w:id="1400860478">
      <w:bodyDiv w:val="1"/>
      <w:marLeft w:val="0"/>
      <w:marRight w:val="0"/>
      <w:marTop w:val="0"/>
      <w:marBottom w:val="0"/>
      <w:divBdr>
        <w:top w:val="none" w:sz="0" w:space="0" w:color="auto"/>
        <w:left w:val="none" w:sz="0" w:space="0" w:color="auto"/>
        <w:bottom w:val="none" w:sz="0" w:space="0" w:color="auto"/>
        <w:right w:val="none" w:sz="0" w:space="0" w:color="auto"/>
      </w:divBdr>
    </w:div>
    <w:div w:id="1401556036">
      <w:bodyDiv w:val="1"/>
      <w:marLeft w:val="0"/>
      <w:marRight w:val="0"/>
      <w:marTop w:val="0"/>
      <w:marBottom w:val="0"/>
      <w:divBdr>
        <w:top w:val="none" w:sz="0" w:space="0" w:color="auto"/>
        <w:left w:val="none" w:sz="0" w:space="0" w:color="auto"/>
        <w:bottom w:val="none" w:sz="0" w:space="0" w:color="auto"/>
        <w:right w:val="none" w:sz="0" w:space="0" w:color="auto"/>
      </w:divBdr>
    </w:div>
    <w:div w:id="1401715755">
      <w:bodyDiv w:val="1"/>
      <w:marLeft w:val="0"/>
      <w:marRight w:val="0"/>
      <w:marTop w:val="0"/>
      <w:marBottom w:val="0"/>
      <w:divBdr>
        <w:top w:val="none" w:sz="0" w:space="0" w:color="auto"/>
        <w:left w:val="none" w:sz="0" w:space="0" w:color="auto"/>
        <w:bottom w:val="none" w:sz="0" w:space="0" w:color="auto"/>
        <w:right w:val="none" w:sz="0" w:space="0" w:color="auto"/>
      </w:divBdr>
    </w:div>
    <w:div w:id="1402213824">
      <w:bodyDiv w:val="1"/>
      <w:marLeft w:val="0"/>
      <w:marRight w:val="0"/>
      <w:marTop w:val="0"/>
      <w:marBottom w:val="0"/>
      <w:divBdr>
        <w:top w:val="none" w:sz="0" w:space="0" w:color="auto"/>
        <w:left w:val="none" w:sz="0" w:space="0" w:color="auto"/>
        <w:bottom w:val="none" w:sz="0" w:space="0" w:color="auto"/>
        <w:right w:val="none" w:sz="0" w:space="0" w:color="auto"/>
      </w:divBdr>
    </w:div>
    <w:div w:id="1402287767">
      <w:bodyDiv w:val="1"/>
      <w:marLeft w:val="0"/>
      <w:marRight w:val="0"/>
      <w:marTop w:val="0"/>
      <w:marBottom w:val="0"/>
      <w:divBdr>
        <w:top w:val="none" w:sz="0" w:space="0" w:color="auto"/>
        <w:left w:val="none" w:sz="0" w:space="0" w:color="auto"/>
        <w:bottom w:val="none" w:sz="0" w:space="0" w:color="auto"/>
        <w:right w:val="none" w:sz="0" w:space="0" w:color="auto"/>
      </w:divBdr>
    </w:div>
    <w:div w:id="1402289035">
      <w:bodyDiv w:val="1"/>
      <w:marLeft w:val="0"/>
      <w:marRight w:val="0"/>
      <w:marTop w:val="0"/>
      <w:marBottom w:val="0"/>
      <w:divBdr>
        <w:top w:val="none" w:sz="0" w:space="0" w:color="auto"/>
        <w:left w:val="none" w:sz="0" w:space="0" w:color="auto"/>
        <w:bottom w:val="none" w:sz="0" w:space="0" w:color="auto"/>
        <w:right w:val="none" w:sz="0" w:space="0" w:color="auto"/>
      </w:divBdr>
    </w:div>
    <w:div w:id="1402364962">
      <w:bodyDiv w:val="1"/>
      <w:marLeft w:val="0"/>
      <w:marRight w:val="0"/>
      <w:marTop w:val="0"/>
      <w:marBottom w:val="0"/>
      <w:divBdr>
        <w:top w:val="none" w:sz="0" w:space="0" w:color="auto"/>
        <w:left w:val="none" w:sz="0" w:space="0" w:color="auto"/>
        <w:bottom w:val="none" w:sz="0" w:space="0" w:color="auto"/>
        <w:right w:val="none" w:sz="0" w:space="0" w:color="auto"/>
      </w:divBdr>
    </w:div>
    <w:div w:id="1402869392">
      <w:bodyDiv w:val="1"/>
      <w:marLeft w:val="0"/>
      <w:marRight w:val="0"/>
      <w:marTop w:val="0"/>
      <w:marBottom w:val="0"/>
      <w:divBdr>
        <w:top w:val="none" w:sz="0" w:space="0" w:color="auto"/>
        <w:left w:val="none" w:sz="0" w:space="0" w:color="auto"/>
        <w:bottom w:val="none" w:sz="0" w:space="0" w:color="auto"/>
        <w:right w:val="none" w:sz="0" w:space="0" w:color="auto"/>
      </w:divBdr>
    </w:div>
    <w:div w:id="1403605306">
      <w:bodyDiv w:val="1"/>
      <w:marLeft w:val="0"/>
      <w:marRight w:val="0"/>
      <w:marTop w:val="0"/>
      <w:marBottom w:val="0"/>
      <w:divBdr>
        <w:top w:val="none" w:sz="0" w:space="0" w:color="auto"/>
        <w:left w:val="none" w:sz="0" w:space="0" w:color="auto"/>
        <w:bottom w:val="none" w:sz="0" w:space="0" w:color="auto"/>
        <w:right w:val="none" w:sz="0" w:space="0" w:color="auto"/>
      </w:divBdr>
    </w:div>
    <w:div w:id="1403790044">
      <w:bodyDiv w:val="1"/>
      <w:marLeft w:val="0"/>
      <w:marRight w:val="0"/>
      <w:marTop w:val="0"/>
      <w:marBottom w:val="0"/>
      <w:divBdr>
        <w:top w:val="none" w:sz="0" w:space="0" w:color="auto"/>
        <w:left w:val="none" w:sz="0" w:space="0" w:color="auto"/>
        <w:bottom w:val="none" w:sz="0" w:space="0" w:color="auto"/>
        <w:right w:val="none" w:sz="0" w:space="0" w:color="auto"/>
      </w:divBdr>
    </w:div>
    <w:div w:id="1404991049">
      <w:bodyDiv w:val="1"/>
      <w:marLeft w:val="0"/>
      <w:marRight w:val="0"/>
      <w:marTop w:val="0"/>
      <w:marBottom w:val="0"/>
      <w:divBdr>
        <w:top w:val="none" w:sz="0" w:space="0" w:color="auto"/>
        <w:left w:val="none" w:sz="0" w:space="0" w:color="auto"/>
        <w:bottom w:val="none" w:sz="0" w:space="0" w:color="auto"/>
        <w:right w:val="none" w:sz="0" w:space="0" w:color="auto"/>
      </w:divBdr>
    </w:div>
    <w:div w:id="1405375837">
      <w:bodyDiv w:val="1"/>
      <w:marLeft w:val="0"/>
      <w:marRight w:val="0"/>
      <w:marTop w:val="0"/>
      <w:marBottom w:val="0"/>
      <w:divBdr>
        <w:top w:val="none" w:sz="0" w:space="0" w:color="auto"/>
        <w:left w:val="none" w:sz="0" w:space="0" w:color="auto"/>
        <w:bottom w:val="none" w:sz="0" w:space="0" w:color="auto"/>
        <w:right w:val="none" w:sz="0" w:space="0" w:color="auto"/>
      </w:divBdr>
    </w:div>
    <w:div w:id="1406149461">
      <w:bodyDiv w:val="1"/>
      <w:marLeft w:val="0"/>
      <w:marRight w:val="0"/>
      <w:marTop w:val="0"/>
      <w:marBottom w:val="0"/>
      <w:divBdr>
        <w:top w:val="none" w:sz="0" w:space="0" w:color="auto"/>
        <w:left w:val="none" w:sz="0" w:space="0" w:color="auto"/>
        <w:bottom w:val="none" w:sz="0" w:space="0" w:color="auto"/>
        <w:right w:val="none" w:sz="0" w:space="0" w:color="auto"/>
      </w:divBdr>
    </w:div>
    <w:div w:id="1406414232">
      <w:bodyDiv w:val="1"/>
      <w:marLeft w:val="0"/>
      <w:marRight w:val="0"/>
      <w:marTop w:val="0"/>
      <w:marBottom w:val="0"/>
      <w:divBdr>
        <w:top w:val="none" w:sz="0" w:space="0" w:color="auto"/>
        <w:left w:val="none" w:sz="0" w:space="0" w:color="auto"/>
        <w:bottom w:val="none" w:sz="0" w:space="0" w:color="auto"/>
        <w:right w:val="none" w:sz="0" w:space="0" w:color="auto"/>
      </w:divBdr>
    </w:div>
    <w:div w:id="1406420298">
      <w:bodyDiv w:val="1"/>
      <w:marLeft w:val="0"/>
      <w:marRight w:val="0"/>
      <w:marTop w:val="0"/>
      <w:marBottom w:val="0"/>
      <w:divBdr>
        <w:top w:val="none" w:sz="0" w:space="0" w:color="auto"/>
        <w:left w:val="none" w:sz="0" w:space="0" w:color="auto"/>
        <w:bottom w:val="none" w:sz="0" w:space="0" w:color="auto"/>
        <w:right w:val="none" w:sz="0" w:space="0" w:color="auto"/>
      </w:divBdr>
    </w:div>
    <w:div w:id="1406609565">
      <w:bodyDiv w:val="1"/>
      <w:marLeft w:val="0"/>
      <w:marRight w:val="0"/>
      <w:marTop w:val="0"/>
      <w:marBottom w:val="0"/>
      <w:divBdr>
        <w:top w:val="none" w:sz="0" w:space="0" w:color="auto"/>
        <w:left w:val="none" w:sz="0" w:space="0" w:color="auto"/>
        <w:bottom w:val="none" w:sz="0" w:space="0" w:color="auto"/>
        <w:right w:val="none" w:sz="0" w:space="0" w:color="auto"/>
      </w:divBdr>
    </w:div>
    <w:div w:id="1408381822">
      <w:bodyDiv w:val="1"/>
      <w:marLeft w:val="0"/>
      <w:marRight w:val="0"/>
      <w:marTop w:val="0"/>
      <w:marBottom w:val="0"/>
      <w:divBdr>
        <w:top w:val="none" w:sz="0" w:space="0" w:color="auto"/>
        <w:left w:val="none" w:sz="0" w:space="0" w:color="auto"/>
        <w:bottom w:val="none" w:sz="0" w:space="0" w:color="auto"/>
        <w:right w:val="none" w:sz="0" w:space="0" w:color="auto"/>
      </w:divBdr>
    </w:div>
    <w:div w:id="1408573339">
      <w:bodyDiv w:val="1"/>
      <w:marLeft w:val="0"/>
      <w:marRight w:val="0"/>
      <w:marTop w:val="0"/>
      <w:marBottom w:val="0"/>
      <w:divBdr>
        <w:top w:val="none" w:sz="0" w:space="0" w:color="auto"/>
        <w:left w:val="none" w:sz="0" w:space="0" w:color="auto"/>
        <w:bottom w:val="none" w:sz="0" w:space="0" w:color="auto"/>
        <w:right w:val="none" w:sz="0" w:space="0" w:color="auto"/>
      </w:divBdr>
    </w:div>
    <w:div w:id="1411000696">
      <w:bodyDiv w:val="1"/>
      <w:marLeft w:val="0"/>
      <w:marRight w:val="0"/>
      <w:marTop w:val="0"/>
      <w:marBottom w:val="0"/>
      <w:divBdr>
        <w:top w:val="none" w:sz="0" w:space="0" w:color="auto"/>
        <w:left w:val="none" w:sz="0" w:space="0" w:color="auto"/>
        <w:bottom w:val="none" w:sz="0" w:space="0" w:color="auto"/>
        <w:right w:val="none" w:sz="0" w:space="0" w:color="auto"/>
      </w:divBdr>
    </w:div>
    <w:div w:id="1412309281">
      <w:bodyDiv w:val="1"/>
      <w:marLeft w:val="0"/>
      <w:marRight w:val="0"/>
      <w:marTop w:val="0"/>
      <w:marBottom w:val="0"/>
      <w:divBdr>
        <w:top w:val="none" w:sz="0" w:space="0" w:color="auto"/>
        <w:left w:val="none" w:sz="0" w:space="0" w:color="auto"/>
        <w:bottom w:val="none" w:sz="0" w:space="0" w:color="auto"/>
        <w:right w:val="none" w:sz="0" w:space="0" w:color="auto"/>
      </w:divBdr>
    </w:div>
    <w:div w:id="1414010520">
      <w:bodyDiv w:val="1"/>
      <w:marLeft w:val="0"/>
      <w:marRight w:val="0"/>
      <w:marTop w:val="0"/>
      <w:marBottom w:val="0"/>
      <w:divBdr>
        <w:top w:val="none" w:sz="0" w:space="0" w:color="auto"/>
        <w:left w:val="none" w:sz="0" w:space="0" w:color="auto"/>
        <w:bottom w:val="none" w:sz="0" w:space="0" w:color="auto"/>
        <w:right w:val="none" w:sz="0" w:space="0" w:color="auto"/>
      </w:divBdr>
    </w:div>
    <w:div w:id="1414619601">
      <w:bodyDiv w:val="1"/>
      <w:marLeft w:val="0"/>
      <w:marRight w:val="0"/>
      <w:marTop w:val="0"/>
      <w:marBottom w:val="0"/>
      <w:divBdr>
        <w:top w:val="none" w:sz="0" w:space="0" w:color="auto"/>
        <w:left w:val="none" w:sz="0" w:space="0" w:color="auto"/>
        <w:bottom w:val="none" w:sz="0" w:space="0" w:color="auto"/>
        <w:right w:val="none" w:sz="0" w:space="0" w:color="auto"/>
      </w:divBdr>
    </w:div>
    <w:div w:id="1414743110">
      <w:bodyDiv w:val="1"/>
      <w:marLeft w:val="0"/>
      <w:marRight w:val="0"/>
      <w:marTop w:val="0"/>
      <w:marBottom w:val="0"/>
      <w:divBdr>
        <w:top w:val="none" w:sz="0" w:space="0" w:color="auto"/>
        <w:left w:val="none" w:sz="0" w:space="0" w:color="auto"/>
        <w:bottom w:val="none" w:sz="0" w:space="0" w:color="auto"/>
        <w:right w:val="none" w:sz="0" w:space="0" w:color="auto"/>
      </w:divBdr>
    </w:div>
    <w:div w:id="1416049621">
      <w:bodyDiv w:val="1"/>
      <w:marLeft w:val="0"/>
      <w:marRight w:val="0"/>
      <w:marTop w:val="0"/>
      <w:marBottom w:val="0"/>
      <w:divBdr>
        <w:top w:val="none" w:sz="0" w:space="0" w:color="auto"/>
        <w:left w:val="none" w:sz="0" w:space="0" w:color="auto"/>
        <w:bottom w:val="none" w:sz="0" w:space="0" w:color="auto"/>
        <w:right w:val="none" w:sz="0" w:space="0" w:color="auto"/>
      </w:divBdr>
    </w:div>
    <w:div w:id="1416249395">
      <w:bodyDiv w:val="1"/>
      <w:marLeft w:val="0"/>
      <w:marRight w:val="0"/>
      <w:marTop w:val="0"/>
      <w:marBottom w:val="0"/>
      <w:divBdr>
        <w:top w:val="none" w:sz="0" w:space="0" w:color="auto"/>
        <w:left w:val="none" w:sz="0" w:space="0" w:color="auto"/>
        <w:bottom w:val="none" w:sz="0" w:space="0" w:color="auto"/>
        <w:right w:val="none" w:sz="0" w:space="0" w:color="auto"/>
      </w:divBdr>
    </w:div>
    <w:div w:id="1421293253">
      <w:bodyDiv w:val="1"/>
      <w:marLeft w:val="0"/>
      <w:marRight w:val="0"/>
      <w:marTop w:val="0"/>
      <w:marBottom w:val="0"/>
      <w:divBdr>
        <w:top w:val="none" w:sz="0" w:space="0" w:color="auto"/>
        <w:left w:val="none" w:sz="0" w:space="0" w:color="auto"/>
        <w:bottom w:val="none" w:sz="0" w:space="0" w:color="auto"/>
        <w:right w:val="none" w:sz="0" w:space="0" w:color="auto"/>
      </w:divBdr>
    </w:div>
    <w:div w:id="1421753393">
      <w:bodyDiv w:val="1"/>
      <w:marLeft w:val="0"/>
      <w:marRight w:val="0"/>
      <w:marTop w:val="0"/>
      <w:marBottom w:val="0"/>
      <w:divBdr>
        <w:top w:val="none" w:sz="0" w:space="0" w:color="auto"/>
        <w:left w:val="none" w:sz="0" w:space="0" w:color="auto"/>
        <w:bottom w:val="none" w:sz="0" w:space="0" w:color="auto"/>
        <w:right w:val="none" w:sz="0" w:space="0" w:color="auto"/>
      </w:divBdr>
    </w:div>
    <w:div w:id="1421755811">
      <w:bodyDiv w:val="1"/>
      <w:marLeft w:val="0"/>
      <w:marRight w:val="0"/>
      <w:marTop w:val="0"/>
      <w:marBottom w:val="0"/>
      <w:divBdr>
        <w:top w:val="none" w:sz="0" w:space="0" w:color="auto"/>
        <w:left w:val="none" w:sz="0" w:space="0" w:color="auto"/>
        <w:bottom w:val="none" w:sz="0" w:space="0" w:color="auto"/>
        <w:right w:val="none" w:sz="0" w:space="0" w:color="auto"/>
      </w:divBdr>
    </w:div>
    <w:div w:id="1422020853">
      <w:bodyDiv w:val="1"/>
      <w:marLeft w:val="0"/>
      <w:marRight w:val="0"/>
      <w:marTop w:val="0"/>
      <w:marBottom w:val="0"/>
      <w:divBdr>
        <w:top w:val="none" w:sz="0" w:space="0" w:color="auto"/>
        <w:left w:val="none" w:sz="0" w:space="0" w:color="auto"/>
        <w:bottom w:val="none" w:sz="0" w:space="0" w:color="auto"/>
        <w:right w:val="none" w:sz="0" w:space="0" w:color="auto"/>
      </w:divBdr>
    </w:div>
    <w:div w:id="1423139334">
      <w:bodyDiv w:val="1"/>
      <w:marLeft w:val="0"/>
      <w:marRight w:val="0"/>
      <w:marTop w:val="0"/>
      <w:marBottom w:val="0"/>
      <w:divBdr>
        <w:top w:val="none" w:sz="0" w:space="0" w:color="auto"/>
        <w:left w:val="none" w:sz="0" w:space="0" w:color="auto"/>
        <w:bottom w:val="none" w:sz="0" w:space="0" w:color="auto"/>
        <w:right w:val="none" w:sz="0" w:space="0" w:color="auto"/>
      </w:divBdr>
    </w:div>
    <w:div w:id="1423187931">
      <w:bodyDiv w:val="1"/>
      <w:marLeft w:val="0"/>
      <w:marRight w:val="0"/>
      <w:marTop w:val="0"/>
      <w:marBottom w:val="0"/>
      <w:divBdr>
        <w:top w:val="none" w:sz="0" w:space="0" w:color="auto"/>
        <w:left w:val="none" w:sz="0" w:space="0" w:color="auto"/>
        <w:bottom w:val="none" w:sz="0" w:space="0" w:color="auto"/>
        <w:right w:val="none" w:sz="0" w:space="0" w:color="auto"/>
      </w:divBdr>
    </w:div>
    <w:div w:id="1423338019">
      <w:bodyDiv w:val="1"/>
      <w:marLeft w:val="0"/>
      <w:marRight w:val="0"/>
      <w:marTop w:val="0"/>
      <w:marBottom w:val="0"/>
      <w:divBdr>
        <w:top w:val="none" w:sz="0" w:space="0" w:color="auto"/>
        <w:left w:val="none" w:sz="0" w:space="0" w:color="auto"/>
        <w:bottom w:val="none" w:sz="0" w:space="0" w:color="auto"/>
        <w:right w:val="none" w:sz="0" w:space="0" w:color="auto"/>
      </w:divBdr>
    </w:div>
    <w:div w:id="1423451396">
      <w:bodyDiv w:val="1"/>
      <w:marLeft w:val="0"/>
      <w:marRight w:val="0"/>
      <w:marTop w:val="0"/>
      <w:marBottom w:val="0"/>
      <w:divBdr>
        <w:top w:val="none" w:sz="0" w:space="0" w:color="auto"/>
        <w:left w:val="none" w:sz="0" w:space="0" w:color="auto"/>
        <w:bottom w:val="none" w:sz="0" w:space="0" w:color="auto"/>
        <w:right w:val="none" w:sz="0" w:space="0" w:color="auto"/>
      </w:divBdr>
    </w:div>
    <w:div w:id="1423605297">
      <w:bodyDiv w:val="1"/>
      <w:marLeft w:val="0"/>
      <w:marRight w:val="0"/>
      <w:marTop w:val="0"/>
      <w:marBottom w:val="0"/>
      <w:divBdr>
        <w:top w:val="none" w:sz="0" w:space="0" w:color="auto"/>
        <w:left w:val="none" w:sz="0" w:space="0" w:color="auto"/>
        <w:bottom w:val="none" w:sz="0" w:space="0" w:color="auto"/>
        <w:right w:val="none" w:sz="0" w:space="0" w:color="auto"/>
      </w:divBdr>
    </w:div>
    <w:div w:id="1425296126">
      <w:bodyDiv w:val="1"/>
      <w:marLeft w:val="0"/>
      <w:marRight w:val="0"/>
      <w:marTop w:val="0"/>
      <w:marBottom w:val="0"/>
      <w:divBdr>
        <w:top w:val="none" w:sz="0" w:space="0" w:color="auto"/>
        <w:left w:val="none" w:sz="0" w:space="0" w:color="auto"/>
        <w:bottom w:val="none" w:sz="0" w:space="0" w:color="auto"/>
        <w:right w:val="none" w:sz="0" w:space="0" w:color="auto"/>
      </w:divBdr>
    </w:div>
    <w:div w:id="1425298202">
      <w:bodyDiv w:val="1"/>
      <w:marLeft w:val="0"/>
      <w:marRight w:val="0"/>
      <w:marTop w:val="0"/>
      <w:marBottom w:val="0"/>
      <w:divBdr>
        <w:top w:val="none" w:sz="0" w:space="0" w:color="auto"/>
        <w:left w:val="none" w:sz="0" w:space="0" w:color="auto"/>
        <w:bottom w:val="none" w:sz="0" w:space="0" w:color="auto"/>
        <w:right w:val="none" w:sz="0" w:space="0" w:color="auto"/>
      </w:divBdr>
    </w:div>
    <w:div w:id="1425422821">
      <w:bodyDiv w:val="1"/>
      <w:marLeft w:val="0"/>
      <w:marRight w:val="0"/>
      <w:marTop w:val="0"/>
      <w:marBottom w:val="0"/>
      <w:divBdr>
        <w:top w:val="none" w:sz="0" w:space="0" w:color="auto"/>
        <w:left w:val="none" w:sz="0" w:space="0" w:color="auto"/>
        <w:bottom w:val="none" w:sz="0" w:space="0" w:color="auto"/>
        <w:right w:val="none" w:sz="0" w:space="0" w:color="auto"/>
      </w:divBdr>
    </w:div>
    <w:div w:id="1425809631">
      <w:bodyDiv w:val="1"/>
      <w:marLeft w:val="0"/>
      <w:marRight w:val="0"/>
      <w:marTop w:val="0"/>
      <w:marBottom w:val="0"/>
      <w:divBdr>
        <w:top w:val="none" w:sz="0" w:space="0" w:color="auto"/>
        <w:left w:val="none" w:sz="0" w:space="0" w:color="auto"/>
        <w:bottom w:val="none" w:sz="0" w:space="0" w:color="auto"/>
        <w:right w:val="none" w:sz="0" w:space="0" w:color="auto"/>
      </w:divBdr>
    </w:div>
    <w:div w:id="1426263589">
      <w:bodyDiv w:val="1"/>
      <w:marLeft w:val="0"/>
      <w:marRight w:val="0"/>
      <w:marTop w:val="0"/>
      <w:marBottom w:val="0"/>
      <w:divBdr>
        <w:top w:val="none" w:sz="0" w:space="0" w:color="auto"/>
        <w:left w:val="none" w:sz="0" w:space="0" w:color="auto"/>
        <w:bottom w:val="none" w:sz="0" w:space="0" w:color="auto"/>
        <w:right w:val="none" w:sz="0" w:space="0" w:color="auto"/>
      </w:divBdr>
    </w:div>
    <w:div w:id="1426422042">
      <w:bodyDiv w:val="1"/>
      <w:marLeft w:val="0"/>
      <w:marRight w:val="0"/>
      <w:marTop w:val="0"/>
      <w:marBottom w:val="0"/>
      <w:divBdr>
        <w:top w:val="none" w:sz="0" w:space="0" w:color="auto"/>
        <w:left w:val="none" w:sz="0" w:space="0" w:color="auto"/>
        <w:bottom w:val="none" w:sz="0" w:space="0" w:color="auto"/>
        <w:right w:val="none" w:sz="0" w:space="0" w:color="auto"/>
      </w:divBdr>
    </w:div>
    <w:div w:id="1426606331">
      <w:bodyDiv w:val="1"/>
      <w:marLeft w:val="0"/>
      <w:marRight w:val="0"/>
      <w:marTop w:val="0"/>
      <w:marBottom w:val="0"/>
      <w:divBdr>
        <w:top w:val="none" w:sz="0" w:space="0" w:color="auto"/>
        <w:left w:val="none" w:sz="0" w:space="0" w:color="auto"/>
        <w:bottom w:val="none" w:sz="0" w:space="0" w:color="auto"/>
        <w:right w:val="none" w:sz="0" w:space="0" w:color="auto"/>
      </w:divBdr>
    </w:div>
    <w:div w:id="1426920064">
      <w:bodyDiv w:val="1"/>
      <w:marLeft w:val="0"/>
      <w:marRight w:val="0"/>
      <w:marTop w:val="0"/>
      <w:marBottom w:val="0"/>
      <w:divBdr>
        <w:top w:val="none" w:sz="0" w:space="0" w:color="auto"/>
        <w:left w:val="none" w:sz="0" w:space="0" w:color="auto"/>
        <w:bottom w:val="none" w:sz="0" w:space="0" w:color="auto"/>
        <w:right w:val="none" w:sz="0" w:space="0" w:color="auto"/>
      </w:divBdr>
    </w:div>
    <w:div w:id="1427075225">
      <w:bodyDiv w:val="1"/>
      <w:marLeft w:val="0"/>
      <w:marRight w:val="0"/>
      <w:marTop w:val="0"/>
      <w:marBottom w:val="0"/>
      <w:divBdr>
        <w:top w:val="none" w:sz="0" w:space="0" w:color="auto"/>
        <w:left w:val="none" w:sz="0" w:space="0" w:color="auto"/>
        <w:bottom w:val="none" w:sz="0" w:space="0" w:color="auto"/>
        <w:right w:val="none" w:sz="0" w:space="0" w:color="auto"/>
      </w:divBdr>
    </w:div>
    <w:div w:id="1427116422">
      <w:bodyDiv w:val="1"/>
      <w:marLeft w:val="0"/>
      <w:marRight w:val="0"/>
      <w:marTop w:val="0"/>
      <w:marBottom w:val="0"/>
      <w:divBdr>
        <w:top w:val="none" w:sz="0" w:space="0" w:color="auto"/>
        <w:left w:val="none" w:sz="0" w:space="0" w:color="auto"/>
        <w:bottom w:val="none" w:sz="0" w:space="0" w:color="auto"/>
        <w:right w:val="none" w:sz="0" w:space="0" w:color="auto"/>
      </w:divBdr>
    </w:div>
    <w:div w:id="1427116509">
      <w:bodyDiv w:val="1"/>
      <w:marLeft w:val="0"/>
      <w:marRight w:val="0"/>
      <w:marTop w:val="0"/>
      <w:marBottom w:val="0"/>
      <w:divBdr>
        <w:top w:val="none" w:sz="0" w:space="0" w:color="auto"/>
        <w:left w:val="none" w:sz="0" w:space="0" w:color="auto"/>
        <w:bottom w:val="none" w:sz="0" w:space="0" w:color="auto"/>
        <w:right w:val="none" w:sz="0" w:space="0" w:color="auto"/>
      </w:divBdr>
    </w:div>
    <w:div w:id="1427119672">
      <w:bodyDiv w:val="1"/>
      <w:marLeft w:val="0"/>
      <w:marRight w:val="0"/>
      <w:marTop w:val="0"/>
      <w:marBottom w:val="0"/>
      <w:divBdr>
        <w:top w:val="none" w:sz="0" w:space="0" w:color="auto"/>
        <w:left w:val="none" w:sz="0" w:space="0" w:color="auto"/>
        <w:bottom w:val="none" w:sz="0" w:space="0" w:color="auto"/>
        <w:right w:val="none" w:sz="0" w:space="0" w:color="auto"/>
      </w:divBdr>
    </w:div>
    <w:div w:id="1427505947">
      <w:bodyDiv w:val="1"/>
      <w:marLeft w:val="0"/>
      <w:marRight w:val="0"/>
      <w:marTop w:val="0"/>
      <w:marBottom w:val="0"/>
      <w:divBdr>
        <w:top w:val="none" w:sz="0" w:space="0" w:color="auto"/>
        <w:left w:val="none" w:sz="0" w:space="0" w:color="auto"/>
        <w:bottom w:val="none" w:sz="0" w:space="0" w:color="auto"/>
        <w:right w:val="none" w:sz="0" w:space="0" w:color="auto"/>
      </w:divBdr>
    </w:div>
    <w:div w:id="1427572782">
      <w:bodyDiv w:val="1"/>
      <w:marLeft w:val="0"/>
      <w:marRight w:val="0"/>
      <w:marTop w:val="0"/>
      <w:marBottom w:val="0"/>
      <w:divBdr>
        <w:top w:val="none" w:sz="0" w:space="0" w:color="auto"/>
        <w:left w:val="none" w:sz="0" w:space="0" w:color="auto"/>
        <w:bottom w:val="none" w:sz="0" w:space="0" w:color="auto"/>
        <w:right w:val="none" w:sz="0" w:space="0" w:color="auto"/>
      </w:divBdr>
    </w:div>
    <w:div w:id="1427581177">
      <w:bodyDiv w:val="1"/>
      <w:marLeft w:val="0"/>
      <w:marRight w:val="0"/>
      <w:marTop w:val="0"/>
      <w:marBottom w:val="0"/>
      <w:divBdr>
        <w:top w:val="none" w:sz="0" w:space="0" w:color="auto"/>
        <w:left w:val="none" w:sz="0" w:space="0" w:color="auto"/>
        <w:bottom w:val="none" w:sz="0" w:space="0" w:color="auto"/>
        <w:right w:val="none" w:sz="0" w:space="0" w:color="auto"/>
      </w:divBdr>
    </w:div>
    <w:div w:id="1428230795">
      <w:bodyDiv w:val="1"/>
      <w:marLeft w:val="0"/>
      <w:marRight w:val="0"/>
      <w:marTop w:val="0"/>
      <w:marBottom w:val="0"/>
      <w:divBdr>
        <w:top w:val="none" w:sz="0" w:space="0" w:color="auto"/>
        <w:left w:val="none" w:sz="0" w:space="0" w:color="auto"/>
        <w:bottom w:val="none" w:sz="0" w:space="0" w:color="auto"/>
        <w:right w:val="none" w:sz="0" w:space="0" w:color="auto"/>
      </w:divBdr>
    </w:div>
    <w:div w:id="1428388366">
      <w:bodyDiv w:val="1"/>
      <w:marLeft w:val="0"/>
      <w:marRight w:val="0"/>
      <w:marTop w:val="0"/>
      <w:marBottom w:val="0"/>
      <w:divBdr>
        <w:top w:val="none" w:sz="0" w:space="0" w:color="auto"/>
        <w:left w:val="none" w:sz="0" w:space="0" w:color="auto"/>
        <w:bottom w:val="none" w:sz="0" w:space="0" w:color="auto"/>
        <w:right w:val="none" w:sz="0" w:space="0" w:color="auto"/>
      </w:divBdr>
    </w:div>
    <w:div w:id="1428455368">
      <w:bodyDiv w:val="1"/>
      <w:marLeft w:val="0"/>
      <w:marRight w:val="0"/>
      <w:marTop w:val="0"/>
      <w:marBottom w:val="0"/>
      <w:divBdr>
        <w:top w:val="none" w:sz="0" w:space="0" w:color="auto"/>
        <w:left w:val="none" w:sz="0" w:space="0" w:color="auto"/>
        <w:bottom w:val="none" w:sz="0" w:space="0" w:color="auto"/>
        <w:right w:val="none" w:sz="0" w:space="0" w:color="auto"/>
      </w:divBdr>
    </w:div>
    <w:div w:id="1428499935">
      <w:bodyDiv w:val="1"/>
      <w:marLeft w:val="0"/>
      <w:marRight w:val="0"/>
      <w:marTop w:val="0"/>
      <w:marBottom w:val="0"/>
      <w:divBdr>
        <w:top w:val="none" w:sz="0" w:space="0" w:color="auto"/>
        <w:left w:val="none" w:sz="0" w:space="0" w:color="auto"/>
        <w:bottom w:val="none" w:sz="0" w:space="0" w:color="auto"/>
        <w:right w:val="none" w:sz="0" w:space="0" w:color="auto"/>
      </w:divBdr>
    </w:div>
    <w:div w:id="1428650243">
      <w:bodyDiv w:val="1"/>
      <w:marLeft w:val="0"/>
      <w:marRight w:val="0"/>
      <w:marTop w:val="0"/>
      <w:marBottom w:val="0"/>
      <w:divBdr>
        <w:top w:val="none" w:sz="0" w:space="0" w:color="auto"/>
        <w:left w:val="none" w:sz="0" w:space="0" w:color="auto"/>
        <w:bottom w:val="none" w:sz="0" w:space="0" w:color="auto"/>
        <w:right w:val="none" w:sz="0" w:space="0" w:color="auto"/>
      </w:divBdr>
    </w:div>
    <w:div w:id="1430541711">
      <w:bodyDiv w:val="1"/>
      <w:marLeft w:val="0"/>
      <w:marRight w:val="0"/>
      <w:marTop w:val="0"/>
      <w:marBottom w:val="0"/>
      <w:divBdr>
        <w:top w:val="none" w:sz="0" w:space="0" w:color="auto"/>
        <w:left w:val="none" w:sz="0" w:space="0" w:color="auto"/>
        <w:bottom w:val="none" w:sz="0" w:space="0" w:color="auto"/>
        <w:right w:val="none" w:sz="0" w:space="0" w:color="auto"/>
      </w:divBdr>
    </w:div>
    <w:div w:id="1431125399">
      <w:bodyDiv w:val="1"/>
      <w:marLeft w:val="0"/>
      <w:marRight w:val="0"/>
      <w:marTop w:val="0"/>
      <w:marBottom w:val="0"/>
      <w:divBdr>
        <w:top w:val="none" w:sz="0" w:space="0" w:color="auto"/>
        <w:left w:val="none" w:sz="0" w:space="0" w:color="auto"/>
        <w:bottom w:val="none" w:sz="0" w:space="0" w:color="auto"/>
        <w:right w:val="none" w:sz="0" w:space="0" w:color="auto"/>
      </w:divBdr>
    </w:div>
    <w:div w:id="1431126282">
      <w:bodyDiv w:val="1"/>
      <w:marLeft w:val="0"/>
      <w:marRight w:val="0"/>
      <w:marTop w:val="0"/>
      <w:marBottom w:val="0"/>
      <w:divBdr>
        <w:top w:val="none" w:sz="0" w:space="0" w:color="auto"/>
        <w:left w:val="none" w:sz="0" w:space="0" w:color="auto"/>
        <w:bottom w:val="none" w:sz="0" w:space="0" w:color="auto"/>
        <w:right w:val="none" w:sz="0" w:space="0" w:color="auto"/>
      </w:divBdr>
    </w:div>
    <w:div w:id="1431655808">
      <w:bodyDiv w:val="1"/>
      <w:marLeft w:val="0"/>
      <w:marRight w:val="0"/>
      <w:marTop w:val="0"/>
      <w:marBottom w:val="0"/>
      <w:divBdr>
        <w:top w:val="none" w:sz="0" w:space="0" w:color="auto"/>
        <w:left w:val="none" w:sz="0" w:space="0" w:color="auto"/>
        <w:bottom w:val="none" w:sz="0" w:space="0" w:color="auto"/>
        <w:right w:val="none" w:sz="0" w:space="0" w:color="auto"/>
      </w:divBdr>
    </w:div>
    <w:div w:id="1433352459">
      <w:bodyDiv w:val="1"/>
      <w:marLeft w:val="0"/>
      <w:marRight w:val="0"/>
      <w:marTop w:val="0"/>
      <w:marBottom w:val="0"/>
      <w:divBdr>
        <w:top w:val="none" w:sz="0" w:space="0" w:color="auto"/>
        <w:left w:val="none" w:sz="0" w:space="0" w:color="auto"/>
        <w:bottom w:val="none" w:sz="0" w:space="0" w:color="auto"/>
        <w:right w:val="none" w:sz="0" w:space="0" w:color="auto"/>
      </w:divBdr>
    </w:div>
    <w:div w:id="1434017026">
      <w:bodyDiv w:val="1"/>
      <w:marLeft w:val="0"/>
      <w:marRight w:val="0"/>
      <w:marTop w:val="0"/>
      <w:marBottom w:val="0"/>
      <w:divBdr>
        <w:top w:val="none" w:sz="0" w:space="0" w:color="auto"/>
        <w:left w:val="none" w:sz="0" w:space="0" w:color="auto"/>
        <w:bottom w:val="none" w:sz="0" w:space="0" w:color="auto"/>
        <w:right w:val="none" w:sz="0" w:space="0" w:color="auto"/>
      </w:divBdr>
    </w:div>
    <w:div w:id="1434281171">
      <w:bodyDiv w:val="1"/>
      <w:marLeft w:val="0"/>
      <w:marRight w:val="0"/>
      <w:marTop w:val="0"/>
      <w:marBottom w:val="0"/>
      <w:divBdr>
        <w:top w:val="none" w:sz="0" w:space="0" w:color="auto"/>
        <w:left w:val="none" w:sz="0" w:space="0" w:color="auto"/>
        <w:bottom w:val="none" w:sz="0" w:space="0" w:color="auto"/>
        <w:right w:val="none" w:sz="0" w:space="0" w:color="auto"/>
      </w:divBdr>
    </w:div>
    <w:div w:id="1435781841">
      <w:bodyDiv w:val="1"/>
      <w:marLeft w:val="0"/>
      <w:marRight w:val="0"/>
      <w:marTop w:val="0"/>
      <w:marBottom w:val="0"/>
      <w:divBdr>
        <w:top w:val="none" w:sz="0" w:space="0" w:color="auto"/>
        <w:left w:val="none" w:sz="0" w:space="0" w:color="auto"/>
        <w:bottom w:val="none" w:sz="0" w:space="0" w:color="auto"/>
        <w:right w:val="none" w:sz="0" w:space="0" w:color="auto"/>
      </w:divBdr>
    </w:div>
    <w:div w:id="1436903265">
      <w:bodyDiv w:val="1"/>
      <w:marLeft w:val="0"/>
      <w:marRight w:val="0"/>
      <w:marTop w:val="0"/>
      <w:marBottom w:val="0"/>
      <w:divBdr>
        <w:top w:val="none" w:sz="0" w:space="0" w:color="auto"/>
        <w:left w:val="none" w:sz="0" w:space="0" w:color="auto"/>
        <w:bottom w:val="none" w:sz="0" w:space="0" w:color="auto"/>
        <w:right w:val="none" w:sz="0" w:space="0" w:color="auto"/>
      </w:divBdr>
    </w:div>
    <w:div w:id="1438450873">
      <w:bodyDiv w:val="1"/>
      <w:marLeft w:val="0"/>
      <w:marRight w:val="0"/>
      <w:marTop w:val="0"/>
      <w:marBottom w:val="0"/>
      <w:divBdr>
        <w:top w:val="none" w:sz="0" w:space="0" w:color="auto"/>
        <w:left w:val="none" w:sz="0" w:space="0" w:color="auto"/>
        <w:bottom w:val="none" w:sz="0" w:space="0" w:color="auto"/>
        <w:right w:val="none" w:sz="0" w:space="0" w:color="auto"/>
      </w:divBdr>
    </w:div>
    <w:div w:id="1438797387">
      <w:bodyDiv w:val="1"/>
      <w:marLeft w:val="0"/>
      <w:marRight w:val="0"/>
      <w:marTop w:val="0"/>
      <w:marBottom w:val="0"/>
      <w:divBdr>
        <w:top w:val="none" w:sz="0" w:space="0" w:color="auto"/>
        <w:left w:val="none" w:sz="0" w:space="0" w:color="auto"/>
        <w:bottom w:val="none" w:sz="0" w:space="0" w:color="auto"/>
        <w:right w:val="none" w:sz="0" w:space="0" w:color="auto"/>
      </w:divBdr>
    </w:div>
    <w:div w:id="1438938476">
      <w:bodyDiv w:val="1"/>
      <w:marLeft w:val="0"/>
      <w:marRight w:val="0"/>
      <w:marTop w:val="0"/>
      <w:marBottom w:val="0"/>
      <w:divBdr>
        <w:top w:val="none" w:sz="0" w:space="0" w:color="auto"/>
        <w:left w:val="none" w:sz="0" w:space="0" w:color="auto"/>
        <w:bottom w:val="none" w:sz="0" w:space="0" w:color="auto"/>
        <w:right w:val="none" w:sz="0" w:space="0" w:color="auto"/>
      </w:divBdr>
    </w:div>
    <w:div w:id="1439251970">
      <w:bodyDiv w:val="1"/>
      <w:marLeft w:val="0"/>
      <w:marRight w:val="0"/>
      <w:marTop w:val="0"/>
      <w:marBottom w:val="0"/>
      <w:divBdr>
        <w:top w:val="none" w:sz="0" w:space="0" w:color="auto"/>
        <w:left w:val="none" w:sz="0" w:space="0" w:color="auto"/>
        <w:bottom w:val="none" w:sz="0" w:space="0" w:color="auto"/>
        <w:right w:val="none" w:sz="0" w:space="0" w:color="auto"/>
      </w:divBdr>
    </w:div>
    <w:div w:id="1439450862">
      <w:bodyDiv w:val="1"/>
      <w:marLeft w:val="0"/>
      <w:marRight w:val="0"/>
      <w:marTop w:val="0"/>
      <w:marBottom w:val="0"/>
      <w:divBdr>
        <w:top w:val="none" w:sz="0" w:space="0" w:color="auto"/>
        <w:left w:val="none" w:sz="0" w:space="0" w:color="auto"/>
        <w:bottom w:val="none" w:sz="0" w:space="0" w:color="auto"/>
        <w:right w:val="none" w:sz="0" w:space="0" w:color="auto"/>
      </w:divBdr>
    </w:div>
    <w:div w:id="1439524297">
      <w:bodyDiv w:val="1"/>
      <w:marLeft w:val="0"/>
      <w:marRight w:val="0"/>
      <w:marTop w:val="0"/>
      <w:marBottom w:val="0"/>
      <w:divBdr>
        <w:top w:val="none" w:sz="0" w:space="0" w:color="auto"/>
        <w:left w:val="none" w:sz="0" w:space="0" w:color="auto"/>
        <w:bottom w:val="none" w:sz="0" w:space="0" w:color="auto"/>
        <w:right w:val="none" w:sz="0" w:space="0" w:color="auto"/>
      </w:divBdr>
    </w:div>
    <w:div w:id="1439568400">
      <w:bodyDiv w:val="1"/>
      <w:marLeft w:val="0"/>
      <w:marRight w:val="0"/>
      <w:marTop w:val="0"/>
      <w:marBottom w:val="0"/>
      <w:divBdr>
        <w:top w:val="none" w:sz="0" w:space="0" w:color="auto"/>
        <w:left w:val="none" w:sz="0" w:space="0" w:color="auto"/>
        <w:bottom w:val="none" w:sz="0" w:space="0" w:color="auto"/>
        <w:right w:val="none" w:sz="0" w:space="0" w:color="auto"/>
      </w:divBdr>
    </w:div>
    <w:div w:id="1440297912">
      <w:bodyDiv w:val="1"/>
      <w:marLeft w:val="0"/>
      <w:marRight w:val="0"/>
      <w:marTop w:val="0"/>
      <w:marBottom w:val="0"/>
      <w:divBdr>
        <w:top w:val="none" w:sz="0" w:space="0" w:color="auto"/>
        <w:left w:val="none" w:sz="0" w:space="0" w:color="auto"/>
        <w:bottom w:val="none" w:sz="0" w:space="0" w:color="auto"/>
        <w:right w:val="none" w:sz="0" w:space="0" w:color="auto"/>
      </w:divBdr>
    </w:div>
    <w:div w:id="1440686462">
      <w:bodyDiv w:val="1"/>
      <w:marLeft w:val="0"/>
      <w:marRight w:val="0"/>
      <w:marTop w:val="0"/>
      <w:marBottom w:val="0"/>
      <w:divBdr>
        <w:top w:val="none" w:sz="0" w:space="0" w:color="auto"/>
        <w:left w:val="none" w:sz="0" w:space="0" w:color="auto"/>
        <w:bottom w:val="none" w:sz="0" w:space="0" w:color="auto"/>
        <w:right w:val="none" w:sz="0" w:space="0" w:color="auto"/>
      </w:divBdr>
    </w:div>
    <w:div w:id="1440948284">
      <w:bodyDiv w:val="1"/>
      <w:marLeft w:val="0"/>
      <w:marRight w:val="0"/>
      <w:marTop w:val="0"/>
      <w:marBottom w:val="0"/>
      <w:divBdr>
        <w:top w:val="none" w:sz="0" w:space="0" w:color="auto"/>
        <w:left w:val="none" w:sz="0" w:space="0" w:color="auto"/>
        <w:bottom w:val="none" w:sz="0" w:space="0" w:color="auto"/>
        <w:right w:val="none" w:sz="0" w:space="0" w:color="auto"/>
      </w:divBdr>
    </w:div>
    <w:div w:id="1441149685">
      <w:bodyDiv w:val="1"/>
      <w:marLeft w:val="0"/>
      <w:marRight w:val="0"/>
      <w:marTop w:val="0"/>
      <w:marBottom w:val="0"/>
      <w:divBdr>
        <w:top w:val="none" w:sz="0" w:space="0" w:color="auto"/>
        <w:left w:val="none" w:sz="0" w:space="0" w:color="auto"/>
        <w:bottom w:val="none" w:sz="0" w:space="0" w:color="auto"/>
        <w:right w:val="none" w:sz="0" w:space="0" w:color="auto"/>
      </w:divBdr>
    </w:div>
    <w:div w:id="1441680087">
      <w:bodyDiv w:val="1"/>
      <w:marLeft w:val="0"/>
      <w:marRight w:val="0"/>
      <w:marTop w:val="0"/>
      <w:marBottom w:val="0"/>
      <w:divBdr>
        <w:top w:val="none" w:sz="0" w:space="0" w:color="auto"/>
        <w:left w:val="none" w:sz="0" w:space="0" w:color="auto"/>
        <w:bottom w:val="none" w:sz="0" w:space="0" w:color="auto"/>
        <w:right w:val="none" w:sz="0" w:space="0" w:color="auto"/>
      </w:divBdr>
    </w:div>
    <w:div w:id="1441727594">
      <w:bodyDiv w:val="1"/>
      <w:marLeft w:val="0"/>
      <w:marRight w:val="0"/>
      <w:marTop w:val="0"/>
      <w:marBottom w:val="0"/>
      <w:divBdr>
        <w:top w:val="none" w:sz="0" w:space="0" w:color="auto"/>
        <w:left w:val="none" w:sz="0" w:space="0" w:color="auto"/>
        <w:bottom w:val="none" w:sz="0" w:space="0" w:color="auto"/>
        <w:right w:val="none" w:sz="0" w:space="0" w:color="auto"/>
      </w:divBdr>
    </w:div>
    <w:div w:id="1442454377">
      <w:bodyDiv w:val="1"/>
      <w:marLeft w:val="0"/>
      <w:marRight w:val="0"/>
      <w:marTop w:val="0"/>
      <w:marBottom w:val="0"/>
      <w:divBdr>
        <w:top w:val="none" w:sz="0" w:space="0" w:color="auto"/>
        <w:left w:val="none" w:sz="0" w:space="0" w:color="auto"/>
        <w:bottom w:val="none" w:sz="0" w:space="0" w:color="auto"/>
        <w:right w:val="none" w:sz="0" w:space="0" w:color="auto"/>
      </w:divBdr>
    </w:div>
    <w:div w:id="1443189983">
      <w:bodyDiv w:val="1"/>
      <w:marLeft w:val="0"/>
      <w:marRight w:val="0"/>
      <w:marTop w:val="0"/>
      <w:marBottom w:val="0"/>
      <w:divBdr>
        <w:top w:val="none" w:sz="0" w:space="0" w:color="auto"/>
        <w:left w:val="none" w:sz="0" w:space="0" w:color="auto"/>
        <w:bottom w:val="none" w:sz="0" w:space="0" w:color="auto"/>
        <w:right w:val="none" w:sz="0" w:space="0" w:color="auto"/>
      </w:divBdr>
    </w:div>
    <w:div w:id="1444613165">
      <w:bodyDiv w:val="1"/>
      <w:marLeft w:val="0"/>
      <w:marRight w:val="0"/>
      <w:marTop w:val="0"/>
      <w:marBottom w:val="0"/>
      <w:divBdr>
        <w:top w:val="none" w:sz="0" w:space="0" w:color="auto"/>
        <w:left w:val="none" w:sz="0" w:space="0" w:color="auto"/>
        <w:bottom w:val="none" w:sz="0" w:space="0" w:color="auto"/>
        <w:right w:val="none" w:sz="0" w:space="0" w:color="auto"/>
      </w:divBdr>
    </w:div>
    <w:div w:id="1444807025">
      <w:bodyDiv w:val="1"/>
      <w:marLeft w:val="0"/>
      <w:marRight w:val="0"/>
      <w:marTop w:val="0"/>
      <w:marBottom w:val="0"/>
      <w:divBdr>
        <w:top w:val="none" w:sz="0" w:space="0" w:color="auto"/>
        <w:left w:val="none" w:sz="0" w:space="0" w:color="auto"/>
        <w:bottom w:val="none" w:sz="0" w:space="0" w:color="auto"/>
        <w:right w:val="none" w:sz="0" w:space="0" w:color="auto"/>
      </w:divBdr>
    </w:div>
    <w:div w:id="1445072078">
      <w:bodyDiv w:val="1"/>
      <w:marLeft w:val="0"/>
      <w:marRight w:val="0"/>
      <w:marTop w:val="0"/>
      <w:marBottom w:val="0"/>
      <w:divBdr>
        <w:top w:val="none" w:sz="0" w:space="0" w:color="auto"/>
        <w:left w:val="none" w:sz="0" w:space="0" w:color="auto"/>
        <w:bottom w:val="none" w:sz="0" w:space="0" w:color="auto"/>
        <w:right w:val="none" w:sz="0" w:space="0" w:color="auto"/>
      </w:divBdr>
    </w:div>
    <w:div w:id="1446459660">
      <w:bodyDiv w:val="1"/>
      <w:marLeft w:val="0"/>
      <w:marRight w:val="0"/>
      <w:marTop w:val="0"/>
      <w:marBottom w:val="0"/>
      <w:divBdr>
        <w:top w:val="none" w:sz="0" w:space="0" w:color="auto"/>
        <w:left w:val="none" w:sz="0" w:space="0" w:color="auto"/>
        <w:bottom w:val="none" w:sz="0" w:space="0" w:color="auto"/>
        <w:right w:val="none" w:sz="0" w:space="0" w:color="auto"/>
      </w:divBdr>
    </w:div>
    <w:div w:id="1447970870">
      <w:bodyDiv w:val="1"/>
      <w:marLeft w:val="0"/>
      <w:marRight w:val="0"/>
      <w:marTop w:val="0"/>
      <w:marBottom w:val="0"/>
      <w:divBdr>
        <w:top w:val="none" w:sz="0" w:space="0" w:color="auto"/>
        <w:left w:val="none" w:sz="0" w:space="0" w:color="auto"/>
        <w:bottom w:val="none" w:sz="0" w:space="0" w:color="auto"/>
        <w:right w:val="none" w:sz="0" w:space="0" w:color="auto"/>
      </w:divBdr>
    </w:div>
    <w:div w:id="1448115869">
      <w:bodyDiv w:val="1"/>
      <w:marLeft w:val="0"/>
      <w:marRight w:val="0"/>
      <w:marTop w:val="0"/>
      <w:marBottom w:val="0"/>
      <w:divBdr>
        <w:top w:val="none" w:sz="0" w:space="0" w:color="auto"/>
        <w:left w:val="none" w:sz="0" w:space="0" w:color="auto"/>
        <w:bottom w:val="none" w:sz="0" w:space="0" w:color="auto"/>
        <w:right w:val="none" w:sz="0" w:space="0" w:color="auto"/>
      </w:divBdr>
    </w:div>
    <w:div w:id="1448237474">
      <w:bodyDiv w:val="1"/>
      <w:marLeft w:val="0"/>
      <w:marRight w:val="0"/>
      <w:marTop w:val="0"/>
      <w:marBottom w:val="0"/>
      <w:divBdr>
        <w:top w:val="none" w:sz="0" w:space="0" w:color="auto"/>
        <w:left w:val="none" w:sz="0" w:space="0" w:color="auto"/>
        <w:bottom w:val="none" w:sz="0" w:space="0" w:color="auto"/>
        <w:right w:val="none" w:sz="0" w:space="0" w:color="auto"/>
      </w:divBdr>
    </w:div>
    <w:div w:id="1448816389">
      <w:bodyDiv w:val="1"/>
      <w:marLeft w:val="0"/>
      <w:marRight w:val="0"/>
      <w:marTop w:val="0"/>
      <w:marBottom w:val="0"/>
      <w:divBdr>
        <w:top w:val="none" w:sz="0" w:space="0" w:color="auto"/>
        <w:left w:val="none" w:sz="0" w:space="0" w:color="auto"/>
        <w:bottom w:val="none" w:sz="0" w:space="0" w:color="auto"/>
        <w:right w:val="none" w:sz="0" w:space="0" w:color="auto"/>
      </w:divBdr>
    </w:div>
    <w:div w:id="1449085575">
      <w:bodyDiv w:val="1"/>
      <w:marLeft w:val="0"/>
      <w:marRight w:val="0"/>
      <w:marTop w:val="0"/>
      <w:marBottom w:val="0"/>
      <w:divBdr>
        <w:top w:val="none" w:sz="0" w:space="0" w:color="auto"/>
        <w:left w:val="none" w:sz="0" w:space="0" w:color="auto"/>
        <w:bottom w:val="none" w:sz="0" w:space="0" w:color="auto"/>
        <w:right w:val="none" w:sz="0" w:space="0" w:color="auto"/>
      </w:divBdr>
    </w:div>
    <w:div w:id="1449157787">
      <w:bodyDiv w:val="1"/>
      <w:marLeft w:val="0"/>
      <w:marRight w:val="0"/>
      <w:marTop w:val="0"/>
      <w:marBottom w:val="0"/>
      <w:divBdr>
        <w:top w:val="none" w:sz="0" w:space="0" w:color="auto"/>
        <w:left w:val="none" w:sz="0" w:space="0" w:color="auto"/>
        <w:bottom w:val="none" w:sz="0" w:space="0" w:color="auto"/>
        <w:right w:val="none" w:sz="0" w:space="0" w:color="auto"/>
      </w:divBdr>
    </w:div>
    <w:div w:id="1449815818">
      <w:bodyDiv w:val="1"/>
      <w:marLeft w:val="0"/>
      <w:marRight w:val="0"/>
      <w:marTop w:val="0"/>
      <w:marBottom w:val="0"/>
      <w:divBdr>
        <w:top w:val="none" w:sz="0" w:space="0" w:color="auto"/>
        <w:left w:val="none" w:sz="0" w:space="0" w:color="auto"/>
        <w:bottom w:val="none" w:sz="0" w:space="0" w:color="auto"/>
        <w:right w:val="none" w:sz="0" w:space="0" w:color="auto"/>
      </w:divBdr>
    </w:div>
    <w:div w:id="1451123688">
      <w:bodyDiv w:val="1"/>
      <w:marLeft w:val="0"/>
      <w:marRight w:val="0"/>
      <w:marTop w:val="0"/>
      <w:marBottom w:val="0"/>
      <w:divBdr>
        <w:top w:val="none" w:sz="0" w:space="0" w:color="auto"/>
        <w:left w:val="none" w:sz="0" w:space="0" w:color="auto"/>
        <w:bottom w:val="none" w:sz="0" w:space="0" w:color="auto"/>
        <w:right w:val="none" w:sz="0" w:space="0" w:color="auto"/>
      </w:divBdr>
    </w:div>
    <w:div w:id="1452044941">
      <w:bodyDiv w:val="1"/>
      <w:marLeft w:val="0"/>
      <w:marRight w:val="0"/>
      <w:marTop w:val="0"/>
      <w:marBottom w:val="0"/>
      <w:divBdr>
        <w:top w:val="none" w:sz="0" w:space="0" w:color="auto"/>
        <w:left w:val="none" w:sz="0" w:space="0" w:color="auto"/>
        <w:bottom w:val="none" w:sz="0" w:space="0" w:color="auto"/>
        <w:right w:val="none" w:sz="0" w:space="0" w:color="auto"/>
      </w:divBdr>
    </w:div>
    <w:div w:id="1452094918">
      <w:bodyDiv w:val="1"/>
      <w:marLeft w:val="0"/>
      <w:marRight w:val="0"/>
      <w:marTop w:val="0"/>
      <w:marBottom w:val="0"/>
      <w:divBdr>
        <w:top w:val="none" w:sz="0" w:space="0" w:color="auto"/>
        <w:left w:val="none" w:sz="0" w:space="0" w:color="auto"/>
        <w:bottom w:val="none" w:sz="0" w:space="0" w:color="auto"/>
        <w:right w:val="none" w:sz="0" w:space="0" w:color="auto"/>
      </w:divBdr>
    </w:div>
    <w:div w:id="1452550691">
      <w:bodyDiv w:val="1"/>
      <w:marLeft w:val="0"/>
      <w:marRight w:val="0"/>
      <w:marTop w:val="0"/>
      <w:marBottom w:val="0"/>
      <w:divBdr>
        <w:top w:val="none" w:sz="0" w:space="0" w:color="auto"/>
        <w:left w:val="none" w:sz="0" w:space="0" w:color="auto"/>
        <w:bottom w:val="none" w:sz="0" w:space="0" w:color="auto"/>
        <w:right w:val="none" w:sz="0" w:space="0" w:color="auto"/>
      </w:divBdr>
    </w:div>
    <w:div w:id="1453788702">
      <w:bodyDiv w:val="1"/>
      <w:marLeft w:val="0"/>
      <w:marRight w:val="0"/>
      <w:marTop w:val="0"/>
      <w:marBottom w:val="0"/>
      <w:divBdr>
        <w:top w:val="none" w:sz="0" w:space="0" w:color="auto"/>
        <w:left w:val="none" w:sz="0" w:space="0" w:color="auto"/>
        <w:bottom w:val="none" w:sz="0" w:space="0" w:color="auto"/>
        <w:right w:val="none" w:sz="0" w:space="0" w:color="auto"/>
      </w:divBdr>
    </w:div>
    <w:div w:id="1454518300">
      <w:bodyDiv w:val="1"/>
      <w:marLeft w:val="0"/>
      <w:marRight w:val="0"/>
      <w:marTop w:val="0"/>
      <w:marBottom w:val="0"/>
      <w:divBdr>
        <w:top w:val="none" w:sz="0" w:space="0" w:color="auto"/>
        <w:left w:val="none" w:sz="0" w:space="0" w:color="auto"/>
        <w:bottom w:val="none" w:sz="0" w:space="0" w:color="auto"/>
        <w:right w:val="none" w:sz="0" w:space="0" w:color="auto"/>
      </w:divBdr>
    </w:div>
    <w:div w:id="1454716332">
      <w:bodyDiv w:val="1"/>
      <w:marLeft w:val="0"/>
      <w:marRight w:val="0"/>
      <w:marTop w:val="0"/>
      <w:marBottom w:val="0"/>
      <w:divBdr>
        <w:top w:val="none" w:sz="0" w:space="0" w:color="auto"/>
        <w:left w:val="none" w:sz="0" w:space="0" w:color="auto"/>
        <w:bottom w:val="none" w:sz="0" w:space="0" w:color="auto"/>
        <w:right w:val="none" w:sz="0" w:space="0" w:color="auto"/>
      </w:divBdr>
    </w:div>
    <w:div w:id="1455096247">
      <w:bodyDiv w:val="1"/>
      <w:marLeft w:val="0"/>
      <w:marRight w:val="0"/>
      <w:marTop w:val="0"/>
      <w:marBottom w:val="0"/>
      <w:divBdr>
        <w:top w:val="none" w:sz="0" w:space="0" w:color="auto"/>
        <w:left w:val="none" w:sz="0" w:space="0" w:color="auto"/>
        <w:bottom w:val="none" w:sz="0" w:space="0" w:color="auto"/>
        <w:right w:val="none" w:sz="0" w:space="0" w:color="auto"/>
      </w:divBdr>
    </w:div>
    <w:div w:id="1455757667">
      <w:bodyDiv w:val="1"/>
      <w:marLeft w:val="0"/>
      <w:marRight w:val="0"/>
      <w:marTop w:val="0"/>
      <w:marBottom w:val="0"/>
      <w:divBdr>
        <w:top w:val="none" w:sz="0" w:space="0" w:color="auto"/>
        <w:left w:val="none" w:sz="0" w:space="0" w:color="auto"/>
        <w:bottom w:val="none" w:sz="0" w:space="0" w:color="auto"/>
        <w:right w:val="none" w:sz="0" w:space="0" w:color="auto"/>
      </w:divBdr>
    </w:div>
    <w:div w:id="1456294682">
      <w:bodyDiv w:val="1"/>
      <w:marLeft w:val="0"/>
      <w:marRight w:val="0"/>
      <w:marTop w:val="0"/>
      <w:marBottom w:val="0"/>
      <w:divBdr>
        <w:top w:val="none" w:sz="0" w:space="0" w:color="auto"/>
        <w:left w:val="none" w:sz="0" w:space="0" w:color="auto"/>
        <w:bottom w:val="none" w:sz="0" w:space="0" w:color="auto"/>
        <w:right w:val="none" w:sz="0" w:space="0" w:color="auto"/>
      </w:divBdr>
    </w:div>
    <w:div w:id="1457025318">
      <w:bodyDiv w:val="1"/>
      <w:marLeft w:val="0"/>
      <w:marRight w:val="0"/>
      <w:marTop w:val="0"/>
      <w:marBottom w:val="0"/>
      <w:divBdr>
        <w:top w:val="none" w:sz="0" w:space="0" w:color="auto"/>
        <w:left w:val="none" w:sz="0" w:space="0" w:color="auto"/>
        <w:bottom w:val="none" w:sz="0" w:space="0" w:color="auto"/>
        <w:right w:val="none" w:sz="0" w:space="0" w:color="auto"/>
      </w:divBdr>
    </w:div>
    <w:div w:id="1457288027">
      <w:bodyDiv w:val="1"/>
      <w:marLeft w:val="0"/>
      <w:marRight w:val="0"/>
      <w:marTop w:val="0"/>
      <w:marBottom w:val="0"/>
      <w:divBdr>
        <w:top w:val="none" w:sz="0" w:space="0" w:color="auto"/>
        <w:left w:val="none" w:sz="0" w:space="0" w:color="auto"/>
        <w:bottom w:val="none" w:sz="0" w:space="0" w:color="auto"/>
        <w:right w:val="none" w:sz="0" w:space="0" w:color="auto"/>
      </w:divBdr>
    </w:div>
    <w:div w:id="1457604867">
      <w:bodyDiv w:val="1"/>
      <w:marLeft w:val="0"/>
      <w:marRight w:val="0"/>
      <w:marTop w:val="0"/>
      <w:marBottom w:val="0"/>
      <w:divBdr>
        <w:top w:val="none" w:sz="0" w:space="0" w:color="auto"/>
        <w:left w:val="none" w:sz="0" w:space="0" w:color="auto"/>
        <w:bottom w:val="none" w:sz="0" w:space="0" w:color="auto"/>
        <w:right w:val="none" w:sz="0" w:space="0" w:color="auto"/>
      </w:divBdr>
    </w:div>
    <w:div w:id="1458796684">
      <w:bodyDiv w:val="1"/>
      <w:marLeft w:val="0"/>
      <w:marRight w:val="0"/>
      <w:marTop w:val="0"/>
      <w:marBottom w:val="0"/>
      <w:divBdr>
        <w:top w:val="none" w:sz="0" w:space="0" w:color="auto"/>
        <w:left w:val="none" w:sz="0" w:space="0" w:color="auto"/>
        <w:bottom w:val="none" w:sz="0" w:space="0" w:color="auto"/>
        <w:right w:val="none" w:sz="0" w:space="0" w:color="auto"/>
      </w:divBdr>
    </w:div>
    <w:div w:id="1459294444">
      <w:bodyDiv w:val="1"/>
      <w:marLeft w:val="0"/>
      <w:marRight w:val="0"/>
      <w:marTop w:val="0"/>
      <w:marBottom w:val="0"/>
      <w:divBdr>
        <w:top w:val="none" w:sz="0" w:space="0" w:color="auto"/>
        <w:left w:val="none" w:sz="0" w:space="0" w:color="auto"/>
        <w:bottom w:val="none" w:sz="0" w:space="0" w:color="auto"/>
        <w:right w:val="none" w:sz="0" w:space="0" w:color="auto"/>
      </w:divBdr>
    </w:div>
    <w:div w:id="1459642741">
      <w:bodyDiv w:val="1"/>
      <w:marLeft w:val="0"/>
      <w:marRight w:val="0"/>
      <w:marTop w:val="0"/>
      <w:marBottom w:val="0"/>
      <w:divBdr>
        <w:top w:val="none" w:sz="0" w:space="0" w:color="auto"/>
        <w:left w:val="none" w:sz="0" w:space="0" w:color="auto"/>
        <w:bottom w:val="none" w:sz="0" w:space="0" w:color="auto"/>
        <w:right w:val="none" w:sz="0" w:space="0" w:color="auto"/>
      </w:divBdr>
    </w:div>
    <w:div w:id="1459687813">
      <w:bodyDiv w:val="1"/>
      <w:marLeft w:val="0"/>
      <w:marRight w:val="0"/>
      <w:marTop w:val="0"/>
      <w:marBottom w:val="0"/>
      <w:divBdr>
        <w:top w:val="none" w:sz="0" w:space="0" w:color="auto"/>
        <w:left w:val="none" w:sz="0" w:space="0" w:color="auto"/>
        <w:bottom w:val="none" w:sz="0" w:space="0" w:color="auto"/>
        <w:right w:val="none" w:sz="0" w:space="0" w:color="auto"/>
      </w:divBdr>
    </w:div>
    <w:div w:id="1460415578">
      <w:bodyDiv w:val="1"/>
      <w:marLeft w:val="0"/>
      <w:marRight w:val="0"/>
      <w:marTop w:val="0"/>
      <w:marBottom w:val="0"/>
      <w:divBdr>
        <w:top w:val="none" w:sz="0" w:space="0" w:color="auto"/>
        <w:left w:val="none" w:sz="0" w:space="0" w:color="auto"/>
        <w:bottom w:val="none" w:sz="0" w:space="0" w:color="auto"/>
        <w:right w:val="none" w:sz="0" w:space="0" w:color="auto"/>
      </w:divBdr>
    </w:div>
    <w:div w:id="1460489983">
      <w:bodyDiv w:val="1"/>
      <w:marLeft w:val="0"/>
      <w:marRight w:val="0"/>
      <w:marTop w:val="0"/>
      <w:marBottom w:val="0"/>
      <w:divBdr>
        <w:top w:val="none" w:sz="0" w:space="0" w:color="auto"/>
        <w:left w:val="none" w:sz="0" w:space="0" w:color="auto"/>
        <w:bottom w:val="none" w:sz="0" w:space="0" w:color="auto"/>
        <w:right w:val="none" w:sz="0" w:space="0" w:color="auto"/>
      </w:divBdr>
    </w:div>
    <w:div w:id="1460612666">
      <w:bodyDiv w:val="1"/>
      <w:marLeft w:val="0"/>
      <w:marRight w:val="0"/>
      <w:marTop w:val="0"/>
      <w:marBottom w:val="0"/>
      <w:divBdr>
        <w:top w:val="none" w:sz="0" w:space="0" w:color="auto"/>
        <w:left w:val="none" w:sz="0" w:space="0" w:color="auto"/>
        <w:bottom w:val="none" w:sz="0" w:space="0" w:color="auto"/>
        <w:right w:val="none" w:sz="0" w:space="0" w:color="auto"/>
      </w:divBdr>
    </w:div>
    <w:div w:id="1461074147">
      <w:bodyDiv w:val="1"/>
      <w:marLeft w:val="0"/>
      <w:marRight w:val="0"/>
      <w:marTop w:val="0"/>
      <w:marBottom w:val="0"/>
      <w:divBdr>
        <w:top w:val="none" w:sz="0" w:space="0" w:color="auto"/>
        <w:left w:val="none" w:sz="0" w:space="0" w:color="auto"/>
        <w:bottom w:val="none" w:sz="0" w:space="0" w:color="auto"/>
        <w:right w:val="none" w:sz="0" w:space="0" w:color="auto"/>
      </w:divBdr>
    </w:div>
    <w:div w:id="1462066991">
      <w:bodyDiv w:val="1"/>
      <w:marLeft w:val="0"/>
      <w:marRight w:val="0"/>
      <w:marTop w:val="0"/>
      <w:marBottom w:val="0"/>
      <w:divBdr>
        <w:top w:val="none" w:sz="0" w:space="0" w:color="auto"/>
        <w:left w:val="none" w:sz="0" w:space="0" w:color="auto"/>
        <w:bottom w:val="none" w:sz="0" w:space="0" w:color="auto"/>
        <w:right w:val="none" w:sz="0" w:space="0" w:color="auto"/>
      </w:divBdr>
    </w:div>
    <w:div w:id="1462579881">
      <w:bodyDiv w:val="1"/>
      <w:marLeft w:val="0"/>
      <w:marRight w:val="0"/>
      <w:marTop w:val="0"/>
      <w:marBottom w:val="0"/>
      <w:divBdr>
        <w:top w:val="none" w:sz="0" w:space="0" w:color="auto"/>
        <w:left w:val="none" w:sz="0" w:space="0" w:color="auto"/>
        <w:bottom w:val="none" w:sz="0" w:space="0" w:color="auto"/>
        <w:right w:val="none" w:sz="0" w:space="0" w:color="auto"/>
      </w:divBdr>
    </w:div>
    <w:div w:id="1462847080">
      <w:bodyDiv w:val="1"/>
      <w:marLeft w:val="0"/>
      <w:marRight w:val="0"/>
      <w:marTop w:val="0"/>
      <w:marBottom w:val="0"/>
      <w:divBdr>
        <w:top w:val="none" w:sz="0" w:space="0" w:color="auto"/>
        <w:left w:val="none" w:sz="0" w:space="0" w:color="auto"/>
        <w:bottom w:val="none" w:sz="0" w:space="0" w:color="auto"/>
        <w:right w:val="none" w:sz="0" w:space="0" w:color="auto"/>
      </w:divBdr>
    </w:div>
    <w:div w:id="1463813269">
      <w:bodyDiv w:val="1"/>
      <w:marLeft w:val="0"/>
      <w:marRight w:val="0"/>
      <w:marTop w:val="0"/>
      <w:marBottom w:val="0"/>
      <w:divBdr>
        <w:top w:val="none" w:sz="0" w:space="0" w:color="auto"/>
        <w:left w:val="none" w:sz="0" w:space="0" w:color="auto"/>
        <w:bottom w:val="none" w:sz="0" w:space="0" w:color="auto"/>
        <w:right w:val="none" w:sz="0" w:space="0" w:color="auto"/>
      </w:divBdr>
    </w:div>
    <w:div w:id="1463843808">
      <w:bodyDiv w:val="1"/>
      <w:marLeft w:val="0"/>
      <w:marRight w:val="0"/>
      <w:marTop w:val="0"/>
      <w:marBottom w:val="0"/>
      <w:divBdr>
        <w:top w:val="none" w:sz="0" w:space="0" w:color="auto"/>
        <w:left w:val="none" w:sz="0" w:space="0" w:color="auto"/>
        <w:bottom w:val="none" w:sz="0" w:space="0" w:color="auto"/>
        <w:right w:val="none" w:sz="0" w:space="0" w:color="auto"/>
      </w:divBdr>
    </w:div>
    <w:div w:id="1464612851">
      <w:bodyDiv w:val="1"/>
      <w:marLeft w:val="0"/>
      <w:marRight w:val="0"/>
      <w:marTop w:val="0"/>
      <w:marBottom w:val="0"/>
      <w:divBdr>
        <w:top w:val="none" w:sz="0" w:space="0" w:color="auto"/>
        <w:left w:val="none" w:sz="0" w:space="0" w:color="auto"/>
        <w:bottom w:val="none" w:sz="0" w:space="0" w:color="auto"/>
        <w:right w:val="none" w:sz="0" w:space="0" w:color="auto"/>
      </w:divBdr>
    </w:div>
    <w:div w:id="1465586430">
      <w:bodyDiv w:val="1"/>
      <w:marLeft w:val="0"/>
      <w:marRight w:val="0"/>
      <w:marTop w:val="0"/>
      <w:marBottom w:val="0"/>
      <w:divBdr>
        <w:top w:val="none" w:sz="0" w:space="0" w:color="auto"/>
        <w:left w:val="none" w:sz="0" w:space="0" w:color="auto"/>
        <w:bottom w:val="none" w:sz="0" w:space="0" w:color="auto"/>
        <w:right w:val="none" w:sz="0" w:space="0" w:color="auto"/>
      </w:divBdr>
    </w:div>
    <w:div w:id="1465656559">
      <w:bodyDiv w:val="1"/>
      <w:marLeft w:val="0"/>
      <w:marRight w:val="0"/>
      <w:marTop w:val="0"/>
      <w:marBottom w:val="0"/>
      <w:divBdr>
        <w:top w:val="none" w:sz="0" w:space="0" w:color="auto"/>
        <w:left w:val="none" w:sz="0" w:space="0" w:color="auto"/>
        <w:bottom w:val="none" w:sz="0" w:space="0" w:color="auto"/>
        <w:right w:val="none" w:sz="0" w:space="0" w:color="auto"/>
      </w:divBdr>
    </w:div>
    <w:div w:id="1465778240">
      <w:bodyDiv w:val="1"/>
      <w:marLeft w:val="0"/>
      <w:marRight w:val="0"/>
      <w:marTop w:val="0"/>
      <w:marBottom w:val="0"/>
      <w:divBdr>
        <w:top w:val="none" w:sz="0" w:space="0" w:color="auto"/>
        <w:left w:val="none" w:sz="0" w:space="0" w:color="auto"/>
        <w:bottom w:val="none" w:sz="0" w:space="0" w:color="auto"/>
        <w:right w:val="none" w:sz="0" w:space="0" w:color="auto"/>
      </w:divBdr>
    </w:div>
    <w:div w:id="1465850483">
      <w:bodyDiv w:val="1"/>
      <w:marLeft w:val="0"/>
      <w:marRight w:val="0"/>
      <w:marTop w:val="0"/>
      <w:marBottom w:val="0"/>
      <w:divBdr>
        <w:top w:val="none" w:sz="0" w:space="0" w:color="auto"/>
        <w:left w:val="none" w:sz="0" w:space="0" w:color="auto"/>
        <w:bottom w:val="none" w:sz="0" w:space="0" w:color="auto"/>
        <w:right w:val="none" w:sz="0" w:space="0" w:color="auto"/>
      </w:divBdr>
    </w:div>
    <w:div w:id="1466696668">
      <w:bodyDiv w:val="1"/>
      <w:marLeft w:val="0"/>
      <w:marRight w:val="0"/>
      <w:marTop w:val="0"/>
      <w:marBottom w:val="0"/>
      <w:divBdr>
        <w:top w:val="none" w:sz="0" w:space="0" w:color="auto"/>
        <w:left w:val="none" w:sz="0" w:space="0" w:color="auto"/>
        <w:bottom w:val="none" w:sz="0" w:space="0" w:color="auto"/>
        <w:right w:val="none" w:sz="0" w:space="0" w:color="auto"/>
      </w:divBdr>
    </w:div>
    <w:div w:id="1467116520">
      <w:bodyDiv w:val="1"/>
      <w:marLeft w:val="0"/>
      <w:marRight w:val="0"/>
      <w:marTop w:val="0"/>
      <w:marBottom w:val="0"/>
      <w:divBdr>
        <w:top w:val="none" w:sz="0" w:space="0" w:color="auto"/>
        <w:left w:val="none" w:sz="0" w:space="0" w:color="auto"/>
        <w:bottom w:val="none" w:sz="0" w:space="0" w:color="auto"/>
        <w:right w:val="none" w:sz="0" w:space="0" w:color="auto"/>
      </w:divBdr>
    </w:div>
    <w:div w:id="1468281854">
      <w:bodyDiv w:val="1"/>
      <w:marLeft w:val="0"/>
      <w:marRight w:val="0"/>
      <w:marTop w:val="0"/>
      <w:marBottom w:val="0"/>
      <w:divBdr>
        <w:top w:val="none" w:sz="0" w:space="0" w:color="auto"/>
        <w:left w:val="none" w:sz="0" w:space="0" w:color="auto"/>
        <w:bottom w:val="none" w:sz="0" w:space="0" w:color="auto"/>
        <w:right w:val="none" w:sz="0" w:space="0" w:color="auto"/>
      </w:divBdr>
    </w:div>
    <w:div w:id="1468627541">
      <w:bodyDiv w:val="1"/>
      <w:marLeft w:val="0"/>
      <w:marRight w:val="0"/>
      <w:marTop w:val="0"/>
      <w:marBottom w:val="0"/>
      <w:divBdr>
        <w:top w:val="none" w:sz="0" w:space="0" w:color="auto"/>
        <w:left w:val="none" w:sz="0" w:space="0" w:color="auto"/>
        <w:bottom w:val="none" w:sz="0" w:space="0" w:color="auto"/>
        <w:right w:val="none" w:sz="0" w:space="0" w:color="auto"/>
      </w:divBdr>
    </w:div>
    <w:div w:id="1468818243">
      <w:bodyDiv w:val="1"/>
      <w:marLeft w:val="0"/>
      <w:marRight w:val="0"/>
      <w:marTop w:val="0"/>
      <w:marBottom w:val="0"/>
      <w:divBdr>
        <w:top w:val="none" w:sz="0" w:space="0" w:color="auto"/>
        <w:left w:val="none" w:sz="0" w:space="0" w:color="auto"/>
        <w:bottom w:val="none" w:sz="0" w:space="0" w:color="auto"/>
        <w:right w:val="none" w:sz="0" w:space="0" w:color="auto"/>
      </w:divBdr>
    </w:div>
    <w:div w:id="1469085029">
      <w:bodyDiv w:val="1"/>
      <w:marLeft w:val="0"/>
      <w:marRight w:val="0"/>
      <w:marTop w:val="0"/>
      <w:marBottom w:val="0"/>
      <w:divBdr>
        <w:top w:val="none" w:sz="0" w:space="0" w:color="auto"/>
        <w:left w:val="none" w:sz="0" w:space="0" w:color="auto"/>
        <w:bottom w:val="none" w:sz="0" w:space="0" w:color="auto"/>
        <w:right w:val="none" w:sz="0" w:space="0" w:color="auto"/>
      </w:divBdr>
    </w:div>
    <w:div w:id="1469859685">
      <w:bodyDiv w:val="1"/>
      <w:marLeft w:val="0"/>
      <w:marRight w:val="0"/>
      <w:marTop w:val="0"/>
      <w:marBottom w:val="0"/>
      <w:divBdr>
        <w:top w:val="none" w:sz="0" w:space="0" w:color="auto"/>
        <w:left w:val="none" w:sz="0" w:space="0" w:color="auto"/>
        <w:bottom w:val="none" w:sz="0" w:space="0" w:color="auto"/>
        <w:right w:val="none" w:sz="0" w:space="0" w:color="auto"/>
      </w:divBdr>
    </w:div>
    <w:div w:id="1470247595">
      <w:bodyDiv w:val="1"/>
      <w:marLeft w:val="0"/>
      <w:marRight w:val="0"/>
      <w:marTop w:val="0"/>
      <w:marBottom w:val="0"/>
      <w:divBdr>
        <w:top w:val="none" w:sz="0" w:space="0" w:color="auto"/>
        <w:left w:val="none" w:sz="0" w:space="0" w:color="auto"/>
        <w:bottom w:val="none" w:sz="0" w:space="0" w:color="auto"/>
        <w:right w:val="none" w:sz="0" w:space="0" w:color="auto"/>
      </w:divBdr>
    </w:div>
    <w:div w:id="1470778814">
      <w:bodyDiv w:val="1"/>
      <w:marLeft w:val="0"/>
      <w:marRight w:val="0"/>
      <w:marTop w:val="0"/>
      <w:marBottom w:val="0"/>
      <w:divBdr>
        <w:top w:val="none" w:sz="0" w:space="0" w:color="auto"/>
        <w:left w:val="none" w:sz="0" w:space="0" w:color="auto"/>
        <w:bottom w:val="none" w:sz="0" w:space="0" w:color="auto"/>
        <w:right w:val="none" w:sz="0" w:space="0" w:color="auto"/>
      </w:divBdr>
    </w:div>
    <w:div w:id="1471242205">
      <w:bodyDiv w:val="1"/>
      <w:marLeft w:val="0"/>
      <w:marRight w:val="0"/>
      <w:marTop w:val="0"/>
      <w:marBottom w:val="0"/>
      <w:divBdr>
        <w:top w:val="none" w:sz="0" w:space="0" w:color="auto"/>
        <w:left w:val="none" w:sz="0" w:space="0" w:color="auto"/>
        <w:bottom w:val="none" w:sz="0" w:space="0" w:color="auto"/>
        <w:right w:val="none" w:sz="0" w:space="0" w:color="auto"/>
      </w:divBdr>
    </w:div>
    <w:div w:id="1472020725">
      <w:bodyDiv w:val="1"/>
      <w:marLeft w:val="0"/>
      <w:marRight w:val="0"/>
      <w:marTop w:val="0"/>
      <w:marBottom w:val="0"/>
      <w:divBdr>
        <w:top w:val="none" w:sz="0" w:space="0" w:color="auto"/>
        <w:left w:val="none" w:sz="0" w:space="0" w:color="auto"/>
        <w:bottom w:val="none" w:sz="0" w:space="0" w:color="auto"/>
        <w:right w:val="none" w:sz="0" w:space="0" w:color="auto"/>
      </w:divBdr>
    </w:div>
    <w:div w:id="1472214048">
      <w:bodyDiv w:val="1"/>
      <w:marLeft w:val="0"/>
      <w:marRight w:val="0"/>
      <w:marTop w:val="0"/>
      <w:marBottom w:val="0"/>
      <w:divBdr>
        <w:top w:val="none" w:sz="0" w:space="0" w:color="auto"/>
        <w:left w:val="none" w:sz="0" w:space="0" w:color="auto"/>
        <w:bottom w:val="none" w:sz="0" w:space="0" w:color="auto"/>
        <w:right w:val="none" w:sz="0" w:space="0" w:color="auto"/>
      </w:divBdr>
    </w:div>
    <w:div w:id="1474054944">
      <w:bodyDiv w:val="1"/>
      <w:marLeft w:val="0"/>
      <w:marRight w:val="0"/>
      <w:marTop w:val="0"/>
      <w:marBottom w:val="0"/>
      <w:divBdr>
        <w:top w:val="none" w:sz="0" w:space="0" w:color="auto"/>
        <w:left w:val="none" w:sz="0" w:space="0" w:color="auto"/>
        <w:bottom w:val="none" w:sz="0" w:space="0" w:color="auto"/>
        <w:right w:val="none" w:sz="0" w:space="0" w:color="auto"/>
      </w:divBdr>
    </w:div>
    <w:div w:id="1474172988">
      <w:bodyDiv w:val="1"/>
      <w:marLeft w:val="0"/>
      <w:marRight w:val="0"/>
      <w:marTop w:val="0"/>
      <w:marBottom w:val="0"/>
      <w:divBdr>
        <w:top w:val="none" w:sz="0" w:space="0" w:color="auto"/>
        <w:left w:val="none" w:sz="0" w:space="0" w:color="auto"/>
        <w:bottom w:val="none" w:sz="0" w:space="0" w:color="auto"/>
        <w:right w:val="none" w:sz="0" w:space="0" w:color="auto"/>
      </w:divBdr>
    </w:div>
    <w:div w:id="1475099661">
      <w:bodyDiv w:val="1"/>
      <w:marLeft w:val="0"/>
      <w:marRight w:val="0"/>
      <w:marTop w:val="0"/>
      <w:marBottom w:val="0"/>
      <w:divBdr>
        <w:top w:val="none" w:sz="0" w:space="0" w:color="auto"/>
        <w:left w:val="none" w:sz="0" w:space="0" w:color="auto"/>
        <w:bottom w:val="none" w:sz="0" w:space="0" w:color="auto"/>
        <w:right w:val="none" w:sz="0" w:space="0" w:color="auto"/>
      </w:divBdr>
    </w:div>
    <w:div w:id="1475490686">
      <w:bodyDiv w:val="1"/>
      <w:marLeft w:val="0"/>
      <w:marRight w:val="0"/>
      <w:marTop w:val="0"/>
      <w:marBottom w:val="0"/>
      <w:divBdr>
        <w:top w:val="none" w:sz="0" w:space="0" w:color="auto"/>
        <w:left w:val="none" w:sz="0" w:space="0" w:color="auto"/>
        <w:bottom w:val="none" w:sz="0" w:space="0" w:color="auto"/>
        <w:right w:val="none" w:sz="0" w:space="0" w:color="auto"/>
      </w:divBdr>
    </w:div>
    <w:div w:id="1476603454">
      <w:bodyDiv w:val="1"/>
      <w:marLeft w:val="0"/>
      <w:marRight w:val="0"/>
      <w:marTop w:val="0"/>
      <w:marBottom w:val="0"/>
      <w:divBdr>
        <w:top w:val="none" w:sz="0" w:space="0" w:color="auto"/>
        <w:left w:val="none" w:sz="0" w:space="0" w:color="auto"/>
        <w:bottom w:val="none" w:sz="0" w:space="0" w:color="auto"/>
        <w:right w:val="none" w:sz="0" w:space="0" w:color="auto"/>
      </w:divBdr>
    </w:div>
    <w:div w:id="1477259256">
      <w:bodyDiv w:val="1"/>
      <w:marLeft w:val="0"/>
      <w:marRight w:val="0"/>
      <w:marTop w:val="0"/>
      <w:marBottom w:val="0"/>
      <w:divBdr>
        <w:top w:val="none" w:sz="0" w:space="0" w:color="auto"/>
        <w:left w:val="none" w:sz="0" w:space="0" w:color="auto"/>
        <w:bottom w:val="none" w:sz="0" w:space="0" w:color="auto"/>
        <w:right w:val="none" w:sz="0" w:space="0" w:color="auto"/>
      </w:divBdr>
    </w:div>
    <w:div w:id="1477524409">
      <w:bodyDiv w:val="1"/>
      <w:marLeft w:val="0"/>
      <w:marRight w:val="0"/>
      <w:marTop w:val="0"/>
      <w:marBottom w:val="0"/>
      <w:divBdr>
        <w:top w:val="none" w:sz="0" w:space="0" w:color="auto"/>
        <w:left w:val="none" w:sz="0" w:space="0" w:color="auto"/>
        <w:bottom w:val="none" w:sz="0" w:space="0" w:color="auto"/>
        <w:right w:val="none" w:sz="0" w:space="0" w:color="auto"/>
      </w:divBdr>
    </w:div>
    <w:div w:id="1478379888">
      <w:bodyDiv w:val="1"/>
      <w:marLeft w:val="0"/>
      <w:marRight w:val="0"/>
      <w:marTop w:val="0"/>
      <w:marBottom w:val="0"/>
      <w:divBdr>
        <w:top w:val="none" w:sz="0" w:space="0" w:color="auto"/>
        <w:left w:val="none" w:sz="0" w:space="0" w:color="auto"/>
        <w:bottom w:val="none" w:sz="0" w:space="0" w:color="auto"/>
        <w:right w:val="none" w:sz="0" w:space="0" w:color="auto"/>
      </w:divBdr>
    </w:div>
    <w:div w:id="1478452783">
      <w:bodyDiv w:val="1"/>
      <w:marLeft w:val="0"/>
      <w:marRight w:val="0"/>
      <w:marTop w:val="0"/>
      <w:marBottom w:val="0"/>
      <w:divBdr>
        <w:top w:val="none" w:sz="0" w:space="0" w:color="auto"/>
        <w:left w:val="none" w:sz="0" w:space="0" w:color="auto"/>
        <w:bottom w:val="none" w:sz="0" w:space="0" w:color="auto"/>
        <w:right w:val="none" w:sz="0" w:space="0" w:color="auto"/>
      </w:divBdr>
    </w:div>
    <w:div w:id="1478719318">
      <w:bodyDiv w:val="1"/>
      <w:marLeft w:val="0"/>
      <w:marRight w:val="0"/>
      <w:marTop w:val="0"/>
      <w:marBottom w:val="0"/>
      <w:divBdr>
        <w:top w:val="none" w:sz="0" w:space="0" w:color="auto"/>
        <w:left w:val="none" w:sz="0" w:space="0" w:color="auto"/>
        <w:bottom w:val="none" w:sz="0" w:space="0" w:color="auto"/>
        <w:right w:val="none" w:sz="0" w:space="0" w:color="auto"/>
      </w:divBdr>
    </w:div>
    <w:div w:id="1479492878">
      <w:bodyDiv w:val="1"/>
      <w:marLeft w:val="0"/>
      <w:marRight w:val="0"/>
      <w:marTop w:val="0"/>
      <w:marBottom w:val="0"/>
      <w:divBdr>
        <w:top w:val="none" w:sz="0" w:space="0" w:color="auto"/>
        <w:left w:val="none" w:sz="0" w:space="0" w:color="auto"/>
        <w:bottom w:val="none" w:sz="0" w:space="0" w:color="auto"/>
        <w:right w:val="none" w:sz="0" w:space="0" w:color="auto"/>
      </w:divBdr>
    </w:div>
    <w:div w:id="1479567888">
      <w:bodyDiv w:val="1"/>
      <w:marLeft w:val="0"/>
      <w:marRight w:val="0"/>
      <w:marTop w:val="0"/>
      <w:marBottom w:val="0"/>
      <w:divBdr>
        <w:top w:val="none" w:sz="0" w:space="0" w:color="auto"/>
        <w:left w:val="none" w:sz="0" w:space="0" w:color="auto"/>
        <w:bottom w:val="none" w:sz="0" w:space="0" w:color="auto"/>
        <w:right w:val="none" w:sz="0" w:space="0" w:color="auto"/>
      </w:divBdr>
    </w:div>
    <w:div w:id="1479685051">
      <w:bodyDiv w:val="1"/>
      <w:marLeft w:val="0"/>
      <w:marRight w:val="0"/>
      <w:marTop w:val="0"/>
      <w:marBottom w:val="0"/>
      <w:divBdr>
        <w:top w:val="none" w:sz="0" w:space="0" w:color="auto"/>
        <w:left w:val="none" w:sz="0" w:space="0" w:color="auto"/>
        <w:bottom w:val="none" w:sz="0" w:space="0" w:color="auto"/>
        <w:right w:val="none" w:sz="0" w:space="0" w:color="auto"/>
      </w:divBdr>
    </w:div>
    <w:div w:id="1479766076">
      <w:bodyDiv w:val="1"/>
      <w:marLeft w:val="0"/>
      <w:marRight w:val="0"/>
      <w:marTop w:val="0"/>
      <w:marBottom w:val="0"/>
      <w:divBdr>
        <w:top w:val="none" w:sz="0" w:space="0" w:color="auto"/>
        <w:left w:val="none" w:sz="0" w:space="0" w:color="auto"/>
        <w:bottom w:val="none" w:sz="0" w:space="0" w:color="auto"/>
        <w:right w:val="none" w:sz="0" w:space="0" w:color="auto"/>
      </w:divBdr>
    </w:div>
    <w:div w:id="1480532796">
      <w:bodyDiv w:val="1"/>
      <w:marLeft w:val="0"/>
      <w:marRight w:val="0"/>
      <w:marTop w:val="0"/>
      <w:marBottom w:val="0"/>
      <w:divBdr>
        <w:top w:val="none" w:sz="0" w:space="0" w:color="auto"/>
        <w:left w:val="none" w:sz="0" w:space="0" w:color="auto"/>
        <w:bottom w:val="none" w:sz="0" w:space="0" w:color="auto"/>
        <w:right w:val="none" w:sz="0" w:space="0" w:color="auto"/>
      </w:divBdr>
    </w:div>
    <w:div w:id="1483736145">
      <w:bodyDiv w:val="1"/>
      <w:marLeft w:val="0"/>
      <w:marRight w:val="0"/>
      <w:marTop w:val="0"/>
      <w:marBottom w:val="0"/>
      <w:divBdr>
        <w:top w:val="none" w:sz="0" w:space="0" w:color="auto"/>
        <w:left w:val="none" w:sz="0" w:space="0" w:color="auto"/>
        <w:bottom w:val="none" w:sz="0" w:space="0" w:color="auto"/>
        <w:right w:val="none" w:sz="0" w:space="0" w:color="auto"/>
      </w:divBdr>
    </w:div>
    <w:div w:id="1484203114">
      <w:bodyDiv w:val="1"/>
      <w:marLeft w:val="0"/>
      <w:marRight w:val="0"/>
      <w:marTop w:val="0"/>
      <w:marBottom w:val="0"/>
      <w:divBdr>
        <w:top w:val="none" w:sz="0" w:space="0" w:color="auto"/>
        <w:left w:val="none" w:sz="0" w:space="0" w:color="auto"/>
        <w:bottom w:val="none" w:sz="0" w:space="0" w:color="auto"/>
        <w:right w:val="none" w:sz="0" w:space="0" w:color="auto"/>
      </w:divBdr>
    </w:div>
    <w:div w:id="1484931392">
      <w:bodyDiv w:val="1"/>
      <w:marLeft w:val="0"/>
      <w:marRight w:val="0"/>
      <w:marTop w:val="0"/>
      <w:marBottom w:val="0"/>
      <w:divBdr>
        <w:top w:val="none" w:sz="0" w:space="0" w:color="auto"/>
        <w:left w:val="none" w:sz="0" w:space="0" w:color="auto"/>
        <w:bottom w:val="none" w:sz="0" w:space="0" w:color="auto"/>
        <w:right w:val="none" w:sz="0" w:space="0" w:color="auto"/>
      </w:divBdr>
    </w:div>
    <w:div w:id="1485047212">
      <w:bodyDiv w:val="1"/>
      <w:marLeft w:val="0"/>
      <w:marRight w:val="0"/>
      <w:marTop w:val="0"/>
      <w:marBottom w:val="0"/>
      <w:divBdr>
        <w:top w:val="none" w:sz="0" w:space="0" w:color="auto"/>
        <w:left w:val="none" w:sz="0" w:space="0" w:color="auto"/>
        <w:bottom w:val="none" w:sz="0" w:space="0" w:color="auto"/>
        <w:right w:val="none" w:sz="0" w:space="0" w:color="auto"/>
      </w:divBdr>
    </w:div>
    <w:div w:id="1485590113">
      <w:bodyDiv w:val="1"/>
      <w:marLeft w:val="0"/>
      <w:marRight w:val="0"/>
      <w:marTop w:val="0"/>
      <w:marBottom w:val="0"/>
      <w:divBdr>
        <w:top w:val="none" w:sz="0" w:space="0" w:color="auto"/>
        <w:left w:val="none" w:sz="0" w:space="0" w:color="auto"/>
        <w:bottom w:val="none" w:sz="0" w:space="0" w:color="auto"/>
        <w:right w:val="none" w:sz="0" w:space="0" w:color="auto"/>
      </w:divBdr>
    </w:div>
    <w:div w:id="1487430158">
      <w:bodyDiv w:val="1"/>
      <w:marLeft w:val="0"/>
      <w:marRight w:val="0"/>
      <w:marTop w:val="0"/>
      <w:marBottom w:val="0"/>
      <w:divBdr>
        <w:top w:val="none" w:sz="0" w:space="0" w:color="auto"/>
        <w:left w:val="none" w:sz="0" w:space="0" w:color="auto"/>
        <w:bottom w:val="none" w:sz="0" w:space="0" w:color="auto"/>
        <w:right w:val="none" w:sz="0" w:space="0" w:color="auto"/>
      </w:divBdr>
    </w:div>
    <w:div w:id="1487473977">
      <w:bodyDiv w:val="1"/>
      <w:marLeft w:val="0"/>
      <w:marRight w:val="0"/>
      <w:marTop w:val="0"/>
      <w:marBottom w:val="0"/>
      <w:divBdr>
        <w:top w:val="none" w:sz="0" w:space="0" w:color="auto"/>
        <w:left w:val="none" w:sz="0" w:space="0" w:color="auto"/>
        <w:bottom w:val="none" w:sz="0" w:space="0" w:color="auto"/>
        <w:right w:val="none" w:sz="0" w:space="0" w:color="auto"/>
      </w:divBdr>
    </w:div>
    <w:div w:id="1489437339">
      <w:bodyDiv w:val="1"/>
      <w:marLeft w:val="0"/>
      <w:marRight w:val="0"/>
      <w:marTop w:val="0"/>
      <w:marBottom w:val="0"/>
      <w:divBdr>
        <w:top w:val="none" w:sz="0" w:space="0" w:color="auto"/>
        <w:left w:val="none" w:sz="0" w:space="0" w:color="auto"/>
        <w:bottom w:val="none" w:sz="0" w:space="0" w:color="auto"/>
        <w:right w:val="none" w:sz="0" w:space="0" w:color="auto"/>
      </w:divBdr>
    </w:div>
    <w:div w:id="1489591291">
      <w:bodyDiv w:val="1"/>
      <w:marLeft w:val="0"/>
      <w:marRight w:val="0"/>
      <w:marTop w:val="0"/>
      <w:marBottom w:val="0"/>
      <w:divBdr>
        <w:top w:val="none" w:sz="0" w:space="0" w:color="auto"/>
        <w:left w:val="none" w:sz="0" w:space="0" w:color="auto"/>
        <w:bottom w:val="none" w:sz="0" w:space="0" w:color="auto"/>
        <w:right w:val="none" w:sz="0" w:space="0" w:color="auto"/>
      </w:divBdr>
    </w:div>
    <w:div w:id="1489713953">
      <w:bodyDiv w:val="1"/>
      <w:marLeft w:val="0"/>
      <w:marRight w:val="0"/>
      <w:marTop w:val="0"/>
      <w:marBottom w:val="0"/>
      <w:divBdr>
        <w:top w:val="none" w:sz="0" w:space="0" w:color="auto"/>
        <w:left w:val="none" w:sz="0" w:space="0" w:color="auto"/>
        <w:bottom w:val="none" w:sz="0" w:space="0" w:color="auto"/>
        <w:right w:val="none" w:sz="0" w:space="0" w:color="auto"/>
      </w:divBdr>
    </w:div>
    <w:div w:id="1490051231">
      <w:bodyDiv w:val="1"/>
      <w:marLeft w:val="0"/>
      <w:marRight w:val="0"/>
      <w:marTop w:val="0"/>
      <w:marBottom w:val="0"/>
      <w:divBdr>
        <w:top w:val="none" w:sz="0" w:space="0" w:color="auto"/>
        <w:left w:val="none" w:sz="0" w:space="0" w:color="auto"/>
        <w:bottom w:val="none" w:sz="0" w:space="0" w:color="auto"/>
        <w:right w:val="none" w:sz="0" w:space="0" w:color="auto"/>
      </w:divBdr>
    </w:div>
    <w:div w:id="1490709094">
      <w:bodyDiv w:val="1"/>
      <w:marLeft w:val="0"/>
      <w:marRight w:val="0"/>
      <w:marTop w:val="0"/>
      <w:marBottom w:val="0"/>
      <w:divBdr>
        <w:top w:val="none" w:sz="0" w:space="0" w:color="auto"/>
        <w:left w:val="none" w:sz="0" w:space="0" w:color="auto"/>
        <w:bottom w:val="none" w:sz="0" w:space="0" w:color="auto"/>
        <w:right w:val="none" w:sz="0" w:space="0" w:color="auto"/>
      </w:divBdr>
    </w:div>
    <w:div w:id="1491092234">
      <w:bodyDiv w:val="1"/>
      <w:marLeft w:val="0"/>
      <w:marRight w:val="0"/>
      <w:marTop w:val="0"/>
      <w:marBottom w:val="0"/>
      <w:divBdr>
        <w:top w:val="none" w:sz="0" w:space="0" w:color="auto"/>
        <w:left w:val="none" w:sz="0" w:space="0" w:color="auto"/>
        <w:bottom w:val="none" w:sz="0" w:space="0" w:color="auto"/>
        <w:right w:val="none" w:sz="0" w:space="0" w:color="auto"/>
      </w:divBdr>
    </w:div>
    <w:div w:id="1492209583">
      <w:bodyDiv w:val="1"/>
      <w:marLeft w:val="0"/>
      <w:marRight w:val="0"/>
      <w:marTop w:val="0"/>
      <w:marBottom w:val="0"/>
      <w:divBdr>
        <w:top w:val="none" w:sz="0" w:space="0" w:color="auto"/>
        <w:left w:val="none" w:sz="0" w:space="0" w:color="auto"/>
        <w:bottom w:val="none" w:sz="0" w:space="0" w:color="auto"/>
        <w:right w:val="none" w:sz="0" w:space="0" w:color="auto"/>
      </w:divBdr>
    </w:div>
    <w:div w:id="1492864031">
      <w:bodyDiv w:val="1"/>
      <w:marLeft w:val="0"/>
      <w:marRight w:val="0"/>
      <w:marTop w:val="0"/>
      <w:marBottom w:val="0"/>
      <w:divBdr>
        <w:top w:val="none" w:sz="0" w:space="0" w:color="auto"/>
        <w:left w:val="none" w:sz="0" w:space="0" w:color="auto"/>
        <w:bottom w:val="none" w:sz="0" w:space="0" w:color="auto"/>
        <w:right w:val="none" w:sz="0" w:space="0" w:color="auto"/>
      </w:divBdr>
    </w:div>
    <w:div w:id="1493183587">
      <w:bodyDiv w:val="1"/>
      <w:marLeft w:val="0"/>
      <w:marRight w:val="0"/>
      <w:marTop w:val="0"/>
      <w:marBottom w:val="0"/>
      <w:divBdr>
        <w:top w:val="none" w:sz="0" w:space="0" w:color="auto"/>
        <w:left w:val="none" w:sz="0" w:space="0" w:color="auto"/>
        <w:bottom w:val="none" w:sz="0" w:space="0" w:color="auto"/>
        <w:right w:val="none" w:sz="0" w:space="0" w:color="auto"/>
      </w:divBdr>
    </w:div>
    <w:div w:id="1493369867">
      <w:bodyDiv w:val="1"/>
      <w:marLeft w:val="0"/>
      <w:marRight w:val="0"/>
      <w:marTop w:val="0"/>
      <w:marBottom w:val="0"/>
      <w:divBdr>
        <w:top w:val="none" w:sz="0" w:space="0" w:color="auto"/>
        <w:left w:val="none" w:sz="0" w:space="0" w:color="auto"/>
        <w:bottom w:val="none" w:sz="0" w:space="0" w:color="auto"/>
        <w:right w:val="none" w:sz="0" w:space="0" w:color="auto"/>
      </w:divBdr>
    </w:div>
    <w:div w:id="1493371216">
      <w:bodyDiv w:val="1"/>
      <w:marLeft w:val="0"/>
      <w:marRight w:val="0"/>
      <w:marTop w:val="0"/>
      <w:marBottom w:val="0"/>
      <w:divBdr>
        <w:top w:val="none" w:sz="0" w:space="0" w:color="auto"/>
        <w:left w:val="none" w:sz="0" w:space="0" w:color="auto"/>
        <w:bottom w:val="none" w:sz="0" w:space="0" w:color="auto"/>
        <w:right w:val="none" w:sz="0" w:space="0" w:color="auto"/>
      </w:divBdr>
    </w:div>
    <w:div w:id="1494222959">
      <w:bodyDiv w:val="1"/>
      <w:marLeft w:val="0"/>
      <w:marRight w:val="0"/>
      <w:marTop w:val="0"/>
      <w:marBottom w:val="0"/>
      <w:divBdr>
        <w:top w:val="none" w:sz="0" w:space="0" w:color="auto"/>
        <w:left w:val="none" w:sz="0" w:space="0" w:color="auto"/>
        <w:bottom w:val="none" w:sz="0" w:space="0" w:color="auto"/>
        <w:right w:val="none" w:sz="0" w:space="0" w:color="auto"/>
      </w:divBdr>
    </w:div>
    <w:div w:id="1494906894">
      <w:bodyDiv w:val="1"/>
      <w:marLeft w:val="0"/>
      <w:marRight w:val="0"/>
      <w:marTop w:val="0"/>
      <w:marBottom w:val="0"/>
      <w:divBdr>
        <w:top w:val="none" w:sz="0" w:space="0" w:color="auto"/>
        <w:left w:val="none" w:sz="0" w:space="0" w:color="auto"/>
        <w:bottom w:val="none" w:sz="0" w:space="0" w:color="auto"/>
        <w:right w:val="none" w:sz="0" w:space="0" w:color="auto"/>
      </w:divBdr>
    </w:div>
    <w:div w:id="1495490757">
      <w:bodyDiv w:val="1"/>
      <w:marLeft w:val="0"/>
      <w:marRight w:val="0"/>
      <w:marTop w:val="0"/>
      <w:marBottom w:val="0"/>
      <w:divBdr>
        <w:top w:val="none" w:sz="0" w:space="0" w:color="auto"/>
        <w:left w:val="none" w:sz="0" w:space="0" w:color="auto"/>
        <w:bottom w:val="none" w:sz="0" w:space="0" w:color="auto"/>
        <w:right w:val="none" w:sz="0" w:space="0" w:color="auto"/>
      </w:divBdr>
    </w:div>
    <w:div w:id="1495532612">
      <w:bodyDiv w:val="1"/>
      <w:marLeft w:val="0"/>
      <w:marRight w:val="0"/>
      <w:marTop w:val="0"/>
      <w:marBottom w:val="0"/>
      <w:divBdr>
        <w:top w:val="none" w:sz="0" w:space="0" w:color="auto"/>
        <w:left w:val="none" w:sz="0" w:space="0" w:color="auto"/>
        <w:bottom w:val="none" w:sz="0" w:space="0" w:color="auto"/>
        <w:right w:val="none" w:sz="0" w:space="0" w:color="auto"/>
      </w:divBdr>
    </w:div>
    <w:div w:id="1495533756">
      <w:bodyDiv w:val="1"/>
      <w:marLeft w:val="0"/>
      <w:marRight w:val="0"/>
      <w:marTop w:val="0"/>
      <w:marBottom w:val="0"/>
      <w:divBdr>
        <w:top w:val="none" w:sz="0" w:space="0" w:color="auto"/>
        <w:left w:val="none" w:sz="0" w:space="0" w:color="auto"/>
        <w:bottom w:val="none" w:sz="0" w:space="0" w:color="auto"/>
        <w:right w:val="none" w:sz="0" w:space="0" w:color="auto"/>
      </w:divBdr>
    </w:div>
    <w:div w:id="1495879001">
      <w:bodyDiv w:val="1"/>
      <w:marLeft w:val="0"/>
      <w:marRight w:val="0"/>
      <w:marTop w:val="0"/>
      <w:marBottom w:val="0"/>
      <w:divBdr>
        <w:top w:val="none" w:sz="0" w:space="0" w:color="auto"/>
        <w:left w:val="none" w:sz="0" w:space="0" w:color="auto"/>
        <w:bottom w:val="none" w:sz="0" w:space="0" w:color="auto"/>
        <w:right w:val="none" w:sz="0" w:space="0" w:color="auto"/>
      </w:divBdr>
    </w:div>
    <w:div w:id="1497456319">
      <w:bodyDiv w:val="1"/>
      <w:marLeft w:val="0"/>
      <w:marRight w:val="0"/>
      <w:marTop w:val="0"/>
      <w:marBottom w:val="0"/>
      <w:divBdr>
        <w:top w:val="none" w:sz="0" w:space="0" w:color="auto"/>
        <w:left w:val="none" w:sz="0" w:space="0" w:color="auto"/>
        <w:bottom w:val="none" w:sz="0" w:space="0" w:color="auto"/>
        <w:right w:val="none" w:sz="0" w:space="0" w:color="auto"/>
      </w:divBdr>
    </w:div>
    <w:div w:id="1497961489">
      <w:bodyDiv w:val="1"/>
      <w:marLeft w:val="0"/>
      <w:marRight w:val="0"/>
      <w:marTop w:val="0"/>
      <w:marBottom w:val="0"/>
      <w:divBdr>
        <w:top w:val="none" w:sz="0" w:space="0" w:color="auto"/>
        <w:left w:val="none" w:sz="0" w:space="0" w:color="auto"/>
        <w:bottom w:val="none" w:sz="0" w:space="0" w:color="auto"/>
        <w:right w:val="none" w:sz="0" w:space="0" w:color="auto"/>
      </w:divBdr>
    </w:div>
    <w:div w:id="1498374662">
      <w:bodyDiv w:val="1"/>
      <w:marLeft w:val="0"/>
      <w:marRight w:val="0"/>
      <w:marTop w:val="0"/>
      <w:marBottom w:val="0"/>
      <w:divBdr>
        <w:top w:val="none" w:sz="0" w:space="0" w:color="auto"/>
        <w:left w:val="none" w:sz="0" w:space="0" w:color="auto"/>
        <w:bottom w:val="none" w:sz="0" w:space="0" w:color="auto"/>
        <w:right w:val="none" w:sz="0" w:space="0" w:color="auto"/>
      </w:divBdr>
    </w:div>
    <w:div w:id="1499031367">
      <w:bodyDiv w:val="1"/>
      <w:marLeft w:val="0"/>
      <w:marRight w:val="0"/>
      <w:marTop w:val="0"/>
      <w:marBottom w:val="0"/>
      <w:divBdr>
        <w:top w:val="none" w:sz="0" w:space="0" w:color="auto"/>
        <w:left w:val="none" w:sz="0" w:space="0" w:color="auto"/>
        <w:bottom w:val="none" w:sz="0" w:space="0" w:color="auto"/>
        <w:right w:val="none" w:sz="0" w:space="0" w:color="auto"/>
      </w:divBdr>
    </w:div>
    <w:div w:id="1499154280">
      <w:bodyDiv w:val="1"/>
      <w:marLeft w:val="0"/>
      <w:marRight w:val="0"/>
      <w:marTop w:val="0"/>
      <w:marBottom w:val="0"/>
      <w:divBdr>
        <w:top w:val="none" w:sz="0" w:space="0" w:color="auto"/>
        <w:left w:val="none" w:sz="0" w:space="0" w:color="auto"/>
        <w:bottom w:val="none" w:sz="0" w:space="0" w:color="auto"/>
        <w:right w:val="none" w:sz="0" w:space="0" w:color="auto"/>
      </w:divBdr>
    </w:div>
    <w:div w:id="1501776434">
      <w:bodyDiv w:val="1"/>
      <w:marLeft w:val="0"/>
      <w:marRight w:val="0"/>
      <w:marTop w:val="0"/>
      <w:marBottom w:val="0"/>
      <w:divBdr>
        <w:top w:val="none" w:sz="0" w:space="0" w:color="auto"/>
        <w:left w:val="none" w:sz="0" w:space="0" w:color="auto"/>
        <w:bottom w:val="none" w:sz="0" w:space="0" w:color="auto"/>
        <w:right w:val="none" w:sz="0" w:space="0" w:color="auto"/>
      </w:divBdr>
    </w:div>
    <w:div w:id="1501776655">
      <w:bodyDiv w:val="1"/>
      <w:marLeft w:val="0"/>
      <w:marRight w:val="0"/>
      <w:marTop w:val="0"/>
      <w:marBottom w:val="0"/>
      <w:divBdr>
        <w:top w:val="none" w:sz="0" w:space="0" w:color="auto"/>
        <w:left w:val="none" w:sz="0" w:space="0" w:color="auto"/>
        <w:bottom w:val="none" w:sz="0" w:space="0" w:color="auto"/>
        <w:right w:val="none" w:sz="0" w:space="0" w:color="auto"/>
      </w:divBdr>
    </w:div>
    <w:div w:id="1501921258">
      <w:bodyDiv w:val="1"/>
      <w:marLeft w:val="0"/>
      <w:marRight w:val="0"/>
      <w:marTop w:val="0"/>
      <w:marBottom w:val="0"/>
      <w:divBdr>
        <w:top w:val="none" w:sz="0" w:space="0" w:color="auto"/>
        <w:left w:val="none" w:sz="0" w:space="0" w:color="auto"/>
        <w:bottom w:val="none" w:sz="0" w:space="0" w:color="auto"/>
        <w:right w:val="none" w:sz="0" w:space="0" w:color="auto"/>
      </w:divBdr>
    </w:div>
    <w:div w:id="1501971133">
      <w:bodyDiv w:val="1"/>
      <w:marLeft w:val="0"/>
      <w:marRight w:val="0"/>
      <w:marTop w:val="0"/>
      <w:marBottom w:val="0"/>
      <w:divBdr>
        <w:top w:val="none" w:sz="0" w:space="0" w:color="auto"/>
        <w:left w:val="none" w:sz="0" w:space="0" w:color="auto"/>
        <w:bottom w:val="none" w:sz="0" w:space="0" w:color="auto"/>
        <w:right w:val="none" w:sz="0" w:space="0" w:color="auto"/>
      </w:divBdr>
    </w:div>
    <w:div w:id="1502045248">
      <w:bodyDiv w:val="1"/>
      <w:marLeft w:val="0"/>
      <w:marRight w:val="0"/>
      <w:marTop w:val="0"/>
      <w:marBottom w:val="0"/>
      <w:divBdr>
        <w:top w:val="none" w:sz="0" w:space="0" w:color="auto"/>
        <w:left w:val="none" w:sz="0" w:space="0" w:color="auto"/>
        <w:bottom w:val="none" w:sz="0" w:space="0" w:color="auto"/>
        <w:right w:val="none" w:sz="0" w:space="0" w:color="auto"/>
      </w:divBdr>
    </w:div>
    <w:div w:id="1502770884">
      <w:bodyDiv w:val="1"/>
      <w:marLeft w:val="0"/>
      <w:marRight w:val="0"/>
      <w:marTop w:val="0"/>
      <w:marBottom w:val="0"/>
      <w:divBdr>
        <w:top w:val="none" w:sz="0" w:space="0" w:color="auto"/>
        <w:left w:val="none" w:sz="0" w:space="0" w:color="auto"/>
        <w:bottom w:val="none" w:sz="0" w:space="0" w:color="auto"/>
        <w:right w:val="none" w:sz="0" w:space="0" w:color="auto"/>
      </w:divBdr>
    </w:div>
    <w:div w:id="1502817649">
      <w:bodyDiv w:val="1"/>
      <w:marLeft w:val="0"/>
      <w:marRight w:val="0"/>
      <w:marTop w:val="0"/>
      <w:marBottom w:val="0"/>
      <w:divBdr>
        <w:top w:val="none" w:sz="0" w:space="0" w:color="auto"/>
        <w:left w:val="none" w:sz="0" w:space="0" w:color="auto"/>
        <w:bottom w:val="none" w:sz="0" w:space="0" w:color="auto"/>
        <w:right w:val="none" w:sz="0" w:space="0" w:color="auto"/>
      </w:divBdr>
    </w:div>
    <w:div w:id="1504052017">
      <w:bodyDiv w:val="1"/>
      <w:marLeft w:val="0"/>
      <w:marRight w:val="0"/>
      <w:marTop w:val="0"/>
      <w:marBottom w:val="0"/>
      <w:divBdr>
        <w:top w:val="none" w:sz="0" w:space="0" w:color="auto"/>
        <w:left w:val="none" w:sz="0" w:space="0" w:color="auto"/>
        <w:bottom w:val="none" w:sz="0" w:space="0" w:color="auto"/>
        <w:right w:val="none" w:sz="0" w:space="0" w:color="auto"/>
      </w:divBdr>
    </w:div>
    <w:div w:id="1504975986">
      <w:bodyDiv w:val="1"/>
      <w:marLeft w:val="0"/>
      <w:marRight w:val="0"/>
      <w:marTop w:val="0"/>
      <w:marBottom w:val="0"/>
      <w:divBdr>
        <w:top w:val="none" w:sz="0" w:space="0" w:color="auto"/>
        <w:left w:val="none" w:sz="0" w:space="0" w:color="auto"/>
        <w:bottom w:val="none" w:sz="0" w:space="0" w:color="auto"/>
        <w:right w:val="none" w:sz="0" w:space="0" w:color="auto"/>
      </w:divBdr>
    </w:div>
    <w:div w:id="1505127199">
      <w:bodyDiv w:val="1"/>
      <w:marLeft w:val="0"/>
      <w:marRight w:val="0"/>
      <w:marTop w:val="0"/>
      <w:marBottom w:val="0"/>
      <w:divBdr>
        <w:top w:val="none" w:sz="0" w:space="0" w:color="auto"/>
        <w:left w:val="none" w:sz="0" w:space="0" w:color="auto"/>
        <w:bottom w:val="none" w:sz="0" w:space="0" w:color="auto"/>
        <w:right w:val="none" w:sz="0" w:space="0" w:color="auto"/>
      </w:divBdr>
    </w:div>
    <w:div w:id="1505364635">
      <w:bodyDiv w:val="1"/>
      <w:marLeft w:val="0"/>
      <w:marRight w:val="0"/>
      <w:marTop w:val="0"/>
      <w:marBottom w:val="0"/>
      <w:divBdr>
        <w:top w:val="none" w:sz="0" w:space="0" w:color="auto"/>
        <w:left w:val="none" w:sz="0" w:space="0" w:color="auto"/>
        <w:bottom w:val="none" w:sz="0" w:space="0" w:color="auto"/>
        <w:right w:val="none" w:sz="0" w:space="0" w:color="auto"/>
      </w:divBdr>
    </w:div>
    <w:div w:id="1505822925">
      <w:bodyDiv w:val="1"/>
      <w:marLeft w:val="0"/>
      <w:marRight w:val="0"/>
      <w:marTop w:val="0"/>
      <w:marBottom w:val="0"/>
      <w:divBdr>
        <w:top w:val="none" w:sz="0" w:space="0" w:color="auto"/>
        <w:left w:val="none" w:sz="0" w:space="0" w:color="auto"/>
        <w:bottom w:val="none" w:sz="0" w:space="0" w:color="auto"/>
        <w:right w:val="none" w:sz="0" w:space="0" w:color="auto"/>
      </w:divBdr>
    </w:div>
    <w:div w:id="1505852081">
      <w:bodyDiv w:val="1"/>
      <w:marLeft w:val="0"/>
      <w:marRight w:val="0"/>
      <w:marTop w:val="0"/>
      <w:marBottom w:val="0"/>
      <w:divBdr>
        <w:top w:val="none" w:sz="0" w:space="0" w:color="auto"/>
        <w:left w:val="none" w:sz="0" w:space="0" w:color="auto"/>
        <w:bottom w:val="none" w:sz="0" w:space="0" w:color="auto"/>
        <w:right w:val="none" w:sz="0" w:space="0" w:color="auto"/>
      </w:divBdr>
    </w:div>
    <w:div w:id="1506243783">
      <w:bodyDiv w:val="1"/>
      <w:marLeft w:val="0"/>
      <w:marRight w:val="0"/>
      <w:marTop w:val="0"/>
      <w:marBottom w:val="0"/>
      <w:divBdr>
        <w:top w:val="none" w:sz="0" w:space="0" w:color="auto"/>
        <w:left w:val="none" w:sz="0" w:space="0" w:color="auto"/>
        <w:bottom w:val="none" w:sz="0" w:space="0" w:color="auto"/>
        <w:right w:val="none" w:sz="0" w:space="0" w:color="auto"/>
      </w:divBdr>
    </w:div>
    <w:div w:id="1506287749">
      <w:bodyDiv w:val="1"/>
      <w:marLeft w:val="0"/>
      <w:marRight w:val="0"/>
      <w:marTop w:val="0"/>
      <w:marBottom w:val="0"/>
      <w:divBdr>
        <w:top w:val="none" w:sz="0" w:space="0" w:color="auto"/>
        <w:left w:val="none" w:sz="0" w:space="0" w:color="auto"/>
        <w:bottom w:val="none" w:sz="0" w:space="0" w:color="auto"/>
        <w:right w:val="none" w:sz="0" w:space="0" w:color="auto"/>
      </w:divBdr>
    </w:div>
    <w:div w:id="1506361120">
      <w:bodyDiv w:val="1"/>
      <w:marLeft w:val="0"/>
      <w:marRight w:val="0"/>
      <w:marTop w:val="0"/>
      <w:marBottom w:val="0"/>
      <w:divBdr>
        <w:top w:val="none" w:sz="0" w:space="0" w:color="auto"/>
        <w:left w:val="none" w:sz="0" w:space="0" w:color="auto"/>
        <w:bottom w:val="none" w:sz="0" w:space="0" w:color="auto"/>
        <w:right w:val="none" w:sz="0" w:space="0" w:color="auto"/>
      </w:divBdr>
    </w:div>
    <w:div w:id="1506827366">
      <w:bodyDiv w:val="1"/>
      <w:marLeft w:val="0"/>
      <w:marRight w:val="0"/>
      <w:marTop w:val="0"/>
      <w:marBottom w:val="0"/>
      <w:divBdr>
        <w:top w:val="none" w:sz="0" w:space="0" w:color="auto"/>
        <w:left w:val="none" w:sz="0" w:space="0" w:color="auto"/>
        <w:bottom w:val="none" w:sz="0" w:space="0" w:color="auto"/>
        <w:right w:val="none" w:sz="0" w:space="0" w:color="auto"/>
      </w:divBdr>
    </w:div>
    <w:div w:id="1507285105">
      <w:bodyDiv w:val="1"/>
      <w:marLeft w:val="0"/>
      <w:marRight w:val="0"/>
      <w:marTop w:val="0"/>
      <w:marBottom w:val="0"/>
      <w:divBdr>
        <w:top w:val="none" w:sz="0" w:space="0" w:color="auto"/>
        <w:left w:val="none" w:sz="0" w:space="0" w:color="auto"/>
        <w:bottom w:val="none" w:sz="0" w:space="0" w:color="auto"/>
        <w:right w:val="none" w:sz="0" w:space="0" w:color="auto"/>
      </w:divBdr>
    </w:div>
    <w:div w:id="1507475841">
      <w:bodyDiv w:val="1"/>
      <w:marLeft w:val="0"/>
      <w:marRight w:val="0"/>
      <w:marTop w:val="0"/>
      <w:marBottom w:val="0"/>
      <w:divBdr>
        <w:top w:val="none" w:sz="0" w:space="0" w:color="auto"/>
        <w:left w:val="none" w:sz="0" w:space="0" w:color="auto"/>
        <w:bottom w:val="none" w:sz="0" w:space="0" w:color="auto"/>
        <w:right w:val="none" w:sz="0" w:space="0" w:color="auto"/>
      </w:divBdr>
    </w:div>
    <w:div w:id="1507595801">
      <w:bodyDiv w:val="1"/>
      <w:marLeft w:val="0"/>
      <w:marRight w:val="0"/>
      <w:marTop w:val="0"/>
      <w:marBottom w:val="0"/>
      <w:divBdr>
        <w:top w:val="none" w:sz="0" w:space="0" w:color="auto"/>
        <w:left w:val="none" w:sz="0" w:space="0" w:color="auto"/>
        <w:bottom w:val="none" w:sz="0" w:space="0" w:color="auto"/>
        <w:right w:val="none" w:sz="0" w:space="0" w:color="auto"/>
      </w:divBdr>
    </w:div>
    <w:div w:id="1508136699">
      <w:bodyDiv w:val="1"/>
      <w:marLeft w:val="0"/>
      <w:marRight w:val="0"/>
      <w:marTop w:val="0"/>
      <w:marBottom w:val="0"/>
      <w:divBdr>
        <w:top w:val="none" w:sz="0" w:space="0" w:color="auto"/>
        <w:left w:val="none" w:sz="0" w:space="0" w:color="auto"/>
        <w:bottom w:val="none" w:sz="0" w:space="0" w:color="auto"/>
        <w:right w:val="none" w:sz="0" w:space="0" w:color="auto"/>
      </w:divBdr>
    </w:div>
    <w:div w:id="1508327239">
      <w:bodyDiv w:val="1"/>
      <w:marLeft w:val="0"/>
      <w:marRight w:val="0"/>
      <w:marTop w:val="0"/>
      <w:marBottom w:val="0"/>
      <w:divBdr>
        <w:top w:val="none" w:sz="0" w:space="0" w:color="auto"/>
        <w:left w:val="none" w:sz="0" w:space="0" w:color="auto"/>
        <w:bottom w:val="none" w:sz="0" w:space="0" w:color="auto"/>
        <w:right w:val="none" w:sz="0" w:space="0" w:color="auto"/>
      </w:divBdr>
    </w:div>
    <w:div w:id="1510214983">
      <w:bodyDiv w:val="1"/>
      <w:marLeft w:val="0"/>
      <w:marRight w:val="0"/>
      <w:marTop w:val="0"/>
      <w:marBottom w:val="0"/>
      <w:divBdr>
        <w:top w:val="none" w:sz="0" w:space="0" w:color="auto"/>
        <w:left w:val="none" w:sz="0" w:space="0" w:color="auto"/>
        <w:bottom w:val="none" w:sz="0" w:space="0" w:color="auto"/>
        <w:right w:val="none" w:sz="0" w:space="0" w:color="auto"/>
      </w:divBdr>
    </w:div>
    <w:div w:id="1512790761">
      <w:bodyDiv w:val="1"/>
      <w:marLeft w:val="0"/>
      <w:marRight w:val="0"/>
      <w:marTop w:val="0"/>
      <w:marBottom w:val="0"/>
      <w:divBdr>
        <w:top w:val="none" w:sz="0" w:space="0" w:color="auto"/>
        <w:left w:val="none" w:sz="0" w:space="0" w:color="auto"/>
        <w:bottom w:val="none" w:sz="0" w:space="0" w:color="auto"/>
        <w:right w:val="none" w:sz="0" w:space="0" w:color="auto"/>
      </w:divBdr>
    </w:div>
    <w:div w:id="1513570906">
      <w:bodyDiv w:val="1"/>
      <w:marLeft w:val="0"/>
      <w:marRight w:val="0"/>
      <w:marTop w:val="0"/>
      <w:marBottom w:val="0"/>
      <w:divBdr>
        <w:top w:val="none" w:sz="0" w:space="0" w:color="auto"/>
        <w:left w:val="none" w:sz="0" w:space="0" w:color="auto"/>
        <w:bottom w:val="none" w:sz="0" w:space="0" w:color="auto"/>
        <w:right w:val="none" w:sz="0" w:space="0" w:color="auto"/>
      </w:divBdr>
    </w:div>
    <w:div w:id="1514153262">
      <w:bodyDiv w:val="1"/>
      <w:marLeft w:val="0"/>
      <w:marRight w:val="0"/>
      <w:marTop w:val="0"/>
      <w:marBottom w:val="0"/>
      <w:divBdr>
        <w:top w:val="none" w:sz="0" w:space="0" w:color="auto"/>
        <w:left w:val="none" w:sz="0" w:space="0" w:color="auto"/>
        <w:bottom w:val="none" w:sz="0" w:space="0" w:color="auto"/>
        <w:right w:val="none" w:sz="0" w:space="0" w:color="auto"/>
      </w:divBdr>
    </w:div>
    <w:div w:id="1514799399">
      <w:bodyDiv w:val="1"/>
      <w:marLeft w:val="0"/>
      <w:marRight w:val="0"/>
      <w:marTop w:val="0"/>
      <w:marBottom w:val="0"/>
      <w:divBdr>
        <w:top w:val="none" w:sz="0" w:space="0" w:color="auto"/>
        <w:left w:val="none" w:sz="0" w:space="0" w:color="auto"/>
        <w:bottom w:val="none" w:sz="0" w:space="0" w:color="auto"/>
        <w:right w:val="none" w:sz="0" w:space="0" w:color="auto"/>
      </w:divBdr>
    </w:div>
    <w:div w:id="1515917947">
      <w:bodyDiv w:val="1"/>
      <w:marLeft w:val="0"/>
      <w:marRight w:val="0"/>
      <w:marTop w:val="0"/>
      <w:marBottom w:val="0"/>
      <w:divBdr>
        <w:top w:val="none" w:sz="0" w:space="0" w:color="auto"/>
        <w:left w:val="none" w:sz="0" w:space="0" w:color="auto"/>
        <w:bottom w:val="none" w:sz="0" w:space="0" w:color="auto"/>
        <w:right w:val="none" w:sz="0" w:space="0" w:color="auto"/>
      </w:divBdr>
    </w:div>
    <w:div w:id="1516765261">
      <w:bodyDiv w:val="1"/>
      <w:marLeft w:val="0"/>
      <w:marRight w:val="0"/>
      <w:marTop w:val="0"/>
      <w:marBottom w:val="0"/>
      <w:divBdr>
        <w:top w:val="none" w:sz="0" w:space="0" w:color="auto"/>
        <w:left w:val="none" w:sz="0" w:space="0" w:color="auto"/>
        <w:bottom w:val="none" w:sz="0" w:space="0" w:color="auto"/>
        <w:right w:val="none" w:sz="0" w:space="0" w:color="auto"/>
      </w:divBdr>
    </w:div>
    <w:div w:id="1518079936">
      <w:bodyDiv w:val="1"/>
      <w:marLeft w:val="0"/>
      <w:marRight w:val="0"/>
      <w:marTop w:val="0"/>
      <w:marBottom w:val="0"/>
      <w:divBdr>
        <w:top w:val="none" w:sz="0" w:space="0" w:color="auto"/>
        <w:left w:val="none" w:sz="0" w:space="0" w:color="auto"/>
        <w:bottom w:val="none" w:sz="0" w:space="0" w:color="auto"/>
        <w:right w:val="none" w:sz="0" w:space="0" w:color="auto"/>
      </w:divBdr>
    </w:div>
    <w:div w:id="1518425819">
      <w:bodyDiv w:val="1"/>
      <w:marLeft w:val="0"/>
      <w:marRight w:val="0"/>
      <w:marTop w:val="0"/>
      <w:marBottom w:val="0"/>
      <w:divBdr>
        <w:top w:val="none" w:sz="0" w:space="0" w:color="auto"/>
        <w:left w:val="none" w:sz="0" w:space="0" w:color="auto"/>
        <w:bottom w:val="none" w:sz="0" w:space="0" w:color="auto"/>
        <w:right w:val="none" w:sz="0" w:space="0" w:color="auto"/>
      </w:divBdr>
    </w:div>
    <w:div w:id="1520317797">
      <w:bodyDiv w:val="1"/>
      <w:marLeft w:val="0"/>
      <w:marRight w:val="0"/>
      <w:marTop w:val="0"/>
      <w:marBottom w:val="0"/>
      <w:divBdr>
        <w:top w:val="none" w:sz="0" w:space="0" w:color="auto"/>
        <w:left w:val="none" w:sz="0" w:space="0" w:color="auto"/>
        <w:bottom w:val="none" w:sz="0" w:space="0" w:color="auto"/>
        <w:right w:val="none" w:sz="0" w:space="0" w:color="auto"/>
      </w:divBdr>
    </w:div>
    <w:div w:id="1520579161">
      <w:bodyDiv w:val="1"/>
      <w:marLeft w:val="0"/>
      <w:marRight w:val="0"/>
      <w:marTop w:val="0"/>
      <w:marBottom w:val="0"/>
      <w:divBdr>
        <w:top w:val="none" w:sz="0" w:space="0" w:color="auto"/>
        <w:left w:val="none" w:sz="0" w:space="0" w:color="auto"/>
        <w:bottom w:val="none" w:sz="0" w:space="0" w:color="auto"/>
        <w:right w:val="none" w:sz="0" w:space="0" w:color="auto"/>
      </w:divBdr>
    </w:div>
    <w:div w:id="1520661832">
      <w:bodyDiv w:val="1"/>
      <w:marLeft w:val="0"/>
      <w:marRight w:val="0"/>
      <w:marTop w:val="0"/>
      <w:marBottom w:val="0"/>
      <w:divBdr>
        <w:top w:val="none" w:sz="0" w:space="0" w:color="auto"/>
        <w:left w:val="none" w:sz="0" w:space="0" w:color="auto"/>
        <w:bottom w:val="none" w:sz="0" w:space="0" w:color="auto"/>
        <w:right w:val="none" w:sz="0" w:space="0" w:color="auto"/>
      </w:divBdr>
    </w:div>
    <w:div w:id="1520848694">
      <w:bodyDiv w:val="1"/>
      <w:marLeft w:val="0"/>
      <w:marRight w:val="0"/>
      <w:marTop w:val="0"/>
      <w:marBottom w:val="0"/>
      <w:divBdr>
        <w:top w:val="none" w:sz="0" w:space="0" w:color="auto"/>
        <w:left w:val="none" w:sz="0" w:space="0" w:color="auto"/>
        <w:bottom w:val="none" w:sz="0" w:space="0" w:color="auto"/>
        <w:right w:val="none" w:sz="0" w:space="0" w:color="auto"/>
      </w:divBdr>
    </w:div>
    <w:div w:id="1521049590">
      <w:bodyDiv w:val="1"/>
      <w:marLeft w:val="0"/>
      <w:marRight w:val="0"/>
      <w:marTop w:val="0"/>
      <w:marBottom w:val="0"/>
      <w:divBdr>
        <w:top w:val="none" w:sz="0" w:space="0" w:color="auto"/>
        <w:left w:val="none" w:sz="0" w:space="0" w:color="auto"/>
        <w:bottom w:val="none" w:sz="0" w:space="0" w:color="auto"/>
        <w:right w:val="none" w:sz="0" w:space="0" w:color="auto"/>
      </w:divBdr>
    </w:div>
    <w:div w:id="1521510169">
      <w:bodyDiv w:val="1"/>
      <w:marLeft w:val="0"/>
      <w:marRight w:val="0"/>
      <w:marTop w:val="0"/>
      <w:marBottom w:val="0"/>
      <w:divBdr>
        <w:top w:val="none" w:sz="0" w:space="0" w:color="auto"/>
        <w:left w:val="none" w:sz="0" w:space="0" w:color="auto"/>
        <w:bottom w:val="none" w:sz="0" w:space="0" w:color="auto"/>
        <w:right w:val="none" w:sz="0" w:space="0" w:color="auto"/>
      </w:divBdr>
    </w:div>
    <w:div w:id="1521553132">
      <w:bodyDiv w:val="1"/>
      <w:marLeft w:val="0"/>
      <w:marRight w:val="0"/>
      <w:marTop w:val="0"/>
      <w:marBottom w:val="0"/>
      <w:divBdr>
        <w:top w:val="none" w:sz="0" w:space="0" w:color="auto"/>
        <w:left w:val="none" w:sz="0" w:space="0" w:color="auto"/>
        <w:bottom w:val="none" w:sz="0" w:space="0" w:color="auto"/>
        <w:right w:val="none" w:sz="0" w:space="0" w:color="auto"/>
      </w:divBdr>
    </w:div>
    <w:div w:id="1522741178">
      <w:bodyDiv w:val="1"/>
      <w:marLeft w:val="0"/>
      <w:marRight w:val="0"/>
      <w:marTop w:val="0"/>
      <w:marBottom w:val="0"/>
      <w:divBdr>
        <w:top w:val="none" w:sz="0" w:space="0" w:color="auto"/>
        <w:left w:val="none" w:sz="0" w:space="0" w:color="auto"/>
        <w:bottom w:val="none" w:sz="0" w:space="0" w:color="auto"/>
        <w:right w:val="none" w:sz="0" w:space="0" w:color="auto"/>
      </w:divBdr>
    </w:div>
    <w:div w:id="1523087351">
      <w:bodyDiv w:val="1"/>
      <w:marLeft w:val="0"/>
      <w:marRight w:val="0"/>
      <w:marTop w:val="0"/>
      <w:marBottom w:val="0"/>
      <w:divBdr>
        <w:top w:val="none" w:sz="0" w:space="0" w:color="auto"/>
        <w:left w:val="none" w:sz="0" w:space="0" w:color="auto"/>
        <w:bottom w:val="none" w:sz="0" w:space="0" w:color="auto"/>
        <w:right w:val="none" w:sz="0" w:space="0" w:color="auto"/>
      </w:divBdr>
    </w:div>
    <w:div w:id="1523779361">
      <w:bodyDiv w:val="1"/>
      <w:marLeft w:val="0"/>
      <w:marRight w:val="0"/>
      <w:marTop w:val="0"/>
      <w:marBottom w:val="0"/>
      <w:divBdr>
        <w:top w:val="none" w:sz="0" w:space="0" w:color="auto"/>
        <w:left w:val="none" w:sz="0" w:space="0" w:color="auto"/>
        <w:bottom w:val="none" w:sz="0" w:space="0" w:color="auto"/>
        <w:right w:val="none" w:sz="0" w:space="0" w:color="auto"/>
      </w:divBdr>
    </w:div>
    <w:div w:id="1524124404">
      <w:bodyDiv w:val="1"/>
      <w:marLeft w:val="0"/>
      <w:marRight w:val="0"/>
      <w:marTop w:val="0"/>
      <w:marBottom w:val="0"/>
      <w:divBdr>
        <w:top w:val="none" w:sz="0" w:space="0" w:color="auto"/>
        <w:left w:val="none" w:sz="0" w:space="0" w:color="auto"/>
        <w:bottom w:val="none" w:sz="0" w:space="0" w:color="auto"/>
        <w:right w:val="none" w:sz="0" w:space="0" w:color="auto"/>
      </w:divBdr>
    </w:div>
    <w:div w:id="1524394416">
      <w:bodyDiv w:val="1"/>
      <w:marLeft w:val="0"/>
      <w:marRight w:val="0"/>
      <w:marTop w:val="0"/>
      <w:marBottom w:val="0"/>
      <w:divBdr>
        <w:top w:val="none" w:sz="0" w:space="0" w:color="auto"/>
        <w:left w:val="none" w:sz="0" w:space="0" w:color="auto"/>
        <w:bottom w:val="none" w:sz="0" w:space="0" w:color="auto"/>
        <w:right w:val="none" w:sz="0" w:space="0" w:color="auto"/>
      </w:divBdr>
    </w:div>
    <w:div w:id="1524512098">
      <w:bodyDiv w:val="1"/>
      <w:marLeft w:val="0"/>
      <w:marRight w:val="0"/>
      <w:marTop w:val="0"/>
      <w:marBottom w:val="0"/>
      <w:divBdr>
        <w:top w:val="none" w:sz="0" w:space="0" w:color="auto"/>
        <w:left w:val="none" w:sz="0" w:space="0" w:color="auto"/>
        <w:bottom w:val="none" w:sz="0" w:space="0" w:color="auto"/>
        <w:right w:val="none" w:sz="0" w:space="0" w:color="auto"/>
      </w:divBdr>
    </w:div>
    <w:div w:id="1525174421">
      <w:bodyDiv w:val="1"/>
      <w:marLeft w:val="0"/>
      <w:marRight w:val="0"/>
      <w:marTop w:val="0"/>
      <w:marBottom w:val="0"/>
      <w:divBdr>
        <w:top w:val="none" w:sz="0" w:space="0" w:color="auto"/>
        <w:left w:val="none" w:sz="0" w:space="0" w:color="auto"/>
        <w:bottom w:val="none" w:sz="0" w:space="0" w:color="auto"/>
        <w:right w:val="none" w:sz="0" w:space="0" w:color="auto"/>
      </w:divBdr>
    </w:div>
    <w:div w:id="1525483500">
      <w:bodyDiv w:val="1"/>
      <w:marLeft w:val="0"/>
      <w:marRight w:val="0"/>
      <w:marTop w:val="0"/>
      <w:marBottom w:val="0"/>
      <w:divBdr>
        <w:top w:val="none" w:sz="0" w:space="0" w:color="auto"/>
        <w:left w:val="none" w:sz="0" w:space="0" w:color="auto"/>
        <w:bottom w:val="none" w:sz="0" w:space="0" w:color="auto"/>
        <w:right w:val="none" w:sz="0" w:space="0" w:color="auto"/>
      </w:divBdr>
    </w:div>
    <w:div w:id="1525483813">
      <w:bodyDiv w:val="1"/>
      <w:marLeft w:val="0"/>
      <w:marRight w:val="0"/>
      <w:marTop w:val="0"/>
      <w:marBottom w:val="0"/>
      <w:divBdr>
        <w:top w:val="none" w:sz="0" w:space="0" w:color="auto"/>
        <w:left w:val="none" w:sz="0" w:space="0" w:color="auto"/>
        <w:bottom w:val="none" w:sz="0" w:space="0" w:color="auto"/>
        <w:right w:val="none" w:sz="0" w:space="0" w:color="auto"/>
      </w:divBdr>
    </w:div>
    <w:div w:id="1525827519">
      <w:bodyDiv w:val="1"/>
      <w:marLeft w:val="0"/>
      <w:marRight w:val="0"/>
      <w:marTop w:val="0"/>
      <w:marBottom w:val="0"/>
      <w:divBdr>
        <w:top w:val="none" w:sz="0" w:space="0" w:color="auto"/>
        <w:left w:val="none" w:sz="0" w:space="0" w:color="auto"/>
        <w:bottom w:val="none" w:sz="0" w:space="0" w:color="auto"/>
        <w:right w:val="none" w:sz="0" w:space="0" w:color="auto"/>
      </w:divBdr>
    </w:div>
    <w:div w:id="1527063102">
      <w:bodyDiv w:val="1"/>
      <w:marLeft w:val="0"/>
      <w:marRight w:val="0"/>
      <w:marTop w:val="0"/>
      <w:marBottom w:val="0"/>
      <w:divBdr>
        <w:top w:val="none" w:sz="0" w:space="0" w:color="auto"/>
        <w:left w:val="none" w:sz="0" w:space="0" w:color="auto"/>
        <w:bottom w:val="none" w:sz="0" w:space="0" w:color="auto"/>
        <w:right w:val="none" w:sz="0" w:space="0" w:color="auto"/>
      </w:divBdr>
    </w:div>
    <w:div w:id="1527910828">
      <w:bodyDiv w:val="1"/>
      <w:marLeft w:val="0"/>
      <w:marRight w:val="0"/>
      <w:marTop w:val="0"/>
      <w:marBottom w:val="0"/>
      <w:divBdr>
        <w:top w:val="none" w:sz="0" w:space="0" w:color="auto"/>
        <w:left w:val="none" w:sz="0" w:space="0" w:color="auto"/>
        <w:bottom w:val="none" w:sz="0" w:space="0" w:color="auto"/>
        <w:right w:val="none" w:sz="0" w:space="0" w:color="auto"/>
      </w:divBdr>
    </w:div>
    <w:div w:id="1529417379">
      <w:bodyDiv w:val="1"/>
      <w:marLeft w:val="0"/>
      <w:marRight w:val="0"/>
      <w:marTop w:val="0"/>
      <w:marBottom w:val="0"/>
      <w:divBdr>
        <w:top w:val="none" w:sz="0" w:space="0" w:color="auto"/>
        <w:left w:val="none" w:sz="0" w:space="0" w:color="auto"/>
        <w:bottom w:val="none" w:sz="0" w:space="0" w:color="auto"/>
        <w:right w:val="none" w:sz="0" w:space="0" w:color="auto"/>
      </w:divBdr>
    </w:div>
    <w:div w:id="1529905087">
      <w:bodyDiv w:val="1"/>
      <w:marLeft w:val="0"/>
      <w:marRight w:val="0"/>
      <w:marTop w:val="0"/>
      <w:marBottom w:val="0"/>
      <w:divBdr>
        <w:top w:val="none" w:sz="0" w:space="0" w:color="auto"/>
        <w:left w:val="none" w:sz="0" w:space="0" w:color="auto"/>
        <w:bottom w:val="none" w:sz="0" w:space="0" w:color="auto"/>
        <w:right w:val="none" w:sz="0" w:space="0" w:color="auto"/>
      </w:divBdr>
    </w:div>
    <w:div w:id="1530725433">
      <w:bodyDiv w:val="1"/>
      <w:marLeft w:val="0"/>
      <w:marRight w:val="0"/>
      <w:marTop w:val="0"/>
      <w:marBottom w:val="0"/>
      <w:divBdr>
        <w:top w:val="none" w:sz="0" w:space="0" w:color="auto"/>
        <w:left w:val="none" w:sz="0" w:space="0" w:color="auto"/>
        <w:bottom w:val="none" w:sz="0" w:space="0" w:color="auto"/>
        <w:right w:val="none" w:sz="0" w:space="0" w:color="auto"/>
      </w:divBdr>
    </w:div>
    <w:div w:id="1530991149">
      <w:bodyDiv w:val="1"/>
      <w:marLeft w:val="0"/>
      <w:marRight w:val="0"/>
      <w:marTop w:val="0"/>
      <w:marBottom w:val="0"/>
      <w:divBdr>
        <w:top w:val="none" w:sz="0" w:space="0" w:color="auto"/>
        <w:left w:val="none" w:sz="0" w:space="0" w:color="auto"/>
        <w:bottom w:val="none" w:sz="0" w:space="0" w:color="auto"/>
        <w:right w:val="none" w:sz="0" w:space="0" w:color="auto"/>
      </w:divBdr>
    </w:div>
    <w:div w:id="1531798982">
      <w:bodyDiv w:val="1"/>
      <w:marLeft w:val="0"/>
      <w:marRight w:val="0"/>
      <w:marTop w:val="0"/>
      <w:marBottom w:val="0"/>
      <w:divBdr>
        <w:top w:val="none" w:sz="0" w:space="0" w:color="auto"/>
        <w:left w:val="none" w:sz="0" w:space="0" w:color="auto"/>
        <w:bottom w:val="none" w:sz="0" w:space="0" w:color="auto"/>
        <w:right w:val="none" w:sz="0" w:space="0" w:color="auto"/>
      </w:divBdr>
    </w:div>
    <w:div w:id="1532063347">
      <w:bodyDiv w:val="1"/>
      <w:marLeft w:val="0"/>
      <w:marRight w:val="0"/>
      <w:marTop w:val="0"/>
      <w:marBottom w:val="0"/>
      <w:divBdr>
        <w:top w:val="none" w:sz="0" w:space="0" w:color="auto"/>
        <w:left w:val="none" w:sz="0" w:space="0" w:color="auto"/>
        <w:bottom w:val="none" w:sz="0" w:space="0" w:color="auto"/>
        <w:right w:val="none" w:sz="0" w:space="0" w:color="auto"/>
      </w:divBdr>
    </w:div>
    <w:div w:id="1532721855">
      <w:bodyDiv w:val="1"/>
      <w:marLeft w:val="0"/>
      <w:marRight w:val="0"/>
      <w:marTop w:val="0"/>
      <w:marBottom w:val="0"/>
      <w:divBdr>
        <w:top w:val="none" w:sz="0" w:space="0" w:color="auto"/>
        <w:left w:val="none" w:sz="0" w:space="0" w:color="auto"/>
        <w:bottom w:val="none" w:sz="0" w:space="0" w:color="auto"/>
        <w:right w:val="none" w:sz="0" w:space="0" w:color="auto"/>
      </w:divBdr>
    </w:div>
    <w:div w:id="1532764218">
      <w:bodyDiv w:val="1"/>
      <w:marLeft w:val="0"/>
      <w:marRight w:val="0"/>
      <w:marTop w:val="0"/>
      <w:marBottom w:val="0"/>
      <w:divBdr>
        <w:top w:val="none" w:sz="0" w:space="0" w:color="auto"/>
        <w:left w:val="none" w:sz="0" w:space="0" w:color="auto"/>
        <w:bottom w:val="none" w:sz="0" w:space="0" w:color="auto"/>
        <w:right w:val="none" w:sz="0" w:space="0" w:color="auto"/>
      </w:divBdr>
    </w:div>
    <w:div w:id="1532916544">
      <w:bodyDiv w:val="1"/>
      <w:marLeft w:val="0"/>
      <w:marRight w:val="0"/>
      <w:marTop w:val="0"/>
      <w:marBottom w:val="0"/>
      <w:divBdr>
        <w:top w:val="none" w:sz="0" w:space="0" w:color="auto"/>
        <w:left w:val="none" w:sz="0" w:space="0" w:color="auto"/>
        <w:bottom w:val="none" w:sz="0" w:space="0" w:color="auto"/>
        <w:right w:val="none" w:sz="0" w:space="0" w:color="auto"/>
      </w:divBdr>
    </w:div>
    <w:div w:id="1534613849">
      <w:bodyDiv w:val="1"/>
      <w:marLeft w:val="0"/>
      <w:marRight w:val="0"/>
      <w:marTop w:val="0"/>
      <w:marBottom w:val="0"/>
      <w:divBdr>
        <w:top w:val="none" w:sz="0" w:space="0" w:color="auto"/>
        <w:left w:val="none" w:sz="0" w:space="0" w:color="auto"/>
        <w:bottom w:val="none" w:sz="0" w:space="0" w:color="auto"/>
        <w:right w:val="none" w:sz="0" w:space="0" w:color="auto"/>
      </w:divBdr>
    </w:div>
    <w:div w:id="1534806413">
      <w:bodyDiv w:val="1"/>
      <w:marLeft w:val="0"/>
      <w:marRight w:val="0"/>
      <w:marTop w:val="0"/>
      <w:marBottom w:val="0"/>
      <w:divBdr>
        <w:top w:val="none" w:sz="0" w:space="0" w:color="auto"/>
        <w:left w:val="none" w:sz="0" w:space="0" w:color="auto"/>
        <w:bottom w:val="none" w:sz="0" w:space="0" w:color="auto"/>
        <w:right w:val="none" w:sz="0" w:space="0" w:color="auto"/>
      </w:divBdr>
    </w:div>
    <w:div w:id="1535654155">
      <w:bodyDiv w:val="1"/>
      <w:marLeft w:val="0"/>
      <w:marRight w:val="0"/>
      <w:marTop w:val="0"/>
      <w:marBottom w:val="0"/>
      <w:divBdr>
        <w:top w:val="none" w:sz="0" w:space="0" w:color="auto"/>
        <w:left w:val="none" w:sz="0" w:space="0" w:color="auto"/>
        <w:bottom w:val="none" w:sz="0" w:space="0" w:color="auto"/>
        <w:right w:val="none" w:sz="0" w:space="0" w:color="auto"/>
      </w:divBdr>
    </w:div>
    <w:div w:id="1535731069">
      <w:bodyDiv w:val="1"/>
      <w:marLeft w:val="0"/>
      <w:marRight w:val="0"/>
      <w:marTop w:val="0"/>
      <w:marBottom w:val="0"/>
      <w:divBdr>
        <w:top w:val="none" w:sz="0" w:space="0" w:color="auto"/>
        <w:left w:val="none" w:sz="0" w:space="0" w:color="auto"/>
        <w:bottom w:val="none" w:sz="0" w:space="0" w:color="auto"/>
        <w:right w:val="none" w:sz="0" w:space="0" w:color="auto"/>
      </w:divBdr>
    </w:div>
    <w:div w:id="1535774133">
      <w:bodyDiv w:val="1"/>
      <w:marLeft w:val="0"/>
      <w:marRight w:val="0"/>
      <w:marTop w:val="0"/>
      <w:marBottom w:val="0"/>
      <w:divBdr>
        <w:top w:val="none" w:sz="0" w:space="0" w:color="auto"/>
        <w:left w:val="none" w:sz="0" w:space="0" w:color="auto"/>
        <w:bottom w:val="none" w:sz="0" w:space="0" w:color="auto"/>
        <w:right w:val="none" w:sz="0" w:space="0" w:color="auto"/>
      </w:divBdr>
    </w:div>
    <w:div w:id="1536112868">
      <w:bodyDiv w:val="1"/>
      <w:marLeft w:val="0"/>
      <w:marRight w:val="0"/>
      <w:marTop w:val="0"/>
      <w:marBottom w:val="0"/>
      <w:divBdr>
        <w:top w:val="none" w:sz="0" w:space="0" w:color="auto"/>
        <w:left w:val="none" w:sz="0" w:space="0" w:color="auto"/>
        <w:bottom w:val="none" w:sz="0" w:space="0" w:color="auto"/>
        <w:right w:val="none" w:sz="0" w:space="0" w:color="auto"/>
      </w:divBdr>
    </w:div>
    <w:div w:id="1536503389">
      <w:bodyDiv w:val="1"/>
      <w:marLeft w:val="0"/>
      <w:marRight w:val="0"/>
      <w:marTop w:val="0"/>
      <w:marBottom w:val="0"/>
      <w:divBdr>
        <w:top w:val="none" w:sz="0" w:space="0" w:color="auto"/>
        <w:left w:val="none" w:sz="0" w:space="0" w:color="auto"/>
        <w:bottom w:val="none" w:sz="0" w:space="0" w:color="auto"/>
        <w:right w:val="none" w:sz="0" w:space="0" w:color="auto"/>
      </w:divBdr>
    </w:div>
    <w:div w:id="1536652750">
      <w:bodyDiv w:val="1"/>
      <w:marLeft w:val="0"/>
      <w:marRight w:val="0"/>
      <w:marTop w:val="0"/>
      <w:marBottom w:val="0"/>
      <w:divBdr>
        <w:top w:val="none" w:sz="0" w:space="0" w:color="auto"/>
        <w:left w:val="none" w:sz="0" w:space="0" w:color="auto"/>
        <w:bottom w:val="none" w:sz="0" w:space="0" w:color="auto"/>
        <w:right w:val="none" w:sz="0" w:space="0" w:color="auto"/>
      </w:divBdr>
    </w:div>
    <w:div w:id="1537231037">
      <w:bodyDiv w:val="1"/>
      <w:marLeft w:val="0"/>
      <w:marRight w:val="0"/>
      <w:marTop w:val="0"/>
      <w:marBottom w:val="0"/>
      <w:divBdr>
        <w:top w:val="none" w:sz="0" w:space="0" w:color="auto"/>
        <w:left w:val="none" w:sz="0" w:space="0" w:color="auto"/>
        <w:bottom w:val="none" w:sz="0" w:space="0" w:color="auto"/>
        <w:right w:val="none" w:sz="0" w:space="0" w:color="auto"/>
      </w:divBdr>
    </w:div>
    <w:div w:id="1537505633">
      <w:bodyDiv w:val="1"/>
      <w:marLeft w:val="0"/>
      <w:marRight w:val="0"/>
      <w:marTop w:val="0"/>
      <w:marBottom w:val="0"/>
      <w:divBdr>
        <w:top w:val="none" w:sz="0" w:space="0" w:color="auto"/>
        <w:left w:val="none" w:sz="0" w:space="0" w:color="auto"/>
        <w:bottom w:val="none" w:sz="0" w:space="0" w:color="auto"/>
        <w:right w:val="none" w:sz="0" w:space="0" w:color="auto"/>
      </w:divBdr>
    </w:div>
    <w:div w:id="1538198335">
      <w:bodyDiv w:val="1"/>
      <w:marLeft w:val="0"/>
      <w:marRight w:val="0"/>
      <w:marTop w:val="0"/>
      <w:marBottom w:val="0"/>
      <w:divBdr>
        <w:top w:val="none" w:sz="0" w:space="0" w:color="auto"/>
        <w:left w:val="none" w:sz="0" w:space="0" w:color="auto"/>
        <w:bottom w:val="none" w:sz="0" w:space="0" w:color="auto"/>
        <w:right w:val="none" w:sz="0" w:space="0" w:color="auto"/>
      </w:divBdr>
    </w:div>
    <w:div w:id="1538468606">
      <w:bodyDiv w:val="1"/>
      <w:marLeft w:val="0"/>
      <w:marRight w:val="0"/>
      <w:marTop w:val="0"/>
      <w:marBottom w:val="0"/>
      <w:divBdr>
        <w:top w:val="none" w:sz="0" w:space="0" w:color="auto"/>
        <w:left w:val="none" w:sz="0" w:space="0" w:color="auto"/>
        <w:bottom w:val="none" w:sz="0" w:space="0" w:color="auto"/>
        <w:right w:val="none" w:sz="0" w:space="0" w:color="auto"/>
      </w:divBdr>
    </w:div>
    <w:div w:id="1538816260">
      <w:bodyDiv w:val="1"/>
      <w:marLeft w:val="0"/>
      <w:marRight w:val="0"/>
      <w:marTop w:val="0"/>
      <w:marBottom w:val="0"/>
      <w:divBdr>
        <w:top w:val="none" w:sz="0" w:space="0" w:color="auto"/>
        <w:left w:val="none" w:sz="0" w:space="0" w:color="auto"/>
        <w:bottom w:val="none" w:sz="0" w:space="0" w:color="auto"/>
        <w:right w:val="none" w:sz="0" w:space="0" w:color="auto"/>
      </w:divBdr>
    </w:div>
    <w:div w:id="1539010644">
      <w:bodyDiv w:val="1"/>
      <w:marLeft w:val="0"/>
      <w:marRight w:val="0"/>
      <w:marTop w:val="0"/>
      <w:marBottom w:val="0"/>
      <w:divBdr>
        <w:top w:val="none" w:sz="0" w:space="0" w:color="auto"/>
        <w:left w:val="none" w:sz="0" w:space="0" w:color="auto"/>
        <w:bottom w:val="none" w:sz="0" w:space="0" w:color="auto"/>
        <w:right w:val="none" w:sz="0" w:space="0" w:color="auto"/>
      </w:divBdr>
    </w:div>
    <w:div w:id="1539316367">
      <w:bodyDiv w:val="1"/>
      <w:marLeft w:val="0"/>
      <w:marRight w:val="0"/>
      <w:marTop w:val="0"/>
      <w:marBottom w:val="0"/>
      <w:divBdr>
        <w:top w:val="none" w:sz="0" w:space="0" w:color="auto"/>
        <w:left w:val="none" w:sz="0" w:space="0" w:color="auto"/>
        <w:bottom w:val="none" w:sz="0" w:space="0" w:color="auto"/>
        <w:right w:val="none" w:sz="0" w:space="0" w:color="auto"/>
      </w:divBdr>
    </w:div>
    <w:div w:id="1540050237">
      <w:bodyDiv w:val="1"/>
      <w:marLeft w:val="0"/>
      <w:marRight w:val="0"/>
      <w:marTop w:val="0"/>
      <w:marBottom w:val="0"/>
      <w:divBdr>
        <w:top w:val="none" w:sz="0" w:space="0" w:color="auto"/>
        <w:left w:val="none" w:sz="0" w:space="0" w:color="auto"/>
        <w:bottom w:val="none" w:sz="0" w:space="0" w:color="auto"/>
        <w:right w:val="none" w:sz="0" w:space="0" w:color="auto"/>
      </w:divBdr>
    </w:div>
    <w:div w:id="1540120289">
      <w:bodyDiv w:val="1"/>
      <w:marLeft w:val="0"/>
      <w:marRight w:val="0"/>
      <w:marTop w:val="0"/>
      <w:marBottom w:val="0"/>
      <w:divBdr>
        <w:top w:val="none" w:sz="0" w:space="0" w:color="auto"/>
        <w:left w:val="none" w:sz="0" w:space="0" w:color="auto"/>
        <w:bottom w:val="none" w:sz="0" w:space="0" w:color="auto"/>
        <w:right w:val="none" w:sz="0" w:space="0" w:color="auto"/>
      </w:divBdr>
    </w:div>
    <w:div w:id="1540581879">
      <w:bodyDiv w:val="1"/>
      <w:marLeft w:val="0"/>
      <w:marRight w:val="0"/>
      <w:marTop w:val="0"/>
      <w:marBottom w:val="0"/>
      <w:divBdr>
        <w:top w:val="none" w:sz="0" w:space="0" w:color="auto"/>
        <w:left w:val="none" w:sz="0" w:space="0" w:color="auto"/>
        <w:bottom w:val="none" w:sz="0" w:space="0" w:color="auto"/>
        <w:right w:val="none" w:sz="0" w:space="0" w:color="auto"/>
      </w:divBdr>
    </w:div>
    <w:div w:id="1540585098">
      <w:bodyDiv w:val="1"/>
      <w:marLeft w:val="0"/>
      <w:marRight w:val="0"/>
      <w:marTop w:val="0"/>
      <w:marBottom w:val="0"/>
      <w:divBdr>
        <w:top w:val="none" w:sz="0" w:space="0" w:color="auto"/>
        <w:left w:val="none" w:sz="0" w:space="0" w:color="auto"/>
        <w:bottom w:val="none" w:sz="0" w:space="0" w:color="auto"/>
        <w:right w:val="none" w:sz="0" w:space="0" w:color="auto"/>
      </w:divBdr>
    </w:div>
    <w:div w:id="1541169803">
      <w:bodyDiv w:val="1"/>
      <w:marLeft w:val="0"/>
      <w:marRight w:val="0"/>
      <w:marTop w:val="0"/>
      <w:marBottom w:val="0"/>
      <w:divBdr>
        <w:top w:val="none" w:sz="0" w:space="0" w:color="auto"/>
        <w:left w:val="none" w:sz="0" w:space="0" w:color="auto"/>
        <w:bottom w:val="none" w:sz="0" w:space="0" w:color="auto"/>
        <w:right w:val="none" w:sz="0" w:space="0" w:color="auto"/>
      </w:divBdr>
    </w:div>
    <w:div w:id="1541475797">
      <w:bodyDiv w:val="1"/>
      <w:marLeft w:val="0"/>
      <w:marRight w:val="0"/>
      <w:marTop w:val="0"/>
      <w:marBottom w:val="0"/>
      <w:divBdr>
        <w:top w:val="none" w:sz="0" w:space="0" w:color="auto"/>
        <w:left w:val="none" w:sz="0" w:space="0" w:color="auto"/>
        <w:bottom w:val="none" w:sz="0" w:space="0" w:color="auto"/>
        <w:right w:val="none" w:sz="0" w:space="0" w:color="auto"/>
      </w:divBdr>
    </w:div>
    <w:div w:id="1541817568">
      <w:bodyDiv w:val="1"/>
      <w:marLeft w:val="0"/>
      <w:marRight w:val="0"/>
      <w:marTop w:val="0"/>
      <w:marBottom w:val="0"/>
      <w:divBdr>
        <w:top w:val="none" w:sz="0" w:space="0" w:color="auto"/>
        <w:left w:val="none" w:sz="0" w:space="0" w:color="auto"/>
        <w:bottom w:val="none" w:sz="0" w:space="0" w:color="auto"/>
        <w:right w:val="none" w:sz="0" w:space="0" w:color="auto"/>
      </w:divBdr>
    </w:div>
    <w:div w:id="1543060042">
      <w:bodyDiv w:val="1"/>
      <w:marLeft w:val="0"/>
      <w:marRight w:val="0"/>
      <w:marTop w:val="0"/>
      <w:marBottom w:val="0"/>
      <w:divBdr>
        <w:top w:val="none" w:sz="0" w:space="0" w:color="auto"/>
        <w:left w:val="none" w:sz="0" w:space="0" w:color="auto"/>
        <w:bottom w:val="none" w:sz="0" w:space="0" w:color="auto"/>
        <w:right w:val="none" w:sz="0" w:space="0" w:color="auto"/>
      </w:divBdr>
    </w:div>
    <w:div w:id="1543127526">
      <w:bodyDiv w:val="1"/>
      <w:marLeft w:val="0"/>
      <w:marRight w:val="0"/>
      <w:marTop w:val="0"/>
      <w:marBottom w:val="0"/>
      <w:divBdr>
        <w:top w:val="none" w:sz="0" w:space="0" w:color="auto"/>
        <w:left w:val="none" w:sz="0" w:space="0" w:color="auto"/>
        <w:bottom w:val="none" w:sz="0" w:space="0" w:color="auto"/>
        <w:right w:val="none" w:sz="0" w:space="0" w:color="auto"/>
      </w:divBdr>
    </w:div>
    <w:div w:id="1544125752">
      <w:bodyDiv w:val="1"/>
      <w:marLeft w:val="0"/>
      <w:marRight w:val="0"/>
      <w:marTop w:val="0"/>
      <w:marBottom w:val="0"/>
      <w:divBdr>
        <w:top w:val="none" w:sz="0" w:space="0" w:color="auto"/>
        <w:left w:val="none" w:sz="0" w:space="0" w:color="auto"/>
        <w:bottom w:val="none" w:sz="0" w:space="0" w:color="auto"/>
        <w:right w:val="none" w:sz="0" w:space="0" w:color="auto"/>
      </w:divBdr>
    </w:div>
    <w:div w:id="1546403540">
      <w:bodyDiv w:val="1"/>
      <w:marLeft w:val="0"/>
      <w:marRight w:val="0"/>
      <w:marTop w:val="0"/>
      <w:marBottom w:val="0"/>
      <w:divBdr>
        <w:top w:val="none" w:sz="0" w:space="0" w:color="auto"/>
        <w:left w:val="none" w:sz="0" w:space="0" w:color="auto"/>
        <w:bottom w:val="none" w:sz="0" w:space="0" w:color="auto"/>
        <w:right w:val="none" w:sz="0" w:space="0" w:color="auto"/>
      </w:divBdr>
    </w:div>
    <w:div w:id="1549220374">
      <w:bodyDiv w:val="1"/>
      <w:marLeft w:val="0"/>
      <w:marRight w:val="0"/>
      <w:marTop w:val="0"/>
      <w:marBottom w:val="0"/>
      <w:divBdr>
        <w:top w:val="none" w:sz="0" w:space="0" w:color="auto"/>
        <w:left w:val="none" w:sz="0" w:space="0" w:color="auto"/>
        <w:bottom w:val="none" w:sz="0" w:space="0" w:color="auto"/>
        <w:right w:val="none" w:sz="0" w:space="0" w:color="auto"/>
      </w:divBdr>
    </w:div>
    <w:div w:id="1549295497">
      <w:bodyDiv w:val="1"/>
      <w:marLeft w:val="0"/>
      <w:marRight w:val="0"/>
      <w:marTop w:val="0"/>
      <w:marBottom w:val="0"/>
      <w:divBdr>
        <w:top w:val="none" w:sz="0" w:space="0" w:color="auto"/>
        <w:left w:val="none" w:sz="0" w:space="0" w:color="auto"/>
        <w:bottom w:val="none" w:sz="0" w:space="0" w:color="auto"/>
        <w:right w:val="none" w:sz="0" w:space="0" w:color="auto"/>
      </w:divBdr>
    </w:div>
    <w:div w:id="1549679089">
      <w:bodyDiv w:val="1"/>
      <w:marLeft w:val="0"/>
      <w:marRight w:val="0"/>
      <w:marTop w:val="0"/>
      <w:marBottom w:val="0"/>
      <w:divBdr>
        <w:top w:val="none" w:sz="0" w:space="0" w:color="auto"/>
        <w:left w:val="none" w:sz="0" w:space="0" w:color="auto"/>
        <w:bottom w:val="none" w:sz="0" w:space="0" w:color="auto"/>
        <w:right w:val="none" w:sz="0" w:space="0" w:color="auto"/>
      </w:divBdr>
    </w:div>
    <w:div w:id="1550453790">
      <w:bodyDiv w:val="1"/>
      <w:marLeft w:val="0"/>
      <w:marRight w:val="0"/>
      <w:marTop w:val="0"/>
      <w:marBottom w:val="0"/>
      <w:divBdr>
        <w:top w:val="none" w:sz="0" w:space="0" w:color="auto"/>
        <w:left w:val="none" w:sz="0" w:space="0" w:color="auto"/>
        <w:bottom w:val="none" w:sz="0" w:space="0" w:color="auto"/>
        <w:right w:val="none" w:sz="0" w:space="0" w:color="auto"/>
      </w:divBdr>
    </w:div>
    <w:div w:id="1550798588">
      <w:bodyDiv w:val="1"/>
      <w:marLeft w:val="0"/>
      <w:marRight w:val="0"/>
      <w:marTop w:val="0"/>
      <w:marBottom w:val="0"/>
      <w:divBdr>
        <w:top w:val="none" w:sz="0" w:space="0" w:color="auto"/>
        <w:left w:val="none" w:sz="0" w:space="0" w:color="auto"/>
        <w:bottom w:val="none" w:sz="0" w:space="0" w:color="auto"/>
        <w:right w:val="none" w:sz="0" w:space="0" w:color="auto"/>
      </w:divBdr>
    </w:div>
    <w:div w:id="1551071548">
      <w:bodyDiv w:val="1"/>
      <w:marLeft w:val="0"/>
      <w:marRight w:val="0"/>
      <w:marTop w:val="0"/>
      <w:marBottom w:val="0"/>
      <w:divBdr>
        <w:top w:val="none" w:sz="0" w:space="0" w:color="auto"/>
        <w:left w:val="none" w:sz="0" w:space="0" w:color="auto"/>
        <w:bottom w:val="none" w:sz="0" w:space="0" w:color="auto"/>
        <w:right w:val="none" w:sz="0" w:space="0" w:color="auto"/>
      </w:divBdr>
    </w:div>
    <w:div w:id="1552033405">
      <w:bodyDiv w:val="1"/>
      <w:marLeft w:val="0"/>
      <w:marRight w:val="0"/>
      <w:marTop w:val="0"/>
      <w:marBottom w:val="0"/>
      <w:divBdr>
        <w:top w:val="none" w:sz="0" w:space="0" w:color="auto"/>
        <w:left w:val="none" w:sz="0" w:space="0" w:color="auto"/>
        <w:bottom w:val="none" w:sz="0" w:space="0" w:color="auto"/>
        <w:right w:val="none" w:sz="0" w:space="0" w:color="auto"/>
      </w:divBdr>
    </w:div>
    <w:div w:id="1552498618">
      <w:bodyDiv w:val="1"/>
      <w:marLeft w:val="0"/>
      <w:marRight w:val="0"/>
      <w:marTop w:val="0"/>
      <w:marBottom w:val="0"/>
      <w:divBdr>
        <w:top w:val="none" w:sz="0" w:space="0" w:color="auto"/>
        <w:left w:val="none" w:sz="0" w:space="0" w:color="auto"/>
        <w:bottom w:val="none" w:sz="0" w:space="0" w:color="auto"/>
        <w:right w:val="none" w:sz="0" w:space="0" w:color="auto"/>
      </w:divBdr>
    </w:div>
    <w:div w:id="1553496681">
      <w:bodyDiv w:val="1"/>
      <w:marLeft w:val="0"/>
      <w:marRight w:val="0"/>
      <w:marTop w:val="0"/>
      <w:marBottom w:val="0"/>
      <w:divBdr>
        <w:top w:val="none" w:sz="0" w:space="0" w:color="auto"/>
        <w:left w:val="none" w:sz="0" w:space="0" w:color="auto"/>
        <w:bottom w:val="none" w:sz="0" w:space="0" w:color="auto"/>
        <w:right w:val="none" w:sz="0" w:space="0" w:color="auto"/>
      </w:divBdr>
    </w:div>
    <w:div w:id="1553733316">
      <w:bodyDiv w:val="1"/>
      <w:marLeft w:val="0"/>
      <w:marRight w:val="0"/>
      <w:marTop w:val="0"/>
      <w:marBottom w:val="0"/>
      <w:divBdr>
        <w:top w:val="none" w:sz="0" w:space="0" w:color="auto"/>
        <w:left w:val="none" w:sz="0" w:space="0" w:color="auto"/>
        <w:bottom w:val="none" w:sz="0" w:space="0" w:color="auto"/>
        <w:right w:val="none" w:sz="0" w:space="0" w:color="auto"/>
      </w:divBdr>
    </w:div>
    <w:div w:id="1553737813">
      <w:bodyDiv w:val="1"/>
      <w:marLeft w:val="0"/>
      <w:marRight w:val="0"/>
      <w:marTop w:val="0"/>
      <w:marBottom w:val="0"/>
      <w:divBdr>
        <w:top w:val="none" w:sz="0" w:space="0" w:color="auto"/>
        <w:left w:val="none" w:sz="0" w:space="0" w:color="auto"/>
        <w:bottom w:val="none" w:sz="0" w:space="0" w:color="auto"/>
        <w:right w:val="none" w:sz="0" w:space="0" w:color="auto"/>
      </w:divBdr>
    </w:div>
    <w:div w:id="1553924522">
      <w:bodyDiv w:val="1"/>
      <w:marLeft w:val="0"/>
      <w:marRight w:val="0"/>
      <w:marTop w:val="0"/>
      <w:marBottom w:val="0"/>
      <w:divBdr>
        <w:top w:val="none" w:sz="0" w:space="0" w:color="auto"/>
        <w:left w:val="none" w:sz="0" w:space="0" w:color="auto"/>
        <w:bottom w:val="none" w:sz="0" w:space="0" w:color="auto"/>
        <w:right w:val="none" w:sz="0" w:space="0" w:color="auto"/>
      </w:divBdr>
    </w:div>
    <w:div w:id="1555580633">
      <w:bodyDiv w:val="1"/>
      <w:marLeft w:val="0"/>
      <w:marRight w:val="0"/>
      <w:marTop w:val="0"/>
      <w:marBottom w:val="0"/>
      <w:divBdr>
        <w:top w:val="none" w:sz="0" w:space="0" w:color="auto"/>
        <w:left w:val="none" w:sz="0" w:space="0" w:color="auto"/>
        <w:bottom w:val="none" w:sz="0" w:space="0" w:color="auto"/>
        <w:right w:val="none" w:sz="0" w:space="0" w:color="auto"/>
      </w:divBdr>
    </w:div>
    <w:div w:id="1556041056">
      <w:bodyDiv w:val="1"/>
      <w:marLeft w:val="0"/>
      <w:marRight w:val="0"/>
      <w:marTop w:val="0"/>
      <w:marBottom w:val="0"/>
      <w:divBdr>
        <w:top w:val="none" w:sz="0" w:space="0" w:color="auto"/>
        <w:left w:val="none" w:sz="0" w:space="0" w:color="auto"/>
        <w:bottom w:val="none" w:sz="0" w:space="0" w:color="auto"/>
        <w:right w:val="none" w:sz="0" w:space="0" w:color="auto"/>
      </w:divBdr>
    </w:div>
    <w:div w:id="1556576354">
      <w:bodyDiv w:val="1"/>
      <w:marLeft w:val="0"/>
      <w:marRight w:val="0"/>
      <w:marTop w:val="0"/>
      <w:marBottom w:val="0"/>
      <w:divBdr>
        <w:top w:val="none" w:sz="0" w:space="0" w:color="auto"/>
        <w:left w:val="none" w:sz="0" w:space="0" w:color="auto"/>
        <w:bottom w:val="none" w:sz="0" w:space="0" w:color="auto"/>
        <w:right w:val="none" w:sz="0" w:space="0" w:color="auto"/>
      </w:divBdr>
    </w:div>
    <w:div w:id="1557352182">
      <w:bodyDiv w:val="1"/>
      <w:marLeft w:val="0"/>
      <w:marRight w:val="0"/>
      <w:marTop w:val="0"/>
      <w:marBottom w:val="0"/>
      <w:divBdr>
        <w:top w:val="none" w:sz="0" w:space="0" w:color="auto"/>
        <w:left w:val="none" w:sz="0" w:space="0" w:color="auto"/>
        <w:bottom w:val="none" w:sz="0" w:space="0" w:color="auto"/>
        <w:right w:val="none" w:sz="0" w:space="0" w:color="auto"/>
      </w:divBdr>
    </w:div>
    <w:div w:id="1557623952">
      <w:bodyDiv w:val="1"/>
      <w:marLeft w:val="0"/>
      <w:marRight w:val="0"/>
      <w:marTop w:val="0"/>
      <w:marBottom w:val="0"/>
      <w:divBdr>
        <w:top w:val="none" w:sz="0" w:space="0" w:color="auto"/>
        <w:left w:val="none" w:sz="0" w:space="0" w:color="auto"/>
        <w:bottom w:val="none" w:sz="0" w:space="0" w:color="auto"/>
        <w:right w:val="none" w:sz="0" w:space="0" w:color="auto"/>
      </w:divBdr>
    </w:div>
    <w:div w:id="1557664246">
      <w:bodyDiv w:val="1"/>
      <w:marLeft w:val="0"/>
      <w:marRight w:val="0"/>
      <w:marTop w:val="0"/>
      <w:marBottom w:val="0"/>
      <w:divBdr>
        <w:top w:val="none" w:sz="0" w:space="0" w:color="auto"/>
        <w:left w:val="none" w:sz="0" w:space="0" w:color="auto"/>
        <w:bottom w:val="none" w:sz="0" w:space="0" w:color="auto"/>
        <w:right w:val="none" w:sz="0" w:space="0" w:color="auto"/>
      </w:divBdr>
    </w:div>
    <w:div w:id="1558665409">
      <w:bodyDiv w:val="1"/>
      <w:marLeft w:val="0"/>
      <w:marRight w:val="0"/>
      <w:marTop w:val="0"/>
      <w:marBottom w:val="0"/>
      <w:divBdr>
        <w:top w:val="none" w:sz="0" w:space="0" w:color="auto"/>
        <w:left w:val="none" w:sz="0" w:space="0" w:color="auto"/>
        <w:bottom w:val="none" w:sz="0" w:space="0" w:color="auto"/>
        <w:right w:val="none" w:sz="0" w:space="0" w:color="auto"/>
      </w:divBdr>
    </w:div>
    <w:div w:id="1559121533">
      <w:bodyDiv w:val="1"/>
      <w:marLeft w:val="0"/>
      <w:marRight w:val="0"/>
      <w:marTop w:val="0"/>
      <w:marBottom w:val="0"/>
      <w:divBdr>
        <w:top w:val="none" w:sz="0" w:space="0" w:color="auto"/>
        <w:left w:val="none" w:sz="0" w:space="0" w:color="auto"/>
        <w:bottom w:val="none" w:sz="0" w:space="0" w:color="auto"/>
        <w:right w:val="none" w:sz="0" w:space="0" w:color="auto"/>
      </w:divBdr>
    </w:div>
    <w:div w:id="1559199279">
      <w:bodyDiv w:val="1"/>
      <w:marLeft w:val="0"/>
      <w:marRight w:val="0"/>
      <w:marTop w:val="0"/>
      <w:marBottom w:val="0"/>
      <w:divBdr>
        <w:top w:val="none" w:sz="0" w:space="0" w:color="auto"/>
        <w:left w:val="none" w:sz="0" w:space="0" w:color="auto"/>
        <w:bottom w:val="none" w:sz="0" w:space="0" w:color="auto"/>
        <w:right w:val="none" w:sz="0" w:space="0" w:color="auto"/>
      </w:divBdr>
    </w:div>
    <w:div w:id="1560896509">
      <w:bodyDiv w:val="1"/>
      <w:marLeft w:val="0"/>
      <w:marRight w:val="0"/>
      <w:marTop w:val="0"/>
      <w:marBottom w:val="0"/>
      <w:divBdr>
        <w:top w:val="none" w:sz="0" w:space="0" w:color="auto"/>
        <w:left w:val="none" w:sz="0" w:space="0" w:color="auto"/>
        <w:bottom w:val="none" w:sz="0" w:space="0" w:color="auto"/>
        <w:right w:val="none" w:sz="0" w:space="0" w:color="auto"/>
      </w:divBdr>
    </w:div>
    <w:div w:id="1561359006">
      <w:bodyDiv w:val="1"/>
      <w:marLeft w:val="0"/>
      <w:marRight w:val="0"/>
      <w:marTop w:val="0"/>
      <w:marBottom w:val="0"/>
      <w:divBdr>
        <w:top w:val="none" w:sz="0" w:space="0" w:color="auto"/>
        <w:left w:val="none" w:sz="0" w:space="0" w:color="auto"/>
        <w:bottom w:val="none" w:sz="0" w:space="0" w:color="auto"/>
        <w:right w:val="none" w:sz="0" w:space="0" w:color="auto"/>
      </w:divBdr>
    </w:div>
    <w:div w:id="1562253115">
      <w:bodyDiv w:val="1"/>
      <w:marLeft w:val="0"/>
      <w:marRight w:val="0"/>
      <w:marTop w:val="0"/>
      <w:marBottom w:val="0"/>
      <w:divBdr>
        <w:top w:val="none" w:sz="0" w:space="0" w:color="auto"/>
        <w:left w:val="none" w:sz="0" w:space="0" w:color="auto"/>
        <w:bottom w:val="none" w:sz="0" w:space="0" w:color="auto"/>
        <w:right w:val="none" w:sz="0" w:space="0" w:color="auto"/>
      </w:divBdr>
    </w:div>
    <w:div w:id="1564869272">
      <w:bodyDiv w:val="1"/>
      <w:marLeft w:val="0"/>
      <w:marRight w:val="0"/>
      <w:marTop w:val="0"/>
      <w:marBottom w:val="0"/>
      <w:divBdr>
        <w:top w:val="none" w:sz="0" w:space="0" w:color="auto"/>
        <w:left w:val="none" w:sz="0" w:space="0" w:color="auto"/>
        <w:bottom w:val="none" w:sz="0" w:space="0" w:color="auto"/>
        <w:right w:val="none" w:sz="0" w:space="0" w:color="auto"/>
      </w:divBdr>
    </w:div>
    <w:div w:id="1565066453">
      <w:bodyDiv w:val="1"/>
      <w:marLeft w:val="0"/>
      <w:marRight w:val="0"/>
      <w:marTop w:val="0"/>
      <w:marBottom w:val="0"/>
      <w:divBdr>
        <w:top w:val="none" w:sz="0" w:space="0" w:color="auto"/>
        <w:left w:val="none" w:sz="0" w:space="0" w:color="auto"/>
        <w:bottom w:val="none" w:sz="0" w:space="0" w:color="auto"/>
        <w:right w:val="none" w:sz="0" w:space="0" w:color="auto"/>
      </w:divBdr>
    </w:div>
    <w:div w:id="1565335524">
      <w:bodyDiv w:val="1"/>
      <w:marLeft w:val="0"/>
      <w:marRight w:val="0"/>
      <w:marTop w:val="0"/>
      <w:marBottom w:val="0"/>
      <w:divBdr>
        <w:top w:val="none" w:sz="0" w:space="0" w:color="auto"/>
        <w:left w:val="none" w:sz="0" w:space="0" w:color="auto"/>
        <w:bottom w:val="none" w:sz="0" w:space="0" w:color="auto"/>
        <w:right w:val="none" w:sz="0" w:space="0" w:color="auto"/>
      </w:divBdr>
    </w:div>
    <w:div w:id="1566063866">
      <w:bodyDiv w:val="1"/>
      <w:marLeft w:val="0"/>
      <w:marRight w:val="0"/>
      <w:marTop w:val="0"/>
      <w:marBottom w:val="0"/>
      <w:divBdr>
        <w:top w:val="none" w:sz="0" w:space="0" w:color="auto"/>
        <w:left w:val="none" w:sz="0" w:space="0" w:color="auto"/>
        <w:bottom w:val="none" w:sz="0" w:space="0" w:color="auto"/>
        <w:right w:val="none" w:sz="0" w:space="0" w:color="auto"/>
      </w:divBdr>
    </w:div>
    <w:div w:id="1567453263">
      <w:bodyDiv w:val="1"/>
      <w:marLeft w:val="0"/>
      <w:marRight w:val="0"/>
      <w:marTop w:val="0"/>
      <w:marBottom w:val="0"/>
      <w:divBdr>
        <w:top w:val="none" w:sz="0" w:space="0" w:color="auto"/>
        <w:left w:val="none" w:sz="0" w:space="0" w:color="auto"/>
        <w:bottom w:val="none" w:sz="0" w:space="0" w:color="auto"/>
        <w:right w:val="none" w:sz="0" w:space="0" w:color="auto"/>
      </w:divBdr>
    </w:div>
    <w:div w:id="1567496909">
      <w:bodyDiv w:val="1"/>
      <w:marLeft w:val="0"/>
      <w:marRight w:val="0"/>
      <w:marTop w:val="0"/>
      <w:marBottom w:val="0"/>
      <w:divBdr>
        <w:top w:val="none" w:sz="0" w:space="0" w:color="auto"/>
        <w:left w:val="none" w:sz="0" w:space="0" w:color="auto"/>
        <w:bottom w:val="none" w:sz="0" w:space="0" w:color="auto"/>
        <w:right w:val="none" w:sz="0" w:space="0" w:color="auto"/>
      </w:divBdr>
    </w:div>
    <w:div w:id="1568497621">
      <w:bodyDiv w:val="1"/>
      <w:marLeft w:val="0"/>
      <w:marRight w:val="0"/>
      <w:marTop w:val="0"/>
      <w:marBottom w:val="0"/>
      <w:divBdr>
        <w:top w:val="none" w:sz="0" w:space="0" w:color="auto"/>
        <w:left w:val="none" w:sz="0" w:space="0" w:color="auto"/>
        <w:bottom w:val="none" w:sz="0" w:space="0" w:color="auto"/>
        <w:right w:val="none" w:sz="0" w:space="0" w:color="auto"/>
      </w:divBdr>
    </w:div>
    <w:div w:id="1568759119">
      <w:bodyDiv w:val="1"/>
      <w:marLeft w:val="0"/>
      <w:marRight w:val="0"/>
      <w:marTop w:val="0"/>
      <w:marBottom w:val="0"/>
      <w:divBdr>
        <w:top w:val="none" w:sz="0" w:space="0" w:color="auto"/>
        <w:left w:val="none" w:sz="0" w:space="0" w:color="auto"/>
        <w:bottom w:val="none" w:sz="0" w:space="0" w:color="auto"/>
        <w:right w:val="none" w:sz="0" w:space="0" w:color="auto"/>
      </w:divBdr>
    </w:div>
    <w:div w:id="1569421279">
      <w:bodyDiv w:val="1"/>
      <w:marLeft w:val="0"/>
      <w:marRight w:val="0"/>
      <w:marTop w:val="0"/>
      <w:marBottom w:val="0"/>
      <w:divBdr>
        <w:top w:val="none" w:sz="0" w:space="0" w:color="auto"/>
        <w:left w:val="none" w:sz="0" w:space="0" w:color="auto"/>
        <w:bottom w:val="none" w:sz="0" w:space="0" w:color="auto"/>
        <w:right w:val="none" w:sz="0" w:space="0" w:color="auto"/>
      </w:divBdr>
    </w:div>
    <w:div w:id="1570338429">
      <w:bodyDiv w:val="1"/>
      <w:marLeft w:val="0"/>
      <w:marRight w:val="0"/>
      <w:marTop w:val="0"/>
      <w:marBottom w:val="0"/>
      <w:divBdr>
        <w:top w:val="none" w:sz="0" w:space="0" w:color="auto"/>
        <w:left w:val="none" w:sz="0" w:space="0" w:color="auto"/>
        <w:bottom w:val="none" w:sz="0" w:space="0" w:color="auto"/>
        <w:right w:val="none" w:sz="0" w:space="0" w:color="auto"/>
      </w:divBdr>
    </w:div>
    <w:div w:id="1572109624">
      <w:bodyDiv w:val="1"/>
      <w:marLeft w:val="0"/>
      <w:marRight w:val="0"/>
      <w:marTop w:val="0"/>
      <w:marBottom w:val="0"/>
      <w:divBdr>
        <w:top w:val="none" w:sz="0" w:space="0" w:color="auto"/>
        <w:left w:val="none" w:sz="0" w:space="0" w:color="auto"/>
        <w:bottom w:val="none" w:sz="0" w:space="0" w:color="auto"/>
        <w:right w:val="none" w:sz="0" w:space="0" w:color="auto"/>
      </w:divBdr>
    </w:div>
    <w:div w:id="1572931933">
      <w:bodyDiv w:val="1"/>
      <w:marLeft w:val="0"/>
      <w:marRight w:val="0"/>
      <w:marTop w:val="0"/>
      <w:marBottom w:val="0"/>
      <w:divBdr>
        <w:top w:val="none" w:sz="0" w:space="0" w:color="auto"/>
        <w:left w:val="none" w:sz="0" w:space="0" w:color="auto"/>
        <w:bottom w:val="none" w:sz="0" w:space="0" w:color="auto"/>
        <w:right w:val="none" w:sz="0" w:space="0" w:color="auto"/>
      </w:divBdr>
    </w:div>
    <w:div w:id="1573202719">
      <w:bodyDiv w:val="1"/>
      <w:marLeft w:val="0"/>
      <w:marRight w:val="0"/>
      <w:marTop w:val="0"/>
      <w:marBottom w:val="0"/>
      <w:divBdr>
        <w:top w:val="none" w:sz="0" w:space="0" w:color="auto"/>
        <w:left w:val="none" w:sz="0" w:space="0" w:color="auto"/>
        <w:bottom w:val="none" w:sz="0" w:space="0" w:color="auto"/>
        <w:right w:val="none" w:sz="0" w:space="0" w:color="auto"/>
      </w:divBdr>
    </w:div>
    <w:div w:id="1573394445">
      <w:bodyDiv w:val="1"/>
      <w:marLeft w:val="0"/>
      <w:marRight w:val="0"/>
      <w:marTop w:val="0"/>
      <w:marBottom w:val="0"/>
      <w:divBdr>
        <w:top w:val="none" w:sz="0" w:space="0" w:color="auto"/>
        <w:left w:val="none" w:sz="0" w:space="0" w:color="auto"/>
        <w:bottom w:val="none" w:sz="0" w:space="0" w:color="auto"/>
        <w:right w:val="none" w:sz="0" w:space="0" w:color="auto"/>
      </w:divBdr>
    </w:div>
    <w:div w:id="1574241420">
      <w:bodyDiv w:val="1"/>
      <w:marLeft w:val="0"/>
      <w:marRight w:val="0"/>
      <w:marTop w:val="0"/>
      <w:marBottom w:val="0"/>
      <w:divBdr>
        <w:top w:val="none" w:sz="0" w:space="0" w:color="auto"/>
        <w:left w:val="none" w:sz="0" w:space="0" w:color="auto"/>
        <w:bottom w:val="none" w:sz="0" w:space="0" w:color="auto"/>
        <w:right w:val="none" w:sz="0" w:space="0" w:color="auto"/>
      </w:divBdr>
    </w:div>
    <w:div w:id="1575431936">
      <w:bodyDiv w:val="1"/>
      <w:marLeft w:val="0"/>
      <w:marRight w:val="0"/>
      <w:marTop w:val="0"/>
      <w:marBottom w:val="0"/>
      <w:divBdr>
        <w:top w:val="none" w:sz="0" w:space="0" w:color="auto"/>
        <w:left w:val="none" w:sz="0" w:space="0" w:color="auto"/>
        <w:bottom w:val="none" w:sz="0" w:space="0" w:color="auto"/>
        <w:right w:val="none" w:sz="0" w:space="0" w:color="auto"/>
      </w:divBdr>
    </w:div>
    <w:div w:id="1575705961">
      <w:bodyDiv w:val="1"/>
      <w:marLeft w:val="0"/>
      <w:marRight w:val="0"/>
      <w:marTop w:val="0"/>
      <w:marBottom w:val="0"/>
      <w:divBdr>
        <w:top w:val="none" w:sz="0" w:space="0" w:color="auto"/>
        <w:left w:val="none" w:sz="0" w:space="0" w:color="auto"/>
        <w:bottom w:val="none" w:sz="0" w:space="0" w:color="auto"/>
        <w:right w:val="none" w:sz="0" w:space="0" w:color="auto"/>
      </w:divBdr>
    </w:div>
    <w:div w:id="1576084833">
      <w:bodyDiv w:val="1"/>
      <w:marLeft w:val="0"/>
      <w:marRight w:val="0"/>
      <w:marTop w:val="0"/>
      <w:marBottom w:val="0"/>
      <w:divBdr>
        <w:top w:val="none" w:sz="0" w:space="0" w:color="auto"/>
        <w:left w:val="none" w:sz="0" w:space="0" w:color="auto"/>
        <w:bottom w:val="none" w:sz="0" w:space="0" w:color="auto"/>
        <w:right w:val="none" w:sz="0" w:space="0" w:color="auto"/>
      </w:divBdr>
    </w:div>
    <w:div w:id="1576087688">
      <w:bodyDiv w:val="1"/>
      <w:marLeft w:val="0"/>
      <w:marRight w:val="0"/>
      <w:marTop w:val="0"/>
      <w:marBottom w:val="0"/>
      <w:divBdr>
        <w:top w:val="none" w:sz="0" w:space="0" w:color="auto"/>
        <w:left w:val="none" w:sz="0" w:space="0" w:color="auto"/>
        <w:bottom w:val="none" w:sz="0" w:space="0" w:color="auto"/>
        <w:right w:val="none" w:sz="0" w:space="0" w:color="auto"/>
      </w:divBdr>
    </w:div>
    <w:div w:id="1576472191">
      <w:bodyDiv w:val="1"/>
      <w:marLeft w:val="0"/>
      <w:marRight w:val="0"/>
      <w:marTop w:val="0"/>
      <w:marBottom w:val="0"/>
      <w:divBdr>
        <w:top w:val="none" w:sz="0" w:space="0" w:color="auto"/>
        <w:left w:val="none" w:sz="0" w:space="0" w:color="auto"/>
        <w:bottom w:val="none" w:sz="0" w:space="0" w:color="auto"/>
        <w:right w:val="none" w:sz="0" w:space="0" w:color="auto"/>
      </w:divBdr>
    </w:div>
    <w:div w:id="1578637122">
      <w:bodyDiv w:val="1"/>
      <w:marLeft w:val="0"/>
      <w:marRight w:val="0"/>
      <w:marTop w:val="0"/>
      <w:marBottom w:val="0"/>
      <w:divBdr>
        <w:top w:val="none" w:sz="0" w:space="0" w:color="auto"/>
        <w:left w:val="none" w:sz="0" w:space="0" w:color="auto"/>
        <w:bottom w:val="none" w:sz="0" w:space="0" w:color="auto"/>
        <w:right w:val="none" w:sz="0" w:space="0" w:color="auto"/>
      </w:divBdr>
    </w:div>
    <w:div w:id="1579292203">
      <w:bodyDiv w:val="1"/>
      <w:marLeft w:val="0"/>
      <w:marRight w:val="0"/>
      <w:marTop w:val="0"/>
      <w:marBottom w:val="0"/>
      <w:divBdr>
        <w:top w:val="none" w:sz="0" w:space="0" w:color="auto"/>
        <w:left w:val="none" w:sz="0" w:space="0" w:color="auto"/>
        <w:bottom w:val="none" w:sz="0" w:space="0" w:color="auto"/>
        <w:right w:val="none" w:sz="0" w:space="0" w:color="auto"/>
      </w:divBdr>
    </w:div>
    <w:div w:id="1579561724">
      <w:bodyDiv w:val="1"/>
      <w:marLeft w:val="0"/>
      <w:marRight w:val="0"/>
      <w:marTop w:val="0"/>
      <w:marBottom w:val="0"/>
      <w:divBdr>
        <w:top w:val="none" w:sz="0" w:space="0" w:color="auto"/>
        <w:left w:val="none" w:sz="0" w:space="0" w:color="auto"/>
        <w:bottom w:val="none" w:sz="0" w:space="0" w:color="auto"/>
        <w:right w:val="none" w:sz="0" w:space="0" w:color="auto"/>
      </w:divBdr>
    </w:div>
    <w:div w:id="1579637320">
      <w:bodyDiv w:val="1"/>
      <w:marLeft w:val="0"/>
      <w:marRight w:val="0"/>
      <w:marTop w:val="0"/>
      <w:marBottom w:val="0"/>
      <w:divBdr>
        <w:top w:val="none" w:sz="0" w:space="0" w:color="auto"/>
        <w:left w:val="none" w:sz="0" w:space="0" w:color="auto"/>
        <w:bottom w:val="none" w:sz="0" w:space="0" w:color="auto"/>
        <w:right w:val="none" w:sz="0" w:space="0" w:color="auto"/>
      </w:divBdr>
    </w:div>
    <w:div w:id="1579712064">
      <w:bodyDiv w:val="1"/>
      <w:marLeft w:val="0"/>
      <w:marRight w:val="0"/>
      <w:marTop w:val="0"/>
      <w:marBottom w:val="0"/>
      <w:divBdr>
        <w:top w:val="none" w:sz="0" w:space="0" w:color="auto"/>
        <w:left w:val="none" w:sz="0" w:space="0" w:color="auto"/>
        <w:bottom w:val="none" w:sz="0" w:space="0" w:color="auto"/>
        <w:right w:val="none" w:sz="0" w:space="0" w:color="auto"/>
      </w:divBdr>
    </w:div>
    <w:div w:id="1580360798">
      <w:bodyDiv w:val="1"/>
      <w:marLeft w:val="0"/>
      <w:marRight w:val="0"/>
      <w:marTop w:val="0"/>
      <w:marBottom w:val="0"/>
      <w:divBdr>
        <w:top w:val="none" w:sz="0" w:space="0" w:color="auto"/>
        <w:left w:val="none" w:sz="0" w:space="0" w:color="auto"/>
        <w:bottom w:val="none" w:sz="0" w:space="0" w:color="auto"/>
        <w:right w:val="none" w:sz="0" w:space="0" w:color="auto"/>
      </w:divBdr>
    </w:div>
    <w:div w:id="1580365678">
      <w:bodyDiv w:val="1"/>
      <w:marLeft w:val="0"/>
      <w:marRight w:val="0"/>
      <w:marTop w:val="0"/>
      <w:marBottom w:val="0"/>
      <w:divBdr>
        <w:top w:val="none" w:sz="0" w:space="0" w:color="auto"/>
        <w:left w:val="none" w:sz="0" w:space="0" w:color="auto"/>
        <w:bottom w:val="none" w:sz="0" w:space="0" w:color="auto"/>
        <w:right w:val="none" w:sz="0" w:space="0" w:color="auto"/>
      </w:divBdr>
    </w:div>
    <w:div w:id="1580552855">
      <w:bodyDiv w:val="1"/>
      <w:marLeft w:val="0"/>
      <w:marRight w:val="0"/>
      <w:marTop w:val="0"/>
      <w:marBottom w:val="0"/>
      <w:divBdr>
        <w:top w:val="none" w:sz="0" w:space="0" w:color="auto"/>
        <w:left w:val="none" w:sz="0" w:space="0" w:color="auto"/>
        <w:bottom w:val="none" w:sz="0" w:space="0" w:color="auto"/>
        <w:right w:val="none" w:sz="0" w:space="0" w:color="auto"/>
      </w:divBdr>
    </w:div>
    <w:div w:id="1580941795">
      <w:bodyDiv w:val="1"/>
      <w:marLeft w:val="0"/>
      <w:marRight w:val="0"/>
      <w:marTop w:val="0"/>
      <w:marBottom w:val="0"/>
      <w:divBdr>
        <w:top w:val="none" w:sz="0" w:space="0" w:color="auto"/>
        <w:left w:val="none" w:sz="0" w:space="0" w:color="auto"/>
        <w:bottom w:val="none" w:sz="0" w:space="0" w:color="auto"/>
        <w:right w:val="none" w:sz="0" w:space="0" w:color="auto"/>
      </w:divBdr>
    </w:div>
    <w:div w:id="1581328207">
      <w:bodyDiv w:val="1"/>
      <w:marLeft w:val="0"/>
      <w:marRight w:val="0"/>
      <w:marTop w:val="0"/>
      <w:marBottom w:val="0"/>
      <w:divBdr>
        <w:top w:val="none" w:sz="0" w:space="0" w:color="auto"/>
        <w:left w:val="none" w:sz="0" w:space="0" w:color="auto"/>
        <w:bottom w:val="none" w:sz="0" w:space="0" w:color="auto"/>
        <w:right w:val="none" w:sz="0" w:space="0" w:color="auto"/>
      </w:divBdr>
    </w:div>
    <w:div w:id="1581908074">
      <w:bodyDiv w:val="1"/>
      <w:marLeft w:val="0"/>
      <w:marRight w:val="0"/>
      <w:marTop w:val="0"/>
      <w:marBottom w:val="0"/>
      <w:divBdr>
        <w:top w:val="none" w:sz="0" w:space="0" w:color="auto"/>
        <w:left w:val="none" w:sz="0" w:space="0" w:color="auto"/>
        <w:bottom w:val="none" w:sz="0" w:space="0" w:color="auto"/>
        <w:right w:val="none" w:sz="0" w:space="0" w:color="auto"/>
      </w:divBdr>
    </w:div>
    <w:div w:id="1583639007">
      <w:bodyDiv w:val="1"/>
      <w:marLeft w:val="0"/>
      <w:marRight w:val="0"/>
      <w:marTop w:val="0"/>
      <w:marBottom w:val="0"/>
      <w:divBdr>
        <w:top w:val="none" w:sz="0" w:space="0" w:color="auto"/>
        <w:left w:val="none" w:sz="0" w:space="0" w:color="auto"/>
        <w:bottom w:val="none" w:sz="0" w:space="0" w:color="auto"/>
        <w:right w:val="none" w:sz="0" w:space="0" w:color="auto"/>
      </w:divBdr>
    </w:div>
    <w:div w:id="1583829293">
      <w:bodyDiv w:val="1"/>
      <w:marLeft w:val="0"/>
      <w:marRight w:val="0"/>
      <w:marTop w:val="0"/>
      <w:marBottom w:val="0"/>
      <w:divBdr>
        <w:top w:val="none" w:sz="0" w:space="0" w:color="auto"/>
        <w:left w:val="none" w:sz="0" w:space="0" w:color="auto"/>
        <w:bottom w:val="none" w:sz="0" w:space="0" w:color="auto"/>
        <w:right w:val="none" w:sz="0" w:space="0" w:color="auto"/>
      </w:divBdr>
    </w:div>
    <w:div w:id="1584879553">
      <w:bodyDiv w:val="1"/>
      <w:marLeft w:val="0"/>
      <w:marRight w:val="0"/>
      <w:marTop w:val="0"/>
      <w:marBottom w:val="0"/>
      <w:divBdr>
        <w:top w:val="none" w:sz="0" w:space="0" w:color="auto"/>
        <w:left w:val="none" w:sz="0" w:space="0" w:color="auto"/>
        <w:bottom w:val="none" w:sz="0" w:space="0" w:color="auto"/>
        <w:right w:val="none" w:sz="0" w:space="0" w:color="auto"/>
      </w:divBdr>
    </w:div>
    <w:div w:id="1585531357">
      <w:bodyDiv w:val="1"/>
      <w:marLeft w:val="0"/>
      <w:marRight w:val="0"/>
      <w:marTop w:val="0"/>
      <w:marBottom w:val="0"/>
      <w:divBdr>
        <w:top w:val="none" w:sz="0" w:space="0" w:color="auto"/>
        <w:left w:val="none" w:sz="0" w:space="0" w:color="auto"/>
        <w:bottom w:val="none" w:sz="0" w:space="0" w:color="auto"/>
        <w:right w:val="none" w:sz="0" w:space="0" w:color="auto"/>
      </w:divBdr>
    </w:div>
    <w:div w:id="1586770195">
      <w:bodyDiv w:val="1"/>
      <w:marLeft w:val="0"/>
      <w:marRight w:val="0"/>
      <w:marTop w:val="0"/>
      <w:marBottom w:val="0"/>
      <w:divBdr>
        <w:top w:val="none" w:sz="0" w:space="0" w:color="auto"/>
        <w:left w:val="none" w:sz="0" w:space="0" w:color="auto"/>
        <w:bottom w:val="none" w:sz="0" w:space="0" w:color="auto"/>
        <w:right w:val="none" w:sz="0" w:space="0" w:color="auto"/>
      </w:divBdr>
    </w:div>
    <w:div w:id="1587223991">
      <w:bodyDiv w:val="1"/>
      <w:marLeft w:val="0"/>
      <w:marRight w:val="0"/>
      <w:marTop w:val="0"/>
      <w:marBottom w:val="0"/>
      <w:divBdr>
        <w:top w:val="none" w:sz="0" w:space="0" w:color="auto"/>
        <w:left w:val="none" w:sz="0" w:space="0" w:color="auto"/>
        <w:bottom w:val="none" w:sz="0" w:space="0" w:color="auto"/>
        <w:right w:val="none" w:sz="0" w:space="0" w:color="auto"/>
      </w:divBdr>
    </w:div>
    <w:div w:id="1587881334">
      <w:bodyDiv w:val="1"/>
      <w:marLeft w:val="0"/>
      <w:marRight w:val="0"/>
      <w:marTop w:val="0"/>
      <w:marBottom w:val="0"/>
      <w:divBdr>
        <w:top w:val="none" w:sz="0" w:space="0" w:color="auto"/>
        <w:left w:val="none" w:sz="0" w:space="0" w:color="auto"/>
        <w:bottom w:val="none" w:sz="0" w:space="0" w:color="auto"/>
        <w:right w:val="none" w:sz="0" w:space="0" w:color="auto"/>
      </w:divBdr>
    </w:div>
    <w:div w:id="1588030799">
      <w:bodyDiv w:val="1"/>
      <w:marLeft w:val="0"/>
      <w:marRight w:val="0"/>
      <w:marTop w:val="0"/>
      <w:marBottom w:val="0"/>
      <w:divBdr>
        <w:top w:val="none" w:sz="0" w:space="0" w:color="auto"/>
        <w:left w:val="none" w:sz="0" w:space="0" w:color="auto"/>
        <w:bottom w:val="none" w:sz="0" w:space="0" w:color="auto"/>
        <w:right w:val="none" w:sz="0" w:space="0" w:color="auto"/>
      </w:divBdr>
    </w:div>
    <w:div w:id="1588611967">
      <w:bodyDiv w:val="1"/>
      <w:marLeft w:val="0"/>
      <w:marRight w:val="0"/>
      <w:marTop w:val="0"/>
      <w:marBottom w:val="0"/>
      <w:divBdr>
        <w:top w:val="none" w:sz="0" w:space="0" w:color="auto"/>
        <w:left w:val="none" w:sz="0" w:space="0" w:color="auto"/>
        <w:bottom w:val="none" w:sz="0" w:space="0" w:color="auto"/>
        <w:right w:val="none" w:sz="0" w:space="0" w:color="auto"/>
      </w:divBdr>
    </w:div>
    <w:div w:id="1589273253">
      <w:bodyDiv w:val="1"/>
      <w:marLeft w:val="0"/>
      <w:marRight w:val="0"/>
      <w:marTop w:val="0"/>
      <w:marBottom w:val="0"/>
      <w:divBdr>
        <w:top w:val="none" w:sz="0" w:space="0" w:color="auto"/>
        <w:left w:val="none" w:sz="0" w:space="0" w:color="auto"/>
        <w:bottom w:val="none" w:sz="0" w:space="0" w:color="auto"/>
        <w:right w:val="none" w:sz="0" w:space="0" w:color="auto"/>
      </w:divBdr>
    </w:div>
    <w:div w:id="1589385578">
      <w:bodyDiv w:val="1"/>
      <w:marLeft w:val="0"/>
      <w:marRight w:val="0"/>
      <w:marTop w:val="0"/>
      <w:marBottom w:val="0"/>
      <w:divBdr>
        <w:top w:val="none" w:sz="0" w:space="0" w:color="auto"/>
        <w:left w:val="none" w:sz="0" w:space="0" w:color="auto"/>
        <w:bottom w:val="none" w:sz="0" w:space="0" w:color="auto"/>
        <w:right w:val="none" w:sz="0" w:space="0" w:color="auto"/>
      </w:divBdr>
    </w:div>
    <w:div w:id="1589464161">
      <w:bodyDiv w:val="1"/>
      <w:marLeft w:val="0"/>
      <w:marRight w:val="0"/>
      <w:marTop w:val="0"/>
      <w:marBottom w:val="0"/>
      <w:divBdr>
        <w:top w:val="none" w:sz="0" w:space="0" w:color="auto"/>
        <w:left w:val="none" w:sz="0" w:space="0" w:color="auto"/>
        <w:bottom w:val="none" w:sz="0" w:space="0" w:color="auto"/>
        <w:right w:val="none" w:sz="0" w:space="0" w:color="auto"/>
      </w:divBdr>
    </w:div>
    <w:div w:id="1589583267">
      <w:bodyDiv w:val="1"/>
      <w:marLeft w:val="0"/>
      <w:marRight w:val="0"/>
      <w:marTop w:val="0"/>
      <w:marBottom w:val="0"/>
      <w:divBdr>
        <w:top w:val="none" w:sz="0" w:space="0" w:color="auto"/>
        <w:left w:val="none" w:sz="0" w:space="0" w:color="auto"/>
        <w:bottom w:val="none" w:sz="0" w:space="0" w:color="auto"/>
        <w:right w:val="none" w:sz="0" w:space="0" w:color="auto"/>
      </w:divBdr>
    </w:div>
    <w:div w:id="1589657152">
      <w:bodyDiv w:val="1"/>
      <w:marLeft w:val="0"/>
      <w:marRight w:val="0"/>
      <w:marTop w:val="0"/>
      <w:marBottom w:val="0"/>
      <w:divBdr>
        <w:top w:val="none" w:sz="0" w:space="0" w:color="auto"/>
        <w:left w:val="none" w:sz="0" w:space="0" w:color="auto"/>
        <w:bottom w:val="none" w:sz="0" w:space="0" w:color="auto"/>
        <w:right w:val="none" w:sz="0" w:space="0" w:color="auto"/>
      </w:divBdr>
    </w:div>
    <w:div w:id="1589849843">
      <w:bodyDiv w:val="1"/>
      <w:marLeft w:val="0"/>
      <w:marRight w:val="0"/>
      <w:marTop w:val="0"/>
      <w:marBottom w:val="0"/>
      <w:divBdr>
        <w:top w:val="none" w:sz="0" w:space="0" w:color="auto"/>
        <w:left w:val="none" w:sz="0" w:space="0" w:color="auto"/>
        <w:bottom w:val="none" w:sz="0" w:space="0" w:color="auto"/>
        <w:right w:val="none" w:sz="0" w:space="0" w:color="auto"/>
      </w:divBdr>
    </w:div>
    <w:div w:id="1590000951">
      <w:bodyDiv w:val="1"/>
      <w:marLeft w:val="0"/>
      <w:marRight w:val="0"/>
      <w:marTop w:val="0"/>
      <w:marBottom w:val="0"/>
      <w:divBdr>
        <w:top w:val="none" w:sz="0" w:space="0" w:color="auto"/>
        <w:left w:val="none" w:sz="0" w:space="0" w:color="auto"/>
        <w:bottom w:val="none" w:sz="0" w:space="0" w:color="auto"/>
        <w:right w:val="none" w:sz="0" w:space="0" w:color="auto"/>
      </w:divBdr>
    </w:div>
    <w:div w:id="1590237308">
      <w:bodyDiv w:val="1"/>
      <w:marLeft w:val="0"/>
      <w:marRight w:val="0"/>
      <w:marTop w:val="0"/>
      <w:marBottom w:val="0"/>
      <w:divBdr>
        <w:top w:val="none" w:sz="0" w:space="0" w:color="auto"/>
        <w:left w:val="none" w:sz="0" w:space="0" w:color="auto"/>
        <w:bottom w:val="none" w:sz="0" w:space="0" w:color="auto"/>
        <w:right w:val="none" w:sz="0" w:space="0" w:color="auto"/>
      </w:divBdr>
    </w:div>
    <w:div w:id="1591960302">
      <w:bodyDiv w:val="1"/>
      <w:marLeft w:val="0"/>
      <w:marRight w:val="0"/>
      <w:marTop w:val="0"/>
      <w:marBottom w:val="0"/>
      <w:divBdr>
        <w:top w:val="none" w:sz="0" w:space="0" w:color="auto"/>
        <w:left w:val="none" w:sz="0" w:space="0" w:color="auto"/>
        <w:bottom w:val="none" w:sz="0" w:space="0" w:color="auto"/>
        <w:right w:val="none" w:sz="0" w:space="0" w:color="auto"/>
      </w:divBdr>
    </w:div>
    <w:div w:id="1592927086">
      <w:bodyDiv w:val="1"/>
      <w:marLeft w:val="0"/>
      <w:marRight w:val="0"/>
      <w:marTop w:val="0"/>
      <w:marBottom w:val="0"/>
      <w:divBdr>
        <w:top w:val="none" w:sz="0" w:space="0" w:color="auto"/>
        <w:left w:val="none" w:sz="0" w:space="0" w:color="auto"/>
        <w:bottom w:val="none" w:sz="0" w:space="0" w:color="auto"/>
        <w:right w:val="none" w:sz="0" w:space="0" w:color="auto"/>
      </w:divBdr>
    </w:div>
    <w:div w:id="1592929479">
      <w:bodyDiv w:val="1"/>
      <w:marLeft w:val="0"/>
      <w:marRight w:val="0"/>
      <w:marTop w:val="0"/>
      <w:marBottom w:val="0"/>
      <w:divBdr>
        <w:top w:val="none" w:sz="0" w:space="0" w:color="auto"/>
        <w:left w:val="none" w:sz="0" w:space="0" w:color="auto"/>
        <w:bottom w:val="none" w:sz="0" w:space="0" w:color="auto"/>
        <w:right w:val="none" w:sz="0" w:space="0" w:color="auto"/>
      </w:divBdr>
    </w:div>
    <w:div w:id="1593053429">
      <w:bodyDiv w:val="1"/>
      <w:marLeft w:val="0"/>
      <w:marRight w:val="0"/>
      <w:marTop w:val="0"/>
      <w:marBottom w:val="0"/>
      <w:divBdr>
        <w:top w:val="none" w:sz="0" w:space="0" w:color="auto"/>
        <w:left w:val="none" w:sz="0" w:space="0" w:color="auto"/>
        <w:bottom w:val="none" w:sz="0" w:space="0" w:color="auto"/>
        <w:right w:val="none" w:sz="0" w:space="0" w:color="auto"/>
      </w:divBdr>
    </w:div>
    <w:div w:id="1593514488">
      <w:bodyDiv w:val="1"/>
      <w:marLeft w:val="0"/>
      <w:marRight w:val="0"/>
      <w:marTop w:val="0"/>
      <w:marBottom w:val="0"/>
      <w:divBdr>
        <w:top w:val="none" w:sz="0" w:space="0" w:color="auto"/>
        <w:left w:val="none" w:sz="0" w:space="0" w:color="auto"/>
        <w:bottom w:val="none" w:sz="0" w:space="0" w:color="auto"/>
        <w:right w:val="none" w:sz="0" w:space="0" w:color="auto"/>
      </w:divBdr>
    </w:div>
    <w:div w:id="1593902381">
      <w:bodyDiv w:val="1"/>
      <w:marLeft w:val="0"/>
      <w:marRight w:val="0"/>
      <w:marTop w:val="0"/>
      <w:marBottom w:val="0"/>
      <w:divBdr>
        <w:top w:val="none" w:sz="0" w:space="0" w:color="auto"/>
        <w:left w:val="none" w:sz="0" w:space="0" w:color="auto"/>
        <w:bottom w:val="none" w:sz="0" w:space="0" w:color="auto"/>
        <w:right w:val="none" w:sz="0" w:space="0" w:color="auto"/>
      </w:divBdr>
    </w:div>
    <w:div w:id="1594321086">
      <w:bodyDiv w:val="1"/>
      <w:marLeft w:val="0"/>
      <w:marRight w:val="0"/>
      <w:marTop w:val="0"/>
      <w:marBottom w:val="0"/>
      <w:divBdr>
        <w:top w:val="none" w:sz="0" w:space="0" w:color="auto"/>
        <w:left w:val="none" w:sz="0" w:space="0" w:color="auto"/>
        <w:bottom w:val="none" w:sz="0" w:space="0" w:color="auto"/>
        <w:right w:val="none" w:sz="0" w:space="0" w:color="auto"/>
      </w:divBdr>
    </w:div>
    <w:div w:id="1594391031">
      <w:bodyDiv w:val="1"/>
      <w:marLeft w:val="0"/>
      <w:marRight w:val="0"/>
      <w:marTop w:val="0"/>
      <w:marBottom w:val="0"/>
      <w:divBdr>
        <w:top w:val="none" w:sz="0" w:space="0" w:color="auto"/>
        <w:left w:val="none" w:sz="0" w:space="0" w:color="auto"/>
        <w:bottom w:val="none" w:sz="0" w:space="0" w:color="auto"/>
        <w:right w:val="none" w:sz="0" w:space="0" w:color="auto"/>
      </w:divBdr>
    </w:div>
    <w:div w:id="1594511465">
      <w:bodyDiv w:val="1"/>
      <w:marLeft w:val="0"/>
      <w:marRight w:val="0"/>
      <w:marTop w:val="0"/>
      <w:marBottom w:val="0"/>
      <w:divBdr>
        <w:top w:val="none" w:sz="0" w:space="0" w:color="auto"/>
        <w:left w:val="none" w:sz="0" w:space="0" w:color="auto"/>
        <w:bottom w:val="none" w:sz="0" w:space="0" w:color="auto"/>
        <w:right w:val="none" w:sz="0" w:space="0" w:color="auto"/>
      </w:divBdr>
    </w:div>
    <w:div w:id="1595703028">
      <w:bodyDiv w:val="1"/>
      <w:marLeft w:val="0"/>
      <w:marRight w:val="0"/>
      <w:marTop w:val="0"/>
      <w:marBottom w:val="0"/>
      <w:divBdr>
        <w:top w:val="none" w:sz="0" w:space="0" w:color="auto"/>
        <w:left w:val="none" w:sz="0" w:space="0" w:color="auto"/>
        <w:bottom w:val="none" w:sz="0" w:space="0" w:color="auto"/>
        <w:right w:val="none" w:sz="0" w:space="0" w:color="auto"/>
      </w:divBdr>
    </w:div>
    <w:div w:id="1597398909">
      <w:bodyDiv w:val="1"/>
      <w:marLeft w:val="0"/>
      <w:marRight w:val="0"/>
      <w:marTop w:val="0"/>
      <w:marBottom w:val="0"/>
      <w:divBdr>
        <w:top w:val="none" w:sz="0" w:space="0" w:color="auto"/>
        <w:left w:val="none" w:sz="0" w:space="0" w:color="auto"/>
        <w:bottom w:val="none" w:sz="0" w:space="0" w:color="auto"/>
        <w:right w:val="none" w:sz="0" w:space="0" w:color="auto"/>
      </w:divBdr>
    </w:div>
    <w:div w:id="1598559339">
      <w:bodyDiv w:val="1"/>
      <w:marLeft w:val="0"/>
      <w:marRight w:val="0"/>
      <w:marTop w:val="0"/>
      <w:marBottom w:val="0"/>
      <w:divBdr>
        <w:top w:val="none" w:sz="0" w:space="0" w:color="auto"/>
        <w:left w:val="none" w:sz="0" w:space="0" w:color="auto"/>
        <w:bottom w:val="none" w:sz="0" w:space="0" w:color="auto"/>
        <w:right w:val="none" w:sz="0" w:space="0" w:color="auto"/>
      </w:divBdr>
    </w:div>
    <w:div w:id="1598631791">
      <w:bodyDiv w:val="1"/>
      <w:marLeft w:val="0"/>
      <w:marRight w:val="0"/>
      <w:marTop w:val="0"/>
      <w:marBottom w:val="0"/>
      <w:divBdr>
        <w:top w:val="none" w:sz="0" w:space="0" w:color="auto"/>
        <w:left w:val="none" w:sz="0" w:space="0" w:color="auto"/>
        <w:bottom w:val="none" w:sz="0" w:space="0" w:color="auto"/>
        <w:right w:val="none" w:sz="0" w:space="0" w:color="auto"/>
      </w:divBdr>
    </w:div>
    <w:div w:id="1599558127">
      <w:bodyDiv w:val="1"/>
      <w:marLeft w:val="0"/>
      <w:marRight w:val="0"/>
      <w:marTop w:val="0"/>
      <w:marBottom w:val="0"/>
      <w:divBdr>
        <w:top w:val="none" w:sz="0" w:space="0" w:color="auto"/>
        <w:left w:val="none" w:sz="0" w:space="0" w:color="auto"/>
        <w:bottom w:val="none" w:sz="0" w:space="0" w:color="auto"/>
        <w:right w:val="none" w:sz="0" w:space="0" w:color="auto"/>
      </w:divBdr>
    </w:div>
    <w:div w:id="1599602729">
      <w:bodyDiv w:val="1"/>
      <w:marLeft w:val="0"/>
      <w:marRight w:val="0"/>
      <w:marTop w:val="0"/>
      <w:marBottom w:val="0"/>
      <w:divBdr>
        <w:top w:val="none" w:sz="0" w:space="0" w:color="auto"/>
        <w:left w:val="none" w:sz="0" w:space="0" w:color="auto"/>
        <w:bottom w:val="none" w:sz="0" w:space="0" w:color="auto"/>
        <w:right w:val="none" w:sz="0" w:space="0" w:color="auto"/>
      </w:divBdr>
    </w:div>
    <w:div w:id="1600135107">
      <w:bodyDiv w:val="1"/>
      <w:marLeft w:val="0"/>
      <w:marRight w:val="0"/>
      <w:marTop w:val="0"/>
      <w:marBottom w:val="0"/>
      <w:divBdr>
        <w:top w:val="none" w:sz="0" w:space="0" w:color="auto"/>
        <w:left w:val="none" w:sz="0" w:space="0" w:color="auto"/>
        <w:bottom w:val="none" w:sz="0" w:space="0" w:color="auto"/>
        <w:right w:val="none" w:sz="0" w:space="0" w:color="auto"/>
      </w:divBdr>
    </w:div>
    <w:div w:id="1600139411">
      <w:bodyDiv w:val="1"/>
      <w:marLeft w:val="0"/>
      <w:marRight w:val="0"/>
      <w:marTop w:val="0"/>
      <w:marBottom w:val="0"/>
      <w:divBdr>
        <w:top w:val="none" w:sz="0" w:space="0" w:color="auto"/>
        <w:left w:val="none" w:sz="0" w:space="0" w:color="auto"/>
        <w:bottom w:val="none" w:sz="0" w:space="0" w:color="auto"/>
        <w:right w:val="none" w:sz="0" w:space="0" w:color="auto"/>
      </w:divBdr>
    </w:div>
    <w:div w:id="1600216938">
      <w:bodyDiv w:val="1"/>
      <w:marLeft w:val="0"/>
      <w:marRight w:val="0"/>
      <w:marTop w:val="0"/>
      <w:marBottom w:val="0"/>
      <w:divBdr>
        <w:top w:val="none" w:sz="0" w:space="0" w:color="auto"/>
        <w:left w:val="none" w:sz="0" w:space="0" w:color="auto"/>
        <w:bottom w:val="none" w:sz="0" w:space="0" w:color="auto"/>
        <w:right w:val="none" w:sz="0" w:space="0" w:color="auto"/>
      </w:divBdr>
    </w:div>
    <w:div w:id="1600290511">
      <w:bodyDiv w:val="1"/>
      <w:marLeft w:val="0"/>
      <w:marRight w:val="0"/>
      <w:marTop w:val="0"/>
      <w:marBottom w:val="0"/>
      <w:divBdr>
        <w:top w:val="none" w:sz="0" w:space="0" w:color="auto"/>
        <w:left w:val="none" w:sz="0" w:space="0" w:color="auto"/>
        <w:bottom w:val="none" w:sz="0" w:space="0" w:color="auto"/>
        <w:right w:val="none" w:sz="0" w:space="0" w:color="auto"/>
      </w:divBdr>
    </w:div>
    <w:div w:id="1600336932">
      <w:bodyDiv w:val="1"/>
      <w:marLeft w:val="0"/>
      <w:marRight w:val="0"/>
      <w:marTop w:val="0"/>
      <w:marBottom w:val="0"/>
      <w:divBdr>
        <w:top w:val="none" w:sz="0" w:space="0" w:color="auto"/>
        <w:left w:val="none" w:sz="0" w:space="0" w:color="auto"/>
        <w:bottom w:val="none" w:sz="0" w:space="0" w:color="auto"/>
        <w:right w:val="none" w:sz="0" w:space="0" w:color="auto"/>
      </w:divBdr>
    </w:div>
    <w:div w:id="1600865488">
      <w:bodyDiv w:val="1"/>
      <w:marLeft w:val="0"/>
      <w:marRight w:val="0"/>
      <w:marTop w:val="0"/>
      <w:marBottom w:val="0"/>
      <w:divBdr>
        <w:top w:val="none" w:sz="0" w:space="0" w:color="auto"/>
        <w:left w:val="none" w:sz="0" w:space="0" w:color="auto"/>
        <w:bottom w:val="none" w:sz="0" w:space="0" w:color="auto"/>
        <w:right w:val="none" w:sz="0" w:space="0" w:color="auto"/>
      </w:divBdr>
    </w:div>
    <w:div w:id="1601254331">
      <w:bodyDiv w:val="1"/>
      <w:marLeft w:val="0"/>
      <w:marRight w:val="0"/>
      <w:marTop w:val="0"/>
      <w:marBottom w:val="0"/>
      <w:divBdr>
        <w:top w:val="none" w:sz="0" w:space="0" w:color="auto"/>
        <w:left w:val="none" w:sz="0" w:space="0" w:color="auto"/>
        <w:bottom w:val="none" w:sz="0" w:space="0" w:color="auto"/>
        <w:right w:val="none" w:sz="0" w:space="0" w:color="auto"/>
      </w:divBdr>
    </w:div>
    <w:div w:id="1602565475">
      <w:bodyDiv w:val="1"/>
      <w:marLeft w:val="0"/>
      <w:marRight w:val="0"/>
      <w:marTop w:val="0"/>
      <w:marBottom w:val="0"/>
      <w:divBdr>
        <w:top w:val="none" w:sz="0" w:space="0" w:color="auto"/>
        <w:left w:val="none" w:sz="0" w:space="0" w:color="auto"/>
        <w:bottom w:val="none" w:sz="0" w:space="0" w:color="auto"/>
        <w:right w:val="none" w:sz="0" w:space="0" w:color="auto"/>
      </w:divBdr>
    </w:div>
    <w:div w:id="1604728520">
      <w:bodyDiv w:val="1"/>
      <w:marLeft w:val="0"/>
      <w:marRight w:val="0"/>
      <w:marTop w:val="0"/>
      <w:marBottom w:val="0"/>
      <w:divBdr>
        <w:top w:val="none" w:sz="0" w:space="0" w:color="auto"/>
        <w:left w:val="none" w:sz="0" w:space="0" w:color="auto"/>
        <w:bottom w:val="none" w:sz="0" w:space="0" w:color="auto"/>
        <w:right w:val="none" w:sz="0" w:space="0" w:color="auto"/>
      </w:divBdr>
    </w:div>
    <w:div w:id="1605067474">
      <w:bodyDiv w:val="1"/>
      <w:marLeft w:val="0"/>
      <w:marRight w:val="0"/>
      <w:marTop w:val="0"/>
      <w:marBottom w:val="0"/>
      <w:divBdr>
        <w:top w:val="none" w:sz="0" w:space="0" w:color="auto"/>
        <w:left w:val="none" w:sz="0" w:space="0" w:color="auto"/>
        <w:bottom w:val="none" w:sz="0" w:space="0" w:color="auto"/>
        <w:right w:val="none" w:sz="0" w:space="0" w:color="auto"/>
      </w:divBdr>
    </w:div>
    <w:div w:id="1605110379">
      <w:bodyDiv w:val="1"/>
      <w:marLeft w:val="0"/>
      <w:marRight w:val="0"/>
      <w:marTop w:val="0"/>
      <w:marBottom w:val="0"/>
      <w:divBdr>
        <w:top w:val="none" w:sz="0" w:space="0" w:color="auto"/>
        <w:left w:val="none" w:sz="0" w:space="0" w:color="auto"/>
        <w:bottom w:val="none" w:sz="0" w:space="0" w:color="auto"/>
        <w:right w:val="none" w:sz="0" w:space="0" w:color="auto"/>
      </w:divBdr>
    </w:div>
    <w:div w:id="1605184927">
      <w:bodyDiv w:val="1"/>
      <w:marLeft w:val="0"/>
      <w:marRight w:val="0"/>
      <w:marTop w:val="0"/>
      <w:marBottom w:val="0"/>
      <w:divBdr>
        <w:top w:val="none" w:sz="0" w:space="0" w:color="auto"/>
        <w:left w:val="none" w:sz="0" w:space="0" w:color="auto"/>
        <w:bottom w:val="none" w:sz="0" w:space="0" w:color="auto"/>
        <w:right w:val="none" w:sz="0" w:space="0" w:color="auto"/>
      </w:divBdr>
    </w:div>
    <w:div w:id="1606766016">
      <w:bodyDiv w:val="1"/>
      <w:marLeft w:val="0"/>
      <w:marRight w:val="0"/>
      <w:marTop w:val="0"/>
      <w:marBottom w:val="0"/>
      <w:divBdr>
        <w:top w:val="none" w:sz="0" w:space="0" w:color="auto"/>
        <w:left w:val="none" w:sz="0" w:space="0" w:color="auto"/>
        <w:bottom w:val="none" w:sz="0" w:space="0" w:color="auto"/>
        <w:right w:val="none" w:sz="0" w:space="0" w:color="auto"/>
      </w:divBdr>
    </w:div>
    <w:div w:id="1606883200">
      <w:bodyDiv w:val="1"/>
      <w:marLeft w:val="0"/>
      <w:marRight w:val="0"/>
      <w:marTop w:val="0"/>
      <w:marBottom w:val="0"/>
      <w:divBdr>
        <w:top w:val="none" w:sz="0" w:space="0" w:color="auto"/>
        <w:left w:val="none" w:sz="0" w:space="0" w:color="auto"/>
        <w:bottom w:val="none" w:sz="0" w:space="0" w:color="auto"/>
        <w:right w:val="none" w:sz="0" w:space="0" w:color="auto"/>
      </w:divBdr>
    </w:div>
    <w:div w:id="1607034529">
      <w:bodyDiv w:val="1"/>
      <w:marLeft w:val="0"/>
      <w:marRight w:val="0"/>
      <w:marTop w:val="0"/>
      <w:marBottom w:val="0"/>
      <w:divBdr>
        <w:top w:val="none" w:sz="0" w:space="0" w:color="auto"/>
        <w:left w:val="none" w:sz="0" w:space="0" w:color="auto"/>
        <w:bottom w:val="none" w:sz="0" w:space="0" w:color="auto"/>
        <w:right w:val="none" w:sz="0" w:space="0" w:color="auto"/>
      </w:divBdr>
    </w:div>
    <w:div w:id="1607929418">
      <w:bodyDiv w:val="1"/>
      <w:marLeft w:val="0"/>
      <w:marRight w:val="0"/>
      <w:marTop w:val="0"/>
      <w:marBottom w:val="0"/>
      <w:divBdr>
        <w:top w:val="none" w:sz="0" w:space="0" w:color="auto"/>
        <w:left w:val="none" w:sz="0" w:space="0" w:color="auto"/>
        <w:bottom w:val="none" w:sz="0" w:space="0" w:color="auto"/>
        <w:right w:val="none" w:sz="0" w:space="0" w:color="auto"/>
      </w:divBdr>
    </w:div>
    <w:div w:id="1608269731">
      <w:bodyDiv w:val="1"/>
      <w:marLeft w:val="0"/>
      <w:marRight w:val="0"/>
      <w:marTop w:val="0"/>
      <w:marBottom w:val="0"/>
      <w:divBdr>
        <w:top w:val="none" w:sz="0" w:space="0" w:color="auto"/>
        <w:left w:val="none" w:sz="0" w:space="0" w:color="auto"/>
        <w:bottom w:val="none" w:sz="0" w:space="0" w:color="auto"/>
        <w:right w:val="none" w:sz="0" w:space="0" w:color="auto"/>
      </w:divBdr>
    </w:div>
    <w:div w:id="1608732520">
      <w:bodyDiv w:val="1"/>
      <w:marLeft w:val="0"/>
      <w:marRight w:val="0"/>
      <w:marTop w:val="0"/>
      <w:marBottom w:val="0"/>
      <w:divBdr>
        <w:top w:val="none" w:sz="0" w:space="0" w:color="auto"/>
        <w:left w:val="none" w:sz="0" w:space="0" w:color="auto"/>
        <w:bottom w:val="none" w:sz="0" w:space="0" w:color="auto"/>
        <w:right w:val="none" w:sz="0" w:space="0" w:color="auto"/>
      </w:divBdr>
    </w:div>
    <w:div w:id="1608735392">
      <w:bodyDiv w:val="1"/>
      <w:marLeft w:val="0"/>
      <w:marRight w:val="0"/>
      <w:marTop w:val="0"/>
      <w:marBottom w:val="0"/>
      <w:divBdr>
        <w:top w:val="none" w:sz="0" w:space="0" w:color="auto"/>
        <w:left w:val="none" w:sz="0" w:space="0" w:color="auto"/>
        <w:bottom w:val="none" w:sz="0" w:space="0" w:color="auto"/>
        <w:right w:val="none" w:sz="0" w:space="0" w:color="auto"/>
      </w:divBdr>
    </w:div>
    <w:div w:id="1609658503">
      <w:bodyDiv w:val="1"/>
      <w:marLeft w:val="0"/>
      <w:marRight w:val="0"/>
      <w:marTop w:val="0"/>
      <w:marBottom w:val="0"/>
      <w:divBdr>
        <w:top w:val="none" w:sz="0" w:space="0" w:color="auto"/>
        <w:left w:val="none" w:sz="0" w:space="0" w:color="auto"/>
        <w:bottom w:val="none" w:sz="0" w:space="0" w:color="auto"/>
        <w:right w:val="none" w:sz="0" w:space="0" w:color="auto"/>
      </w:divBdr>
    </w:div>
    <w:div w:id="1609893537">
      <w:bodyDiv w:val="1"/>
      <w:marLeft w:val="0"/>
      <w:marRight w:val="0"/>
      <w:marTop w:val="0"/>
      <w:marBottom w:val="0"/>
      <w:divBdr>
        <w:top w:val="none" w:sz="0" w:space="0" w:color="auto"/>
        <w:left w:val="none" w:sz="0" w:space="0" w:color="auto"/>
        <w:bottom w:val="none" w:sz="0" w:space="0" w:color="auto"/>
        <w:right w:val="none" w:sz="0" w:space="0" w:color="auto"/>
      </w:divBdr>
    </w:div>
    <w:div w:id="1610039396">
      <w:bodyDiv w:val="1"/>
      <w:marLeft w:val="0"/>
      <w:marRight w:val="0"/>
      <w:marTop w:val="0"/>
      <w:marBottom w:val="0"/>
      <w:divBdr>
        <w:top w:val="none" w:sz="0" w:space="0" w:color="auto"/>
        <w:left w:val="none" w:sz="0" w:space="0" w:color="auto"/>
        <w:bottom w:val="none" w:sz="0" w:space="0" w:color="auto"/>
        <w:right w:val="none" w:sz="0" w:space="0" w:color="auto"/>
      </w:divBdr>
    </w:div>
    <w:div w:id="1611011735">
      <w:bodyDiv w:val="1"/>
      <w:marLeft w:val="0"/>
      <w:marRight w:val="0"/>
      <w:marTop w:val="0"/>
      <w:marBottom w:val="0"/>
      <w:divBdr>
        <w:top w:val="none" w:sz="0" w:space="0" w:color="auto"/>
        <w:left w:val="none" w:sz="0" w:space="0" w:color="auto"/>
        <w:bottom w:val="none" w:sz="0" w:space="0" w:color="auto"/>
        <w:right w:val="none" w:sz="0" w:space="0" w:color="auto"/>
      </w:divBdr>
    </w:div>
    <w:div w:id="1611858067">
      <w:bodyDiv w:val="1"/>
      <w:marLeft w:val="0"/>
      <w:marRight w:val="0"/>
      <w:marTop w:val="0"/>
      <w:marBottom w:val="0"/>
      <w:divBdr>
        <w:top w:val="none" w:sz="0" w:space="0" w:color="auto"/>
        <w:left w:val="none" w:sz="0" w:space="0" w:color="auto"/>
        <w:bottom w:val="none" w:sz="0" w:space="0" w:color="auto"/>
        <w:right w:val="none" w:sz="0" w:space="0" w:color="auto"/>
      </w:divBdr>
    </w:div>
    <w:div w:id="1612978531">
      <w:bodyDiv w:val="1"/>
      <w:marLeft w:val="0"/>
      <w:marRight w:val="0"/>
      <w:marTop w:val="0"/>
      <w:marBottom w:val="0"/>
      <w:divBdr>
        <w:top w:val="none" w:sz="0" w:space="0" w:color="auto"/>
        <w:left w:val="none" w:sz="0" w:space="0" w:color="auto"/>
        <w:bottom w:val="none" w:sz="0" w:space="0" w:color="auto"/>
        <w:right w:val="none" w:sz="0" w:space="0" w:color="auto"/>
      </w:divBdr>
    </w:div>
    <w:div w:id="1613433528">
      <w:bodyDiv w:val="1"/>
      <w:marLeft w:val="0"/>
      <w:marRight w:val="0"/>
      <w:marTop w:val="0"/>
      <w:marBottom w:val="0"/>
      <w:divBdr>
        <w:top w:val="none" w:sz="0" w:space="0" w:color="auto"/>
        <w:left w:val="none" w:sz="0" w:space="0" w:color="auto"/>
        <w:bottom w:val="none" w:sz="0" w:space="0" w:color="auto"/>
        <w:right w:val="none" w:sz="0" w:space="0" w:color="auto"/>
      </w:divBdr>
    </w:div>
    <w:div w:id="1614046330">
      <w:bodyDiv w:val="1"/>
      <w:marLeft w:val="0"/>
      <w:marRight w:val="0"/>
      <w:marTop w:val="0"/>
      <w:marBottom w:val="0"/>
      <w:divBdr>
        <w:top w:val="none" w:sz="0" w:space="0" w:color="auto"/>
        <w:left w:val="none" w:sz="0" w:space="0" w:color="auto"/>
        <w:bottom w:val="none" w:sz="0" w:space="0" w:color="auto"/>
        <w:right w:val="none" w:sz="0" w:space="0" w:color="auto"/>
      </w:divBdr>
    </w:div>
    <w:div w:id="1614361511">
      <w:bodyDiv w:val="1"/>
      <w:marLeft w:val="0"/>
      <w:marRight w:val="0"/>
      <w:marTop w:val="0"/>
      <w:marBottom w:val="0"/>
      <w:divBdr>
        <w:top w:val="none" w:sz="0" w:space="0" w:color="auto"/>
        <w:left w:val="none" w:sz="0" w:space="0" w:color="auto"/>
        <w:bottom w:val="none" w:sz="0" w:space="0" w:color="auto"/>
        <w:right w:val="none" w:sz="0" w:space="0" w:color="auto"/>
      </w:divBdr>
    </w:div>
    <w:div w:id="1614897606">
      <w:bodyDiv w:val="1"/>
      <w:marLeft w:val="0"/>
      <w:marRight w:val="0"/>
      <w:marTop w:val="0"/>
      <w:marBottom w:val="0"/>
      <w:divBdr>
        <w:top w:val="none" w:sz="0" w:space="0" w:color="auto"/>
        <w:left w:val="none" w:sz="0" w:space="0" w:color="auto"/>
        <w:bottom w:val="none" w:sz="0" w:space="0" w:color="auto"/>
        <w:right w:val="none" w:sz="0" w:space="0" w:color="auto"/>
      </w:divBdr>
    </w:div>
    <w:div w:id="1615093208">
      <w:bodyDiv w:val="1"/>
      <w:marLeft w:val="0"/>
      <w:marRight w:val="0"/>
      <w:marTop w:val="0"/>
      <w:marBottom w:val="0"/>
      <w:divBdr>
        <w:top w:val="none" w:sz="0" w:space="0" w:color="auto"/>
        <w:left w:val="none" w:sz="0" w:space="0" w:color="auto"/>
        <w:bottom w:val="none" w:sz="0" w:space="0" w:color="auto"/>
        <w:right w:val="none" w:sz="0" w:space="0" w:color="auto"/>
      </w:divBdr>
    </w:div>
    <w:div w:id="1616716719">
      <w:bodyDiv w:val="1"/>
      <w:marLeft w:val="0"/>
      <w:marRight w:val="0"/>
      <w:marTop w:val="0"/>
      <w:marBottom w:val="0"/>
      <w:divBdr>
        <w:top w:val="none" w:sz="0" w:space="0" w:color="auto"/>
        <w:left w:val="none" w:sz="0" w:space="0" w:color="auto"/>
        <w:bottom w:val="none" w:sz="0" w:space="0" w:color="auto"/>
        <w:right w:val="none" w:sz="0" w:space="0" w:color="auto"/>
      </w:divBdr>
    </w:div>
    <w:div w:id="1617327386">
      <w:bodyDiv w:val="1"/>
      <w:marLeft w:val="0"/>
      <w:marRight w:val="0"/>
      <w:marTop w:val="0"/>
      <w:marBottom w:val="0"/>
      <w:divBdr>
        <w:top w:val="none" w:sz="0" w:space="0" w:color="auto"/>
        <w:left w:val="none" w:sz="0" w:space="0" w:color="auto"/>
        <w:bottom w:val="none" w:sz="0" w:space="0" w:color="auto"/>
        <w:right w:val="none" w:sz="0" w:space="0" w:color="auto"/>
      </w:divBdr>
    </w:div>
    <w:div w:id="1617515916">
      <w:bodyDiv w:val="1"/>
      <w:marLeft w:val="0"/>
      <w:marRight w:val="0"/>
      <w:marTop w:val="0"/>
      <w:marBottom w:val="0"/>
      <w:divBdr>
        <w:top w:val="none" w:sz="0" w:space="0" w:color="auto"/>
        <w:left w:val="none" w:sz="0" w:space="0" w:color="auto"/>
        <w:bottom w:val="none" w:sz="0" w:space="0" w:color="auto"/>
        <w:right w:val="none" w:sz="0" w:space="0" w:color="auto"/>
      </w:divBdr>
    </w:div>
    <w:div w:id="1617717095">
      <w:bodyDiv w:val="1"/>
      <w:marLeft w:val="0"/>
      <w:marRight w:val="0"/>
      <w:marTop w:val="0"/>
      <w:marBottom w:val="0"/>
      <w:divBdr>
        <w:top w:val="none" w:sz="0" w:space="0" w:color="auto"/>
        <w:left w:val="none" w:sz="0" w:space="0" w:color="auto"/>
        <w:bottom w:val="none" w:sz="0" w:space="0" w:color="auto"/>
        <w:right w:val="none" w:sz="0" w:space="0" w:color="auto"/>
      </w:divBdr>
    </w:div>
    <w:div w:id="1618828710">
      <w:bodyDiv w:val="1"/>
      <w:marLeft w:val="0"/>
      <w:marRight w:val="0"/>
      <w:marTop w:val="0"/>
      <w:marBottom w:val="0"/>
      <w:divBdr>
        <w:top w:val="none" w:sz="0" w:space="0" w:color="auto"/>
        <w:left w:val="none" w:sz="0" w:space="0" w:color="auto"/>
        <w:bottom w:val="none" w:sz="0" w:space="0" w:color="auto"/>
        <w:right w:val="none" w:sz="0" w:space="0" w:color="auto"/>
      </w:divBdr>
    </w:div>
    <w:div w:id="1620146324">
      <w:bodyDiv w:val="1"/>
      <w:marLeft w:val="0"/>
      <w:marRight w:val="0"/>
      <w:marTop w:val="0"/>
      <w:marBottom w:val="0"/>
      <w:divBdr>
        <w:top w:val="none" w:sz="0" w:space="0" w:color="auto"/>
        <w:left w:val="none" w:sz="0" w:space="0" w:color="auto"/>
        <w:bottom w:val="none" w:sz="0" w:space="0" w:color="auto"/>
        <w:right w:val="none" w:sz="0" w:space="0" w:color="auto"/>
      </w:divBdr>
    </w:div>
    <w:div w:id="1620448702">
      <w:bodyDiv w:val="1"/>
      <w:marLeft w:val="0"/>
      <w:marRight w:val="0"/>
      <w:marTop w:val="0"/>
      <w:marBottom w:val="0"/>
      <w:divBdr>
        <w:top w:val="none" w:sz="0" w:space="0" w:color="auto"/>
        <w:left w:val="none" w:sz="0" w:space="0" w:color="auto"/>
        <w:bottom w:val="none" w:sz="0" w:space="0" w:color="auto"/>
        <w:right w:val="none" w:sz="0" w:space="0" w:color="auto"/>
      </w:divBdr>
    </w:div>
    <w:div w:id="1621257681">
      <w:bodyDiv w:val="1"/>
      <w:marLeft w:val="0"/>
      <w:marRight w:val="0"/>
      <w:marTop w:val="0"/>
      <w:marBottom w:val="0"/>
      <w:divBdr>
        <w:top w:val="none" w:sz="0" w:space="0" w:color="auto"/>
        <w:left w:val="none" w:sz="0" w:space="0" w:color="auto"/>
        <w:bottom w:val="none" w:sz="0" w:space="0" w:color="auto"/>
        <w:right w:val="none" w:sz="0" w:space="0" w:color="auto"/>
      </w:divBdr>
    </w:div>
    <w:div w:id="1621456051">
      <w:bodyDiv w:val="1"/>
      <w:marLeft w:val="0"/>
      <w:marRight w:val="0"/>
      <w:marTop w:val="0"/>
      <w:marBottom w:val="0"/>
      <w:divBdr>
        <w:top w:val="none" w:sz="0" w:space="0" w:color="auto"/>
        <w:left w:val="none" w:sz="0" w:space="0" w:color="auto"/>
        <w:bottom w:val="none" w:sz="0" w:space="0" w:color="auto"/>
        <w:right w:val="none" w:sz="0" w:space="0" w:color="auto"/>
      </w:divBdr>
    </w:div>
    <w:div w:id="1621764809">
      <w:bodyDiv w:val="1"/>
      <w:marLeft w:val="0"/>
      <w:marRight w:val="0"/>
      <w:marTop w:val="0"/>
      <w:marBottom w:val="0"/>
      <w:divBdr>
        <w:top w:val="none" w:sz="0" w:space="0" w:color="auto"/>
        <w:left w:val="none" w:sz="0" w:space="0" w:color="auto"/>
        <w:bottom w:val="none" w:sz="0" w:space="0" w:color="auto"/>
        <w:right w:val="none" w:sz="0" w:space="0" w:color="auto"/>
      </w:divBdr>
    </w:div>
    <w:div w:id="1621842332">
      <w:bodyDiv w:val="1"/>
      <w:marLeft w:val="0"/>
      <w:marRight w:val="0"/>
      <w:marTop w:val="0"/>
      <w:marBottom w:val="0"/>
      <w:divBdr>
        <w:top w:val="none" w:sz="0" w:space="0" w:color="auto"/>
        <w:left w:val="none" w:sz="0" w:space="0" w:color="auto"/>
        <w:bottom w:val="none" w:sz="0" w:space="0" w:color="auto"/>
        <w:right w:val="none" w:sz="0" w:space="0" w:color="auto"/>
      </w:divBdr>
    </w:div>
    <w:div w:id="1623001162">
      <w:bodyDiv w:val="1"/>
      <w:marLeft w:val="0"/>
      <w:marRight w:val="0"/>
      <w:marTop w:val="0"/>
      <w:marBottom w:val="0"/>
      <w:divBdr>
        <w:top w:val="none" w:sz="0" w:space="0" w:color="auto"/>
        <w:left w:val="none" w:sz="0" w:space="0" w:color="auto"/>
        <w:bottom w:val="none" w:sz="0" w:space="0" w:color="auto"/>
        <w:right w:val="none" w:sz="0" w:space="0" w:color="auto"/>
      </w:divBdr>
    </w:div>
    <w:div w:id="1623073294">
      <w:bodyDiv w:val="1"/>
      <w:marLeft w:val="0"/>
      <w:marRight w:val="0"/>
      <w:marTop w:val="0"/>
      <w:marBottom w:val="0"/>
      <w:divBdr>
        <w:top w:val="none" w:sz="0" w:space="0" w:color="auto"/>
        <w:left w:val="none" w:sz="0" w:space="0" w:color="auto"/>
        <w:bottom w:val="none" w:sz="0" w:space="0" w:color="auto"/>
        <w:right w:val="none" w:sz="0" w:space="0" w:color="auto"/>
      </w:divBdr>
    </w:div>
    <w:div w:id="1623416342">
      <w:bodyDiv w:val="1"/>
      <w:marLeft w:val="0"/>
      <w:marRight w:val="0"/>
      <w:marTop w:val="0"/>
      <w:marBottom w:val="0"/>
      <w:divBdr>
        <w:top w:val="none" w:sz="0" w:space="0" w:color="auto"/>
        <w:left w:val="none" w:sz="0" w:space="0" w:color="auto"/>
        <w:bottom w:val="none" w:sz="0" w:space="0" w:color="auto"/>
        <w:right w:val="none" w:sz="0" w:space="0" w:color="auto"/>
      </w:divBdr>
    </w:div>
    <w:div w:id="1623805873">
      <w:bodyDiv w:val="1"/>
      <w:marLeft w:val="0"/>
      <w:marRight w:val="0"/>
      <w:marTop w:val="0"/>
      <w:marBottom w:val="0"/>
      <w:divBdr>
        <w:top w:val="none" w:sz="0" w:space="0" w:color="auto"/>
        <w:left w:val="none" w:sz="0" w:space="0" w:color="auto"/>
        <w:bottom w:val="none" w:sz="0" w:space="0" w:color="auto"/>
        <w:right w:val="none" w:sz="0" w:space="0" w:color="auto"/>
      </w:divBdr>
    </w:div>
    <w:div w:id="1624069380">
      <w:bodyDiv w:val="1"/>
      <w:marLeft w:val="0"/>
      <w:marRight w:val="0"/>
      <w:marTop w:val="0"/>
      <w:marBottom w:val="0"/>
      <w:divBdr>
        <w:top w:val="none" w:sz="0" w:space="0" w:color="auto"/>
        <w:left w:val="none" w:sz="0" w:space="0" w:color="auto"/>
        <w:bottom w:val="none" w:sz="0" w:space="0" w:color="auto"/>
        <w:right w:val="none" w:sz="0" w:space="0" w:color="auto"/>
      </w:divBdr>
    </w:div>
    <w:div w:id="1624846350">
      <w:bodyDiv w:val="1"/>
      <w:marLeft w:val="0"/>
      <w:marRight w:val="0"/>
      <w:marTop w:val="0"/>
      <w:marBottom w:val="0"/>
      <w:divBdr>
        <w:top w:val="none" w:sz="0" w:space="0" w:color="auto"/>
        <w:left w:val="none" w:sz="0" w:space="0" w:color="auto"/>
        <w:bottom w:val="none" w:sz="0" w:space="0" w:color="auto"/>
        <w:right w:val="none" w:sz="0" w:space="0" w:color="auto"/>
      </w:divBdr>
    </w:div>
    <w:div w:id="1624918548">
      <w:bodyDiv w:val="1"/>
      <w:marLeft w:val="0"/>
      <w:marRight w:val="0"/>
      <w:marTop w:val="0"/>
      <w:marBottom w:val="0"/>
      <w:divBdr>
        <w:top w:val="none" w:sz="0" w:space="0" w:color="auto"/>
        <w:left w:val="none" w:sz="0" w:space="0" w:color="auto"/>
        <w:bottom w:val="none" w:sz="0" w:space="0" w:color="auto"/>
        <w:right w:val="none" w:sz="0" w:space="0" w:color="auto"/>
      </w:divBdr>
    </w:div>
    <w:div w:id="1625311982">
      <w:bodyDiv w:val="1"/>
      <w:marLeft w:val="0"/>
      <w:marRight w:val="0"/>
      <w:marTop w:val="0"/>
      <w:marBottom w:val="0"/>
      <w:divBdr>
        <w:top w:val="none" w:sz="0" w:space="0" w:color="auto"/>
        <w:left w:val="none" w:sz="0" w:space="0" w:color="auto"/>
        <w:bottom w:val="none" w:sz="0" w:space="0" w:color="auto"/>
        <w:right w:val="none" w:sz="0" w:space="0" w:color="auto"/>
      </w:divBdr>
    </w:div>
    <w:div w:id="1625500353">
      <w:bodyDiv w:val="1"/>
      <w:marLeft w:val="0"/>
      <w:marRight w:val="0"/>
      <w:marTop w:val="0"/>
      <w:marBottom w:val="0"/>
      <w:divBdr>
        <w:top w:val="none" w:sz="0" w:space="0" w:color="auto"/>
        <w:left w:val="none" w:sz="0" w:space="0" w:color="auto"/>
        <w:bottom w:val="none" w:sz="0" w:space="0" w:color="auto"/>
        <w:right w:val="none" w:sz="0" w:space="0" w:color="auto"/>
      </w:divBdr>
    </w:div>
    <w:div w:id="1627077307">
      <w:bodyDiv w:val="1"/>
      <w:marLeft w:val="0"/>
      <w:marRight w:val="0"/>
      <w:marTop w:val="0"/>
      <w:marBottom w:val="0"/>
      <w:divBdr>
        <w:top w:val="none" w:sz="0" w:space="0" w:color="auto"/>
        <w:left w:val="none" w:sz="0" w:space="0" w:color="auto"/>
        <w:bottom w:val="none" w:sz="0" w:space="0" w:color="auto"/>
        <w:right w:val="none" w:sz="0" w:space="0" w:color="auto"/>
      </w:divBdr>
    </w:div>
    <w:div w:id="1627392221">
      <w:bodyDiv w:val="1"/>
      <w:marLeft w:val="0"/>
      <w:marRight w:val="0"/>
      <w:marTop w:val="0"/>
      <w:marBottom w:val="0"/>
      <w:divBdr>
        <w:top w:val="none" w:sz="0" w:space="0" w:color="auto"/>
        <w:left w:val="none" w:sz="0" w:space="0" w:color="auto"/>
        <w:bottom w:val="none" w:sz="0" w:space="0" w:color="auto"/>
        <w:right w:val="none" w:sz="0" w:space="0" w:color="auto"/>
      </w:divBdr>
    </w:div>
    <w:div w:id="1628731587">
      <w:bodyDiv w:val="1"/>
      <w:marLeft w:val="0"/>
      <w:marRight w:val="0"/>
      <w:marTop w:val="0"/>
      <w:marBottom w:val="0"/>
      <w:divBdr>
        <w:top w:val="none" w:sz="0" w:space="0" w:color="auto"/>
        <w:left w:val="none" w:sz="0" w:space="0" w:color="auto"/>
        <w:bottom w:val="none" w:sz="0" w:space="0" w:color="auto"/>
        <w:right w:val="none" w:sz="0" w:space="0" w:color="auto"/>
      </w:divBdr>
    </w:div>
    <w:div w:id="1629166778">
      <w:bodyDiv w:val="1"/>
      <w:marLeft w:val="0"/>
      <w:marRight w:val="0"/>
      <w:marTop w:val="0"/>
      <w:marBottom w:val="0"/>
      <w:divBdr>
        <w:top w:val="none" w:sz="0" w:space="0" w:color="auto"/>
        <w:left w:val="none" w:sz="0" w:space="0" w:color="auto"/>
        <w:bottom w:val="none" w:sz="0" w:space="0" w:color="auto"/>
        <w:right w:val="none" w:sz="0" w:space="0" w:color="auto"/>
      </w:divBdr>
    </w:div>
    <w:div w:id="1629625818">
      <w:bodyDiv w:val="1"/>
      <w:marLeft w:val="0"/>
      <w:marRight w:val="0"/>
      <w:marTop w:val="0"/>
      <w:marBottom w:val="0"/>
      <w:divBdr>
        <w:top w:val="none" w:sz="0" w:space="0" w:color="auto"/>
        <w:left w:val="none" w:sz="0" w:space="0" w:color="auto"/>
        <w:bottom w:val="none" w:sz="0" w:space="0" w:color="auto"/>
        <w:right w:val="none" w:sz="0" w:space="0" w:color="auto"/>
      </w:divBdr>
    </w:div>
    <w:div w:id="1630554608">
      <w:bodyDiv w:val="1"/>
      <w:marLeft w:val="0"/>
      <w:marRight w:val="0"/>
      <w:marTop w:val="0"/>
      <w:marBottom w:val="0"/>
      <w:divBdr>
        <w:top w:val="none" w:sz="0" w:space="0" w:color="auto"/>
        <w:left w:val="none" w:sz="0" w:space="0" w:color="auto"/>
        <w:bottom w:val="none" w:sz="0" w:space="0" w:color="auto"/>
        <w:right w:val="none" w:sz="0" w:space="0" w:color="auto"/>
      </w:divBdr>
    </w:div>
    <w:div w:id="1630822946">
      <w:bodyDiv w:val="1"/>
      <w:marLeft w:val="0"/>
      <w:marRight w:val="0"/>
      <w:marTop w:val="0"/>
      <w:marBottom w:val="0"/>
      <w:divBdr>
        <w:top w:val="none" w:sz="0" w:space="0" w:color="auto"/>
        <w:left w:val="none" w:sz="0" w:space="0" w:color="auto"/>
        <w:bottom w:val="none" w:sz="0" w:space="0" w:color="auto"/>
        <w:right w:val="none" w:sz="0" w:space="0" w:color="auto"/>
      </w:divBdr>
    </w:div>
    <w:div w:id="1631394849">
      <w:bodyDiv w:val="1"/>
      <w:marLeft w:val="0"/>
      <w:marRight w:val="0"/>
      <w:marTop w:val="0"/>
      <w:marBottom w:val="0"/>
      <w:divBdr>
        <w:top w:val="none" w:sz="0" w:space="0" w:color="auto"/>
        <w:left w:val="none" w:sz="0" w:space="0" w:color="auto"/>
        <w:bottom w:val="none" w:sz="0" w:space="0" w:color="auto"/>
        <w:right w:val="none" w:sz="0" w:space="0" w:color="auto"/>
      </w:divBdr>
    </w:div>
    <w:div w:id="1632318921">
      <w:bodyDiv w:val="1"/>
      <w:marLeft w:val="0"/>
      <w:marRight w:val="0"/>
      <w:marTop w:val="0"/>
      <w:marBottom w:val="0"/>
      <w:divBdr>
        <w:top w:val="none" w:sz="0" w:space="0" w:color="auto"/>
        <w:left w:val="none" w:sz="0" w:space="0" w:color="auto"/>
        <w:bottom w:val="none" w:sz="0" w:space="0" w:color="auto"/>
        <w:right w:val="none" w:sz="0" w:space="0" w:color="auto"/>
      </w:divBdr>
    </w:div>
    <w:div w:id="1633360551">
      <w:bodyDiv w:val="1"/>
      <w:marLeft w:val="0"/>
      <w:marRight w:val="0"/>
      <w:marTop w:val="0"/>
      <w:marBottom w:val="0"/>
      <w:divBdr>
        <w:top w:val="none" w:sz="0" w:space="0" w:color="auto"/>
        <w:left w:val="none" w:sz="0" w:space="0" w:color="auto"/>
        <w:bottom w:val="none" w:sz="0" w:space="0" w:color="auto"/>
        <w:right w:val="none" w:sz="0" w:space="0" w:color="auto"/>
      </w:divBdr>
    </w:div>
    <w:div w:id="1634821310">
      <w:bodyDiv w:val="1"/>
      <w:marLeft w:val="0"/>
      <w:marRight w:val="0"/>
      <w:marTop w:val="0"/>
      <w:marBottom w:val="0"/>
      <w:divBdr>
        <w:top w:val="none" w:sz="0" w:space="0" w:color="auto"/>
        <w:left w:val="none" w:sz="0" w:space="0" w:color="auto"/>
        <w:bottom w:val="none" w:sz="0" w:space="0" w:color="auto"/>
        <w:right w:val="none" w:sz="0" w:space="0" w:color="auto"/>
      </w:divBdr>
    </w:div>
    <w:div w:id="1635528114">
      <w:bodyDiv w:val="1"/>
      <w:marLeft w:val="0"/>
      <w:marRight w:val="0"/>
      <w:marTop w:val="0"/>
      <w:marBottom w:val="0"/>
      <w:divBdr>
        <w:top w:val="none" w:sz="0" w:space="0" w:color="auto"/>
        <w:left w:val="none" w:sz="0" w:space="0" w:color="auto"/>
        <w:bottom w:val="none" w:sz="0" w:space="0" w:color="auto"/>
        <w:right w:val="none" w:sz="0" w:space="0" w:color="auto"/>
      </w:divBdr>
    </w:div>
    <w:div w:id="1635864613">
      <w:bodyDiv w:val="1"/>
      <w:marLeft w:val="0"/>
      <w:marRight w:val="0"/>
      <w:marTop w:val="0"/>
      <w:marBottom w:val="0"/>
      <w:divBdr>
        <w:top w:val="none" w:sz="0" w:space="0" w:color="auto"/>
        <w:left w:val="none" w:sz="0" w:space="0" w:color="auto"/>
        <w:bottom w:val="none" w:sz="0" w:space="0" w:color="auto"/>
        <w:right w:val="none" w:sz="0" w:space="0" w:color="auto"/>
      </w:divBdr>
    </w:div>
    <w:div w:id="1636179945">
      <w:bodyDiv w:val="1"/>
      <w:marLeft w:val="0"/>
      <w:marRight w:val="0"/>
      <w:marTop w:val="0"/>
      <w:marBottom w:val="0"/>
      <w:divBdr>
        <w:top w:val="none" w:sz="0" w:space="0" w:color="auto"/>
        <w:left w:val="none" w:sz="0" w:space="0" w:color="auto"/>
        <w:bottom w:val="none" w:sz="0" w:space="0" w:color="auto"/>
        <w:right w:val="none" w:sz="0" w:space="0" w:color="auto"/>
      </w:divBdr>
    </w:div>
    <w:div w:id="1636258844">
      <w:bodyDiv w:val="1"/>
      <w:marLeft w:val="0"/>
      <w:marRight w:val="0"/>
      <w:marTop w:val="0"/>
      <w:marBottom w:val="0"/>
      <w:divBdr>
        <w:top w:val="none" w:sz="0" w:space="0" w:color="auto"/>
        <w:left w:val="none" w:sz="0" w:space="0" w:color="auto"/>
        <w:bottom w:val="none" w:sz="0" w:space="0" w:color="auto"/>
        <w:right w:val="none" w:sz="0" w:space="0" w:color="auto"/>
      </w:divBdr>
    </w:div>
    <w:div w:id="1639141192">
      <w:bodyDiv w:val="1"/>
      <w:marLeft w:val="0"/>
      <w:marRight w:val="0"/>
      <w:marTop w:val="0"/>
      <w:marBottom w:val="0"/>
      <w:divBdr>
        <w:top w:val="none" w:sz="0" w:space="0" w:color="auto"/>
        <w:left w:val="none" w:sz="0" w:space="0" w:color="auto"/>
        <w:bottom w:val="none" w:sz="0" w:space="0" w:color="auto"/>
        <w:right w:val="none" w:sz="0" w:space="0" w:color="auto"/>
      </w:divBdr>
    </w:div>
    <w:div w:id="1639190117">
      <w:bodyDiv w:val="1"/>
      <w:marLeft w:val="0"/>
      <w:marRight w:val="0"/>
      <w:marTop w:val="0"/>
      <w:marBottom w:val="0"/>
      <w:divBdr>
        <w:top w:val="none" w:sz="0" w:space="0" w:color="auto"/>
        <w:left w:val="none" w:sz="0" w:space="0" w:color="auto"/>
        <w:bottom w:val="none" w:sz="0" w:space="0" w:color="auto"/>
        <w:right w:val="none" w:sz="0" w:space="0" w:color="auto"/>
      </w:divBdr>
    </w:div>
    <w:div w:id="1639727812">
      <w:bodyDiv w:val="1"/>
      <w:marLeft w:val="0"/>
      <w:marRight w:val="0"/>
      <w:marTop w:val="0"/>
      <w:marBottom w:val="0"/>
      <w:divBdr>
        <w:top w:val="none" w:sz="0" w:space="0" w:color="auto"/>
        <w:left w:val="none" w:sz="0" w:space="0" w:color="auto"/>
        <w:bottom w:val="none" w:sz="0" w:space="0" w:color="auto"/>
        <w:right w:val="none" w:sz="0" w:space="0" w:color="auto"/>
      </w:divBdr>
    </w:div>
    <w:div w:id="1640500439">
      <w:bodyDiv w:val="1"/>
      <w:marLeft w:val="0"/>
      <w:marRight w:val="0"/>
      <w:marTop w:val="0"/>
      <w:marBottom w:val="0"/>
      <w:divBdr>
        <w:top w:val="none" w:sz="0" w:space="0" w:color="auto"/>
        <w:left w:val="none" w:sz="0" w:space="0" w:color="auto"/>
        <w:bottom w:val="none" w:sz="0" w:space="0" w:color="auto"/>
        <w:right w:val="none" w:sz="0" w:space="0" w:color="auto"/>
      </w:divBdr>
    </w:div>
    <w:div w:id="1640528631">
      <w:bodyDiv w:val="1"/>
      <w:marLeft w:val="0"/>
      <w:marRight w:val="0"/>
      <w:marTop w:val="0"/>
      <w:marBottom w:val="0"/>
      <w:divBdr>
        <w:top w:val="none" w:sz="0" w:space="0" w:color="auto"/>
        <w:left w:val="none" w:sz="0" w:space="0" w:color="auto"/>
        <w:bottom w:val="none" w:sz="0" w:space="0" w:color="auto"/>
        <w:right w:val="none" w:sz="0" w:space="0" w:color="auto"/>
      </w:divBdr>
    </w:div>
    <w:div w:id="1641499139">
      <w:bodyDiv w:val="1"/>
      <w:marLeft w:val="0"/>
      <w:marRight w:val="0"/>
      <w:marTop w:val="0"/>
      <w:marBottom w:val="0"/>
      <w:divBdr>
        <w:top w:val="none" w:sz="0" w:space="0" w:color="auto"/>
        <w:left w:val="none" w:sz="0" w:space="0" w:color="auto"/>
        <w:bottom w:val="none" w:sz="0" w:space="0" w:color="auto"/>
        <w:right w:val="none" w:sz="0" w:space="0" w:color="auto"/>
      </w:divBdr>
    </w:div>
    <w:div w:id="1642226871">
      <w:bodyDiv w:val="1"/>
      <w:marLeft w:val="0"/>
      <w:marRight w:val="0"/>
      <w:marTop w:val="0"/>
      <w:marBottom w:val="0"/>
      <w:divBdr>
        <w:top w:val="none" w:sz="0" w:space="0" w:color="auto"/>
        <w:left w:val="none" w:sz="0" w:space="0" w:color="auto"/>
        <w:bottom w:val="none" w:sz="0" w:space="0" w:color="auto"/>
        <w:right w:val="none" w:sz="0" w:space="0" w:color="auto"/>
      </w:divBdr>
    </w:div>
    <w:div w:id="1642541795">
      <w:bodyDiv w:val="1"/>
      <w:marLeft w:val="0"/>
      <w:marRight w:val="0"/>
      <w:marTop w:val="0"/>
      <w:marBottom w:val="0"/>
      <w:divBdr>
        <w:top w:val="none" w:sz="0" w:space="0" w:color="auto"/>
        <w:left w:val="none" w:sz="0" w:space="0" w:color="auto"/>
        <w:bottom w:val="none" w:sz="0" w:space="0" w:color="auto"/>
        <w:right w:val="none" w:sz="0" w:space="0" w:color="auto"/>
      </w:divBdr>
    </w:div>
    <w:div w:id="1642732512">
      <w:bodyDiv w:val="1"/>
      <w:marLeft w:val="0"/>
      <w:marRight w:val="0"/>
      <w:marTop w:val="0"/>
      <w:marBottom w:val="0"/>
      <w:divBdr>
        <w:top w:val="none" w:sz="0" w:space="0" w:color="auto"/>
        <w:left w:val="none" w:sz="0" w:space="0" w:color="auto"/>
        <w:bottom w:val="none" w:sz="0" w:space="0" w:color="auto"/>
        <w:right w:val="none" w:sz="0" w:space="0" w:color="auto"/>
      </w:divBdr>
    </w:div>
    <w:div w:id="1643851074">
      <w:bodyDiv w:val="1"/>
      <w:marLeft w:val="0"/>
      <w:marRight w:val="0"/>
      <w:marTop w:val="0"/>
      <w:marBottom w:val="0"/>
      <w:divBdr>
        <w:top w:val="none" w:sz="0" w:space="0" w:color="auto"/>
        <w:left w:val="none" w:sz="0" w:space="0" w:color="auto"/>
        <w:bottom w:val="none" w:sz="0" w:space="0" w:color="auto"/>
        <w:right w:val="none" w:sz="0" w:space="0" w:color="auto"/>
      </w:divBdr>
    </w:div>
    <w:div w:id="1643996249">
      <w:bodyDiv w:val="1"/>
      <w:marLeft w:val="0"/>
      <w:marRight w:val="0"/>
      <w:marTop w:val="0"/>
      <w:marBottom w:val="0"/>
      <w:divBdr>
        <w:top w:val="none" w:sz="0" w:space="0" w:color="auto"/>
        <w:left w:val="none" w:sz="0" w:space="0" w:color="auto"/>
        <w:bottom w:val="none" w:sz="0" w:space="0" w:color="auto"/>
        <w:right w:val="none" w:sz="0" w:space="0" w:color="auto"/>
      </w:divBdr>
    </w:div>
    <w:div w:id="1645506816">
      <w:bodyDiv w:val="1"/>
      <w:marLeft w:val="0"/>
      <w:marRight w:val="0"/>
      <w:marTop w:val="0"/>
      <w:marBottom w:val="0"/>
      <w:divBdr>
        <w:top w:val="none" w:sz="0" w:space="0" w:color="auto"/>
        <w:left w:val="none" w:sz="0" w:space="0" w:color="auto"/>
        <w:bottom w:val="none" w:sz="0" w:space="0" w:color="auto"/>
        <w:right w:val="none" w:sz="0" w:space="0" w:color="auto"/>
      </w:divBdr>
    </w:div>
    <w:div w:id="1646927610">
      <w:bodyDiv w:val="1"/>
      <w:marLeft w:val="0"/>
      <w:marRight w:val="0"/>
      <w:marTop w:val="0"/>
      <w:marBottom w:val="0"/>
      <w:divBdr>
        <w:top w:val="none" w:sz="0" w:space="0" w:color="auto"/>
        <w:left w:val="none" w:sz="0" w:space="0" w:color="auto"/>
        <w:bottom w:val="none" w:sz="0" w:space="0" w:color="auto"/>
        <w:right w:val="none" w:sz="0" w:space="0" w:color="auto"/>
      </w:divBdr>
    </w:div>
    <w:div w:id="1647659047">
      <w:bodyDiv w:val="1"/>
      <w:marLeft w:val="0"/>
      <w:marRight w:val="0"/>
      <w:marTop w:val="0"/>
      <w:marBottom w:val="0"/>
      <w:divBdr>
        <w:top w:val="none" w:sz="0" w:space="0" w:color="auto"/>
        <w:left w:val="none" w:sz="0" w:space="0" w:color="auto"/>
        <w:bottom w:val="none" w:sz="0" w:space="0" w:color="auto"/>
        <w:right w:val="none" w:sz="0" w:space="0" w:color="auto"/>
      </w:divBdr>
    </w:div>
    <w:div w:id="1647854691">
      <w:bodyDiv w:val="1"/>
      <w:marLeft w:val="0"/>
      <w:marRight w:val="0"/>
      <w:marTop w:val="0"/>
      <w:marBottom w:val="0"/>
      <w:divBdr>
        <w:top w:val="none" w:sz="0" w:space="0" w:color="auto"/>
        <w:left w:val="none" w:sz="0" w:space="0" w:color="auto"/>
        <w:bottom w:val="none" w:sz="0" w:space="0" w:color="auto"/>
        <w:right w:val="none" w:sz="0" w:space="0" w:color="auto"/>
      </w:divBdr>
    </w:div>
    <w:div w:id="1649091918">
      <w:bodyDiv w:val="1"/>
      <w:marLeft w:val="0"/>
      <w:marRight w:val="0"/>
      <w:marTop w:val="0"/>
      <w:marBottom w:val="0"/>
      <w:divBdr>
        <w:top w:val="none" w:sz="0" w:space="0" w:color="auto"/>
        <w:left w:val="none" w:sz="0" w:space="0" w:color="auto"/>
        <w:bottom w:val="none" w:sz="0" w:space="0" w:color="auto"/>
        <w:right w:val="none" w:sz="0" w:space="0" w:color="auto"/>
      </w:divBdr>
    </w:div>
    <w:div w:id="1650163319">
      <w:bodyDiv w:val="1"/>
      <w:marLeft w:val="0"/>
      <w:marRight w:val="0"/>
      <w:marTop w:val="0"/>
      <w:marBottom w:val="0"/>
      <w:divBdr>
        <w:top w:val="none" w:sz="0" w:space="0" w:color="auto"/>
        <w:left w:val="none" w:sz="0" w:space="0" w:color="auto"/>
        <w:bottom w:val="none" w:sz="0" w:space="0" w:color="auto"/>
        <w:right w:val="none" w:sz="0" w:space="0" w:color="auto"/>
      </w:divBdr>
    </w:div>
    <w:div w:id="1650597861">
      <w:bodyDiv w:val="1"/>
      <w:marLeft w:val="0"/>
      <w:marRight w:val="0"/>
      <w:marTop w:val="0"/>
      <w:marBottom w:val="0"/>
      <w:divBdr>
        <w:top w:val="none" w:sz="0" w:space="0" w:color="auto"/>
        <w:left w:val="none" w:sz="0" w:space="0" w:color="auto"/>
        <w:bottom w:val="none" w:sz="0" w:space="0" w:color="auto"/>
        <w:right w:val="none" w:sz="0" w:space="0" w:color="auto"/>
      </w:divBdr>
    </w:div>
    <w:div w:id="1651015505">
      <w:bodyDiv w:val="1"/>
      <w:marLeft w:val="0"/>
      <w:marRight w:val="0"/>
      <w:marTop w:val="0"/>
      <w:marBottom w:val="0"/>
      <w:divBdr>
        <w:top w:val="none" w:sz="0" w:space="0" w:color="auto"/>
        <w:left w:val="none" w:sz="0" w:space="0" w:color="auto"/>
        <w:bottom w:val="none" w:sz="0" w:space="0" w:color="auto"/>
        <w:right w:val="none" w:sz="0" w:space="0" w:color="auto"/>
      </w:divBdr>
    </w:div>
    <w:div w:id="1654749833">
      <w:bodyDiv w:val="1"/>
      <w:marLeft w:val="0"/>
      <w:marRight w:val="0"/>
      <w:marTop w:val="0"/>
      <w:marBottom w:val="0"/>
      <w:divBdr>
        <w:top w:val="none" w:sz="0" w:space="0" w:color="auto"/>
        <w:left w:val="none" w:sz="0" w:space="0" w:color="auto"/>
        <w:bottom w:val="none" w:sz="0" w:space="0" w:color="auto"/>
        <w:right w:val="none" w:sz="0" w:space="0" w:color="auto"/>
      </w:divBdr>
    </w:div>
    <w:div w:id="1655258299">
      <w:bodyDiv w:val="1"/>
      <w:marLeft w:val="0"/>
      <w:marRight w:val="0"/>
      <w:marTop w:val="0"/>
      <w:marBottom w:val="0"/>
      <w:divBdr>
        <w:top w:val="none" w:sz="0" w:space="0" w:color="auto"/>
        <w:left w:val="none" w:sz="0" w:space="0" w:color="auto"/>
        <w:bottom w:val="none" w:sz="0" w:space="0" w:color="auto"/>
        <w:right w:val="none" w:sz="0" w:space="0" w:color="auto"/>
      </w:divBdr>
    </w:div>
    <w:div w:id="1656758280">
      <w:bodyDiv w:val="1"/>
      <w:marLeft w:val="0"/>
      <w:marRight w:val="0"/>
      <w:marTop w:val="0"/>
      <w:marBottom w:val="0"/>
      <w:divBdr>
        <w:top w:val="none" w:sz="0" w:space="0" w:color="auto"/>
        <w:left w:val="none" w:sz="0" w:space="0" w:color="auto"/>
        <w:bottom w:val="none" w:sz="0" w:space="0" w:color="auto"/>
        <w:right w:val="none" w:sz="0" w:space="0" w:color="auto"/>
      </w:divBdr>
    </w:div>
    <w:div w:id="1656908324">
      <w:bodyDiv w:val="1"/>
      <w:marLeft w:val="0"/>
      <w:marRight w:val="0"/>
      <w:marTop w:val="0"/>
      <w:marBottom w:val="0"/>
      <w:divBdr>
        <w:top w:val="none" w:sz="0" w:space="0" w:color="auto"/>
        <w:left w:val="none" w:sz="0" w:space="0" w:color="auto"/>
        <w:bottom w:val="none" w:sz="0" w:space="0" w:color="auto"/>
        <w:right w:val="none" w:sz="0" w:space="0" w:color="auto"/>
      </w:divBdr>
    </w:div>
    <w:div w:id="1657536630">
      <w:bodyDiv w:val="1"/>
      <w:marLeft w:val="0"/>
      <w:marRight w:val="0"/>
      <w:marTop w:val="0"/>
      <w:marBottom w:val="0"/>
      <w:divBdr>
        <w:top w:val="none" w:sz="0" w:space="0" w:color="auto"/>
        <w:left w:val="none" w:sz="0" w:space="0" w:color="auto"/>
        <w:bottom w:val="none" w:sz="0" w:space="0" w:color="auto"/>
        <w:right w:val="none" w:sz="0" w:space="0" w:color="auto"/>
      </w:divBdr>
    </w:div>
    <w:div w:id="1658922831">
      <w:bodyDiv w:val="1"/>
      <w:marLeft w:val="0"/>
      <w:marRight w:val="0"/>
      <w:marTop w:val="0"/>
      <w:marBottom w:val="0"/>
      <w:divBdr>
        <w:top w:val="none" w:sz="0" w:space="0" w:color="auto"/>
        <w:left w:val="none" w:sz="0" w:space="0" w:color="auto"/>
        <w:bottom w:val="none" w:sz="0" w:space="0" w:color="auto"/>
        <w:right w:val="none" w:sz="0" w:space="0" w:color="auto"/>
      </w:divBdr>
    </w:div>
    <w:div w:id="1660033230">
      <w:bodyDiv w:val="1"/>
      <w:marLeft w:val="0"/>
      <w:marRight w:val="0"/>
      <w:marTop w:val="0"/>
      <w:marBottom w:val="0"/>
      <w:divBdr>
        <w:top w:val="none" w:sz="0" w:space="0" w:color="auto"/>
        <w:left w:val="none" w:sz="0" w:space="0" w:color="auto"/>
        <w:bottom w:val="none" w:sz="0" w:space="0" w:color="auto"/>
        <w:right w:val="none" w:sz="0" w:space="0" w:color="auto"/>
      </w:divBdr>
    </w:div>
    <w:div w:id="1660037813">
      <w:bodyDiv w:val="1"/>
      <w:marLeft w:val="0"/>
      <w:marRight w:val="0"/>
      <w:marTop w:val="0"/>
      <w:marBottom w:val="0"/>
      <w:divBdr>
        <w:top w:val="none" w:sz="0" w:space="0" w:color="auto"/>
        <w:left w:val="none" w:sz="0" w:space="0" w:color="auto"/>
        <w:bottom w:val="none" w:sz="0" w:space="0" w:color="auto"/>
        <w:right w:val="none" w:sz="0" w:space="0" w:color="auto"/>
      </w:divBdr>
    </w:div>
    <w:div w:id="1660572598">
      <w:bodyDiv w:val="1"/>
      <w:marLeft w:val="0"/>
      <w:marRight w:val="0"/>
      <w:marTop w:val="0"/>
      <w:marBottom w:val="0"/>
      <w:divBdr>
        <w:top w:val="none" w:sz="0" w:space="0" w:color="auto"/>
        <w:left w:val="none" w:sz="0" w:space="0" w:color="auto"/>
        <w:bottom w:val="none" w:sz="0" w:space="0" w:color="auto"/>
        <w:right w:val="none" w:sz="0" w:space="0" w:color="auto"/>
      </w:divBdr>
    </w:div>
    <w:div w:id="1661154286">
      <w:bodyDiv w:val="1"/>
      <w:marLeft w:val="0"/>
      <w:marRight w:val="0"/>
      <w:marTop w:val="0"/>
      <w:marBottom w:val="0"/>
      <w:divBdr>
        <w:top w:val="none" w:sz="0" w:space="0" w:color="auto"/>
        <w:left w:val="none" w:sz="0" w:space="0" w:color="auto"/>
        <w:bottom w:val="none" w:sz="0" w:space="0" w:color="auto"/>
        <w:right w:val="none" w:sz="0" w:space="0" w:color="auto"/>
      </w:divBdr>
    </w:div>
    <w:div w:id="1662271316">
      <w:bodyDiv w:val="1"/>
      <w:marLeft w:val="0"/>
      <w:marRight w:val="0"/>
      <w:marTop w:val="0"/>
      <w:marBottom w:val="0"/>
      <w:divBdr>
        <w:top w:val="none" w:sz="0" w:space="0" w:color="auto"/>
        <w:left w:val="none" w:sz="0" w:space="0" w:color="auto"/>
        <w:bottom w:val="none" w:sz="0" w:space="0" w:color="auto"/>
        <w:right w:val="none" w:sz="0" w:space="0" w:color="auto"/>
      </w:divBdr>
    </w:div>
    <w:div w:id="1662998201">
      <w:bodyDiv w:val="1"/>
      <w:marLeft w:val="0"/>
      <w:marRight w:val="0"/>
      <w:marTop w:val="0"/>
      <w:marBottom w:val="0"/>
      <w:divBdr>
        <w:top w:val="none" w:sz="0" w:space="0" w:color="auto"/>
        <w:left w:val="none" w:sz="0" w:space="0" w:color="auto"/>
        <w:bottom w:val="none" w:sz="0" w:space="0" w:color="auto"/>
        <w:right w:val="none" w:sz="0" w:space="0" w:color="auto"/>
      </w:divBdr>
    </w:div>
    <w:div w:id="1664235491">
      <w:bodyDiv w:val="1"/>
      <w:marLeft w:val="0"/>
      <w:marRight w:val="0"/>
      <w:marTop w:val="0"/>
      <w:marBottom w:val="0"/>
      <w:divBdr>
        <w:top w:val="none" w:sz="0" w:space="0" w:color="auto"/>
        <w:left w:val="none" w:sz="0" w:space="0" w:color="auto"/>
        <w:bottom w:val="none" w:sz="0" w:space="0" w:color="auto"/>
        <w:right w:val="none" w:sz="0" w:space="0" w:color="auto"/>
      </w:divBdr>
    </w:div>
    <w:div w:id="1664553907">
      <w:bodyDiv w:val="1"/>
      <w:marLeft w:val="0"/>
      <w:marRight w:val="0"/>
      <w:marTop w:val="0"/>
      <w:marBottom w:val="0"/>
      <w:divBdr>
        <w:top w:val="none" w:sz="0" w:space="0" w:color="auto"/>
        <w:left w:val="none" w:sz="0" w:space="0" w:color="auto"/>
        <w:bottom w:val="none" w:sz="0" w:space="0" w:color="auto"/>
        <w:right w:val="none" w:sz="0" w:space="0" w:color="auto"/>
      </w:divBdr>
    </w:div>
    <w:div w:id="1665014427">
      <w:bodyDiv w:val="1"/>
      <w:marLeft w:val="0"/>
      <w:marRight w:val="0"/>
      <w:marTop w:val="0"/>
      <w:marBottom w:val="0"/>
      <w:divBdr>
        <w:top w:val="none" w:sz="0" w:space="0" w:color="auto"/>
        <w:left w:val="none" w:sz="0" w:space="0" w:color="auto"/>
        <w:bottom w:val="none" w:sz="0" w:space="0" w:color="auto"/>
        <w:right w:val="none" w:sz="0" w:space="0" w:color="auto"/>
      </w:divBdr>
    </w:div>
    <w:div w:id="1665671053">
      <w:bodyDiv w:val="1"/>
      <w:marLeft w:val="0"/>
      <w:marRight w:val="0"/>
      <w:marTop w:val="0"/>
      <w:marBottom w:val="0"/>
      <w:divBdr>
        <w:top w:val="none" w:sz="0" w:space="0" w:color="auto"/>
        <w:left w:val="none" w:sz="0" w:space="0" w:color="auto"/>
        <w:bottom w:val="none" w:sz="0" w:space="0" w:color="auto"/>
        <w:right w:val="none" w:sz="0" w:space="0" w:color="auto"/>
      </w:divBdr>
    </w:div>
    <w:div w:id="1665741719">
      <w:bodyDiv w:val="1"/>
      <w:marLeft w:val="0"/>
      <w:marRight w:val="0"/>
      <w:marTop w:val="0"/>
      <w:marBottom w:val="0"/>
      <w:divBdr>
        <w:top w:val="none" w:sz="0" w:space="0" w:color="auto"/>
        <w:left w:val="none" w:sz="0" w:space="0" w:color="auto"/>
        <w:bottom w:val="none" w:sz="0" w:space="0" w:color="auto"/>
        <w:right w:val="none" w:sz="0" w:space="0" w:color="auto"/>
      </w:divBdr>
    </w:div>
    <w:div w:id="1665933559">
      <w:bodyDiv w:val="1"/>
      <w:marLeft w:val="0"/>
      <w:marRight w:val="0"/>
      <w:marTop w:val="0"/>
      <w:marBottom w:val="0"/>
      <w:divBdr>
        <w:top w:val="none" w:sz="0" w:space="0" w:color="auto"/>
        <w:left w:val="none" w:sz="0" w:space="0" w:color="auto"/>
        <w:bottom w:val="none" w:sz="0" w:space="0" w:color="auto"/>
        <w:right w:val="none" w:sz="0" w:space="0" w:color="auto"/>
      </w:divBdr>
    </w:div>
    <w:div w:id="1666543836">
      <w:bodyDiv w:val="1"/>
      <w:marLeft w:val="0"/>
      <w:marRight w:val="0"/>
      <w:marTop w:val="0"/>
      <w:marBottom w:val="0"/>
      <w:divBdr>
        <w:top w:val="none" w:sz="0" w:space="0" w:color="auto"/>
        <w:left w:val="none" w:sz="0" w:space="0" w:color="auto"/>
        <w:bottom w:val="none" w:sz="0" w:space="0" w:color="auto"/>
        <w:right w:val="none" w:sz="0" w:space="0" w:color="auto"/>
      </w:divBdr>
    </w:div>
    <w:div w:id="1666737936">
      <w:bodyDiv w:val="1"/>
      <w:marLeft w:val="0"/>
      <w:marRight w:val="0"/>
      <w:marTop w:val="0"/>
      <w:marBottom w:val="0"/>
      <w:divBdr>
        <w:top w:val="none" w:sz="0" w:space="0" w:color="auto"/>
        <w:left w:val="none" w:sz="0" w:space="0" w:color="auto"/>
        <w:bottom w:val="none" w:sz="0" w:space="0" w:color="auto"/>
        <w:right w:val="none" w:sz="0" w:space="0" w:color="auto"/>
      </w:divBdr>
    </w:div>
    <w:div w:id="1666981179">
      <w:bodyDiv w:val="1"/>
      <w:marLeft w:val="0"/>
      <w:marRight w:val="0"/>
      <w:marTop w:val="0"/>
      <w:marBottom w:val="0"/>
      <w:divBdr>
        <w:top w:val="none" w:sz="0" w:space="0" w:color="auto"/>
        <w:left w:val="none" w:sz="0" w:space="0" w:color="auto"/>
        <w:bottom w:val="none" w:sz="0" w:space="0" w:color="auto"/>
        <w:right w:val="none" w:sz="0" w:space="0" w:color="auto"/>
      </w:divBdr>
    </w:div>
    <w:div w:id="1667972233">
      <w:bodyDiv w:val="1"/>
      <w:marLeft w:val="0"/>
      <w:marRight w:val="0"/>
      <w:marTop w:val="0"/>
      <w:marBottom w:val="0"/>
      <w:divBdr>
        <w:top w:val="none" w:sz="0" w:space="0" w:color="auto"/>
        <w:left w:val="none" w:sz="0" w:space="0" w:color="auto"/>
        <w:bottom w:val="none" w:sz="0" w:space="0" w:color="auto"/>
        <w:right w:val="none" w:sz="0" w:space="0" w:color="auto"/>
      </w:divBdr>
    </w:div>
    <w:div w:id="1668559604">
      <w:bodyDiv w:val="1"/>
      <w:marLeft w:val="0"/>
      <w:marRight w:val="0"/>
      <w:marTop w:val="0"/>
      <w:marBottom w:val="0"/>
      <w:divBdr>
        <w:top w:val="none" w:sz="0" w:space="0" w:color="auto"/>
        <w:left w:val="none" w:sz="0" w:space="0" w:color="auto"/>
        <w:bottom w:val="none" w:sz="0" w:space="0" w:color="auto"/>
        <w:right w:val="none" w:sz="0" w:space="0" w:color="auto"/>
      </w:divBdr>
    </w:div>
    <w:div w:id="1669139889">
      <w:bodyDiv w:val="1"/>
      <w:marLeft w:val="0"/>
      <w:marRight w:val="0"/>
      <w:marTop w:val="0"/>
      <w:marBottom w:val="0"/>
      <w:divBdr>
        <w:top w:val="none" w:sz="0" w:space="0" w:color="auto"/>
        <w:left w:val="none" w:sz="0" w:space="0" w:color="auto"/>
        <w:bottom w:val="none" w:sz="0" w:space="0" w:color="auto"/>
        <w:right w:val="none" w:sz="0" w:space="0" w:color="auto"/>
      </w:divBdr>
    </w:div>
    <w:div w:id="1670207627">
      <w:bodyDiv w:val="1"/>
      <w:marLeft w:val="0"/>
      <w:marRight w:val="0"/>
      <w:marTop w:val="0"/>
      <w:marBottom w:val="0"/>
      <w:divBdr>
        <w:top w:val="none" w:sz="0" w:space="0" w:color="auto"/>
        <w:left w:val="none" w:sz="0" w:space="0" w:color="auto"/>
        <w:bottom w:val="none" w:sz="0" w:space="0" w:color="auto"/>
        <w:right w:val="none" w:sz="0" w:space="0" w:color="auto"/>
      </w:divBdr>
    </w:div>
    <w:div w:id="1670214694">
      <w:bodyDiv w:val="1"/>
      <w:marLeft w:val="0"/>
      <w:marRight w:val="0"/>
      <w:marTop w:val="0"/>
      <w:marBottom w:val="0"/>
      <w:divBdr>
        <w:top w:val="none" w:sz="0" w:space="0" w:color="auto"/>
        <w:left w:val="none" w:sz="0" w:space="0" w:color="auto"/>
        <w:bottom w:val="none" w:sz="0" w:space="0" w:color="auto"/>
        <w:right w:val="none" w:sz="0" w:space="0" w:color="auto"/>
      </w:divBdr>
    </w:div>
    <w:div w:id="1670400673">
      <w:bodyDiv w:val="1"/>
      <w:marLeft w:val="0"/>
      <w:marRight w:val="0"/>
      <w:marTop w:val="0"/>
      <w:marBottom w:val="0"/>
      <w:divBdr>
        <w:top w:val="none" w:sz="0" w:space="0" w:color="auto"/>
        <w:left w:val="none" w:sz="0" w:space="0" w:color="auto"/>
        <w:bottom w:val="none" w:sz="0" w:space="0" w:color="auto"/>
        <w:right w:val="none" w:sz="0" w:space="0" w:color="auto"/>
      </w:divBdr>
    </w:div>
    <w:div w:id="1670907413">
      <w:bodyDiv w:val="1"/>
      <w:marLeft w:val="0"/>
      <w:marRight w:val="0"/>
      <w:marTop w:val="0"/>
      <w:marBottom w:val="0"/>
      <w:divBdr>
        <w:top w:val="none" w:sz="0" w:space="0" w:color="auto"/>
        <w:left w:val="none" w:sz="0" w:space="0" w:color="auto"/>
        <w:bottom w:val="none" w:sz="0" w:space="0" w:color="auto"/>
        <w:right w:val="none" w:sz="0" w:space="0" w:color="auto"/>
      </w:divBdr>
    </w:div>
    <w:div w:id="1671055882">
      <w:bodyDiv w:val="1"/>
      <w:marLeft w:val="0"/>
      <w:marRight w:val="0"/>
      <w:marTop w:val="0"/>
      <w:marBottom w:val="0"/>
      <w:divBdr>
        <w:top w:val="none" w:sz="0" w:space="0" w:color="auto"/>
        <w:left w:val="none" w:sz="0" w:space="0" w:color="auto"/>
        <w:bottom w:val="none" w:sz="0" w:space="0" w:color="auto"/>
        <w:right w:val="none" w:sz="0" w:space="0" w:color="auto"/>
      </w:divBdr>
    </w:div>
    <w:div w:id="1672222602">
      <w:bodyDiv w:val="1"/>
      <w:marLeft w:val="0"/>
      <w:marRight w:val="0"/>
      <w:marTop w:val="0"/>
      <w:marBottom w:val="0"/>
      <w:divBdr>
        <w:top w:val="none" w:sz="0" w:space="0" w:color="auto"/>
        <w:left w:val="none" w:sz="0" w:space="0" w:color="auto"/>
        <w:bottom w:val="none" w:sz="0" w:space="0" w:color="auto"/>
        <w:right w:val="none" w:sz="0" w:space="0" w:color="auto"/>
      </w:divBdr>
    </w:div>
    <w:div w:id="1673528487">
      <w:bodyDiv w:val="1"/>
      <w:marLeft w:val="0"/>
      <w:marRight w:val="0"/>
      <w:marTop w:val="0"/>
      <w:marBottom w:val="0"/>
      <w:divBdr>
        <w:top w:val="none" w:sz="0" w:space="0" w:color="auto"/>
        <w:left w:val="none" w:sz="0" w:space="0" w:color="auto"/>
        <w:bottom w:val="none" w:sz="0" w:space="0" w:color="auto"/>
        <w:right w:val="none" w:sz="0" w:space="0" w:color="auto"/>
      </w:divBdr>
    </w:div>
    <w:div w:id="1674258007">
      <w:bodyDiv w:val="1"/>
      <w:marLeft w:val="0"/>
      <w:marRight w:val="0"/>
      <w:marTop w:val="0"/>
      <w:marBottom w:val="0"/>
      <w:divBdr>
        <w:top w:val="none" w:sz="0" w:space="0" w:color="auto"/>
        <w:left w:val="none" w:sz="0" w:space="0" w:color="auto"/>
        <w:bottom w:val="none" w:sz="0" w:space="0" w:color="auto"/>
        <w:right w:val="none" w:sz="0" w:space="0" w:color="auto"/>
      </w:divBdr>
    </w:div>
    <w:div w:id="1674409804">
      <w:bodyDiv w:val="1"/>
      <w:marLeft w:val="0"/>
      <w:marRight w:val="0"/>
      <w:marTop w:val="0"/>
      <w:marBottom w:val="0"/>
      <w:divBdr>
        <w:top w:val="none" w:sz="0" w:space="0" w:color="auto"/>
        <w:left w:val="none" w:sz="0" w:space="0" w:color="auto"/>
        <w:bottom w:val="none" w:sz="0" w:space="0" w:color="auto"/>
        <w:right w:val="none" w:sz="0" w:space="0" w:color="auto"/>
      </w:divBdr>
    </w:div>
    <w:div w:id="1675110259">
      <w:bodyDiv w:val="1"/>
      <w:marLeft w:val="0"/>
      <w:marRight w:val="0"/>
      <w:marTop w:val="0"/>
      <w:marBottom w:val="0"/>
      <w:divBdr>
        <w:top w:val="none" w:sz="0" w:space="0" w:color="auto"/>
        <w:left w:val="none" w:sz="0" w:space="0" w:color="auto"/>
        <w:bottom w:val="none" w:sz="0" w:space="0" w:color="auto"/>
        <w:right w:val="none" w:sz="0" w:space="0" w:color="auto"/>
      </w:divBdr>
    </w:div>
    <w:div w:id="1675571783">
      <w:bodyDiv w:val="1"/>
      <w:marLeft w:val="0"/>
      <w:marRight w:val="0"/>
      <w:marTop w:val="0"/>
      <w:marBottom w:val="0"/>
      <w:divBdr>
        <w:top w:val="none" w:sz="0" w:space="0" w:color="auto"/>
        <w:left w:val="none" w:sz="0" w:space="0" w:color="auto"/>
        <w:bottom w:val="none" w:sz="0" w:space="0" w:color="auto"/>
        <w:right w:val="none" w:sz="0" w:space="0" w:color="auto"/>
      </w:divBdr>
    </w:div>
    <w:div w:id="1676761809">
      <w:bodyDiv w:val="1"/>
      <w:marLeft w:val="0"/>
      <w:marRight w:val="0"/>
      <w:marTop w:val="0"/>
      <w:marBottom w:val="0"/>
      <w:divBdr>
        <w:top w:val="none" w:sz="0" w:space="0" w:color="auto"/>
        <w:left w:val="none" w:sz="0" w:space="0" w:color="auto"/>
        <w:bottom w:val="none" w:sz="0" w:space="0" w:color="auto"/>
        <w:right w:val="none" w:sz="0" w:space="0" w:color="auto"/>
      </w:divBdr>
    </w:div>
    <w:div w:id="1677031245">
      <w:bodyDiv w:val="1"/>
      <w:marLeft w:val="0"/>
      <w:marRight w:val="0"/>
      <w:marTop w:val="0"/>
      <w:marBottom w:val="0"/>
      <w:divBdr>
        <w:top w:val="none" w:sz="0" w:space="0" w:color="auto"/>
        <w:left w:val="none" w:sz="0" w:space="0" w:color="auto"/>
        <w:bottom w:val="none" w:sz="0" w:space="0" w:color="auto"/>
        <w:right w:val="none" w:sz="0" w:space="0" w:color="auto"/>
      </w:divBdr>
    </w:div>
    <w:div w:id="1677346273">
      <w:bodyDiv w:val="1"/>
      <w:marLeft w:val="0"/>
      <w:marRight w:val="0"/>
      <w:marTop w:val="0"/>
      <w:marBottom w:val="0"/>
      <w:divBdr>
        <w:top w:val="none" w:sz="0" w:space="0" w:color="auto"/>
        <w:left w:val="none" w:sz="0" w:space="0" w:color="auto"/>
        <w:bottom w:val="none" w:sz="0" w:space="0" w:color="auto"/>
        <w:right w:val="none" w:sz="0" w:space="0" w:color="auto"/>
      </w:divBdr>
    </w:div>
    <w:div w:id="1677422437">
      <w:bodyDiv w:val="1"/>
      <w:marLeft w:val="0"/>
      <w:marRight w:val="0"/>
      <w:marTop w:val="0"/>
      <w:marBottom w:val="0"/>
      <w:divBdr>
        <w:top w:val="none" w:sz="0" w:space="0" w:color="auto"/>
        <w:left w:val="none" w:sz="0" w:space="0" w:color="auto"/>
        <w:bottom w:val="none" w:sz="0" w:space="0" w:color="auto"/>
        <w:right w:val="none" w:sz="0" w:space="0" w:color="auto"/>
      </w:divBdr>
    </w:div>
    <w:div w:id="1678070293">
      <w:bodyDiv w:val="1"/>
      <w:marLeft w:val="0"/>
      <w:marRight w:val="0"/>
      <w:marTop w:val="0"/>
      <w:marBottom w:val="0"/>
      <w:divBdr>
        <w:top w:val="none" w:sz="0" w:space="0" w:color="auto"/>
        <w:left w:val="none" w:sz="0" w:space="0" w:color="auto"/>
        <w:bottom w:val="none" w:sz="0" w:space="0" w:color="auto"/>
        <w:right w:val="none" w:sz="0" w:space="0" w:color="auto"/>
      </w:divBdr>
    </w:div>
    <w:div w:id="1678462934">
      <w:bodyDiv w:val="1"/>
      <w:marLeft w:val="0"/>
      <w:marRight w:val="0"/>
      <w:marTop w:val="0"/>
      <w:marBottom w:val="0"/>
      <w:divBdr>
        <w:top w:val="none" w:sz="0" w:space="0" w:color="auto"/>
        <w:left w:val="none" w:sz="0" w:space="0" w:color="auto"/>
        <w:bottom w:val="none" w:sz="0" w:space="0" w:color="auto"/>
        <w:right w:val="none" w:sz="0" w:space="0" w:color="auto"/>
      </w:divBdr>
    </w:div>
    <w:div w:id="1678920753">
      <w:bodyDiv w:val="1"/>
      <w:marLeft w:val="0"/>
      <w:marRight w:val="0"/>
      <w:marTop w:val="0"/>
      <w:marBottom w:val="0"/>
      <w:divBdr>
        <w:top w:val="none" w:sz="0" w:space="0" w:color="auto"/>
        <w:left w:val="none" w:sz="0" w:space="0" w:color="auto"/>
        <w:bottom w:val="none" w:sz="0" w:space="0" w:color="auto"/>
        <w:right w:val="none" w:sz="0" w:space="0" w:color="auto"/>
      </w:divBdr>
    </w:div>
    <w:div w:id="1680042669">
      <w:bodyDiv w:val="1"/>
      <w:marLeft w:val="0"/>
      <w:marRight w:val="0"/>
      <w:marTop w:val="0"/>
      <w:marBottom w:val="0"/>
      <w:divBdr>
        <w:top w:val="none" w:sz="0" w:space="0" w:color="auto"/>
        <w:left w:val="none" w:sz="0" w:space="0" w:color="auto"/>
        <w:bottom w:val="none" w:sz="0" w:space="0" w:color="auto"/>
        <w:right w:val="none" w:sz="0" w:space="0" w:color="auto"/>
      </w:divBdr>
    </w:div>
    <w:div w:id="1680159062">
      <w:bodyDiv w:val="1"/>
      <w:marLeft w:val="0"/>
      <w:marRight w:val="0"/>
      <w:marTop w:val="0"/>
      <w:marBottom w:val="0"/>
      <w:divBdr>
        <w:top w:val="none" w:sz="0" w:space="0" w:color="auto"/>
        <w:left w:val="none" w:sz="0" w:space="0" w:color="auto"/>
        <w:bottom w:val="none" w:sz="0" w:space="0" w:color="auto"/>
        <w:right w:val="none" w:sz="0" w:space="0" w:color="auto"/>
      </w:divBdr>
    </w:div>
    <w:div w:id="1681270386">
      <w:bodyDiv w:val="1"/>
      <w:marLeft w:val="0"/>
      <w:marRight w:val="0"/>
      <w:marTop w:val="0"/>
      <w:marBottom w:val="0"/>
      <w:divBdr>
        <w:top w:val="none" w:sz="0" w:space="0" w:color="auto"/>
        <w:left w:val="none" w:sz="0" w:space="0" w:color="auto"/>
        <w:bottom w:val="none" w:sz="0" w:space="0" w:color="auto"/>
        <w:right w:val="none" w:sz="0" w:space="0" w:color="auto"/>
      </w:divBdr>
    </w:div>
    <w:div w:id="1681466620">
      <w:bodyDiv w:val="1"/>
      <w:marLeft w:val="0"/>
      <w:marRight w:val="0"/>
      <w:marTop w:val="0"/>
      <w:marBottom w:val="0"/>
      <w:divBdr>
        <w:top w:val="none" w:sz="0" w:space="0" w:color="auto"/>
        <w:left w:val="none" w:sz="0" w:space="0" w:color="auto"/>
        <w:bottom w:val="none" w:sz="0" w:space="0" w:color="auto"/>
        <w:right w:val="none" w:sz="0" w:space="0" w:color="auto"/>
      </w:divBdr>
    </w:div>
    <w:div w:id="1681540469">
      <w:bodyDiv w:val="1"/>
      <w:marLeft w:val="0"/>
      <w:marRight w:val="0"/>
      <w:marTop w:val="0"/>
      <w:marBottom w:val="0"/>
      <w:divBdr>
        <w:top w:val="none" w:sz="0" w:space="0" w:color="auto"/>
        <w:left w:val="none" w:sz="0" w:space="0" w:color="auto"/>
        <w:bottom w:val="none" w:sz="0" w:space="0" w:color="auto"/>
        <w:right w:val="none" w:sz="0" w:space="0" w:color="auto"/>
      </w:divBdr>
    </w:div>
    <w:div w:id="1682658742">
      <w:bodyDiv w:val="1"/>
      <w:marLeft w:val="0"/>
      <w:marRight w:val="0"/>
      <w:marTop w:val="0"/>
      <w:marBottom w:val="0"/>
      <w:divBdr>
        <w:top w:val="none" w:sz="0" w:space="0" w:color="auto"/>
        <w:left w:val="none" w:sz="0" w:space="0" w:color="auto"/>
        <w:bottom w:val="none" w:sz="0" w:space="0" w:color="auto"/>
        <w:right w:val="none" w:sz="0" w:space="0" w:color="auto"/>
      </w:divBdr>
    </w:div>
    <w:div w:id="1683167633">
      <w:bodyDiv w:val="1"/>
      <w:marLeft w:val="0"/>
      <w:marRight w:val="0"/>
      <w:marTop w:val="0"/>
      <w:marBottom w:val="0"/>
      <w:divBdr>
        <w:top w:val="none" w:sz="0" w:space="0" w:color="auto"/>
        <w:left w:val="none" w:sz="0" w:space="0" w:color="auto"/>
        <w:bottom w:val="none" w:sz="0" w:space="0" w:color="auto"/>
        <w:right w:val="none" w:sz="0" w:space="0" w:color="auto"/>
      </w:divBdr>
    </w:div>
    <w:div w:id="1683821259">
      <w:bodyDiv w:val="1"/>
      <w:marLeft w:val="0"/>
      <w:marRight w:val="0"/>
      <w:marTop w:val="0"/>
      <w:marBottom w:val="0"/>
      <w:divBdr>
        <w:top w:val="none" w:sz="0" w:space="0" w:color="auto"/>
        <w:left w:val="none" w:sz="0" w:space="0" w:color="auto"/>
        <w:bottom w:val="none" w:sz="0" w:space="0" w:color="auto"/>
        <w:right w:val="none" w:sz="0" w:space="0" w:color="auto"/>
      </w:divBdr>
    </w:div>
    <w:div w:id="1683973558">
      <w:bodyDiv w:val="1"/>
      <w:marLeft w:val="0"/>
      <w:marRight w:val="0"/>
      <w:marTop w:val="0"/>
      <w:marBottom w:val="0"/>
      <w:divBdr>
        <w:top w:val="none" w:sz="0" w:space="0" w:color="auto"/>
        <w:left w:val="none" w:sz="0" w:space="0" w:color="auto"/>
        <w:bottom w:val="none" w:sz="0" w:space="0" w:color="auto"/>
        <w:right w:val="none" w:sz="0" w:space="0" w:color="auto"/>
      </w:divBdr>
    </w:div>
    <w:div w:id="1684474606">
      <w:bodyDiv w:val="1"/>
      <w:marLeft w:val="0"/>
      <w:marRight w:val="0"/>
      <w:marTop w:val="0"/>
      <w:marBottom w:val="0"/>
      <w:divBdr>
        <w:top w:val="none" w:sz="0" w:space="0" w:color="auto"/>
        <w:left w:val="none" w:sz="0" w:space="0" w:color="auto"/>
        <w:bottom w:val="none" w:sz="0" w:space="0" w:color="auto"/>
        <w:right w:val="none" w:sz="0" w:space="0" w:color="auto"/>
      </w:divBdr>
    </w:div>
    <w:div w:id="1685671914">
      <w:bodyDiv w:val="1"/>
      <w:marLeft w:val="0"/>
      <w:marRight w:val="0"/>
      <w:marTop w:val="0"/>
      <w:marBottom w:val="0"/>
      <w:divBdr>
        <w:top w:val="none" w:sz="0" w:space="0" w:color="auto"/>
        <w:left w:val="none" w:sz="0" w:space="0" w:color="auto"/>
        <w:bottom w:val="none" w:sz="0" w:space="0" w:color="auto"/>
        <w:right w:val="none" w:sz="0" w:space="0" w:color="auto"/>
      </w:divBdr>
    </w:div>
    <w:div w:id="1686515116">
      <w:bodyDiv w:val="1"/>
      <w:marLeft w:val="0"/>
      <w:marRight w:val="0"/>
      <w:marTop w:val="0"/>
      <w:marBottom w:val="0"/>
      <w:divBdr>
        <w:top w:val="none" w:sz="0" w:space="0" w:color="auto"/>
        <w:left w:val="none" w:sz="0" w:space="0" w:color="auto"/>
        <w:bottom w:val="none" w:sz="0" w:space="0" w:color="auto"/>
        <w:right w:val="none" w:sz="0" w:space="0" w:color="auto"/>
      </w:divBdr>
    </w:div>
    <w:div w:id="1688100485">
      <w:bodyDiv w:val="1"/>
      <w:marLeft w:val="0"/>
      <w:marRight w:val="0"/>
      <w:marTop w:val="0"/>
      <w:marBottom w:val="0"/>
      <w:divBdr>
        <w:top w:val="none" w:sz="0" w:space="0" w:color="auto"/>
        <w:left w:val="none" w:sz="0" w:space="0" w:color="auto"/>
        <w:bottom w:val="none" w:sz="0" w:space="0" w:color="auto"/>
        <w:right w:val="none" w:sz="0" w:space="0" w:color="auto"/>
      </w:divBdr>
    </w:div>
    <w:div w:id="1688798287">
      <w:bodyDiv w:val="1"/>
      <w:marLeft w:val="0"/>
      <w:marRight w:val="0"/>
      <w:marTop w:val="0"/>
      <w:marBottom w:val="0"/>
      <w:divBdr>
        <w:top w:val="none" w:sz="0" w:space="0" w:color="auto"/>
        <w:left w:val="none" w:sz="0" w:space="0" w:color="auto"/>
        <w:bottom w:val="none" w:sz="0" w:space="0" w:color="auto"/>
        <w:right w:val="none" w:sz="0" w:space="0" w:color="auto"/>
      </w:divBdr>
    </w:div>
    <w:div w:id="1688942204">
      <w:bodyDiv w:val="1"/>
      <w:marLeft w:val="0"/>
      <w:marRight w:val="0"/>
      <w:marTop w:val="0"/>
      <w:marBottom w:val="0"/>
      <w:divBdr>
        <w:top w:val="none" w:sz="0" w:space="0" w:color="auto"/>
        <w:left w:val="none" w:sz="0" w:space="0" w:color="auto"/>
        <w:bottom w:val="none" w:sz="0" w:space="0" w:color="auto"/>
        <w:right w:val="none" w:sz="0" w:space="0" w:color="auto"/>
      </w:divBdr>
    </w:div>
    <w:div w:id="1688946059">
      <w:bodyDiv w:val="1"/>
      <w:marLeft w:val="0"/>
      <w:marRight w:val="0"/>
      <w:marTop w:val="0"/>
      <w:marBottom w:val="0"/>
      <w:divBdr>
        <w:top w:val="none" w:sz="0" w:space="0" w:color="auto"/>
        <w:left w:val="none" w:sz="0" w:space="0" w:color="auto"/>
        <w:bottom w:val="none" w:sz="0" w:space="0" w:color="auto"/>
        <w:right w:val="none" w:sz="0" w:space="0" w:color="auto"/>
      </w:divBdr>
    </w:div>
    <w:div w:id="1689016234">
      <w:bodyDiv w:val="1"/>
      <w:marLeft w:val="0"/>
      <w:marRight w:val="0"/>
      <w:marTop w:val="0"/>
      <w:marBottom w:val="0"/>
      <w:divBdr>
        <w:top w:val="none" w:sz="0" w:space="0" w:color="auto"/>
        <w:left w:val="none" w:sz="0" w:space="0" w:color="auto"/>
        <w:bottom w:val="none" w:sz="0" w:space="0" w:color="auto"/>
        <w:right w:val="none" w:sz="0" w:space="0" w:color="auto"/>
      </w:divBdr>
    </w:div>
    <w:div w:id="1689326563">
      <w:bodyDiv w:val="1"/>
      <w:marLeft w:val="0"/>
      <w:marRight w:val="0"/>
      <w:marTop w:val="0"/>
      <w:marBottom w:val="0"/>
      <w:divBdr>
        <w:top w:val="none" w:sz="0" w:space="0" w:color="auto"/>
        <w:left w:val="none" w:sz="0" w:space="0" w:color="auto"/>
        <w:bottom w:val="none" w:sz="0" w:space="0" w:color="auto"/>
        <w:right w:val="none" w:sz="0" w:space="0" w:color="auto"/>
      </w:divBdr>
    </w:div>
    <w:div w:id="1689520556">
      <w:bodyDiv w:val="1"/>
      <w:marLeft w:val="0"/>
      <w:marRight w:val="0"/>
      <w:marTop w:val="0"/>
      <w:marBottom w:val="0"/>
      <w:divBdr>
        <w:top w:val="none" w:sz="0" w:space="0" w:color="auto"/>
        <w:left w:val="none" w:sz="0" w:space="0" w:color="auto"/>
        <w:bottom w:val="none" w:sz="0" w:space="0" w:color="auto"/>
        <w:right w:val="none" w:sz="0" w:space="0" w:color="auto"/>
      </w:divBdr>
    </w:div>
    <w:div w:id="1692142960">
      <w:bodyDiv w:val="1"/>
      <w:marLeft w:val="0"/>
      <w:marRight w:val="0"/>
      <w:marTop w:val="0"/>
      <w:marBottom w:val="0"/>
      <w:divBdr>
        <w:top w:val="none" w:sz="0" w:space="0" w:color="auto"/>
        <w:left w:val="none" w:sz="0" w:space="0" w:color="auto"/>
        <w:bottom w:val="none" w:sz="0" w:space="0" w:color="auto"/>
        <w:right w:val="none" w:sz="0" w:space="0" w:color="auto"/>
      </w:divBdr>
    </w:div>
    <w:div w:id="1693218320">
      <w:bodyDiv w:val="1"/>
      <w:marLeft w:val="0"/>
      <w:marRight w:val="0"/>
      <w:marTop w:val="0"/>
      <w:marBottom w:val="0"/>
      <w:divBdr>
        <w:top w:val="none" w:sz="0" w:space="0" w:color="auto"/>
        <w:left w:val="none" w:sz="0" w:space="0" w:color="auto"/>
        <w:bottom w:val="none" w:sz="0" w:space="0" w:color="auto"/>
        <w:right w:val="none" w:sz="0" w:space="0" w:color="auto"/>
      </w:divBdr>
    </w:div>
    <w:div w:id="1693609908">
      <w:bodyDiv w:val="1"/>
      <w:marLeft w:val="0"/>
      <w:marRight w:val="0"/>
      <w:marTop w:val="0"/>
      <w:marBottom w:val="0"/>
      <w:divBdr>
        <w:top w:val="none" w:sz="0" w:space="0" w:color="auto"/>
        <w:left w:val="none" w:sz="0" w:space="0" w:color="auto"/>
        <w:bottom w:val="none" w:sz="0" w:space="0" w:color="auto"/>
        <w:right w:val="none" w:sz="0" w:space="0" w:color="auto"/>
      </w:divBdr>
    </w:div>
    <w:div w:id="1693847785">
      <w:bodyDiv w:val="1"/>
      <w:marLeft w:val="0"/>
      <w:marRight w:val="0"/>
      <w:marTop w:val="0"/>
      <w:marBottom w:val="0"/>
      <w:divBdr>
        <w:top w:val="none" w:sz="0" w:space="0" w:color="auto"/>
        <w:left w:val="none" w:sz="0" w:space="0" w:color="auto"/>
        <w:bottom w:val="none" w:sz="0" w:space="0" w:color="auto"/>
        <w:right w:val="none" w:sz="0" w:space="0" w:color="auto"/>
      </w:divBdr>
    </w:div>
    <w:div w:id="1693990869">
      <w:bodyDiv w:val="1"/>
      <w:marLeft w:val="0"/>
      <w:marRight w:val="0"/>
      <w:marTop w:val="0"/>
      <w:marBottom w:val="0"/>
      <w:divBdr>
        <w:top w:val="none" w:sz="0" w:space="0" w:color="auto"/>
        <w:left w:val="none" w:sz="0" w:space="0" w:color="auto"/>
        <w:bottom w:val="none" w:sz="0" w:space="0" w:color="auto"/>
        <w:right w:val="none" w:sz="0" w:space="0" w:color="auto"/>
      </w:divBdr>
    </w:div>
    <w:div w:id="1695613260">
      <w:bodyDiv w:val="1"/>
      <w:marLeft w:val="0"/>
      <w:marRight w:val="0"/>
      <w:marTop w:val="0"/>
      <w:marBottom w:val="0"/>
      <w:divBdr>
        <w:top w:val="none" w:sz="0" w:space="0" w:color="auto"/>
        <w:left w:val="none" w:sz="0" w:space="0" w:color="auto"/>
        <w:bottom w:val="none" w:sz="0" w:space="0" w:color="auto"/>
        <w:right w:val="none" w:sz="0" w:space="0" w:color="auto"/>
      </w:divBdr>
    </w:div>
    <w:div w:id="1697005823">
      <w:bodyDiv w:val="1"/>
      <w:marLeft w:val="0"/>
      <w:marRight w:val="0"/>
      <w:marTop w:val="0"/>
      <w:marBottom w:val="0"/>
      <w:divBdr>
        <w:top w:val="none" w:sz="0" w:space="0" w:color="auto"/>
        <w:left w:val="none" w:sz="0" w:space="0" w:color="auto"/>
        <w:bottom w:val="none" w:sz="0" w:space="0" w:color="auto"/>
        <w:right w:val="none" w:sz="0" w:space="0" w:color="auto"/>
      </w:divBdr>
    </w:div>
    <w:div w:id="1698192288">
      <w:bodyDiv w:val="1"/>
      <w:marLeft w:val="0"/>
      <w:marRight w:val="0"/>
      <w:marTop w:val="0"/>
      <w:marBottom w:val="0"/>
      <w:divBdr>
        <w:top w:val="none" w:sz="0" w:space="0" w:color="auto"/>
        <w:left w:val="none" w:sz="0" w:space="0" w:color="auto"/>
        <w:bottom w:val="none" w:sz="0" w:space="0" w:color="auto"/>
        <w:right w:val="none" w:sz="0" w:space="0" w:color="auto"/>
      </w:divBdr>
    </w:div>
    <w:div w:id="1698197159">
      <w:bodyDiv w:val="1"/>
      <w:marLeft w:val="0"/>
      <w:marRight w:val="0"/>
      <w:marTop w:val="0"/>
      <w:marBottom w:val="0"/>
      <w:divBdr>
        <w:top w:val="none" w:sz="0" w:space="0" w:color="auto"/>
        <w:left w:val="none" w:sz="0" w:space="0" w:color="auto"/>
        <w:bottom w:val="none" w:sz="0" w:space="0" w:color="auto"/>
        <w:right w:val="none" w:sz="0" w:space="0" w:color="auto"/>
      </w:divBdr>
    </w:div>
    <w:div w:id="1698657650">
      <w:bodyDiv w:val="1"/>
      <w:marLeft w:val="0"/>
      <w:marRight w:val="0"/>
      <w:marTop w:val="0"/>
      <w:marBottom w:val="0"/>
      <w:divBdr>
        <w:top w:val="none" w:sz="0" w:space="0" w:color="auto"/>
        <w:left w:val="none" w:sz="0" w:space="0" w:color="auto"/>
        <w:bottom w:val="none" w:sz="0" w:space="0" w:color="auto"/>
        <w:right w:val="none" w:sz="0" w:space="0" w:color="auto"/>
      </w:divBdr>
    </w:div>
    <w:div w:id="1698965232">
      <w:bodyDiv w:val="1"/>
      <w:marLeft w:val="0"/>
      <w:marRight w:val="0"/>
      <w:marTop w:val="0"/>
      <w:marBottom w:val="0"/>
      <w:divBdr>
        <w:top w:val="none" w:sz="0" w:space="0" w:color="auto"/>
        <w:left w:val="none" w:sz="0" w:space="0" w:color="auto"/>
        <w:bottom w:val="none" w:sz="0" w:space="0" w:color="auto"/>
        <w:right w:val="none" w:sz="0" w:space="0" w:color="auto"/>
      </w:divBdr>
    </w:div>
    <w:div w:id="1700400199">
      <w:bodyDiv w:val="1"/>
      <w:marLeft w:val="0"/>
      <w:marRight w:val="0"/>
      <w:marTop w:val="0"/>
      <w:marBottom w:val="0"/>
      <w:divBdr>
        <w:top w:val="none" w:sz="0" w:space="0" w:color="auto"/>
        <w:left w:val="none" w:sz="0" w:space="0" w:color="auto"/>
        <w:bottom w:val="none" w:sz="0" w:space="0" w:color="auto"/>
        <w:right w:val="none" w:sz="0" w:space="0" w:color="auto"/>
      </w:divBdr>
    </w:div>
    <w:div w:id="1702508742">
      <w:bodyDiv w:val="1"/>
      <w:marLeft w:val="0"/>
      <w:marRight w:val="0"/>
      <w:marTop w:val="0"/>
      <w:marBottom w:val="0"/>
      <w:divBdr>
        <w:top w:val="none" w:sz="0" w:space="0" w:color="auto"/>
        <w:left w:val="none" w:sz="0" w:space="0" w:color="auto"/>
        <w:bottom w:val="none" w:sz="0" w:space="0" w:color="auto"/>
        <w:right w:val="none" w:sz="0" w:space="0" w:color="auto"/>
      </w:divBdr>
    </w:div>
    <w:div w:id="1703438790">
      <w:bodyDiv w:val="1"/>
      <w:marLeft w:val="0"/>
      <w:marRight w:val="0"/>
      <w:marTop w:val="0"/>
      <w:marBottom w:val="0"/>
      <w:divBdr>
        <w:top w:val="none" w:sz="0" w:space="0" w:color="auto"/>
        <w:left w:val="none" w:sz="0" w:space="0" w:color="auto"/>
        <w:bottom w:val="none" w:sz="0" w:space="0" w:color="auto"/>
        <w:right w:val="none" w:sz="0" w:space="0" w:color="auto"/>
      </w:divBdr>
    </w:div>
    <w:div w:id="1703479762">
      <w:bodyDiv w:val="1"/>
      <w:marLeft w:val="0"/>
      <w:marRight w:val="0"/>
      <w:marTop w:val="0"/>
      <w:marBottom w:val="0"/>
      <w:divBdr>
        <w:top w:val="none" w:sz="0" w:space="0" w:color="auto"/>
        <w:left w:val="none" w:sz="0" w:space="0" w:color="auto"/>
        <w:bottom w:val="none" w:sz="0" w:space="0" w:color="auto"/>
        <w:right w:val="none" w:sz="0" w:space="0" w:color="auto"/>
      </w:divBdr>
    </w:div>
    <w:div w:id="1703902193">
      <w:bodyDiv w:val="1"/>
      <w:marLeft w:val="0"/>
      <w:marRight w:val="0"/>
      <w:marTop w:val="0"/>
      <w:marBottom w:val="0"/>
      <w:divBdr>
        <w:top w:val="none" w:sz="0" w:space="0" w:color="auto"/>
        <w:left w:val="none" w:sz="0" w:space="0" w:color="auto"/>
        <w:bottom w:val="none" w:sz="0" w:space="0" w:color="auto"/>
        <w:right w:val="none" w:sz="0" w:space="0" w:color="auto"/>
      </w:divBdr>
    </w:div>
    <w:div w:id="1706522481">
      <w:bodyDiv w:val="1"/>
      <w:marLeft w:val="0"/>
      <w:marRight w:val="0"/>
      <w:marTop w:val="0"/>
      <w:marBottom w:val="0"/>
      <w:divBdr>
        <w:top w:val="none" w:sz="0" w:space="0" w:color="auto"/>
        <w:left w:val="none" w:sz="0" w:space="0" w:color="auto"/>
        <w:bottom w:val="none" w:sz="0" w:space="0" w:color="auto"/>
        <w:right w:val="none" w:sz="0" w:space="0" w:color="auto"/>
      </w:divBdr>
    </w:div>
    <w:div w:id="1706833235">
      <w:bodyDiv w:val="1"/>
      <w:marLeft w:val="0"/>
      <w:marRight w:val="0"/>
      <w:marTop w:val="0"/>
      <w:marBottom w:val="0"/>
      <w:divBdr>
        <w:top w:val="none" w:sz="0" w:space="0" w:color="auto"/>
        <w:left w:val="none" w:sz="0" w:space="0" w:color="auto"/>
        <w:bottom w:val="none" w:sz="0" w:space="0" w:color="auto"/>
        <w:right w:val="none" w:sz="0" w:space="0" w:color="auto"/>
      </w:divBdr>
    </w:div>
    <w:div w:id="1707020520">
      <w:bodyDiv w:val="1"/>
      <w:marLeft w:val="0"/>
      <w:marRight w:val="0"/>
      <w:marTop w:val="0"/>
      <w:marBottom w:val="0"/>
      <w:divBdr>
        <w:top w:val="none" w:sz="0" w:space="0" w:color="auto"/>
        <w:left w:val="none" w:sz="0" w:space="0" w:color="auto"/>
        <w:bottom w:val="none" w:sz="0" w:space="0" w:color="auto"/>
        <w:right w:val="none" w:sz="0" w:space="0" w:color="auto"/>
      </w:divBdr>
    </w:div>
    <w:div w:id="1707409739">
      <w:bodyDiv w:val="1"/>
      <w:marLeft w:val="0"/>
      <w:marRight w:val="0"/>
      <w:marTop w:val="0"/>
      <w:marBottom w:val="0"/>
      <w:divBdr>
        <w:top w:val="none" w:sz="0" w:space="0" w:color="auto"/>
        <w:left w:val="none" w:sz="0" w:space="0" w:color="auto"/>
        <w:bottom w:val="none" w:sz="0" w:space="0" w:color="auto"/>
        <w:right w:val="none" w:sz="0" w:space="0" w:color="auto"/>
      </w:divBdr>
    </w:div>
    <w:div w:id="1707439175">
      <w:bodyDiv w:val="1"/>
      <w:marLeft w:val="0"/>
      <w:marRight w:val="0"/>
      <w:marTop w:val="0"/>
      <w:marBottom w:val="0"/>
      <w:divBdr>
        <w:top w:val="none" w:sz="0" w:space="0" w:color="auto"/>
        <w:left w:val="none" w:sz="0" w:space="0" w:color="auto"/>
        <w:bottom w:val="none" w:sz="0" w:space="0" w:color="auto"/>
        <w:right w:val="none" w:sz="0" w:space="0" w:color="auto"/>
      </w:divBdr>
    </w:div>
    <w:div w:id="1707868820">
      <w:bodyDiv w:val="1"/>
      <w:marLeft w:val="0"/>
      <w:marRight w:val="0"/>
      <w:marTop w:val="0"/>
      <w:marBottom w:val="0"/>
      <w:divBdr>
        <w:top w:val="none" w:sz="0" w:space="0" w:color="auto"/>
        <w:left w:val="none" w:sz="0" w:space="0" w:color="auto"/>
        <w:bottom w:val="none" w:sz="0" w:space="0" w:color="auto"/>
        <w:right w:val="none" w:sz="0" w:space="0" w:color="auto"/>
      </w:divBdr>
    </w:div>
    <w:div w:id="1708025620">
      <w:bodyDiv w:val="1"/>
      <w:marLeft w:val="0"/>
      <w:marRight w:val="0"/>
      <w:marTop w:val="0"/>
      <w:marBottom w:val="0"/>
      <w:divBdr>
        <w:top w:val="none" w:sz="0" w:space="0" w:color="auto"/>
        <w:left w:val="none" w:sz="0" w:space="0" w:color="auto"/>
        <w:bottom w:val="none" w:sz="0" w:space="0" w:color="auto"/>
        <w:right w:val="none" w:sz="0" w:space="0" w:color="auto"/>
      </w:divBdr>
    </w:div>
    <w:div w:id="1709338106">
      <w:bodyDiv w:val="1"/>
      <w:marLeft w:val="0"/>
      <w:marRight w:val="0"/>
      <w:marTop w:val="0"/>
      <w:marBottom w:val="0"/>
      <w:divBdr>
        <w:top w:val="none" w:sz="0" w:space="0" w:color="auto"/>
        <w:left w:val="none" w:sz="0" w:space="0" w:color="auto"/>
        <w:bottom w:val="none" w:sz="0" w:space="0" w:color="auto"/>
        <w:right w:val="none" w:sz="0" w:space="0" w:color="auto"/>
      </w:divBdr>
    </w:div>
    <w:div w:id="1709644216">
      <w:bodyDiv w:val="1"/>
      <w:marLeft w:val="0"/>
      <w:marRight w:val="0"/>
      <w:marTop w:val="0"/>
      <w:marBottom w:val="0"/>
      <w:divBdr>
        <w:top w:val="none" w:sz="0" w:space="0" w:color="auto"/>
        <w:left w:val="none" w:sz="0" w:space="0" w:color="auto"/>
        <w:bottom w:val="none" w:sz="0" w:space="0" w:color="auto"/>
        <w:right w:val="none" w:sz="0" w:space="0" w:color="auto"/>
      </w:divBdr>
    </w:div>
    <w:div w:id="1709790624">
      <w:bodyDiv w:val="1"/>
      <w:marLeft w:val="0"/>
      <w:marRight w:val="0"/>
      <w:marTop w:val="0"/>
      <w:marBottom w:val="0"/>
      <w:divBdr>
        <w:top w:val="none" w:sz="0" w:space="0" w:color="auto"/>
        <w:left w:val="none" w:sz="0" w:space="0" w:color="auto"/>
        <w:bottom w:val="none" w:sz="0" w:space="0" w:color="auto"/>
        <w:right w:val="none" w:sz="0" w:space="0" w:color="auto"/>
      </w:divBdr>
    </w:div>
    <w:div w:id="1710229199">
      <w:bodyDiv w:val="1"/>
      <w:marLeft w:val="0"/>
      <w:marRight w:val="0"/>
      <w:marTop w:val="0"/>
      <w:marBottom w:val="0"/>
      <w:divBdr>
        <w:top w:val="none" w:sz="0" w:space="0" w:color="auto"/>
        <w:left w:val="none" w:sz="0" w:space="0" w:color="auto"/>
        <w:bottom w:val="none" w:sz="0" w:space="0" w:color="auto"/>
        <w:right w:val="none" w:sz="0" w:space="0" w:color="auto"/>
      </w:divBdr>
    </w:div>
    <w:div w:id="1710564550">
      <w:bodyDiv w:val="1"/>
      <w:marLeft w:val="0"/>
      <w:marRight w:val="0"/>
      <w:marTop w:val="0"/>
      <w:marBottom w:val="0"/>
      <w:divBdr>
        <w:top w:val="none" w:sz="0" w:space="0" w:color="auto"/>
        <w:left w:val="none" w:sz="0" w:space="0" w:color="auto"/>
        <w:bottom w:val="none" w:sz="0" w:space="0" w:color="auto"/>
        <w:right w:val="none" w:sz="0" w:space="0" w:color="auto"/>
      </w:divBdr>
    </w:div>
    <w:div w:id="1711372699">
      <w:bodyDiv w:val="1"/>
      <w:marLeft w:val="0"/>
      <w:marRight w:val="0"/>
      <w:marTop w:val="0"/>
      <w:marBottom w:val="0"/>
      <w:divBdr>
        <w:top w:val="none" w:sz="0" w:space="0" w:color="auto"/>
        <w:left w:val="none" w:sz="0" w:space="0" w:color="auto"/>
        <w:bottom w:val="none" w:sz="0" w:space="0" w:color="auto"/>
        <w:right w:val="none" w:sz="0" w:space="0" w:color="auto"/>
      </w:divBdr>
    </w:div>
    <w:div w:id="1711612363">
      <w:bodyDiv w:val="1"/>
      <w:marLeft w:val="0"/>
      <w:marRight w:val="0"/>
      <w:marTop w:val="0"/>
      <w:marBottom w:val="0"/>
      <w:divBdr>
        <w:top w:val="none" w:sz="0" w:space="0" w:color="auto"/>
        <w:left w:val="none" w:sz="0" w:space="0" w:color="auto"/>
        <w:bottom w:val="none" w:sz="0" w:space="0" w:color="auto"/>
        <w:right w:val="none" w:sz="0" w:space="0" w:color="auto"/>
      </w:divBdr>
    </w:div>
    <w:div w:id="1712336722">
      <w:bodyDiv w:val="1"/>
      <w:marLeft w:val="0"/>
      <w:marRight w:val="0"/>
      <w:marTop w:val="0"/>
      <w:marBottom w:val="0"/>
      <w:divBdr>
        <w:top w:val="none" w:sz="0" w:space="0" w:color="auto"/>
        <w:left w:val="none" w:sz="0" w:space="0" w:color="auto"/>
        <w:bottom w:val="none" w:sz="0" w:space="0" w:color="auto"/>
        <w:right w:val="none" w:sz="0" w:space="0" w:color="auto"/>
      </w:divBdr>
    </w:div>
    <w:div w:id="1713113165">
      <w:bodyDiv w:val="1"/>
      <w:marLeft w:val="0"/>
      <w:marRight w:val="0"/>
      <w:marTop w:val="0"/>
      <w:marBottom w:val="0"/>
      <w:divBdr>
        <w:top w:val="none" w:sz="0" w:space="0" w:color="auto"/>
        <w:left w:val="none" w:sz="0" w:space="0" w:color="auto"/>
        <w:bottom w:val="none" w:sz="0" w:space="0" w:color="auto"/>
        <w:right w:val="none" w:sz="0" w:space="0" w:color="auto"/>
      </w:divBdr>
    </w:div>
    <w:div w:id="1713648714">
      <w:bodyDiv w:val="1"/>
      <w:marLeft w:val="0"/>
      <w:marRight w:val="0"/>
      <w:marTop w:val="0"/>
      <w:marBottom w:val="0"/>
      <w:divBdr>
        <w:top w:val="none" w:sz="0" w:space="0" w:color="auto"/>
        <w:left w:val="none" w:sz="0" w:space="0" w:color="auto"/>
        <w:bottom w:val="none" w:sz="0" w:space="0" w:color="auto"/>
        <w:right w:val="none" w:sz="0" w:space="0" w:color="auto"/>
      </w:divBdr>
    </w:div>
    <w:div w:id="1714500119">
      <w:bodyDiv w:val="1"/>
      <w:marLeft w:val="0"/>
      <w:marRight w:val="0"/>
      <w:marTop w:val="0"/>
      <w:marBottom w:val="0"/>
      <w:divBdr>
        <w:top w:val="none" w:sz="0" w:space="0" w:color="auto"/>
        <w:left w:val="none" w:sz="0" w:space="0" w:color="auto"/>
        <w:bottom w:val="none" w:sz="0" w:space="0" w:color="auto"/>
        <w:right w:val="none" w:sz="0" w:space="0" w:color="auto"/>
      </w:divBdr>
    </w:div>
    <w:div w:id="1715885784">
      <w:bodyDiv w:val="1"/>
      <w:marLeft w:val="0"/>
      <w:marRight w:val="0"/>
      <w:marTop w:val="0"/>
      <w:marBottom w:val="0"/>
      <w:divBdr>
        <w:top w:val="none" w:sz="0" w:space="0" w:color="auto"/>
        <w:left w:val="none" w:sz="0" w:space="0" w:color="auto"/>
        <w:bottom w:val="none" w:sz="0" w:space="0" w:color="auto"/>
        <w:right w:val="none" w:sz="0" w:space="0" w:color="auto"/>
      </w:divBdr>
    </w:div>
    <w:div w:id="1716194021">
      <w:bodyDiv w:val="1"/>
      <w:marLeft w:val="0"/>
      <w:marRight w:val="0"/>
      <w:marTop w:val="0"/>
      <w:marBottom w:val="0"/>
      <w:divBdr>
        <w:top w:val="none" w:sz="0" w:space="0" w:color="auto"/>
        <w:left w:val="none" w:sz="0" w:space="0" w:color="auto"/>
        <w:bottom w:val="none" w:sz="0" w:space="0" w:color="auto"/>
        <w:right w:val="none" w:sz="0" w:space="0" w:color="auto"/>
      </w:divBdr>
    </w:div>
    <w:div w:id="1716655727">
      <w:bodyDiv w:val="1"/>
      <w:marLeft w:val="0"/>
      <w:marRight w:val="0"/>
      <w:marTop w:val="0"/>
      <w:marBottom w:val="0"/>
      <w:divBdr>
        <w:top w:val="none" w:sz="0" w:space="0" w:color="auto"/>
        <w:left w:val="none" w:sz="0" w:space="0" w:color="auto"/>
        <w:bottom w:val="none" w:sz="0" w:space="0" w:color="auto"/>
        <w:right w:val="none" w:sz="0" w:space="0" w:color="auto"/>
      </w:divBdr>
    </w:div>
    <w:div w:id="1716659877">
      <w:bodyDiv w:val="1"/>
      <w:marLeft w:val="0"/>
      <w:marRight w:val="0"/>
      <w:marTop w:val="0"/>
      <w:marBottom w:val="0"/>
      <w:divBdr>
        <w:top w:val="none" w:sz="0" w:space="0" w:color="auto"/>
        <w:left w:val="none" w:sz="0" w:space="0" w:color="auto"/>
        <w:bottom w:val="none" w:sz="0" w:space="0" w:color="auto"/>
        <w:right w:val="none" w:sz="0" w:space="0" w:color="auto"/>
      </w:divBdr>
    </w:div>
    <w:div w:id="1717660664">
      <w:bodyDiv w:val="1"/>
      <w:marLeft w:val="0"/>
      <w:marRight w:val="0"/>
      <w:marTop w:val="0"/>
      <w:marBottom w:val="0"/>
      <w:divBdr>
        <w:top w:val="none" w:sz="0" w:space="0" w:color="auto"/>
        <w:left w:val="none" w:sz="0" w:space="0" w:color="auto"/>
        <w:bottom w:val="none" w:sz="0" w:space="0" w:color="auto"/>
        <w:right w:val="none" w:sz="0" w:space="0" w:color="auto"/>
      </w:divBdr>
    </w:div>
    <w:div w:id="1718317815">
      <w:bodyDiv w:val="1"/>
      <w:marLeft w:val="0"/>
      <w:marRight w:val="0"/>
      <w:marTop w:val="0"/>
      <w:marBottom w:val="0"/>
      <w:divBdr>
        <w:top w:val="none" w:sz="0" w:space="0" w:color="auto"/>
        <w:left w:val="none" w:sz="0" w:space="0" w:color="auto"/>
        <w:bottom w:val="none" w:sz="0" w:space="0" w:color="auto"/>
        <w:right w:val="none" w:sz="0" w:space="0" w:color="auto"/>
      </w:divBdr>
    </w:div>
    <w:div w:id="1718436656">
      <w:bodyDiv w:val="1"/>
      <w:marLeft w:val="0"/>
      <w:marRight w:val="0"/>
      <w:marTop w:val="0"/>
      <w:marBottom w:val="0"/>
      <w:divBdr>
        <w:top w:val="none" w:sz="0" w:space="0" w:color="auto"/>
        <w:left w:val="none" w:sz="0" w:space="0" w:color="auto"/>
        <w:bottom w:val="none" w:sz="0" w:space="0" w:color="auto"/>
        <w:right w:val="none" w:sz="0" w:space="0" w:color="auto"/>
      </w:divBdr>
    </w:div>
    <w:div w:id="1719012653">
      <w:bodyDiv w:val="1"/>
      <w:marLeft w:val="0"/>
      <w:marRight w:val="0"/>
      <w:marTop w:val="0"/>
      <w:marBottom w:val="0"/>
      <w:divBdr>
        <w:top w:val="none" w:sz="0" w:space="0" w:color="auto"/>
        <w:left w:val="none" w:sz="0" w:space="0" w:color="auto"/>
        <w:bottom w:val="none" w:sz="0" w:space="0" w:color="auto"/>
        <w:right w:val="none" w:sz="0" w:space="0" w:color="auto"/>
      </w:divBdr>
    </w:div>
    <w:div w:id="1719358136">
      <w:bodyDiv w:val="1"/>
      <w:marLeft w:val="0"/>
      <w:marRight w:val="0"/>
      <w:marTop w:val="0"/>
      <w:marBottom w:val="0"/>
      <w:divBdr>
        <w:top w:val="none" w:sz="0" w:space="0" w:color="auto"/>
        <w:left w:val="none" w:sz="0" w:space="0" w:color="auto"/>
        <w:bottom w:val="none" w:sz="0" w:space="0" w:color="auto"/>
        <w:right w:val="none" w:sz="0" w:space="0" w:color="auto"/>
      </w:divBdr>
    </w:div>
    <w:div w:id="1720548159">
      <w:bodyDiv w:val="1"/>
      <w:marLeft w:val="0"/>
      <w:marRight w:val="0"/>
      <w:marTop w:val="0"/>
      <w:marBottom w:val="0"/>
      <w:divBdr>
        <w:top w:val="none" w:sz="0" w:space="0" w:color="auto"/>
        <w:left w:val="none" w:sz="0" w:space="0" w:color="auto"/>
        <w:bottom w:val="none" w:sz="0" w:space="0" w:color="auto"/>
        <w:right w:val="none" w:sz="0" w:space="0" w:color="auto"/>
      </w:divBdr>
    </w:div>
    <w:div w:id="1721518544">
      <w:bodyDiv w:val="1"/>
      <w:marLeft w:val="0"/>
      <w:marRight w:val="0"/>
      <w:marTop w:val="0"/>
      <w:marBottom w:val="0"/>
      <w:divBdr>
        <w:top w:val="none" w:sz="0" w:space="0" w:color="auto"/>
        <w:left w:val="none" w:sz="0" w:space="0" w:color="auto"/>
        <w:bottom w:val="none" w:sz="0" w:space="0" w:color="auto"/>
        <w:right w:val="none" w:sz="0" w:space="0" w:color="auto"/>
      </w:divBdr>
    </w:div>
    <w:div w:id="1721981740">
      <w:bodyDiv w:val="1"/>
      <w:marLeft w:val="0"/>
      <w:marRight w:val="0"/>
      <w:marTop w:val="0"/>
      <w:marBottom w:val="0"/>
      <w:divBdr>
        <w:top w:val="none" w:sz="0" w:space="0" w:color="auto"/>
        <w:left w:val="none" w:sz="0" w:space="0" w:color="auto"/>
        <w:bottom w:val="none" w:sz="0" w:space="0" w:color="auto"/>
        <w:right w:val="none" w:sz="0" w:space="0" w:color="auto"/>
      </w:divBdr>
    </w:div>
    <w:div w:id="1722090378">
      <w:bodyDiv w:val="1"/>
      <w:marLeft w:val="0"/>
      <w:marRight w:val="0"/>
      <w:marTop w:val="0"/>
      <w:marBottom w:val="0"/>
      <w:divBdr>
        <w:top w:val="none" w:sz="0" w:space="0" w:color="auto"/>
        <w:left w:val="none" w:sz="0" w:space="0" w:color="auto"/>
        <w:bottom w:val="none" w:sz="0" w:space="0" w:color="auto"/>
        <w:right w:val="none" w:sz="0" w:space="0" w:color="auto"/>
      </w:divBdr>
    </w:div>
    <w:div w:id="1722636215">
      <w:bodyDiv w:val="1"/>
      <w:marLeft w:val="0"/>
      <w:marRight w:val="0"/>
      <w:marTop w:val="0"/>
      <w:marBottom w:val="0"/>
      <w:divBdr>
        <w:top w:val="none" w:sz="0" w:space="0" w:color="auto"/>
        <w:left w:val="none" w:sz="0" w:space="0" w:color="auto"/>
        <w:bottom w:val="none" w:sz="0" w:space="0" w:color="auto"/>
        <w:right w:val="none" w:sz="0" w:space="0" w:color="auto"/>
      </w:divBdr>
    </w:div>
    <w:div w:id="1722828340">
      <w:bodyDiv w:val="1"/>
      <w:marLeft w:val="0"/>
      <w:marRight w:val="0"/>
      <w:marTop w:val="0"/>
      <w:marBottom w:val="0"/>
      <w:divBdr>
        <w:top w:val="none" w:sz="0" w:space="0" w:color="auto"/>
        <w:left w:val="none" w:sz="0" w:space="0" w:color="auto"/>
        <w:bottom w:val="none" w:sz="0" w:space="0" w:color="auto"/>
        <w:right w:val="none" w:sz="0" w:space="0" w:color="auto"/>
      </w:divBdr>
    </w:div>
    <w:div w:id="1723023306">
      <w:bodyDiv w:val="1"/>
      <w:marLeft w:val="0"/>
      <w:marRight w:val="0"/>
      <w:marTop w:val="0"/>
      <w:marBottom w:val="0"/>
      <w:divBdr>
        <w:top w:val="none" w:sz="0" w:space="0" w:color="auto"/>
        <w:left w:val="none" w:sz="0" w:space="0" w:color="auto"/>
        <w:bottom w:val="none" w:sz="0" w:space="0" w:color="auto"/>
        <w:right w:val="none" w:sz="0" w:space="0" w:color="auto"/>
      </w:divBdr>
    </w:div>
    <w:div w:id="1723098816">
      <w:bodyDiv w:val="1"/>
      <w:marLeft w:val="0"/>
      <w:marRight w:val="0"/>
      <w:marTop w:val="0"/>
      <w:marBottom w:val="0"/>
      <w:divBdr>
        <w:top w:val="none" w:sz="0" w:space="0" w:color="auto"/>
        <w:left w:val="none" w:sz="0" w:space="0" w:color="auto"/>
        <w:bottom w:val="none" w:sz="0" w:space="0" w:color="auto"/>
        <w:right w:val="none" w:sz="0" w:space="0" w:color="auto"/>
      </w:divBdr>
    </w:div>
    <w:div w:id="1723361564">
      <w:bodyDiv w:val="1"/>
      <w:marLeft w:val="0"/>
      <w:marRight w:val="0"/>
      <w:marTop w:val="0"/>
      <w:marBottom w:val="0"/>
      <w:divBdr>
        <w:top w:val="none" w:sz="0" w:space="0" w:color="auto"/>
        <w:left w:val="none" w:sz="0" w:space="0" w:color="auto"/>
        <w:bottom w:val="none" w:sz="0" w:space="0" w:color="auto"/>
        <w:right w:val="none" w:sz="0" w:space="0" w:color="auto"/>
      </w:divBdr>
    </w:div>
    <w:div w:id="1724518275">
      <w:bodyDiv w:val="1"/>
      <w:marLeft w:val="0"/>
      <w:marRight w:val="0"/>
      <w:marTop w:val="0"/>
      <w:marBottom w:val="0"/>
      <w:divBdr>
        <w:top w:val="none" w:sz="0" w:space="0" w:color="auto"/>
        <w:left w:val="none" w:sz="0" w:space="0" w:color="auto"/>
        <w:bottom w:val="none" w:sz="0" w:space="0" w:color="auto"/>
        <w:right w:val="none" w:sz="0" w:space="0" w:color="auto"/>
      </w:divBdr>
    </w:div>
    <w:div w:id="1726563434">
      <w:bodyDiv w:val="1"/>
      <w:marLeft w:val="0"/>
      <w:marRight w:val="0"/>
      <w:marTop w:val="0"/>
      <w:marBottom w:val="0"/>
      <w:divBdr>
        <w:top w:val="none" w:sz="0" w:space="0" w:color="auto"/>
        <w:left w:val="none" w:sz="0" w:space="0" w:color="auto"/>
        <w:bottom w:val="none" w:sz="0" w:space="0" w:color="auto"/>
        <w:right w:val="none" w:sz="0" w:space="0" w:color="auto"/>
      </w:divBdr>
    </w:div>
    <w:div w:id="1727290602">
      <w:bodyDiv w:val="1"/>
      <w:marLeft w:val="0"/>
      <w:marRight w:val="0"/>
      <w:marTop w:val="0"/>
      <w:marBottom w:val="0"/>
      <w:divBdr>
        <w:top w:val="none" w:sz="0" w:space="0" w:color="auto"/>
        <w:left w:val="none" w:sz="0" w:space="0" w:color="auto"/>
        <w:bottom w:val="none" w:sz="0" w:space="0" w:color="auto"/>
        <w:right w:val="none" w:sz="0" w:space="0" w:color="auto"/>
      </w:divBdr>
    </w:div>
    <w:div w:id="1727602742">
      <w:bodyDiv w:val="1"/>
      <w:marLeft w:val="0"/>
      <w:marRight w:val="0"/>
      <w:marTop w:val="0"/>
      <w:marBottom w:val="0"/>
      <w:divBdr>
        <w:top w:val="none" w:sz="0" w:space="0" w:color="auto"/>
        <w:left w:val="none" w:sz="0" w:space="0" w:color="auto"/>
        <w:bottom w:val="none" w:sz="0" w:space="0" w:color="auto"/>
        <w:right w:val="none" w:sz="0" w:space="0" w:color="auto"/>
      </w:divBdr>
    </w:div>
    <w:div w:id="1728452469">
      <w:bodyDiv w:val="1"/>
      <w:marLeft w:val="0"/>
      <w:marRight w:val="0"/>
      <w:marTop w:val="0"/>
      <w:marBottom w:val="0"/>
      <w:divBdr>
        <w:top w:val="none" w:sz="0" w:space="0" w:color="auto"/>
        <w:left w:val="none" w:sz="0" w:space="0" w:color="auto"/>
        <w:bottom w:val="none" w:sz="0" w:space="0" w:color="auto"/>
        <w:right w:val="none" w:sz="0" w:space="0" w:color="auto"/>
      </w:divBdr>
    </w:div>
    <w:div w:id="1728727264">
      <w:bodyDiv w:val="1"/>
      <w:marLeft w:val="0"/>
      <w:marRight w:val="0"/>
      <w:marTop w:val="0"/>
      <w:marBottom w:val="0"/>
      <w:divBdr>
        <w:top w:val="none" w:sz="0" w:space="0" w:color="auto"/>
        <w:left w:val="none" w:sz="0" w:space="0" w:color="auto"/>
        <w:bottom w:val="none" w:sz="0" w:space="0" w:color="auto"/>
        <w:right w:val="none" w:sz="0" w:space="0" w:color="auto"/>
      </w:divBdr>
    </w:div>
    <w:div w:id="1729646248">
      <w:bodyDiv w:val="1"/>
      <w:marLeft w:val="0"/>
      <w:marRight w:val="0"/>
      <w:marTop w:val="0"/>
      <w:marBottom w:val="0"/>
      <w:divBdr>
        <w:top w:val="none" w:sz="0" w:space="0" w:color="auto"/>
        <w:left w:val="none" w:sz="0" w:space="0" w:color="auto"/>
        <w:bottom w:val="none" w:sz="0" w:space="0" w:color="auto"/>
        <w:right w:val="none" w:sz="0" w:space="0" w:color="auto"/>
      </w:divBdr>
    </w:div>
    <w:div w:id="1730105038">
      <w:bodyDiv w:val="1"/>
      <w:marLeft w:val="0"/>
      <w:marRight w:val="0"/>
      <w:marTop w:val="0"/>
      <w:marBottom w:val="0"/>
      <w:divBdr>
        <w:top w:val="none" w:sz="0" w:space="0" w:color="auto"/>
        <w:left w:val="none" w:sz="0" w:space="0" w:color="auto"/>
        <w:bottom w:val="none" w:sz="0" w:space="0" w:color="auto"/>
        <w:right w:val="none" w:sz="0" w:space="0" w:color="auto"/>
      </w:divBdr>
    </w:div>
    <w:div w:id="1730613920">
      <w:bodyDiv w:val="1"/>
      <w:marLeft w:val="0"/>
      <w:marRight w:val="0"/>
      <w:marTop w:val="0"/>
      <w:marBottom w:val="0"/>
      <w:divBdr>
        <w:top w:val="none" w:sz="0" w:space="0" w:color="auto"/>
        <w:left w:val="none" w:sz="0" w:space="0" w:color="auto"/>
        <w:bottom w:val="none" w:sz="0" w:space="0" w:color="auto"/>
        <w:right w:val="none" w:sz="0" w:space="0" w:color="auto"/>
      </w:divBdr>
    </w:div>
    <w:div w:id="1730958294">
      <w:bodyDiv w:val="1"/>
      <w:marLeft w:val="0"/>
      <w:marRight w:val="0"/>
      <w:marTop w:val="0"/>
      <w:marBottom w:val="0"/>
      <w:divBdr>
        <w:top w:val="none" w:sz="0" w:space="0" w:color="auto"/>
        <w:left w:val="none" w:sz="0" w:space="0" w:color="auto"/>
        <w:bottom w:val="none" w:sz="0" w:space="0" w:color="auto"/>
        <w:right w:val="none" w:sz="0" w:space="0" w:color="auto"/>
      </w:divBdr>
    </w:div>
    <w:div w:id="1731688203">
      <w:bodyDiv w:val="1"/>
      <w:marLeft w:val="0"/>
      <w:marRight w:val="0"/>
      <w:marTop w:val="0"/>
      <w:marBottom w:val="0"/>
      <w:divBdr>
        <w:top w:val="none" w:sz="0" w:space="0" w:color="auto"/>
        <w:left w:val="none" w:sz="0" w:space="0" w:color="auto"/>
        <w:bottom w:val="none" w:sz="0" w:space="0" w:color="auto"/>
        <w:right w:val="none" w:sz="0" w:space="0" w:color="auto"/>
      </w:divBdr>
    </w:div>
    <w:div w:id="1734111706">
      <w:bodyDiv w:val="1"/>
      <w:marLeft w:val="0"/>
      <w:marRight w:val="0"/>
      <w:marTop w:val="0"/>
      <w:marBottom w:val="0"/>
      <w:divBdr>
        <w:top w:val="none" w:sz="0" w:space="0" w:color="auto"/>
        <w:left w:val="none" w:sz="0" w:space="0" w:color="auto"/>
        <w:bottom w:val="none" w:sz="0" w:space="0" w:color="auto"/>
        <w:right w:val="none" w:sz="0" w:space="0" w:color="auto"/>
      </w:divBdr>
    </w:div>
    <w:div w:id="1734234886">
      <w:bodyDiv w:val="1"/>
      <w:marLeft w:val="0"/>
      <w:marRight w:val="0"/>
      <w:marTop w:val="0"/>
      <w:marBottom w:val="0"/>
      <w:divBdr>
        <w:top w:val="none" w:sz="0" w:space="0" w:color="auto"/>
        <w:left w:val="none" w:sz="0" w:space="0" w:color="auto"/>
        <w:bottom w:val="none" w:sz="0" w:space="0" w:color="auto"/>
        <w:right w:val="none" w:sz="0" w:space="0" w:color="auto"/>
      </w:divBdr>
    </w:div>
    <w:div w:id="1735004727">
      <w:bodyDiv w:val="1"/>
      <w:marLeft w:val="0"/>
      <w:marRight w:val="0"/>
      <w:marTop w:val="0"/>
      <w:marBottom w:val="0"/>
      <w:divBdr>
        <w:top w:val="none" w:sz="0" w:space="0" w:color="auto"/>
        <w:left w:val="none" w:sz="0" w:space="0" w:color="auto"/>
        <w:bottom w:val="none" w:sz="0" w:space="0" w:color="auto"/>
        <w:right w:val="none" w:sz="0" w:space="0" w:color="auto"/>
      </w:divBdr>
    </w:div>
    <w:div w:id="1735808002">
      <w:bodyDiv w:val="1"/>
      <w:marLeft w:val="0"/>
      <w:marRight w:val="0"/>
      <w:marTop w:val="0"/>
      <w:marBottom w:val="0"/>
      <w:divBdr>
        <w:top w:val="none" w:sz="0" w:space="0" w:color="auto"/>
        <w:left w:val="none" w:sz="0" w:space="0" w:color="auto"/>
        <w:bottom w:val="none" w:sz="0" w:space="0" w:color="auto"/>
        <w:right w:val="none" w:sz="0" w:space="0" w:color="auto"/>
      </w:divBdr>
    </w:div>
    <w:div w:id="1737389507">
      <w:bodyDiv w:val="1"/>
      <w:marLeft w:val="0"/>
      <w:marRight w:val="0"/>
      <w:marTop w:val="0"/>
      <w:marBottom w:val="0"/>
      <w:divBdr>
        <w:top w:val="none" w:sz="0" w:space="0" w:color="auto"/>
        <w:left w:val="none" w:sz="0" w:space="0" w:color="auto"/>
        <w:bottom w:val="none" w:sz="0" w:space="0" w:color="auto"/>
        <w:right w:val="none" w:sz="0" w:space="0" w:color="auto"/>
      </w:divBdr>
    </w:div>
    <w:div w:id="1738236174">
      <w:bodyDiv w:val="1"/>
      <w:marLeft w:val="0"/>
      <w:marRight w:val="0"/>
      <w:marTop w:val="0"/>
      <w:marBottom w:val="0"/>
      <w:divBdr>
        <w:top w:val="none" w:sz="0" w:space="0" w:color="auto"/>
        <w:left w:val="none" w:sz="0" w:space="0" w:color="auto"/>
        <w:bottom w:val="none" w:sz="0" w:space="0" w:color="auto"/>
        <w:right w:val="none" w:sz="0" w:space="0" w:color="auto"/>
      </w:divBdr>
    </w:div>
    <w:div w:id="1738934517">
      <w:bodyDiv w:val="1"/>
      <w:marLeft w:val="0"/>
      <w:marRight w:val="0"/>
      <w:marTop w:val="0"/>
      <w:marBottom w:val="0"/>
      <w:divBdr>
        <w:top w:val="none" w:sz="0" w:space="0" w:color="auto"/>
        <w:left w:val="none" w:sz="0" w:space="0" w:color="auto"/>
        <w:bottom w:val="none" w:sz="0" w:space="0" w:color="auto"/>
        <w:right w:val="none" w:sz="0" w:space="0" w:color="auto"/>
      </w:divBdr>
    </w:div>
    <w:div w:id="1739202560">
      <w:bodyDiv w:val="1"/>
      <w:marLeft w:val="0"/>
      <w:marRight w:val="0"/>
      <w:marTop w:val="0"/>
      <w:marBottom w:val="0"/>
      <w:divBdr>
        <w:top w:val="none" w:sz="0" w:space="0" w:color="auto"/>
        <w:left w:val="none" w:sz="0" w:space="0" w:color="auto"/>
        <w:bottom w:val="none" w:sz="0" w:space="0" w:color="auto"/>
        <w:right w:val="none" w:sz="0" w:space="0" w:color="auto"/>
      </w:divBdr>
    </w:div>
    <w:div w:id="1739327053">
      <w:bodyDiv w:val="1"/>
      <w:marLeft w:val="0"/>
      <w:marRight w:val="0"/>
      <w:marTop w:val="0"/>
      <w:marBottom w:val="0"/>
      <w:divBdr>
        <w:top w:val="none" w:sz="0" w:space="0" w:color="auto"/>
        <w:left w:val="none" w:sz="0" w:space="0" w:color="auto"/>
        <w:bottom w:val="none" w:sz="0" w:space="0" w:color="auto"/>
        <w:right w:val="none" w:sz="0" w:space="0" w:color="auto"/>
      </w:divBdr>
    </w:div>
    <w:div w:id="1739935201">
      <w:bodyDiv w:val="1"/>
      <w:marLeft w:val="0"/>
      <w:marRight w:val="0"/>
      <w:marTop w:val="0"/>
      <w:marBottom w:val="0"/>
      <w:divBdr>
        <w:top w:val="none" w:sz="0" w:space="0" w:color="auto"/>
        <w:left w:val="none" w:sz="0" w:space="0" w:color="auto"/>
        <w:bottom w:val="none" w:sz="0" w:space="0" w:color="auto"/>
        <w:right w:val="none" w:sz="0" w:space="0" w:color="auto"/>
      </w:divBdr>
    </w:div>
    <w:div w:id="1740520417">
      <w:bodyDiv w:val="1"/>
      <w:marLeft w:val="0"/>
      <w:marRight w:val="0"/>
      <w:marTop w:val="0"/>
      <w:marBottom w:val="0"/>
      <w:divBdr>
        <w:top w:val="none" w:sz="0" w:space="0" w:color="auto"/>
        <w:left w:val="none" w:sz="0" w:space="0" w:color="auto"/>
        <w:bottom w:val="none" w:sz="0" w:space="0" w:color="auto"/>
        <w:right w:val="none" w:sz="0" w:space="0" w:color="auto"/>
      </w:divBdr>
    </w:div>
    <w:div w:id="1741516013">
      <w:bodyDiv w:val="1"/>
      <w:marLeft w:val="0"/>
      <w:marRight w:val="0"/>
      <w:marTop w:val="0"/>
      <w:marBottom w:val="0"/>
      <w:divBdr>
        <w:top w:val="none" w:sz="0" w:space="0" w:color="auto"/>
        <w:left w:val="none" w:sz="0" w:space="0" w:color="auto"/>
        <w:bottom w:val="none" w:sz="0" w:space="0" w:color="auto"/>
        <w:right w:val="none" w:sz="0" w:space="0" w:color="auto"/>
      </w:divBdr>
    </w:div>
    <w:div w:id="1741706120">
      <w:bodyDiv w:val="1"/>
      <w:marLeft w:val="0"/>
      <w:marRight w:val="0"/>
      <w:marTop w:val="0"/>
      <w:marBottom w:val="0"/>
      <w:divBdr>
        <w:top w:val="none" w:sz="0" w:space="0" w:color="auto"/>
        <w:left w:val="none" w:sz="0" w:space="0" w:color="auto"/>
        <w:bottom w:val="none" w:sz="0" w:space="0" w:color="auto"/>
        <w:right w:val="none" w:sz="0" w:space="0" w:color="auto"/>
      </w:divBdr>
    </w:div>
    <w:div w:id="1741752056">
      <w:bodyDiv w:val="1"/>
      <w:marLeft w:val="0"/>
      <w:marRight w:val="0"/>
      <w:marTop w:val="0"/>
      <w:marBottom w:val="0"/>
      <w:divBdr>
        <w:top w:val="none" w:sz="0" w:space="0" w:color="auto"/>
        <w:left w:val="none" w:sz="0" w:space="0" w:color="auto"/>
        <w:bottom w:val="none" w:sz="0" w:space="0" w:color="auto"/>
        <w:right w:val="none" w:sz="0" w:space="0" w:color="auto"/>
      </w:divBdr>
    </w:div>
    <w:div w:id="1742755851">
      <w:bodyDiv w:val="1"/>
      <w:marLeft w:val="0"/>
      <w:marRight w:val="0"/>
      <w:marTop w:val="0"/>
      <w:marBottom w:val="0"/>
      <w:divBdr>
        <w:top w:val="none" w:sz="0" w:space="0" w:color="auto"/>
        <w:left w:val="none" w:sz="0" w:space="0" w:color="auto"/>
        <w:bottom w:val="none" w:sz="0" w:space="0" w:color="auto"/>
        <w:right w:val="none" w:sz="0" w:space="0" w:color="auto"/>
      </w:divBdr>
    </w:div>
    <w:div w:id="1742828683">
      <w:bodyDiv w:val="1"/>
      <w:marLeft w:val="0"/>
      <w:marRight w:val="0"/>
      <w:marTop w:val="0"/>
      <w:marBottom w:val="0"/>
      <w:divBdr>
        <w:top w:val="none" w:sz="0" w:space="0" w:color="auto"/>
        <w:left w:val="none" w:sz="0" w:space="0" w:color="auto"/>
        <w:bottom w:val="none" w:sz="0" w:space="0" w:color="auto"/>
        <w:right w:val="none" w:sz="0" w:space="0" w:color="auto"/>
      </w:divBdr>
    </w:div>
    <w:div w:id="1743260558">
      <w:bodyDiv w:val="1"/>
      <w:marLeft w:val="0"/>
      <w:marRight w:val="0"/>
      <w:marTop w:val="0"/>
      <w:marBottom w:val="0"/>
      <w:divBdr>
        <w:top w:val="none" w:sz="0" w:space="0" w:color="auto"/>
        <w:left w:val="none" w:sz="0" w:space="0" w:color="auto"/>
        <w:bottom w:val="none" w:sz="0" w:space="0" w:color="auto"/>
        <w:right w:val="none" w:sz="0" w:space="0" w:color="auto"/>
      </w:divBdr>
    </w:div>
    <w:div w:id="1744139428">
      <w:bodyDiv w:val="1"/>
      <w:marLeft w:val="0"/>
      <w:marRight w:val="0"/>
      <w:marTop w:val="0"/>
      <w:marBottom w:val="0"/>
      <w:divBdr>
        <w:top w:val="none" w:sz="0" w:space="0" w:color="auto"/>
        <w:left w:val="none" w:sz="0" w:space="0" w:color="auto"/>
        <w:bottom w:val="none" w:sz="0" w:space="0" w:color="auto"/>
        <w:right w:val="none" w:sz="0" w:space="0" w:color="auto"/>
      </w:divBdr>
    </w:div>
    <w:div w:id="1744184244">
      <w:bodyDiv w:val="1"/>
      <w:marLeft w:val="0"/>
      <w:marRight w:val="0"/>
      <w:marTop w:val="0"/>
      <w:marBottom w:val="0"/>
      <w:divBdr>
        <w:top w:val="none" w:sz="0" w:space="0" w:color="auto"/>
        <w:left w:val="none" w:sz="0" w:space="0" w:color="auto"/>
        <w:bottom w:val="none" w:sz="0" w:space="0" w:color="auto"/>
        <w:right w:val="none" w:sz="0" w:space="0" w:color="auto"/>
      </w:divBdr>
    </w:div>
    <w:div w:id="1744334674">
      <w:bodyDiv w:val="1"/>
      <w:marLeft w:val="0"/>
      <w:marRight w:val="0"/>
      <w:marTop w:val="0"/>
      <w:marBottom w:val="0"/>
      <w:divBdr>
        <w:top w:val="none" w:sz="0" w:space="0" w:color="auto"/>
        <w:left w:val="none" w:sz="0" w:space="0" w:color="auto"/>
        <w:bottom w:val="none" w:sz="0" w:space="0" w:color="auto"/>
        <w:right w:val="none" w:sz="0" w:space="0" w:color="auto"/>
      </w:divBdr>
    </w:div>
    <w:div w:id="1746493374">
      <w:bodyDiv w:val="1"/>
      <w:marLeft w:val="0"/>
      <w:marRight w:val="0"/>
      <w:marTop w:val="0"/>
      <w:marBottom w:val="0"/>
      <w:divBdr>
        <w:top w:val="none" w:sz="0" w:space="0" w:color="auto"/>
        <w:left w:val="none" w:sz="0" w:space="0" w:color="auto"/>
        <w:bottom w:val="none" w:sz="0" w:space="0" w:color="auto"/>
        <w:right w:val="none" w:sz="0" w:space="0" w:color="auto"/>
      </w:divBdr>
    </w:div>
    <w:div w:id="1746536607">
      <w:bodyDiv w:val="1"/>
      <w:marLeft w:val="0"/>
      <w:marRight w:val="0"/>
      <w:marTop w:val="0"/>
      <w:marBottom w:val="0"/>
      <w:divBdr>
        <w:top w:val="none" w:sz="0" w:space="0" w:color="auto"/>
        <w:left w:val="none" w:sz="0" w:space="0" w:color="auto"/>
        <w:bottom w:val="none" w:sz="0" w:space="0" w:color="auto"/>
        <w:right w:val="none" w:sz="0" w:space="0" w:color="auto"/>
      </w:divBdr>
    </w:div>
    <w:div w:id="1748531349">
      <w:bodyDiv w:val="1"/>
      <w:marLeft w:val="0"/>
      <w:marRight w:val="0"/>
      <w:marTop w:val="0"/>
      <w:marBottom w:val="0"/>
      <w:divBdr>
        <w:top w:val="none" w:sz="0" w:space="0" w:color="auto"/>
        <w:left w:val="none" w:sz="0" w:space="0" w:color="auto"/>
        <w:bottom w:val="none" w:sz="0" w:space="0" w:color="auto"/>
        <w:right w:val="none" w:sz="0" w:space="0" w:color="auto"/>
      </w:divBdr>
    </w:div>
    <w:div w:id="1749765259">
      <w:bodyDiv w:val="1"/>
      <w:marLeft w:val="0"/>
      <w:marRight w:val="0"/>
      <w:marTop w:val="0"/>
      <w:marBottom w:val="0"/>
      <w:divBdr>
        <w:top w:val="none" w:sz="0" w:space="0" w:color="auto"/>
        <w:left w:val="none" w:sz="0" w:space="0" w:color="auto"/>
        <w:bottom w:val="none" w:sz="0" w:space="0" w:color="auto"/>
        <w:right w:val="none" w:sz="0" w:space="0" w:color="auto"/>
      </w:divBdr>
    </w:div>
    <w:div w:id="1750882817">
      <w:bodyDiv w:val="1"/>
      <w:marLeft w:val="0"/>
      <w:marRight w:val="0"/>
      <w:marTop w:val="0"/>
      <w:marBottom w:val="0"/>
      <w:divBdr>
        <w:top w:val="none" w:sz="0" w:space="0" w:color="auto"/>
        <w:left w:val="none" w:sz="0" w:space="0" w:color="auto"/>
        <w:bottom w:val="none" w:sz="0" w:space="0" w:color="auto"/>
        <w:right w:val="none" w:sz="0" w:space="0" w:color="auto"/>
      </w:divBdr>
    </w:div>
    <w:div w:id="1751004894">
      <w:bodyDiv w:val="1"/>
      <w:marLeft w:val="0"/>
      <w:marRight w:val="0"/>
      <w:marTop w:val="0"/>
      <w:marBottom w:val="0"/>
      <w:divBdr>
        <w:top w:val="none" w:sz="0" w:space="0" w:color="auto"/>
        <w:left w:val="none" w:sz="0" w:space="0" w:color="auto"/>
        <w:bottom w:val="none" w:sz="0" w:space="0" w:color="auto"/>
        <w:right w:val="none" w:sz="0" w:space="0" w:color="auto"/>
      </w:divBdr>
    </w:div>
    <w:div w:id="1751465217">
      <w:bodyDiv w:val="1"/>
      <w:marLeft w:val="0"/>
      <w:marRight w:val="0"/>
      <w:marTop w:val="0"/>
      <w:marBottom w:val="0"/>
      <w:divBdr>
        <w:top w:val="none" w:sz="0" w:space="0" w:color="auto"/>
        <w:left w:val="none" w:sz="0" w:space="0" w:color="auto"/>
        <w:bottom w:val="none" w:sz="0" w:space="0" w:color="auto"/>
        <w:right w:val="none" w:sz="0" w:space="0" w:color="auto"/>
      </w:divBdr>
    </w:div>
    <w:div w:id="1751655671">
      <w:bodyDiv w:val="1"/>
      <w:marLeft w:val="0"/>
      <w:marRight w:val="0"/>
      <w:marTop w:val="0"/>
      <w:marBottom w:val="0"/>
      <w:divBdr>
        <w:top w:val="none" w:sz="0" w:space="0" w:color="auto"/>
        <w:left w:val="none" w:sz="0" w:space="0" w:color="auto"/>
        <w:bottom w:val="none" w:sz="0" w:space="0" w:color="auto"/>
        <w:right w:val="none" w:sz="0" w:space="0" w:color="auto"/>
      </w:divBdr>
    </w:div>
    <w:div w:id="1752848947">
      <w:bodyDiv w:val="1"/>
      <w:marLeft w:val="0"/>
      <w:marRight w:val="0"/>
      <w:marTop w:val="0"/>
      <w:marBottom w:val="0"/>
      <w:divBdr>
        <w:top w:val="none" w:sz="0" w:space="0" w:color="auto"/>
        <w:left w:val="none" w:sz="0" w:space="0" w:color="auto"/>
        <w:bottom w:val="none" w:sz="0" w:space="0" w:color="auto"/>
        <w:right w:val="none" w:sz="0" w:space="0" w:color="auto"/>
      </w:divBdr>
    </w:div>
    <w:div w:id="1753552567">
      <w:bodyDiv w:val="1"/>
      <w:marLeft w:val="0"/>
      <w:marRight w:val="0"/>
      <w:marTop w:val="0"/>
      <w:marBottom w:val="0"/>
      <w:divBdr>
        <w:top w:val="none" w:sz="0" w:space="0" w:color="auto"/>
        <w:left w:val="none" w:sz="0" w:space="0" w:color="auto"/>
        <w:bottom w:val="none" w:sz="0" w:space="0" w:color="auto"/>
        <w:right w:val="none" w:sz="0" w:space="0" w:color="auto"/>
      </w:divBdr>
    </w:div>
    <w:div w:id="1754082082">
      <w:bodyDiv w:val="1"/>
      <w:marLeft w:val="0"/>
      <w:marRight w:val="0"/>
      <w:marTop w:val="0"/>
      <w:marBottom w:val="0"/>
      <w:divBdr>
        <w:top w:val="none" w:sz="0" w:space="0" w:color="auto"/>
        <w:left w:val="none" w:sz="0" w:space="0" w:color="auto"/>
        <w:bottom w:val="none" w:sz="0" w:space="0" w:color="auto"/>
        <w:right w:val="none" w:sz="0" w:space="0" w:color="auto"/>
      </w:divBdr>
    </w:div>
    <w:div w:id="1754427185">
      <w:bodyDiv w:val="1"/>
      <w:marLeft w:val="0"/>
      <w:marRight w:val="0"/>
      <w:marTop w:val="0"/>
      <w:marBottom w:val="0"/>
      <w:divBdr>
        <w:top w:val="none" w:sz="0" w:space="0" w:color="auto"/>
        <w:left w:val="none" w:sz="0" w:space="0" w:color="auto"/>
        <w:bottom w:val="none" w:sz="0" w:space="0" w:color="auto"/>
        <w:right w:val="none" w:sz="0" w:space="0" w:color="auto"/>
      </w:divBdr>
    </w:div>
    <w:div w:id="1754470840">
      <w:bodyDiv w:val="1"/>
      <w:marLeft w:val="0"/>
      <w:marRight w:val="0"/>
      <w:marTop w:val="0"/>
      <w:marBottom w:val="0"/>
      <w:divBdr>
        <w:top w:val="none" w:sz="0" w:space="0" w:color="auto"/>
        <w:left w:val="none" w:sz="0" w:space="0" w:color="auto"/>
        <w:bottom w:val="none" w:sz="0" w:space="0" w:color="auto"/>
        <w:right w:val="none" w:sz="0" w:space="0" w:color="auto"/>
      </w:divBdr>
    </w:div>
    <w:div w:id="1754820215">
      <w:bodyDiv w:val="1"/>
      <w:marLeft w:val="0"/>
      <w:marRight w:val="0"/>
      <w:marTop w:val="0"/>
      <w:marBottom w:val="0"/>
      <w:divBdr>
        <w:top w:val="none" w:sz="0" w:space="0" w:color="auto"/>
        <w:left w:val="none" w:sz="0" w:space="0" w:color="auto"/>
        <w:bottom w:val="none" w:sz="0" w:space="0" w:color="auto"/>
        <w:right w:val="none" w:sz="0" w:space="0" w:color="auto"/>
      </w:divBdr>
    </w:div>
    <w:div w:id="1755013301">
      <w:bodyDiv w:val="1"/>
      <w:marLeft w:val="0"/>
      <w:marRight w:val="0"/>
      <w:marTop w:val="0"/>
      <w:marBottom w:val="0"/>
      <w:divBdr>
        <w:top w:val="none" w:sz="0" w:space="0" w:color="auto"/>
        <w:left w:val="none" w:sz="0" w:space="0" w:color="auto"/>
        <w:bottom w:val="none" w:sz="0" w:space="0" w:color="auto"/>
        <w:right w:val="none" w:sz="0" w:space="0" w:color="auto"/>
      </w:divBdr>
    </w:div>
    <w:div w:id="1755474098">
      <w:bodyDiv w:val="1"/>
      <w:marLeft w:val="0"/>
      <w:marRight w:val="0"/>
      <w:marTop w:val="0"/>
      <w:marBottom w:val="0"/>
      <w:divBdr>
        <w:top w:val="none" w:sz="0" w:space="0" w:color="auto"/>
        <w:left w:val="none" w:sz="0" w:space="0" w:color="auto"/>
        <w:bottom w:val="none" w:sz="0" w:space="0" w:color="auto"/>
        <w:right w:val="none" w:sz="0" w:space="0" w:color="auto"/>
      </w:divBdr>
    </w:div>
    <w:div w:id="1755474276">
      <w:bodyDiv w:val="1"/>
      <w:marLeft w:val="0"/>
      <w:marRight w:val="0"/>
      <w:marTop w:val="0"/>
      <w:marBottom w:val="0"/>
      <w:divBdr>
        <w:top w:val="none" w:sz="0" w:space="0" w:color="auto"/>
        <w:left w:val="none" w:sz="0" w:space="0" w:color="auto"/>
        <w:bottom w:val="none" w:sz="0" w:space="0" w:color="auto"/>
        <w:right w:val="none" w:sz="0" w:space="0" w:color="auto"/>
      </w:divBdr>
    </w:div>
    <w:div w:id="1756972081">
      <w:bodyDiv w:val="1"/>
      <w:marLeft w:val="0"/>
      <w:marRight w:val="0"/>
      <w:marTop w:val="0"/>
      <w:marBottom w:val="0"/>
      <w:divBdr>
        <w:top w:val="none" w:sz="0" w:space="0" w:color="auto"/>
        <w:left w:val="none" w:sz="0" w:space="0" w:color="auto"/>
        <w:bottom w:val="none" w:sz="0" w:space="0" w:color="auto"/>
        <w:right w:val="none" w:sz="0" w:space="0" w:color="auto"/>
      </w:divBdr>
    </w:div>
    <w:div w:id="1757092697">
      <w:bodyDiv w:val="1"/>
      <w:marLeft w:val="0"/>
      <w:marRight w:val="0"/>
      <w:marTop w:val="0"/>
      <w:marBottom w:val="0"/>
      <w:divBdr>
        <w:top w:val="none" w:sz="0" w:space="0" w:color="auto"/>
        <w:left w:val="none" w:sz="0" w:space="0" w:color="auto"/>
        <w:bottom w:val="none" w:sz="0" w:space="0" w:color="auto"/>
        <w:right w:val="none" w:sz="0" w:space="0" w:color="auto"/>
      </w:divBdr>
    </w:div>
    <w:div w:id="1757364407">
      <w:bodyDiv w:val="1"/>
      <w:marLeft w:val="0"/>
      <w:marRight w:val="0"/>
      <w:marTop w:val="0"/>
      <w:marBottom w:val="0"/>
      <w:divBdr>
        <w:top w:val="none" w:sz="0" w:space="0" w:color="auto"/>
        <w:left w:val="none" w:sz="0" w:space="0" w:color="auto"/>
        <w:bottom w:val="none" w:sz="0" w:space="0" w:color="auto"/>
        <w:right w:val="none" w:sz="0" w:space="0" w:color="auto"/>
      </w:divBdr>
    </w:div>
    <w:div w:id="1757627260">
      <w:bodyDiv w:val="1"/>
      <w:marLeft w:val="0"/>
      <w:marRight w:val="0"/>
      <w:marTop w:val="0"/>
      <w:marBottom w:val="0"/>
      <w:divBdr>
        <w:top w:val="none" w:sz="0" w:space="0" w:color="auto"/>
        <w:left w:val="none" w:sz="0" w:space="0" w:color="auto"/>
        <w:bottom w:val="none" w:sz="0" w:space="0" w:color="auto"/>
        <w:right w:val="none" w:sz="0" w:space="0" w:color="auto"/>
      </w:divBdr>
    </w:div>
    <w:div w:id="1758137972">
      <w:bodyDiv w:val="1"/>
      <w:marLeft w:val="0"/>
      <w:marRight w:val="0"/>
      <w:marTop w:val="0"/>
      <w:marBottom w:val="0"/>
      <w:divBdr>
        <w:top w:val="none" w:sz="0" w:space="0" w:color="auto"/>
        <w:left w:val="none" w:sz="0" w:space="0" w:color="auto"/>
        <w:bottom w:val="none" w:sz="0" w:space="0" w:color="auto"/>
        <w:right w:val="none" w:sz="0" w:space="0" w:color="auto"/>
      </w:divBdr>
    </w:div>
    <w:div w:id="1758205318">
      <w:bodyDiv w:val="1"/>
      <w:marLeft w:val="0"/>
      <w:marRight w:val="0"/>
      <w:marTop w:val="0"/>
      <w:marBottom w:val="0"/>
      <w:divBdr>
        <w:top w:val="none" w:sz="0" w:space="0" w:color="auto"/>
        <w:left w:val="none" w:sz="0" w:space="0" w:color="auto"/>
        <w:bottom w:val="none" w:sz="0" w:space="0" w:color="auto"/>
        <w:right w:val="none" w:sz="0" w:space="0" w:color="auto"/>
      </w:divBdr>
    </w:div>
    <w:div w:id="1760439843">
      <w:bodyDiv w:val="1"/>
      <w:marLeft w:val="0"/>
      <w:marRight w:val="0"/>
      <w:marTop w:val="0"/>
      <w:marBottom w:val="0"/>
      <w:divBdr>
        <w:top w:val="none" w:sz="0" w:space="0" w:color="auto"/>
        <w:left w:val="none" w:sz="0" w:space="0" w:color="auto"/>
        <w:bottom w:val="none" w:sz="0" w:space="0" w:color="auto"/>
        <w:right w:val="none" w:sz="0" w:space="0" w:color="auto"/>
      </w:divBdr>
    </w:div>
    <w:div w:id="1762606948">
      <w:bodyDiv w:val="1"/>
      <w:marLeft w:val="0"/>
      <w:marRight w:val="0"/>
      <w:marTop w:val="0"/>
      <w:marBottom w:val="0"/>
      <w:divBdr>
        <w:top w:val="none" w:sz="0" w:space="0" w:color="auto"/>
        <w:left w:val="none" w:sz="0" w:space="0" w:color="auto"/>
        <w:bottom w:val="none" w:sz="0" w:space="0" w:color="auto"/>
        <w:right w:val="none" w:sz="0" w:space="0" w:color="auto"/>
      </w:divBdr>
    </w:div>
    <w:div w:id="1762793746">
      <w:bodyDiv w:val="1"/>
      <w:marLeft w:val="0"/>
      <w:marRight w:val="0"/>
      <w:marTop w:val="0"/>
      <w:marBottom w:val="0"/>
      <w:divBdr>
        <w:top w:val="none" w:sz="0" w:space="0" w:color="auto"/>
        <w:left w:val="none" w:sz="0" w:space="0" w:color="auto"/>
        <w:bottom w:val="none" w:sz="0" w:space="0" w:color="auto"/>
        <w:right w:val="none" w:sz="0" w:space="0" w:color="auto"/>
      </w:divBdr>
    </w:div>
    <w:div w:id="1762874452">
      <w:bodyDiv w:val="1"/>
      <w:marLeft w:val="0"/>
      <w:marRight w:val="0"/>
      <w:marTop w:val="0"/>
      <w:marBottom w:val="0"/>
      <w:divBdr>
        <w:top w:val="none" w:sz="0" w:space="0" w:color="auto"/>
        <w:left w:val="none" w:sz="0" w:space="0" w:color="auto"/>
        <w:bottom w:val="none" w:sz="0" w:space="0" w:color="auto"/>
        <w:right w:val="none" w:sz="0" w:space="0" w:color="auto"/>
      </w:divBdr>
    </w:div>
    <w:div w:id="1763329403">
      <w:bodyDiv w:val="1"/>
      <w:marLeft w:val="0"/>
      <w:marRight w:val="0"/>
      <w:marTop w:val="0"/>
      <w:marBottom w:val="0"/>
      <w:divBdr>
        <w:top w:val="none" w:sz="0" w:space="0" w:color="auto"/>
        <w:left w:val="none" w:sz="0" w:space="0" w:color="auto"/>
        <w:bottom w:val="none" w:sz="0" w:space="0" w:color="auto"/>
        <w:right w:val="none" w:sz="0" w:space="0" w:color="auto"/>
      </w:divBdr>
    </w:div>
    <w:div w:id="1763721326">
      <w:bodyDiv w:val="1"/>
      <w:marLeft w:val="0"/>
      <w:marRight w:val="0"/>
      <w:marTop w:val="0"/>
      <w:marBottom w:val="0"/>
      <w:divBdr>
        <w:top w:val="none" w:sz="0" w:space="0" w:color="auto"/>
        <w:left w:val="none" w:sz="0" w:space="0" w:color="auto"/>
        <w:bottom w:val="none" w:sz="0" w:space="0" w:color="auto"/>
        <w:right w:val="none" w:sz="0" w:space="0" w:color="auto"/>
      </w:divBdr>
    </w:div>
    <w:div w:id="1763797149">
      <w:bodyDiv w:val="1"/>
      <w:marLeft w:val="0"/>
      <w:marRight w:val="0"/>
      <w:marTop w:val="0"/>
      <w:marBottom w:val="0"/>
      <w:divBdr>
        <w:top w:val="none" w:sz="0" w:space="0" w:color="auto"/>
        <w:left w:val="none" w:sz="0" w:space="0" w:color="auto"/>
        <w:bottom w:val="none" w:sz="0" w:space="0" w:color="auto"/>
        <w:right w:val="none" w:sz="0" w:space="0" w:color="auto"/>
      </w:divBdr>
    </w:div>
    <w:div w:id="1765225946">
      <w:bodyDiv w:val="1"/>
      <w:marLeft w:val="0"/>
      <w:marRight w:val="0"/>
      <w:marTop w:val="0"/>
      <w:marBottom w:val="0"/>
      <w:divBdr>
        <w:top w:val="none" w:sz="0" w:space="0" w:color="auto"/>
        <w:left w:val="none" w:sz="0" w:space="0" w:color="auto"/>
        <w:bottom w:val="none" w:sz="0" w:space="0" w:color="auto"/>
        <w:right w:val="none" w:sz="0" w:space="0" w:color="auto"/>
      </w:divBdr>
    </w:div>
    <w:div w:id="1765345696">
      <w:bodyDiv w:val="1"/>
      <w:marLeft w:val="0"/>
      <w:marRight w:val="0"/>
      <w:marTop w:val="0"/>
      <w:marBottom w:val="0"/>
      <w:divBdr>
        <w:top w:val="none" w:sz="0" w:space="0" w:color="auto"/>
        <w:left w:val="none" w:sz="0" w:space="0" w:color="auto"/>
        <w:bottom w:val="none" w:sz="0" w:space="0" w:color="auto"/>
        <w:right w:val="none" w:sz="0" w:space="0" w:color="auto"/>
      </w:divBdr>
    </w:div>
    <w:div w:id="1765417092">
      <w:bodyDiv w:val="1"/>
      <w:marLeft w:val="0"/>
      <w:marRight w:val="0"/>
      <w:marTop w:val="0"/>
      <w:marBottom w:val="0"/>
      <w:divBdr>
        <w:top w:val="none" w:sz="0" w:space="0" w:color="auto"/>
        <w:left w:val="none" w:sz="0" w:space="0" w:color="auto"/>
        <w:bottom w:val="none" w:sz="0" w:space="0" w:color="auto"/>
        <w:right w:val="none" w:sz="0" w:space="0" w:color="auto"/>
      </w:divBdr>
    </w:div>
    <w:div w:id="1765488721">
      <w:bodyDiv w:val="1"/>
      <w:marLeft w:val="0"/>
      <w:marRight w:val="0"/>
      <w:marTop w:val="0"/>
      <w:marBottom w:val="0"/>
      <w:divBdr>
        <w:top w:val="none" w:sz="0" w:space="0" w:color="auto"/>
        <w:left w:val="none" w:sz="0" w:space="0" w:color="auto"/>
        <w:bottom w:val="none" w:sz="0" w:space="0" w:color="auto"/>
        <w:right w:val="none" w:sz="0" w:space="0" w:color="auto"/>
      </w:divBdr>
    </w:div>
    <w:div w:id="1766030390">
      <w:bodyDiv w:val="1"/>
      <w:marLeft w:val="0"/>
      <w:marRight w:val="0"/>
      <w:marTop w:val="0"/>
      <w:marBottom w:val="0"/>
      <w:divBdr>
        <w:top w:val="none" w:sz="0" w:space="0" w:color="auto"/>
        <w:left w:val="none" w:sz="0" w:space="0" w:color="auto"/>
        <w:bottom w:val="none" w:sz="0" w:space="0" w:color="auto"/>
        <w:right w:val="none" w:sz="0" w:space="0" w:color="auto"/>
      </w:divBdr>
    </w:div>
    <w:div w:id="1766221063">
      <w:bodyDiv w:val="1"/>
      <w:marLeft w:val="0"/>
      <w:marRight w:val="0"/>
      <w:marTop w:val="0"/>
      <w:marBottom w:val="0"/>
      <w:divBdr>
        <w:top w:val="none" w:sz="0" w:space="0" w:color="auto"/>
        <w:left w:val="none" w:sz="0" w:space="0" w:color="auto"/>
        <w:bottom w:val="none" w:sz="0" w:space="0" w:color="auto"/>
        <w:right w:val="none" w:sz="0" w:space="0" w:color="auto"/>
      </w:divBdr>
    </w:div>
    <w:div w:id="1767118342">
      <w:bodyDiv w:val="1"/>
      <w:marLeft w:val="0"/>
      <w:marRight w:val="0"/>
      <w:marTop w:val="0"/>
      <w:marBottom w:val="0"/>
      <w:divBdr>
        <w:top w:val="none" w:sz="0" w:space="0" w:color="auto"/>
        <w:left w:val="none" w:sz="0" w:space="0" w:color="auto"/>
        <w:bottom w:val="none" w:sz="0" w:space="0" w:color="auto"/>
        <w:right w:val="none" w:sz="0" w:space="0" w:color="auto"/>
      </w:divBdr>
    </w:div>
    <w:div w:id="1769350043">
      <w:bodyDiv w:val="1"/>
      <w:marLeft w:val="0"/>
      <w:marRight w:val="0"/>
      <w:marTop w:val="0"/>
      <w:marBottom w:val="0"/>
      <w:divBdr>
        <w:top w:val="none" w:sz="0" w:space="0" w:color="auto"/>
        <w:left w:val="none" w:sz="0" w:space="0" w:color="auto"/>
        <w:bottom w:val="none" w:sz="0" w:space="0" w:color="auto"/>
        <w:right w:val="none" w:sz="0" w:space="0" w:color="auto"/>
      </w:divBdr>
    </w:div>
    <w:div w:id="1771392702">
      <w:bodyDiv w:val="1"/>
      <w:marLeft w:val="0"/>
      <w:marRight w:val="0"/>
      <w:marTop w:val="0"/>
      <w:marBottom w:val="0"/>
      <w:divBdr>
        <w:top w:val="none" w:sz="0" w:space="0" w:color="auto"/>
        <w:left w:val="none" w:sz="0" w:space="0" w:color="auto"/>
        <w:bottom w:val="none" w:sz="0" w:space="0" w:color="auto"/>
        <w:right w:val="none" w:sz="0" w:space="0" w:color="auto"/>
      </w:divBdr>
    </w:div>
    <w:div w:id="1771661296">
      <w:bodyDiv w:val="1"/>
      <w:marLeft w:val="0"/>
      <w:marRight w:val="0"/>
      <w:marTop w:val="0"/>
      <w:marBottom w:val="0"/>
      <w:divBdr>
        <w:top w:val="none" w:sz="0" w:space="0" w:color="auto"/>
        <w:left w:val="none" w:sz="0" w:space="0" w:color="auto"/>
        <w:bottom w:val="none" w:sz="0" w:space="0" w:color="auto"/>
        <w:right w:val="none" w:sz="0" w:space="0" w:color="auto"/>
      </w:divBdr>
    </w:div>
    <w:div w:id="1772125474">
      <w:bodyDiv w:val="1"/>
      <w:marLeft w:val="0"/>
      <w:marRight w:val="0"/>
      <w:marTop w:val="0"/>
      <w:marBottom w:val="0"/>
      <w:divBdr>
        <w:top w:val="none" w:sz="0" w:space="0" w:color="auto"/>
        <w:left w:val="none" w:sz="0" w:space="0" w:color="auto"/>
        <w:bottom w:val="none" w:sz="0" w:space="0" w:color="auto"/>
        <w:right w:val="none" w:sz="0" w:space="0" w:color="auto"/>
      </w:divBdr>
    </w:div>
    <w:div w:id="1773436622">
      <w:bodyDiv w:val="1"/>
      <w:marLeft w:val="0"/>
      <w:marRight w:val="0"/>
      <w:marTop w:val="0"/>
      <w:marBottom w:val="0"/>
      <w:divBdr>
        <w:top w:val="none" w:sz="0" w:space="0" w:color="auto"/>
        <w:left w:val="none" w:sz="0" w:space="0" w:color="auto"/>
        <w:bottom w:val="none" w:sz="0" w:space="0" w:color="auto"/>
        <w:right w:val="none" w:sz="0" w:space="0" w:color="auto"/>
      </w:divBdr>
    </w:div>
    <w:div w:id="1775400809">
      <w:bodyDiv w:val="1"/>
      <w:marLeft w:val="0"/>
      <w:marRight w:val="0"/>
      <w:marTop w:val="0"/>
      <w:marBottom w:val="0"/>
      <w:divBdr>
        <w:top w:val="none" w:sz="0" w:space="0" w:color="auto"/>
        <w:left w:val="none" w:sz="0" w:space="0" w:color="auto"/>
        <w:bottom w:val="none" w:sz="0" w:space="0" w:color="auto"/>
        <w:right w:val="none" w:sz="0" w:space="0" w:color="auto"/>
      </w:divBdr>
    </w:div>
    <w:div w:id="1775515979">
      <w:bodyDiv w:val="1"/>
      <w:marLeft w:val="0"/>
      <w:marRight w:val="0"/>
      <w:marTop w:val="0"/>
      <w:marBottom w:val="0"/>
      <w:divBdr>
        <w:top w:val="none" w:sz="0" w:space="0" w:color="auto"/>
        <w:left w:val="none" w:sz="0" w:space="0" w:color="auto"/>
        <w:bottom w:val="none" w:sz="0" w:space="0" w:color="auto"/>
        <w:right w:val="none" w:sz="0" w:space="0" w:color="auto"/>
      </w:divBdr>
    </w:div>
    <w:div w:id="1775590181">
      <w:bodyDiv w:val="1"/>
      <w:marLeft w:val="0"/>
      <w:marRight w:val="0"/>
      <w:marTop w:val="0"/>
      <w:marBottom w:val="0"/>
      <w:divBdr>
        <w:top w:val="none" w:sz="0" w:space="0" w:color="auto"/>
        <w:left w:val="none" w:sz="0" w:space="0" w:color="auto"/>
        <w:bottom w:val="none" w:sz="0" w:space="0" w:color="auto"/>
        <w:right w:val="none" w:sz="0" w:space="0" w:color="auto"/>
      </w:divBdr>
    </w:div>
    <w:div w:id="1775664093">
      <w:bodyDiv w:val="1"/>
      <w:marLeft w:val="0"/>
      <w:marRight w:val="0"/>
      <w:marTop w:val="0"/>
      <w:marBottom w:val="0"/>
      <w:divBdr>
        <w:top w:val="none" w:sz="0" w:space="0" w:color="auto"/>
        <w:left w:val="none" w:sz="0" w:space="0" w:color="auto"/>
        <w:bottom w:val="none" w:sz="0" w:space="0" w:color="auto"/>
        <w:right w:val="none" w:sz="0" w:space="0" w:color="auto"/>
      </w:divBdr>
    </w:div>
    <w:div w:id="1775710314">
      <w:bodyDiv w:val="1"/>
      <w:marLeft w:val="0"/>
      <w:marRight w:val="0"/>
      <w:marTop w:val="0"/>
      <w:marBottom w:val="0"/>
      <w:divBdr>
        <w:top w:val="none" w:sz="0" w:space="0" w:color="auto"/>
        <w:left w:val="none" w:sz="0" w:space="0" w:color="auto"/>
        <w:bottom w:val="none" w:sz="0" w:space="0" w:color="auto"/>
        <w:right w:val="none" w:sz="0" w:space="0" w:color="auto"/>
      </w:divBdr>
    </w:div>
    <w:div w:id="1775975905">
      <w:bodyDiv w:val="1"/>
      <w:marLeft w:val="0"/>
      <w:marRight w:val="0"/>
      <w:marTop w:val="0"/>
      <w:marBottom w:val="0"/>
      <w:divBdr>
        <w:top w:val="none" w:sz="0" w:space="0" w:color="auto"/>
        <w:left w:val="none" w:sz="0" w:space="0" w:color="auto"/>
        <w:bottom w:val="none" w:sz="0" w:space="0" w:color="auto"/>
        <w:right w:val="none" w:sz="0" w:space="0" w:color="auto"/>
      </w:divBdr>
    </w:div>
    <w:div w:id="1776049417">
      <w:bodyDiv w:val="1"/>
      <w:marLeft w:val="0"/>
      <w:marRight w:val="0"/>
      <w:marTop w:val="0"/>
      <w:marBottom w:val="0"/>
      <w:divBdr>
        <w:top w:val="none" w:sz="0" w:space="0" w:color="auto"/>
        <w:left w:val="none" w:sz="0" w:space="0" w:color="auto"/>
        <w:bottom w:val="none" w:sz="0" w:space="0" w:color="auto"/>
        <w:right w:val="none" w:sz="0" w:space="0" w:color="auto"/>
      </w:divBdr>
    </w:div>
    <w:div w:id="1776973203">
      <w:bodyDiv w:val="1"/>
      <w:marLeft w:val="0"/>
      <w:marRight w:val="0"/>
      <w:marTop w:val="0"/>
      <w:marBottom w:val="0"/>
      <w:divBdr>
        <w:top w:val="none" w:sz="0" w:space="0" w:color="auto"/>
        <w:left w:val="none" w:sz="0" w:space="0" w:color="auto"/>
        <w:bottom w:val="none" w:sz="0" w:space="0" w:color="auto"/>
        <w:right w:val="none" w:sz="0" w:space="0" w:color="auto"/>
      </w:divBdr>
    </w:div>
    <w:div w:id="1777210205">
      <w:bodyDiv w:val="1"/>
      <w:marLeft w:val="0"/>
      <w:marRight w:val="0"/>
      <w:marTop w:val="0"/>
      <w:marBottom w:val="0"/>
      <w:divBdr>
        <w:top w:val="none" w:sz="0" w:space="0" w:color="auto"/>
        <w:left w:val="none" w:sz="0" w:space="0" w:color="auto"/>
        <w:bottom w:val="none" w:sz="0" w:space="0" w:color="auto"/>
        <w:right w:val="none" w:sz="0" w:space="0" w:color="auto"/>
      </w:divBdr>
    </w:div>
    <w:div w:id="1777407466">
      <w:bodyDiv w:val="1"/>
      <w:marLeft w:val="0"/>
      <w:marRight w:val="0"/>
      <w:marTop w:val="0"/>
      <w:marBottom w:val="0"/>
      <w:divBdr>
        <w:top w:val="none" w:sz="0" w:space="0" w:color="auto"/>
        <w:left w:val="none" w:sz="0" w:space="0" w:color="auto"/>
        <w:bottom w:val="none" w:sz="0" w:space="0" w:color="auto"/>
        <w:right w:val="none" w:sz="0" w:space="0" w:color="auto"/>
      </w:divBdr>
    </w:div>
    <w:div w:id="1777409037">
      <w:bodyDiv w:val="1"/>
      <w:marLeft w:val="0"/>
      <w:marRight w:val="0"/>
      <w:marTop w:val="0"/>
      <w:marBottom w:val="0"/>
      <w:divBdr>
        <w:top w:val="none" w:sz="0" w:space="0" w:color="auto"/>
        <w:left w:val="none" w:sz="0" w:space="0" w:color="auto"/>
        <w:bottom w:val="none" w:sz="0" w:space="0" w:color="auto"/>
        <w:right w:val="none" w:sz="0" w:space="0" w:color="auto"/>
      </w:divBdr>
    </w:div>
    <w:div w:id="1777821814">
      <w:bodyDiv w:val="1"/>
      <w:marLeft w:val="0"/>
      <w:marRight w:val="0"/>
      <w:marTop w:val="0"/>
      <w:marBottom w:val="0"/>
      <w:divBdr>
        <w:top w:val="none" w:sz="0" w:space="0" w:color="auto"/>
        <w:left w:val="none" w:sz="0" w:space="0" w:color="auto"/>
        <w:bottom w:val="none" w:sz="0" w:space="0" w:color="auto"/>
        <w:right w:val="none" w:sz="0" w:space="0" w:color="auto"/>
      </w:divBdr>
    </w:div>
    <w:div w:id="1778402506">
      <w:bodyDiv w:val="1"/>
      <w:marLeft w:val="0"/>
      <w:marRight w:val="0"/>
      <w:marTop w:val="0"/>
      <w:marBottom w:val="0"/>
      <w:divBdr>
        <w:top w:val="none" w:sz="0" w:space="0" w:color="auto"/>
        <w:left w:val="none" w:sz="0" w:space="0" w:color="auto"/>
        <w:bottom w:val="none" w:sz="0" w:space="0" w:color="auto"/>
        <w:right w:val="none" w:sz="0" w:space="0" w:color="auto"/>
      </w:divBdr>
    </w:div>
    <w:div w:id="1779175337">
      <w:bodyDiv w:val="1"/>
      <w:marLeft w:val="0"/>
      <w:marRight w:val="0"/>
      <w:marTop w:val="0"/>
      <w:marBottom w:val="0"/>
      <w:divBdr>
        <w:top w:val="none" w:sz="0" w:space="0" w:color="auto"/>
        <w:left w:val="none" w:sz="0" w:space="0" w:color="auto"/>
        <w:bottom w:val="none" w:sz="0" w:space="0" w:color="auto"/>
        <w:right w:val="none" w:sz="0" w:space="0" w:color="auto"/>
      </w:divBdr>
    </w:div>
    <w:div w:id="1779639367">
      <w:bodyDiv w:val="1"/>
      <w:marLeft w:val="0"/>
      <w:marRight w:val="0"/>
      <w:marTop w:val="0"/>
      <w:marBottom w:val="0"/>
      <w:divBdr>
        <w:top w:val="none" w:sz="0" w:space="0" w:color="auto"/>
        <w:left w:val="none" w:sz="0" w:space="0" w:color="auto"/>
        <w:bottom w:val="none" w:sz="0" w:space="0" w:color="auto"/>
        <w:right w:val="none" w:sz="0" w:space="0" w:color="auto"/>
      </w:divBdr>
    </w:div>
    <w:div w:id="1780564624">
      <w:bodyDiv w:val="1"/>
      <w:marLeft w:val="0"/>
      <w:marRight w:val="0"/>
      <w:marTop w:val="0"/>
      <w:marBottom w:val="0"/>
      <w:divBdr>
        <w:top w:val="none" w:sz="0" w:space="0" w:color="auto"/>
        <w:left w:val="none" w:sz="0" w:space="0" w:color="auto"/>
        <w:bottom w:val="none" w:sz="0" w:space="0" w:color="auto"/>
        <w:right w:val="none" w:sz="0" w:space="0" w:color="auto"/>
      </w:divBdr>
    </w:div>
    <w:div w:id="1780904553">
      <w:bodyDiv w:val="1"/>
      <w:marLeft w:val="0"/>
      <w:marRight w:val="0"/>
      <w:marTop w:val="0"/>
      <w:marBottom w:val="0"/>
      <w:divBdr>
        <w:top w:val="none" w:sz="0" w:space="0" w:color="auto"/>
        <w:left w:val="none" w:sz="0" w:space="0" w:color="auto"/>
        <w:bottom w:val="none" w:sz="0" w:space="0" w:color="auto"/>
        <w:right w:val="none" w:sz="0" w:space="0" w:color="auto"/>
      </w:divBdr>
    </w:div>
    <w:div w:id="1780950931">
      <w:bodyDiv w:val="1"/>
      <w:marLeft w:val="0"/>
      <w:marRight w:val="0"/>
      <w:marTop w:val="0"/>
      <w:marBottom w:val="0"/>
      <w:divBdr>
        <w:top w:val="none" w:sz="0" w:space="0" w:color="auto"/>
        <w:left w:val="none" w:sz="0" w:space="0" w:color="auto"/>
        <w:bottom w:val="none" w:sz="0" w:space="0" w:color="auto"/>
        <w:right w:val="none" w:sz="0" w:space="0" w:color="auto"/>
      </w:divBdr>
    </w:div>
    <w:div w:id="1783649674">
      <w:bodyDiv w:val="1"/>
      <w:marLeft w:val="0"/>
      <w:marRight w:val="0"/>
      <w:marTop w:val="0"/>
      <w:marBottom w:val="0"/>
      <w:divBdr>
        <w:top w:val="none" w:sz="0" w:space="0" w:color="auto"/>
        <w:left w:val="none" w:sz="0" w:space="0" w:color="auto"/>
        <w:bottom w:val="none" w:sz="0" w:space="0" w:color="auto"/>
        <w:right w:val="none" w:sz="0" w:space="0" w:color="auto"/>
      </w:divBdr>
    </w:div>
    <w:div w:id="1783720214">
      <w:bodyDiv w:val="1"/>
      <w:marLeft w:val="0"/>
      <w:marRight w:val="0"/>
      <w:marTop w:val="0"/>
      <w:marBottom w:val="0"/>
      <w:divBdr>
        <w:top w:val="none" w:sz="0" w:space="0" w:color="auto"/>
        <w:left w:val="none" w:sz="0" w:space="0" w:color="auto"/>
        <w:bottom w:val="none" w:sz="0" w:space="0" w:color="auto"/>
        <w:right w:val="none" w:sz="0" w:space="0" w:color="auto"/>
      </w:divBdr>
    </w:div>
    <w:div w:id="1784222531">
      <w:bodyDiv w:val="1"/>
      <w:marLeft w:val="0"/>
      <w:marRight w:val="0"/>
      <w:marTop w:val="0"/>
      <w:marBottom w:val="0"/>
      <w:divBdr>
        <w:top w:val="none" w:sz="0" w:space="0" w:color="auto"/>
        <w:left w:val="none" w:sz="0" w:space="0" w:color="auto"/>
        <w:bottom w:val="none" w:sz="0" w:space="0" w:color="auto"/>
        <w:right w:val="none" w:sz="0" w:space="0" w:color="auto"/>
      </w:divBdr>
    </w:div>
    <w:div w:id="1784884259">
      <w:bodyDiv w:val="1"/>
      <w:marLeft w:val="0"/>
      <w:marRight w:val="0"/>
      <w:marTop w:val="0"/>
      <w:marBottom w:val="0"/>
      <w:divBdr>
        <w:top w:val="none" w:sz="0" w:space="0" w:color="auto"/>
        <w:left w:val="none" w:sz="0" w:space="0" w:color="auto"/>
        <w:bottom w:val="none" w:sz="0" w:space="0" w:color="auto"/>
        <w:right w:val="none" w:sz="0" w:space="0" w:color="auto"/>
      </w:divBdr>
    </w:div>
    <w:div w:id="1785424712">
      <w:bodyDiv w:val="1"/>
      <w:marLeft w:val="0"/>
      <w:marRight w:val="0"/>
      <w:marTop w:val="0"/>
      <w:marBottom w:val="0"/>
      <w:divBdr>
        <w:top w:val="none" w:sz="0" w:space="0" w:color="auto"/>
        <w:left w:val="none" w:sz="0" w:space="0" w:color="auto"/>
        <w:bottom w:val="none" w:sz="0" w:space="0" w:color="auto"/>
        <w:right w:val="none" w:sz="0" w:space="0" w:color="auto"/>
      </w:divBdr>
    </w:div>
    <w:div w:id="1785883091">
      <w:bodyDiv w:val="1"/>
      <w:marLeft w:val="0"/>
      <w:marRight w:val="0"/>
      <w:marTop w:val="0"/>
      <w:marBottom w:val="0"/>
      <w:divBdr>
        <w:top w:val="none" w:sz="0" w:space="0" w:color="auto"/>
        <w:left w:val="none" w:sz="0" w:space="0" w:color="auto"/>
        <w:bottom w:val="none" w:sz="0" w:space="0" w:color="auto"/>
        <w:right w:val="none" w:sz="0" w:space="0" w:color="auto"/>
      </w:divBdr>
    </w:div>
    <w:div w:id="1786343372">
      <w:bodyDiv w:val="1"/>
      <w:marLeft w:val="0"/>
      <w:marRight w:val="0"/>
      <w:marTop w:val="0"/>
      <w:marBottom w:val="0"/>
      <w:divBdr>
        <w:top w:val="none" w:sz="0" w:space="0" w:color="auto"/>
        <w:left w:val="none" w:sz="0" w:space="0" w:color="auto"/>
        <w:bottom w:val="none" w:sz="0" w:space="0" w:color="auto"/>
        <w:right w:val="none" w:sz="0" w:space="0" w:color="auto"/>
      </w:divBdr>
    </w:div>
    <w:div w:id="1787430884">
      <w:bodyDiv w:val="1"/>
      <w:marLeft w:val="0"/>
      <w:marRight w:val="0"/>
      <w:marTop w:val="0"/>
      <w:marBottom w:val="0"/>
      <w:divBdr>
        <w:top w:val="none" w:sz="0" w:space="0" w:color="auto"/>
        <w:left w:val="none" w:sz="0" w:space="0" w:color="auto"/>
        <w:bottom w:val="none" w:sz="0" w:space="0" w:color="auto"/>
        <w:right w:val="none" w:sz="0" w:space="0" w:color="auto"/>
      </w:divBdr>
    </w:div>
    <w:div w:id="1787502062">
      <w:bodyDiv w:val="1"/>
      <w:marLeft w:val="0"/>
      <w:marRight w:val="0"/>
      <w:marTop w:val="0"/>
      <w:marBottom w:val="0"/>
      <w:divBdr>
        <w:top w:val="none" w:sz="0" w:space="0" w:color="auto"/>
        <w:left w:val="none" w:sz="0" w:space="0" w:color="auto"/>
        <w:bottom w:val="none" w:sz="0" w:space="0" w:color="auto"/>
        <w:right w:val="none" w:sz="0" w:space="0" w:color="auto"/>
      </w:divBdr>
    </w:div>
    <w:div w:id="1787776935">
      <w:bodyDiv w:val="1"/>
      <w:marLeft w:val="0"/>
      <w:marRight w:val="0"/>
      <w:marTop w:val="0"/>
      <w:marBottom w:val="0"/>
      <w:divBdr>
        <w:top w:val="none" w:sz="0" w:space="0" w:color="auto"/>
        <w:left w:val="none" w:sz="0" w:space="0" w:color="auto"/>
        <w:bottom w:val="none" w:sz="0" w:space="0" w:color="auto"/>
        <w:right w:val="none" w:sz="0" w:space="0" w:color="auto"/>
      </w:divBdr>
    </w:div>
    <w:div w:id="1788038863">
      <w:bodyDiv w:val="1"/>
      <w:marLeft w:val="0"/>
      <w:marRight w:val="0"/>
      <w:marTop w:val="0"/>
      <w:marBottom w:val="0"/>
      <w:divBdr>
        <w:top w:val="none" w:sz="0" w:space="0" w:color="auto"/>
        <w:left w:val="none" w:sz="0" w:space="0" w:color="auto"/>
        <w:bottom w:val="none" w:sz="0" w:space="0" w:color="auto"/>
        <w:right w:val="none" w:sz="0" w:space="0" w:color="auto"/>
      </w:divBdr>
    </w:div>
    <w:div w:id="1788311102">
      <w:bodyDiv w:val="1"/>
      <w:marLeft w:val="0"/>
      <w:marRight w:val="0"/>
      <w:marTop w:val="0"/>
      <w:marBottom w:val="0"/>
      <w:divBdr>
        <w:top w:val="none" w:sz="0" w:space="0" w:color="auto"/>
        <w:left w:val="none" w:sz="0" w:space="0" w:color="auto"/>
        <w:bottom w:val="none" w:sz="0" w:space="0" w:color="auto"/>
        <w:right w:val="none" w:sz="0" w:space="0" w:color="auto"/>
      </w:divBdr>
    </w:div>
    <w:div w:id="1788618563">
      <w:bodyDiv w:val="1"/>
      <w:marLeft w:val="0"/>
      <w:marRight w:val="0"/>
      <w:marTop w:val="0"/>
      <w:marBottom w:val="0"/>
      <w:divBdr>
        <w:top w:val="none" w:sz="0" w:space="0" w:color="auto"/>
        <w:left w:val="none" w:sz="0" w:space="0" w:color="auto"/>
        <w:bottom w:val="none" w:sz="0" w:space="0" w:color="auto"/>
        <w:right w:val="none" w:sz="0" w:space="0" w:color="auto"/>
      </w:divBdr>
    </w:div>
    <w:div w:id="1788695167">
      <w:bodyDiv w:val="1"/>
      <w:marLeft w:val="0"/>
      <w:marRight w:val="0"/>
      <w:marTop w:val="0"/>
      <w:marBottom w:val="0"/>
      <w:divBdr>
        <w:top w:val="none" w:sz="0" w:space="0" w:color="auto"/>
        <w:left w:val="none" w:sz="0" w:space="0" w:color="auto"/>
        <w:bottom w:val="none" w:sz="0" w:space="0" w:color="auto"/>
        <w:right w:val="none" w:sz="0" w:space="0" w:color="auto"/>
      </w:divBdr>
    </w:div>
    <w:div w:id="1788964708">
      <w:bodyDiv w:val="1"/>
      <w:marLeft w:val="0"/>
      <w:marRight w:val="0"/>
      <w:marTop w:val="0"/>
      <w:marBottom w:val="0"/>
      <w:divBdr>
        <w:top w:val="none" w:sz="0" w:space="0" w:color="auto"/>
        <w:left w:val="none" w:sz="0" w:space="0" w:color="auto"/>
        <w:bottom w:val="none" w:sz="0" w:space="0" w:color="auto"/>
        <w:right w:val="none" w:sz="0" w:space="0" w:color="auto"/>
      </w:divBdr>
    </w:div>
    <w:div w:id="1789424747">
      <w:bodyDiv w:val="1"/>
      <w:marLeft w:val="0"/>
      <w:marRight w:val="0"/>
      <w:marTop w:val="0"/>
      <w:marBottom w:val="0"/>
      <w:divBdr>
        <w:top w:val="none" w:sz="0" w:space="0" w:color="auto"/>
        <w:left w:val="none" w:sz="0" w:space="0" w:color="auto"/>
        <w:bottom w:val="none" w:sz="0" w:space="0" w:color="auto"/>
        <w:right w:val="none" w:sz="0" w:space="0" w:color="auto"/>
      </w:divBdr>
    </w:div>
    <w:div w:id="1792553055">
      <w:bodyDiv w:val="1"/>
      <w:marLeft w:val="0"/>
      <w:marRight w:val="0"/>
      <w:marTop w:val="0"/>
      <w:marBottom w:val="0"/>
      <w:divBdr>
        <w:top w:val="none" w:sz="0" w:space="0" w:color="auto"/>
        <w:left w:val="none" w:sz="0" w:space="0" w:color="auto"/>
        <w:bottom w:val="none" w:sz="0" w:space="0" w:color="auto"/>
        <w:right w:val="none" w:sz="0" w:space="0" w:color="auto"/>
      </w:divBdr>
    </w:div>
    <w:div w:id="1793210845">
      <w:bodyDiv w:val="1"/>
      <w:marLeft w:val="0"/>
      <w:marRight w:val="0"/>
      <w:marTop w:val="0"/>
      <w:marBottom w:val="0"/>
      <w:divBdr>
        <w:top w:val="none" w:sz="0" w:space="0" w:color="auto"/>
        <w:left w:val="none" w:sz="0" w:space="0" w:color="auto"/>
        <w:bottom w:val="none" w:sz="0" w:space="0" w:color="auto"/>
        <w:right w:val="none" w:sz="0" w:space="0" w:color="auto"/>
      </w:divBdr>
    </w:div>
    <w:div w:id="1793480267">
      <w:bodyDiv w:val="1"/>
      <w:marLeft w:val="0"/>
      <w:marRight w:val="0"/>
      <w:marTop w:val="0"/>
      <w:marBottom w:val="0"/>
      <w:divBdr>
        <w:top w:val="none" w:sz="0" w:space="0" w:color="auto"/>
        <w:left w:val="none" w:sz="0" w:space="0" w:color="auto"/>
        <w:bottom w:val="none" w:sz="0" w:space="0" w:color="auto"/>
        <w:right w:val="none" w:sz="0" w:space="0" w:color="auto"/>
      </w:divBdr>
    </w:div>
    <w:div w:id="1794247749">
      <w:bodyDiv w:val="1"/>
      <w:marLeft w:val="0"/>
      <w:marRight w:val="0"/>
      <w:marTop w:val="0"/>
      <w:marBottom w:val="0"/>
      <w:divBdr>
        <w:top w:val="none" w:sz="0" w:space="0" w:color="auto"/>
        <w:left w:val="none" w:sz="0" w:space="0" w:color="auto"/>
        <w:bottom w:val="none" w:sz="0" w:space="0" w:color="auto"/>
        <w:right w:val="none" w:sz="0" w:space="0" w:color="auto"/>
      </w:divBdr>
    </w:div>
    <w:div w:id="1794519141">
      <w:bodyDiv w:val="1"/>
      <w:marLeft w:val="0"/>
      <w:marRight w:val="0"/>
      <w:marTop w:val="0"/>
      <w:marBottom w:val="0"/>
      <w:divBdr>
        <w:top w:val="none" w:sz="0" w:space="0" w:color="auto"/>
        <w:left w:val="none" w:sz="0" w:space="0" w:color="auto"/>
        <w:bottom w:val="none" w:sz="0" w:space="0" w:color="auto"/>
        <w:right w:val="none" w:sz="0" w:space="0" w:color="auto"/>
      </w:divBdr>
    </w:div>
    <w:div w:id="1794593203">
      <w:bodyDiv w:val="1"/>
      <w:marLeft w:val="0"/>
      <w:marRight w:val="0"/>
      <w:marTop w:val="0"/>
      <w:marBottom w:val="0"/>
      <w:divBdr>
        <w:top w:val="none" w:sz="0" w:space="0" w:color="auto"/>
        <w:left w:val="none" w:sz="0" w:space="0" w:color="auto"/>
        <w:bottom w:val="none" w:sz="0" w:space="0" w:color="auto"/>
        <w:right w:val="none" w:sz="0" w:space="0" w:color="auto"/>
      </w:divBdr>
    </w:div>
    <w:div w:id="1795634481">
      <w:bodyDiv w:val="1"/>
      <w:marLeft w:val="0"/>
      <w:marRight w:val="0"/>
      <w:marTop w:val="0"/>
      <w:marBottom w:val="0"/>
      <w:divBdr>
        <w:top w:val="none" w:sz="0" w:space="0" w:color="auto"/>
        <w:left w:val="none" w:sz="0" w:space="0" w:color="auto"/>
        <w:bottom w:val="none" w:sz="0" w:space="0" w:color="auto"/>
        <w:right w:val="none" w:sz="0" w:space="0" w:color="auto"/>
      </w:divBdr>
    </w:div>
    <w:div w:id="1796176526">
      <w:bodyDiv w:val="1"/>
      <w:marLeft w:val="0"/>
      <w:marRight w:val="0"/>
      <w:marTop w:val="0"/>
      <w:marBottom w:val="0"/>
      <w:divBdr>
        <w:top w:val="none" w:sz="0" w:space="0" w:color="auto"/>
        <w:left w:val="none" w:sz="0" w:space="0" w:color="auto"/>
        <w:bottom w:val="none" w:sz="0" w:space="0" w:color="auto"/>
        <w:right w:val="none" w:sz="0" w:space="0" w:color="auto"/>
      </w:divBdr>
    </w:div>
    <w:div w:id="1797141753">
      <w:bodyDiv w:val="1"/>
      <w:marLeft w:val="0"/>
      <w:marRight w:val="0"/>
      <w:marTop w:val="0"/>
      <w:marBottom w:val="0"/>
      <w:divBdr>
        <w:top w:val="none" w:sz="0" w:space="0" w:color="auto"/>
        <w:left w:val="none" w:sz="0" w:space="0" w:color="auto"/>
        <w:bottom w:val="none" w:sz="0" w:space="0" w:color="auto"/>
        <w:right w:val="none" w:sz="0" w:space="0" w:color="auto"/>
      </w:divBdr>
    </w:div>
    <w:div w:id="1797484984">
      <w:bodyDiv w:val="1"/>
      <w:marLeft w:val="0"/>
      <w:marRight w:val="0"/>
      <w:marTop w:val="0"/>
      <w:marBottom w:val="0"/>
      <w:divBdr>
        <w:top w:val="none" w:sz="0" w:space="0" w:color="auto"/>
        <w:left w:val="none" w:sz="0" w:space="0" w:color="auto"/>
        <w:bottom w:val="none" w:sz="0" w:space="0" w:color="auto"/>
        <w:right w:val="none" w:sz="0" w:space="0" w:color="auto"/>
      </w:divBdr>
    </w:div>
    <w:div w:id="1797917421">
      <w:bodyDiv w:val="1"/>
      <w:marLeft w:val="0"/>
      <w:marRight w:val="0"/>
      <w:marTop w:val="0"/>
      <w:marBottom w:val="0"/>
      <w:divBdr>
        <w:top w:val="none" w:sz="0" w:space="0" w:color="auto"/>
        <w:left w:val="none" w:sz="0" w:space="0" w:color="auto"/>
        <w:bottom w:val="none" w:sz="0" w:space="0" w:color="auto"/>
        <w:right w:val="none" w:sz="0" w:space="0" w:color="auto"/>
      </w:divBdr>
    </w:div>
    <w:div w:id="1798333301">
      <w:bodyDiv w:val="1"/>
      <w:marLeft w:val="0"/>
      <w:marRight w:val="0"/>
      <w:marTop w:val="0"/>
      <w:marBottom w:val="0"/>
      <w:divBdr>
        <w:top w:val="none" w:sz="0" w:space="0" w:color="auto"/>
        <w:left w:val="none" w:sz="0" w:space="0" w:color="auto"/>
        <w:bottom w:val="none" w:sz="0" w:space="0" w:color="auto"/>
        <w:right w:val="none" w:sz="0" w:space="0" w:color="auto"/>
      </w:divBdr>
    </w:div>
    <w:div w:id="1799688837">
      <w:bodyDiv w:val="1"/>
      <w:marLeft w:val="0"/>
      <w:marRight w:val="0"/>
      <w:marTop w:val="0"/>
      <w:marBottom w:val="0"/>
      <w:divBdr>
        <w:top w:val="none" w:sz="0" w:space="0" w:color="auto"/>
        <w:left w:val="none" w:sz="0" w:space="0" w:color="auto"/>
        <w:bottom w:val="none" w:sz="0" w:space="0" w:color="auto"/>
        <w:right w:val="none" w:sz="0" w:space="0" w:color="auto"/>
      </w:divBdr>
    </w:div>
    <w:div w:id="1803842360">
      <w:bodyDiv w:val="1"/>
      <w:marLeft w:val="0"/>
      <w:marRight w:val="0"/>
      <w:marTop w:val="0"/>
      <w:marBottom w:val="0"/>
      <w:divBdr>
        <w:top w:val="none" w:sz="0" w:space="0" w:color="auto"/>
        <w:left w:val="none" w:sz="0" w:space="0" w:color="auto"/>
        <w:bottom w:val="none" w:sz="0" w:space="0" w:color="auto"/>
        <w:right w:val="none" w:sz="0" w:space="0" w:color="auto"/>
      </w:divBdr>
    </w:div>
    <w:div w:id="1804689818">
      <w:bodyDiv w:val="1"/>
      <w:marLeft w:val="0"/>
      <w:marRight w:val="0"/>
      <w:marTop w:val="0"/>
      <w:marBottom w:val="0"/>
      <w:divBdr>
        <w:top w:val="none" w:sz="0" w:space="0" w:color="auto"/>
        <w:left w:val="none" w:sz="0" w:space="0" w:color="auto"/>
        <w:bottom w:val="none" w:sz="0" w:space="0" w:color="auto"/>
        <w:right w:val="none" w:sz="0" w:space="0" w:color="auto"/>
      </w:divBdr>
    </w:div>
    <w:div w:id="1805267577">
      <w:bodyDiv w:val="1"/>
      <w:marLeft w:val="0"/>
      <w:marRight w:val="0"/>
      <w:marTop w:val="0"/>
      <w:marBottom w:val="0"/>
      <w:divBdr>
        <w:top w:val="none" w:sz="0" w:space="0" w:color="auto"/>
        <w:left w:val="none" w:sz="0" w:space="0" w:color="auto"/>
        <w:bottom w:val="none" w:sz="0" w:space="0" w:color="auto"/>
        <w:right w:val="none" w:sz="0" w:space="0" w:color="auto"/>
      </w:divBdr>
    </w:div>
    <w:div w:id="1805611949">
      <w:bodyDiv w:val="1"/>
      <w:marLeft w:val="0"/>
      <w:marRight w:val="0"/>
      <w:marTop w:val="0"/>
      <w:marBottom w:val="0"/>
      <w:divBdr>
        <w:top w:val="none" w:sz="0" w:space="0" w:color="auto"/>
        <w:left w:val="none" w:sz="0" w:space="0" w:color="auto"/>
        <w:bottom w:val="none" w:sz="0" w:space="0" w:color="auto"/>
        <w:right w:val="none" w:sz="0" w:space="0" w:color="auto"/>
      </w:divBdr>
    </w:div>
    <w:div w:id="1805614656">
      <w:bodyDiv w:val="1"/>
      <w:marLeft w:val="0"/>
      <w:marRight w:val="0"/>
      <w:marTop w:val="0"/>
      <w:marBottom w:val="0"/>
      <w:divBdr>
        <w:top w:val="none" w:sz="0" w:space="0" w:color="auto"/>
        <w:left w:val="none" w:sz="0" w:space="0" w:color="auto"/>
        <w:bottom w:val="none" w:sz="0" w:space="0" w:color="auto"/>
        <w:right w:val="none" w:sz="0" w:space="0" w:color="auto"/>
      </w:divBdr>
    </w:div>
    <w:div w:id="1805736093">
      <w:bodyDiv w:val="1"/>
      <w:marLeft w:val="0"/>
      <w:marRight w:val="0"/>
      <w:marTop w:val="0"/>
      <w:marBottom w:val="0"/>
      <w:divBdr>
        <w:top w:val="none" w:sz="0" w:space="0" w:color="auto"/>
        <w:left w:val="none" w:sz="0" w:space="0" w:color="auto"/>
        <w:bottom w:val="none" w:sz="0" w:space="0" w:color="auto"/>
        <w:right w:val="none" w:sz="0" w:space="0" w:color="auto"/>
      </w:divBdr>
    </w:div>
    <w:div w:id="1806042749">
      <w:bodyDiv w:val="1"/>
      <w:marLeft w:val="0"/>
      <w:marRight w:val="0"/>
      <w:marTop w:val="0"/>
      <w:marBottom w:val="0"/>
      <w:divBdr>
        <w:top w:val="none" w:sz="0" w:space="0" w:color="auto"/>
        <w:left w:val="none" w:sz="0" w:space="0" w:color="auto"/>
        <w:bottom w:val="none" w:sz="0" w:space="0" w:color="auto"/>
        <w:right w:val="none" w:sz="0" w:space="0" w:color="auto"/>
      </w:divBdr>
    </w:div>
    <w:div w:id="1807120440">
      <w:bodyDiv w:val="1"/>
      <w:marLeft w:val="0"/>
      <w:marRight w:val="0"/>
      <w:marTop w:val="0"/>
      <w:marBottom w:val="0"/>
      <w:divBdr>
        <w:top w:val="none" w:sz="0" w:space="0" w:color="auto"/>
        <w:left w:val="none" w:sz="0" w:space="0" w:color="auto"/>
        <w:bottom w:val="none" w:sz="0" w:space="0" w:color="auto"/>
        <w:right w:val="none" w:sz="0" w:space="0" w:color="auto"/>
      </w:divBdr>
    </w:div>
    <w:div w:id="1807506668">
      <w:bodyDiv w:val="1"/>
      <w:marLeft w:val="0"/>
      <w:marRight w:val="0"/>
      <w:marTop w:val="0"/>
      <w:marBottom w:val="0"/>
      <w:divBdr>
        <w:top w:val="none" w:sz="0" w:space="0" w:color="auto"/>
        <w:left w:val="none" w:sz="0" w:space="0" w:color="auto"/>
        <w:bottom w:val="none" w:sz="0" w:space="0" w:color="auto"/>
        <w:right w:val="none" w:sz="0" w:space="0" w:color="auto"/>
      </w:divBdr>
    </w:div>
    <w:div w:id="1807812862">
      <w:bodyDiv w:val="1"/>
      <w:marLeft w:val="0"/>
      <w:marRight w:val="0"/>
      <w:marTop w:val="0"/>
      <w:marBottom w:val="0"/>
      <w:divBdr>
        <w:top w:val="none" w:sz="0" w:space="0" w:color="auto"/>
        <w:left w:val="none" w:sz="0" w:space="0" w:color="auto"/>
        <w:bottom w:val="none" w:sz="0" w:space="0" w:color="auto"/>
        <w:right w:val="none" w:sz="0" w:space="0" w:color="auto"/>
      </w:divBdr>
    </w:div>
    <w:div w:id="1807890313">
      <w:bodyDiv w:val="1"/>
      <w:marLeft w:val="0"/>
      <w:marRight w:val="0"/>
      <w:marTop w:val="0"/>
      <w:marBottom w:val="0"/>
      <w:divBdr>
        <w:top w:val="none" w:sz="0" w:space="0" w:color="auto"/>
        <w:left w:val="none" w:sz="0" w:space="0" w:color="auto"/>
        <w:bottom w:val="none" w:sz="0" w:space="0" w:color="auto"/>
        <w:right w:val="none" w:sz="0" w:space="0" w:color="auto"/>
      </w:divBdr>
    </w:div>
    <w:div w:id="1807968004">
      <w:bodyDiv w:val="1"/>
      <w:marLeft w:val="0"/>
      <w:marRight w:val="0"/>
      <w:marTop w:val="0"/>
      <w:marBottom w:val="0"/>
      <w:divBdr>
        <w:top w:val="none" w:sz="0" w:space="0" w:color="auto"/>
        <w:left w:val="none" w:sz="0" w:space="0" w:color="auto"/>
        <w:bottom w:val="none" w:sz="0" w:space="0" w:color="auto"/>
        <w:right w:val="none" w:sz="0" w:space="0" w:color="auto"/>
      </w:divBdr>
    </w:div>
    <w:div w:id="1809013350">
      <w:bodyDiv w:val="1"/>
      <w:marLeft w:val="0"/>
      <w:marRight w:val="0"/>
      <w:marTop w:val="0"/>
      <w:marBottom w:val="0"/>
      <w:divBdr>
        <w:top w:val="none" w:sz="0" w:space="0" w:color="auto"/>
        <w:left w:val="none" w:sz="0" w:space="0" w:color="auto"/>
        <w:bottom w:val="none" w:sz="0" w:space="0" w:color="auto"/>
        <w:right w:val="none" w:sz="0" w:space="0" w:color="auto"/>
      </w:divBdr>
    </w:div>
    <w:div w:id="1810588557">
      <w:bodyDiv w:val="1"/>
      <w:marLeft w:val="0"/>
      <w:marRight w:val="0"/>
      <w:marTop w:val="0"/>
      <w:marBottom w:val="0"/>
      <w:divBdr>
        <w:top w:val="none" w:sz="0" w:space="0" w:color="auto"/>
        <w:left w:val="none" w:sz="0" w:space="0" w:color="auto"/>
        <w:bottom w:val="none" w:sz="0" w:space="0" w:color="auto"/>
        <w:right w:val="none" w:sz="0" w:space="0" w:color="auto"/>
      </w:divBdr>
    </w:div>
    <w:div w:id="1813018030">
      <w:bodyDiv w:val="1"/>
      <w:marLeft w:val="0"/>
      <w:marRight w:val="0"/>
      <w:marTop w:val="0"/>
      <w:marBottom w:val="0"/>
      <w:divBdr>
        <w:top w:val="none" w:sz="0" w:space="0" w:color="auto"/>
        <w:left w:val="none" w:sz="0" w:space="0" w:color="auto"/>
        <w:bottom w:val="none" w:sz="0" w:space="0" w:color="auto"/>
        <w:right w:val="none" w:sz="0" w:space="0" w:color="auto"/>
      </w:divBdr>
    </w:div>
    <w:div w:id="1816069761">
      <w:bodyDiv w:val="1"/>
      <w:marLeft w:val="0"/>
      <w:marRight w:val="0"/>
      <w:marTop w:val="0"/>
      <w:marBottom w:val="0"/>
      <w:divBdr>
        <w:top w:val="none" w:sz="0" w:space="0" w:color="auto"/>
        <w:left w:val="none" w:sz="0" w:space="0" w:color="auto"/>
        <w:bottom w:val="none" w:sz="0" w:space="0" w:color="auto"/>
        <w:right w:val="none" w:sz="0" w:space="0" w:color="auto"/>
      </w:divBdr>
    </w:div>
    <w:div w:id="1819490976">
      <w:bodyDiv w:val="1"/>
      <w:marLeft w:val="0"/>
      <w:marRight w:val="0"/>
      <w:marTop w:val="0"/>
      <w:marBottom w:val="0"/>
      <w:divBdr>
        <w:top w:val="none" w:sz="0" w:space="0" w:color="auto"/>
        <w:left w:val="none" w:sz="0" w:space="0" w:color="auto"/>
        <w:bottom w:val="none" w:sz="0" w:space="0" w:color="auto"/>
        <w:right w:val="none" w:sz="0" w:space="0" w:color="auto"/>
      </w:divBdr>
    </w:div>
    <w:div w:id="1820152783">
      <w:bodyDiv w:val="1"/>
      <w:marLeft w:val="0"/>
      <w:marRight w:val="0"/>
      <w:marTop w:val="0"/>
      <w:marBottom w:val="0"/>
      <w:divBdr>
        <w:top w:val="none" w:sz="0" w:space="0" w:color="auto"/>
        <w:left w:val="none" w:sz="0" w:space="0" w:color="auto"/>
        <w:bottom w:val="none" w:sz="0" w:space="0" w:color="auto"/>
        <w:right w:val="none" w:sz="0" w:space="0" w:color="auto"/>
      </w:divBdr>
    </w:div>
    <w:div w:id="1820422114">
      <w:bodyDiv w:val="1"/>
      <w:marLeft w:val="0"/>
      <w:marRight w:val="0"/>
      <w:marTop w:val="0"/>
      <w:marBottom w:val="0"/>
      <w:divBdr>
        <w:top w:val="none" w:sz="0" w:space="0" w:color="auto"/>
        <w:left w:val="none" w:sz="0" w:space="0" w:color="auto"/>
        <w:bottom w:val="none" w:sz="0" w:space="0" w:color="auto"/>
        <w:right w:val="none" w:sz="0" w:space="0" w:color="auto"/>
      </w:divBdr>
    </w:div>
    <w:div w:id="1821189548">
      <w:bodyDiv w:val="1"/>
      <w:marLeft w:val="0"/>
      <w:marRight w:val="0"/>
      <w:marTop w:val="0"/>
      <w:marBottom w:val="0"/>
      <w:divBdr>
        <w:top w:val="none" w:sz="0" w:space="0" w:color="auto"/>
        <w:left w:val="none" w:sz="0" w:space="0" w:color="auto"/>
        <w:bottom w:val="none" w:sz="0" w:space="0" w:color="auto"/>
        <w:right w:val="none" w:sz="0" w:space="0" w:color="auto"/>
      </w:divBdr>
    </w:div>
    <w:div w:id="1821573157">
      <w:bodyDiv w:val="1"/>
      <w:marLeft w:val="0"/>
      <w:marRight w:val="0"/>
      <w:marTop w:val="0"/>
      <w:marBottom w:val="0"/>
      <w:divBdr>
        <w:top w:val="none" w:sz="0" w:space="0" w:color="auto"/>
        <w:left w:val="none" w:sz="0" w:space="0" w:color="auto"/>
        <w:bottom w:val="none" w:sz="0" w:space="0" w:color="auto"/>
        <w:right w:val="none" w:sz="0" w:space="0" w:color="auto"/>
      </w:divBdr>
    </w:div>
    <w:div w:id="1822622014">
      <w:bodyDiv w:val="1"/>
      <w:marLeft w:val="0"/>
      <w:marRight w:val="0"/>
      <w:marTop w:val="0"/>
      <w:marBottom w:val="0"/>
      <w:divBdr>
        <w:top w:val="none" w:sz="0" w:space="0" w:color="auto"/>
        <w:left w:val="none" w:sz="0" w:space="0" w:color="auto"/>
        <w:bottom w:val="none" w:sz="0" w:space="0" w:color="auto"/>
        <w:right w:val="none" w:sz="0" w:space="0" w:color="auto"/>
      </w:divBdr>
    </w:div>
    <w:div w:id="1823227483">
      <w:bodyDiv w:val="1"/>
      <w:marLeft w:val="0"/>
      <w:marRight w:val="0"/>
      <w:marTop w:val="0"/>
      <w:marBottom w:val="0"/>
      <w:divBdr>
        <w:top w:val="none" w:sz="0" w:space="0" w:color="auto"/>
        <w:left w:val="none" w:sz="0" w:space="0" w:color="auto"/>
        <w:bottom w:val="none" w:sz="0" w:space="0" w:color="auto"/>
        <w:right w:val="none" w:sz="0" w:space="0" w:color="auto"/>
      </w:divBdr>
    </w:div>
    <w:div w:id="1823500059">
      <w:bodyDiv w:val="1"/>
      <w:marLeft w:val="0"/>
      <w:marRight w:val="0"/>
      <w:marTop w:val="0"/>
      <w:marBottom w:val="0"/>
      <w:divBdr>
        <w:top w:val="none" w:sz="0" w:space="0" w:color="auto"/>
        <w:left w:val="none" w:sz="0" w:space="0" w:color="auto"/>
        <w:bottom w:val="none" w:sz="0" w:space="0" w:color="auto"/>
        <w:right w:val="none" w:sz="0" w:space="0" w:color="auto"/>
      </w:divBdr>
    </w:div>
    <w:div w:id="1824353728">
      <w:bodyDiv w:val="1"/>
      <w:marLeft w:val="0"/>
      <w:marRight w:val="0"/>
      <w:marTop w:val="0"/>
      <w:marBottom w:val="0"/>
      <w:divBdr>
        <w:top w:val="none" w:sz="0" w:space="0" w:color="auto"/>
        <w:left w:val="none" w:sz="0" w:space="0" w:color="auto"/>
        <w:bottom w:val="none" w:sz="0" w:space="0" w:color="auto"/>
        <w:right w:val="none" w:sz="0" w:space="0" w:color="auto"/>
      </w:divBdr>
    </w:div>
    <w:div w:id="1824543296">
      <w:bodyDiv w:val="1"/>
      <w:marLeft w:val="0"/>
      <w:marRight w:val="0"/>
      <w:marTop w:val="0"/>
      <w:marBottom w:val="0"/>
      <w:divBdr>
        <w:top w:val="none" w:sz="0" w:space="0" w:color="auto"/>
        <w:left w:val="none" w:sz="0" w:space="0" w:color="auto"/>
        <w:bottom w:val="none" w:sz="0" w:space="0" w:color="auto"/>
        <w:right w:val="none" w:sz="0" w:space="0" w:color="auto"/>
      </w:divBdr>
    </w:div>
    <w:div w:id="1826120576">
      <w:bodyDiv w:val="1"/>
      <w:marLeft w:val="0"/>
      <w:marRight w:val="0"/>
      <w:marTop w:val="0"/>
      <w:marBottom w:val="0"/>
      <w:divBdr>
        <w:top w:val="none" w:sz="0" w:space="0" w:color="auto"/>
        <w:left w:val="none" w:sz="0" w:space="0" w:color="auto"/>
        <w:bottom w:val="none" w:sz="0" w:space="0" w:color="auto"/>
        <w:right w:val="none" w:sz="0" w:space="0" w:color="auto"/>
      </w:divBdr>
    </w:div>
    <w:div w:id="1826314769">
      <w:bodyDiv w:val="1"/>
      <w:marLeft w:val="0"/>
      <w:marRight w:val="0"/>
      <w:marTop w:val="0"/>
      <w:marBottom w:val="0"/>
      <w:divBdr>
        <w:top w:val="none" w:sz="0" w:space="0" w:color="auto"/>
        <w:left w:val="none" w:sz="0" w:space="0" w:color="auto"/>
        <w:bottom w:val="none" w:sz="0" w:space="0" w:color="auto"/>
        <w:right w:val="none" w:sz="0" w:space="0" w:color="auto"/>
      </w:divBdr>
    </w:div>
    <w:div w:id="1827166349">
      <w:bodyDiv w:val="1"/>
      <w:marLeft w:val="0"/>
      <w:marRight w:val="0"/>
      <w:marTop w:val="0"/>
      <w:marBottom w:val="0"/>
      <w:divBdr>
        <w:top w:val="none" w:sz="0" w:space="0" w:color="auto"/>
        <w:left w:val="none" w:sz="0" w:space="0" w:color="auto"/>
        <w:bottom w:val="none" w:sz="0" w:space="0" w:color="auto"/>
        <w:right w:val="none" w:sz="0" w:space="0" w:color="auto"/>
      </w:divBdr>
    </w:div>
    <w:div w:id="1827814544">
      <w:bodyDiv w:val="1"/>
      <w:marLeft w:val="0"/>
      <w:marRight w:val="0"/>
      <w:marTop w:val="0"/>
      <w:marBottom w:val="0"/>
      <w:divBdr>
        <w:top w:val="none" w:sz="0" w:space="0" w:color="auto"/>
        <w:left w:val="none" w:sz="0" w:space="0" w:color="auto"/>
        <w:bottom w:val="none" w:sz="0" w:space="0" w:color="auto"/>
        <w:right w:val="none" w:sz="0" w:space="0" w:color="auto"/>
      </w:divBdr>
    </w:div>
    <w:div w:id="1828135332">
      <w:bodyDiv w:val="1"/>
      <w:marLeft w:val="0"/>
      <w:marRight w:val="0"/>
      <w:marTop w:val="0"/>
      <w:marBottom w:val="0"/>
      <w:divBdr>
        <w:top w:val="none" w:sz="0" w:space="0" w:color="auto"/>
        <w:left w:val="none" w:sz="0" w:space="0" w:color="auto"/>
        <w:bottom w:val="none" w:sz="0" w:space="0" w:color="auto"/>
        <w:right w:val="none" w:sz="0" w:space="0" w:color="auto"/>
      </w:divBdr>
    </w:div>
    <w:div w:id="1828277533">
      <w:bodyDiv w:val="1"/>
      <w:marLeft w:val="0"/>
      <w:marRight w:val="0"/>
      <w:marTop w:val="0"/>
      <w:marBottom w:val="0"/>
      <w:divBdr>
        <w:top w:val="none" w:sz="0" w:space="0" w:color="auto"/>
        <w:left w:val="none" w:sz="0" w:space="0" w:color="auto"/>
        <w:bottom w:val="none" w:sz="0" w:space="0" w:color="auto"/>
        <w:right w:val="none" w:sz="0" w:space="0" w:color="auto"/>
      </w:divBdr>
    </w:div>
    <w:div w:id="1828283101">
      <w:bodyDiv w:val="1"/>
      <w:marLeft w:val="0"/>
      <w:marRight w:val="0"/>
      <w:marTop w:val="0"/>
      <w:marBottom w:val="0"/>
      <w:divBdr>
        <w:top w:val="none" w:sz="0" w:space="0" w:color="auto"/>
        <w:left w:val="none" w:sz="0" w:space="0" w:color="auto"/>
        <w:bottom w:val="none" w:sz="0" w:space="0" w:color="auto"/>
        <w:right w:val="none" w:sz="0" w:space="0" w:color="auto"/>
      </w:divBdr>
    </w:div>
    <w:div w:id="1832135871">
      <w:bodyDiv w:val="1"/>
      <w:marLeft w:val="0"/>
      <w:marRight w:val="0"/>
      <w:marTop w:val="0"/>
      <w:marBottom w:val="0"/>
      <w:divBdr>
        <w:top w:val="none" w:sz="0" w:space="0" w:color="auto"/>
        <w:left w:val="none" w:sz="0" w:space="0" w:color="auto"/>
        <w:bottom w:val="none" w:sz="0" w:space="0" w:color="auto"/>
        <w:right w:val="none" w:sz="0" w:space="0" w:color="auto"/>
      </w:divBdr>
    </w:div>
    <w:div w:id="1832138383">
      <w:bodyDiv w:val="1"/>
      <w:marLeft w:val="0"/>
      <w:marRight w:val="0"/>
      <w:marTop w:val="0"/>
      <w:marBottom w:val="0"/>
      <w:divBdr>
        <w:top w:val="none" w:sz="0" w:space="0" w:color="auto"/>
        <w:left w:val="none" w:sz="0" w:space="0" w:color="auto"/>
        <w:bottom w:val="none" w:sz="0" w:space="0" w:color="auto"/>
        <w:right w:val="none" w:sz="0" w:space="0" w:color="auto"/>
      </w:divBdr>
    </w:div>
    <w:div w:id="1832673496">
      <w:bodyDiv w:val="1"/>
      <w:marLeft w:val="0"/>
      <w:marRight w:val="0"/>
      <w:marTop w:val="0"/>
      <w:marBottom w:val="0"/>
      <w:divBdr>
        <w:top w:val="none" w:sz="0" w:space="0" w:color="auto"/>
        <w:left w:val="none" w:sz="0" w:space="0" w:color="auto"/>
        <w:bottom w:val="none" w:sz="0" w:space="0" w:color="auto"/>
        <w:right w:val="none" w:sz="0" w:space="0" w:color="auto"/>
      </w:divBdr>
    </w:div>
    <w:div w:id="1835224675">
      <w:bodyDiv w:val="1"/>
      <w:marLeft w:val="0"/>
      <w:marRight w:val="0"/>
      <w:marTop w:val="0"/>
      <w:marBottom w:val="0"/>
      <w:divBdr>
        <w:top w:val="none" w:sz="0" w:space="0" w:color="auto"/>
        <w:left w:val="none" w:sz="0" w:space="0" w:color="auto"/>
        <w:bottom w:val="none" w:sz="0" w:space="0" w:color="auto"/>
        <w:right w:val="none" w:sz="0" w:space="0" w:color="auto"/>
      </w:divBdr>
    </w:div>
    <w:div w:id="1835342816">
      <w:bodyDiv w:val="1"/>
      <w:marLeft w:val="0"/>
      <w:marRight w:val="0"/>
      <w:marTop w:val="0"/>
      <w:marBottom w:val="0"/>
      <w:divBdr>
        <w:top w:val="none" w:sz="0" w:space="0" w:color="auto"/>
        <w:left w:val="none" w:sz="0" w:space="0" w:color="auto"/>
        <w:bottom w:val="none" w:sz="0" w:space="0" w:color="auto"/>
        <w:right w:val="none" w:sz="0" w:space="0" w:color="auto"/>
      </w:divBdr>
    </w:div>
    <w:div w:id="1836191221">
      <w:bodyDiv w:val="1"/>
      <w:marLeft w:val="0"/>
      <w:marRight w:val="0"/>
      <w:marTop w:val="0"/>
      <w:marBottom w:val="0"/>
      <w:divBdr>
        <w:top w:val="none" w:sz="0" w:space="0" w:color="auto"/>
        <w:left w:val="none" w:sz="0" w:space="0" w:color="auto"/>
        <w:bottom w:val="none" w:sz="0" w:space="0" w:color="auto"/>
        <w:right w:val="none" w:sz="0" w:space="0" w:color="auto"/>
      </w:divBdr>
    </w:div>
    <w:div w:id="1837259775">
      <w:bodyDiv w:val="1"/>
      <w:marLeft w:val="0"/>
      <w:marRight w:val="0"/>
      <w:marTop w:val="0"/>
      <w:marBottom w:val="0"/>
      <w:divBdr>
        <w:top w:val="none" w:sz="0" w:space="0" w:color="auto"/>
        <w:left w:val="none" w:sz="0" w:space="0" w:color="auto"/>
        <w:bottom w:val="none" w:sz="0" w:space="0" w:color="auto"/>
        <w:right w:val="none" w:sz="0" w:space="0" w:color="auto"/>
      </w:divBdr>
    </w:div>
    <w:div w:id="1837309068">
      <w:bodyDiv w:val="1"/>
      <w:marLeft w:val="0"/>
      <w:marRight w:val="0"/>
      <w:marTop w:val="0"/>
      <w:marBottom w:val="0"/>
      <w:divBdr>
        <w:top w:val="none" w:sz="0" w:space="0" w:color="auto"/>
        <w:left w:val="none" w:sz="0" w:space="0" w:color="auto"/>
        <w:bottom w:val="none" w:sz="0" w:space="0" w:color="auto"/>
        <w:right w:val="none" w:sz="0" w:space="0" w:color="auto"/>
      </w:divBdr>
    </w:div>
    <w:div w:id="1838225272">
      <w:bodyDiv w:val="1"/>
      <w:marLeft w:val="0"/>
      <w:marRight w:val="0"/>
      <w:marTop w:val="0"/>
      <w:marBottom w:val="0"/>
      <w:divBdr>
        <w:top w:val="none" w:sz="0" w:space="0" w:color="auto"/>
        <w:left w:val="none" w:sz="0" w:space="0" w:color="auto"/>
        <w:bottom w:val="none" w:sz="0" w:space="0" w:color="auto"/>
        <w:right w:val="none" w:sz="0" w:space="0" w:color="auto"/>
      </w:divBdr>
    </w:div>
    <w:div w:id="1838417484">
      <w:bodyDiv w:val="1"/>
      <w:marLeft w:val="0"/>
      <w:marRight w:val="0"/>
      <w:marTop w:val="0"/>
      <w:marBottom w:val="0"/>
      <w:divBdr>
        <w:top w:val="none" w:sz="0" w:space="0" w:color="auto"/>
        <w:left w:val="none" w:sz="0" w:space="0" w:color="auto"/>
        <w:bottom w:val="none" w:sz="0" w:space="0" w:color="auto"/>
        <w:right w:val="none" w:sz="0" w:space="0" w:color="auto"/>
      </w:divBdr>
    </w:div>
    <w:div w:id="1838685784">
      <w:bodyDiv w:val="1"/>
      <w:marLeft w:val="0"/>
      <w:marRight w:val="0"/>
      <w:marTop w:val="0"/>
      <w:marBottom w:val="0"/>
      <w:divBdr>
        <w:top w:val="none" w:sz="0" w:space="0" w:color="auto"/>
        <w:left w:val="none" w:sz="0" w:space="0" w:color="auto"/>
        <w:bottom w:val="none" w:sz="0" w:space="0" w:color="auto"/>
        <w:right w:val="none" w:sz="0" w:space="0" w:color="auto"/>
      </w:divBdr>
    </w:div>
    <w:div w:id="1839613389">
      <w:bodyDiv w:val="1"/>
      <w:marLeft w:val="0"/>
      <w:marRight w:val="0"/>
      <w:marTop w:val="0"/>
      <w:marBottom w:val="0"/>
      <w:divBdr>
        <w:top w:val="none" w:sz="0" w:space="0" w:color="auto"/>
        <w:left w:val="none" w:sz="0" w:space="0" w:color="auto"/>
        <w:bottom w:val="none" w:sz="0" w:space="0" w:color="auto"/>
        <w:right w:val="none" w:sz="0" w:space="0" w:color="auto"/>
      </w:divBdr>
    </w:div>
    <w:div w:id="1839929044">
      <w:bodyDiv w:val="1"/>
      <w:marLeft w:val="0"/>
      <w:marRight w:val="0"/>
      <w:marTop w:val="0"/>
      <w:marBottom w:val="0"/>
      <w:divBdr>
        <w:top w:val="none" w:sz="0" w:space="0" w:color="auto"/>
        <w:left w:val="none" w:sz="0" w:space="0" w:color="auto"/>
        <w:bottom w:val="none" w:sz="0" w:space="0" w:color="auto"/>
        <w:right w:val="none" w:sz="0" w:space="0" w:color="auto"/>
      </w:divBdr>
    </w:div>
    <w:div w:id="1839954917">
      <w:bodyDiv w:val="1"/>
      <w:marLeft w:val="0"/>
      <w:marRight w:val="0"/>
      <w:marTop w:val="0"/>
      <w:marBottom w:val="0"/>
      <w:divBdr>
        <w:top w:val="none" w:sz="0" w:space="0" w:color="auto"/>
        <w:left w:val="none" w:sz="0" w:space="0" w:color="auto"/>
        <w:bottom w:val="none" w:sz="0" w:space="0" w:color="auto"/>
        <w:right w:val="none" w:sz="0" w:space="0" w:color="auto"/>
      </w:divBdr>
    </w:div>
    <w:div w:id="1840122060">
      <w:bodyDiv w:val="1"/>
      <w:marLeft w:val="0"/>
      <w:marRight w:val="0"/>
      <w:marTop w:val="0"/>
      <w:marBottom w:val="0"/>
      <w:divBdr>
        <w:top w:val="none" w:sz="0" w:space="0" w:color="auto"/>
        <w:left w:val="none" w:sz="0" w:space="0" w:color="auto"/>
        <w:bottom w:val="none" w:sz="0" w:space="0" w:color="auto"/>
        <w:right w:val="none" w:sz="0" w:space="0" w:color="auto"/>
      </w:divBdr>
    </w:div>
    <w:div w:id="1840579538">
      <w:bodyDiv w:val="1"/>
      <w:marLeft w:val="0"/>
      <w:marRight w:val="0"/>
      <w:marTop w:val="0"/>
      <w:marBottom w:val="0"/>
      <w:divBdr>
        <w:top w:val="none" w:sz="0" w:space="0" w:color="auto"/>
        <w:left w:val="none" w:sz="0" w:space="0" w:color="auto"/>
        <w:bottom w:val="none" w:sz="0" w:space="0" w:color="auto"/>
        <w:right w:val="none" w:sz="0" w:space="0" w:color="auto"/>
      </w:divBdr>
    </w:div>
    <w:div w:id="1840658078">
      <w:bodyDiv w:val="1"/>
      <w:marLeft w:val="0"/>
      <w:marRight w:val="0"/>
      <w:marTop w:val="0"/>
      <w:marBottom w:val="0"/>
      <w:divBdr>
        <w:top w:val="none" w:sz="0" w:space="0" w:color="auto"/>
        <w:left w:val="none" w:sz="0" w:space="0" w:color="auto"/>
        <w:bottom w:val="none" w:sz="0" w:space="0" w:color="auto"/>
        <w:right w:val="none" w:sz="0" w:space="0" w:color="auto"/>
      </w:divBdr>
    </w:div>
    <w:div w:id="1842431293">
      <w:bodyDiv w:val="1"/>
      <w:marLeft w:val="0"/>
      <w:marRight w:val="0"/>
      <w:marTop w:val="0"/>
      <w:marBottom w:val="0"/>
      <w:divBdr>
        <w:top w:val="none" w:sz="0" w:space="0" w:color="auto"/>
        <w:left w:val="none" w:sz="0" w:space="0" w:color="auto"/>
        <w:bottom w:val="none" w:sz="0" w:space="0" w:color="auto"/>
        <w:right w:val="none" w:sz="0" w:space="0" w:color="auto"/>
      </w:divBdr>
    </w:div>
    <w:div w:id="1844271504">
      <w:bodyDiv w:val="1"/>
      <w:marLeft w:val="0"/>
      <w:marRight w:val="0"/>
      <w:marTop w:val="0"/>
      <w:marBottom w:val="0"/>
      <w:divBdr>
        <w:top w:val="none" w:sz="0" w:space="0" w:color="auto"/>
        <w:left w:val="none" w:sz="0" w:space="0" w:color="auto"/>
        <w:bottom w:val="none" w:sz="0" w:space="0" w:color="auto"/>
        <w:right w:val="none" w:sz="0" w:space="0" w:color="auto"/>
      </w:divBdr>
    </w:div>
    <w:div w:id="1844779607">
      <w:bodyDiv w:val="1"/>
      <w:marLeft w:val="0"/>
      <w:marRight w:val="0"/>
      <w:marTop w:val="0"/>
      <w:marBottom w:val="0"/>
      <w:divBdr>
        <w:top w:val="none" w:sz="0" w:space="0" w:color="auto"/>
        <w:left w:val="none" w:sz="0" w:space="0" w:color="auto"/>
        <w:bottom w:val="none" w:sz="0" w:space="0" w:color="auto"/>
        <w:right w:val="none" w:sz="0" w:space="0" w:color="auto"/>
      </w:divBdr>
    </w:div>
    <w:div w:id="1845243020">
      <w:bodyDiv w:val="1"/>
      <w:marLeft w:val="0"/>
      <w:marRight w:val="0"/>
      <w:marTop w:val="0"/>
      <w:marBottom w:val="0"/>
      <w:divBdr>
        <w:top w:val="none" w:sz="0" w:space="0" w:color="auto"/>
        <w:left w:val="none" w:sz="0" w:space="0" w:color="auto"/>
        <w:bottom w:val="none" w:sz="0" w:space="0" w:color="auto"/>
        <w:right w:val="none" w:sz="0" w:space="0" w:color="auto"/>
      </w:divBdr>
    </w:div>
    <w:div w:id="1845510622">
      <w:bodyDiv w:val="1"/>
      <w:marLeft w:val="0"/>
      <w:marRight w:val="0"/>
      <w:marTop w:val="0"/>
      <w:marBottom w:val="0"/>
      <w:divBdr>
        <w:top w:val="none" w:sz="0" w:space="0" w:color="auto"/>
        <w:left w:val="none" w:sz="0" w:space="0" w:color="auto"/>
        <w:bottom w:val="none" w:sz="0" w:space="0" w:color="auto"/>
        <w:right w:val="none" w:sz="0" w:space="0" w:color="auto"/>
      </w:divBdr>
    </w:div>
    <w:div w:id="1848210170">
      <w:bodyDiv w:val="1"/>
      <w:marLeft w:val="0"/>
      <w:marRight w:val="0"/>
      <w:marTop w:val="0"/>
      <w:marBottom w:val="0"/>
      <w:divBdr>
        <w:top w:val="none" w:sz="0" w:space="0" w:color="auto"/>
        <w:left w:val="none" w:sz="0" w:space="0" w:color="auto"/>
        <w:bottom w:val="none" w:sz="0" w:space="0" w:color="auto"/>
        <w:right w:val="none" w:sz="0" w:space="0" w:color="auto"/>
      </w:divBdr>
    </w:div>
    <w:div w:id="1848593739">
      <w:bodyDiv w:val="1"/>
      <w:marLeft w:val="0"/>
      <w:marRight w:val="0"/>
      <w:marTop w:val="0"/>
      <w:marBottom w:val="0"/>
      <w:divBdr>
        <w:top w:val="none" w:sz="0" w:space="0" w:color="auto"/>
        <w:left w:val="none" w:sz="0" w:space="0" w:color="auto"/>
        <w:bottom w:val="none" w:sz="0" w:space="0" w:color="auto"/>
        <w:right w:val="none" w:sz="0" w:space="0" w:color="auto"/>
      </w:divBdr>
    </w:div>
    <w:div w:id="1848933954">
      <w:bodyDiv w:val="1"/>
      <w:marLeft w:val="0"/>
      <w:marRight w:val="0"/>
      <w:marTop w:val="0"/>
      <w:marBottom w:val="0"/>
      <w:divBdr>
        <w:top w:val="none" w:sz="0" w:space="0" w:color="auto"/>
        <w:left w:val="none" w:sz="0" w:space="0" w:color="auto"/>
        <w:bottom w:val="none" w:sz="0" w:space="0" w:color="auto"/>
        <w:right w:val="none" w:sz="0" w:space="0" w:color="auto"/>
      </w:divBdr>
    </w:div>
    <w:div w:id="1850023060">
      <w:bodyDiv w:val="1"/>
      <w:marLeft w:val="0"/>
      <w:marRight w:val="0"/>
      <w:marTop w:val="0"/>
      <w:marBottom w:val="0"/>
      <w:divBdr>
        <w:top w:val="none" w:sz="0" w:space="0" w:color="auto"/>
        <w:left w:val="none" w:sz="0" w:space="0" w:color="auto"/>
        <w:bottom w:val="none" w:sz="0" w:space="0" w:color="auto"/>
        <w:right w:val="none" w:sz="0" w:space="0" w:color="auto"/>
      </w:divBdr>
    </w:div>
    <w:div w:id="1850561352">
      <w:bodyDiv w:val="1"/>
      <w:marLeft w:val="0"/>
      <w:marRight w:val="0"/>
      <w:marTop w:val="0"/>
      <w:marBottom w:val="0"/>
      <w:divBdr>
        <w:top w:val="none" w:sz="0" w:space="0" w:color="auto"/>
        <w:left w:val="none" w:sz="0" w:space="0" w:color="auto"/>
        <w:bottom w:val="none" w:sz="0" w:space="0" w:color="auto"/>
        <w:right w:val="none" w:sz="0" w:space="0" w:color="auto"/>
      </w:divBdr>
    </w:div>
    <w:div w:id="1850868068">
      <w:bodyDiv w:val="1"/>
      <w:marLeft w:val="0"/>
      <w:marRight w:val="0"/>
      <w:marTop w:val="0"/>
      <w:marBottom w:val="0"/>
      <w:divBdr>
        <w:top w:val="none" w:sz="0" w:space="0" w:color="auto"/>
        <w:left w:val="none" w:sz="0" w:space="0" w:color="auto"/>
        <w:bottom w:val="none" w:sz="0" w:space="0" w:color="auto"/>
        <w:right w:val="none" w:sz="0" w:space="0" w:color="auto"/>
      </w:divBdr>
    </w:div>
    <w:div w:id="1851143950">
      <w:bodyDiv w:val="1"/>
      <w:marLeft w:val="0"/>
      <w:marRight w:val="0"/>
      <w:marTop w:val="0"/>
      <w:marBottom w:val="0"/>
      <w:divBdr>
        <w:top w:val="none" w:sz="0" w:space="0" w:color="auto"/>
        <w:left w:val="none" w:sz="0" w:space="0" w:color="auto"/>
        <w:bottom w:val="none" w:sz="0" w:space="0" w:color="auto"/>
        <w:right w:val="none" w:sz="0" w:space="0" w:color="auto"/>
      </w:divBdr>
    </w:div>
    <w:div w:id="1851792664">
      <w:bodyDiv w:val="1"/>
      <w:marLeft w:val="0"/>
      <w:marRight w:val="0"/>
      <w:marTop w:val="0"/>
      <w:marBottom w:val="0"/>
      <w:divBdr>
        <w:top w:val="none" w:sz="0" w:space="0" w:color="auto"/>
        <w:left w:val="none" w:sz="0" w:space="0" w:color="auto"/>
        <w:bottom w:val="none" w:sz="0" w:space="0" w:color="auto"/>
        <w:right w:val="none" w:sz="0" w:space="0" w:color="auto"/>
      </w:divBdr>
    </w:div>
    <w:div w:id="1852450989">
      <w:bodyDiv w:val="1"/>
      <w:marLeft w:val="0"/>
      <w:marRight w:val="0"/>
      <w:marTop w:val="0"/>
      <w:marBottom w:val="0"/>
      <w:divBdr>
        <w:top w:val="none" w:sz="0" w:space="0" w:color="auto"/>
        <w:left w:val="none" w:sz="0" w:space="0" w:color="auto"/>
        <w:bottom w:val="none" w:sz="0" w:space="0" w:color="auto"/>
        <w:right w:val="none" w:sz="0" w:space="0" w:color="auto"/>
      </w:divBdr>
    </w:div>
    <w:div w:id="1854761331">
      <w:bodyDiv w:val="1"/>
      <w:marLeft w:val="0"/>
      <w:marRight w:val="0"/>
      <w:marTop w:val="0"/>
      <w:marBottom w:val="0"/>
      <w:divBdr>
        <w:top w:val="none" w:sz="0" w:space="0" w:color="auto"/>
        <w:left w:val="none" w:sz="0" w:space="0" w:color="auto"/>
        <w:bottom w:val="none" w:sz="0" w:space="0" w:color="auto"/>
        <w:right w:val="none" w:sz="0" w:space="0" w:color="auto"/>
      </w:divBdr>
    </w:div>
    <w:div w:id="1855266043">
      <w:bodyDiv w:val="1"/>
      <w:marLeft w:val="0"/>
      <w:marRight w:val="0"/>
      <w:marTop w:val="0"/>
      <w:marBottom w:val="0"/>
      <w:divBdr>
        <w:top w:val="none" w:sz="0" w:space="0" w:color="auto"/>
        <w:left w:val="none" w:sz="0" w:space="0" w:color="auto"/>
        <w:bottom w:val="none" w:sz="0" w:space="0" w:color="auto"/>
        <w:right w:val="none" w:sz="0" w:space="0" w:color="auto"/>
      </w:divBdr>
    </w:div>
    <w:div w:id="1856846839">
      <w:bodyDiv w:val="1"/>
      <w:marLeft w:val="0"/>
      <w:marRight w:val="0"/>
      <w:marTop w:val="0"/>
      <w:marBottom w:val="0"/>
      <w:divBdr>
        <w:top w:val="none" w:sz="0" w:space="0" w:color="auto"/>
        <w:left w:val="none" w:sz="0" w:space="0" w:color="auto"/>
        <w:bottom w:val="none" w:sz="0" w:space="0" w:color="auto"/>
        <w:right w:val="none" w:sz="0" w:space="0" w:color="auto"/>
      </w:divBdr>
    </w:div>
    <w:div w:id="1857302298">
      <w:bodyDiv w:val="1"/>
      <w:marLeft w:val="0"/>
      <w:marRight w:val="0"/>
      <w:marTop w:val="0"/>
      <w:marBottom w:val="0"/>
      <w:divBdr>
        <w:top w:val="none" w:sz="0" w:space="0" w:color="auto"/>
        <w:left w:val="none" w:sz="0" w:space="0" w:color="auto"/>
        <w:bottom w:val="none" w:sz="0" w:space="0" w:color="auto"/>
        <w:right w:val="none" w:sz="0" w:space="0" w:color="auto"/>
      </w:divBdr>
    </w:div>
    <w:div w:id="1857384935">
      <w:bodyDiv w:val="1"/>
      <w:marLeft w:val="0"/>
      <w:marRight w:val="0"/>
      <w:marTop w:val="0"/>
      <w:marBottom w:val="0"/>
      <w:divBdr>
        <w:top w:val="none" w:sz="0" w:space="0" w:color="auto"/>
        <w:left w:val="none" w:sz="0" w:space="0" w:color="auto"/>
        <w:bottom w:val="none" w:sz="0" w:space="0" w:color="auto"/>
        <w:right w:val="none" w:sz="0" w:space="0" w:color="auto"/>
      </w:divBdr>
    </w:div>
    <w:div w:id="1857959961">
      <w:bodyDiv w:val="1"/>
      <w:marLeft w:val="0"/>
      <w:marRight w:val="0"/>
      <w:marTop w:val="0"/>
      <w:marBottom w:val="0"/>
      <w:divBdr>
        <w:top w:val="none" w:sz="0" w:space="0" w:color="auto"/>
        <w:left w:val="none" w:sz="0" w:space="0" w:color="auto"/>
        <w:bottom w:val="none" w:sz="0" w:space="0" w:color="auto"/>
        <w:right w:val="none" w:sz="0" w:space="0" w:color="auto"/>
      </w:divBdr>
    </w:div>
    <w:div w:id="1858273739">
      <w:bodyDiv w:val="1"/>
      <w:marLeft w:val="0"/>
      <w:marRight w:val="0"/>
      <w:marTop w:val="0"/>
      <w:marBottom w:val="0"/>
      <w:divBdr>
        <w:top w:val="none" w:sz="0" w:space="0" w:color="auto"/>
        <w:left w:val="none" w:sz="0" w:space="0" w:color="auto"/>
        <w:bottom w:val="none" w:sz="0" w:space="0" w:color="auto"/>
        <w:right w:val="none" w:sz="0" w:space="0" w:color="auto"/>
      </w:divBdr>
    </w:div>
    <w:div w:id="1859537460">
      <w:bodyDiv w:val="1"/>
      <w:marLeft w:val="0"/>
      <w:marRight w:val="0"/>
      <w:marTop w:val="0"/>
      <w:marBottom w:val="0"/>
      <w:divBdr>
        <w:top w:val="none" w:sz="0" w:space="0" w:color="auto"/>
        <w:left w:val="none" w:sz="0" w:space="0" w:color="auto"/>
        <w:bottom w:val="none" w:sz="0" w:space="0" w:color="auto"/>
        <w:right w:val="none" w:sz="0" w:space="0" w:color="auto"/>
      </w:divBdr>
    </w:div>
    <w:div w:id="1859804734">
      <w:bodyDiv w:val="1"/>
      <w:marLeft w:val="0"/>
      <w:marRight w:val="0"/>
      <w:marTop w:val="0"/>
      <w:marBottom w:val="0"/>
      <w:divBdr>
        <w:top w:val="none" w:sz="0" w:space="0" w:color="auto"/>
        <w:left w:val="none" w:sz="0" w:space="0" w:color="auto"/>
        <w:bottom w:val="none" w:sz="0" w:space="0" w:color="auto"/>
        <w:right w:val="none" w:sz="0" w:space="0" w:color="auto"/>
      </w:divBdr>
    </w:div>
    <w:div w:id="1860048357">
      <w:bodyDiv w:val="1"/>
      <w:marLeft w:val="0"/>
      <w:marRight w:val="0"/>
      <w:marTop w:val="0"/>
      <w:marBottom w:val="0"/>
      <w:divBdr>
        <w:top w:val="none" w:sz="0" w:space="0" w:color="auto"/>
        <w:left w:val="none" w:sz="0" w:space="0" w:color="auto"/>
        <w:bottom w:val="none" w:sz="0" w:space="0" w:color="auto"/>
        <w:right w:val="none" w:sz="0" w:space="0" w:color="auto"/>
      </w:divBdr>
    </w:div>
    <w:div w:id="1860117465">
      <w:bodyDiv w:val="1"/>
      <w:marLeft w:val="0"/>
      <w:marRight w:val="0"/>
      <w:marTop w:val="0"/>
      <w:marBottom w:val="0"/>
      <w:divBdr>
        <w:top w:val="none" w:sz="0" w:space="0" w:color="auto"/>
        <w:left w:val="none" w:sz="0" w:space="0" w:color="auto"/>
        <w:bottom w:val="none" w:sz="0" w:space="0" w:color="auto"/>
        <w:right w:val="none" w:sz="0" w:space="0" w:color="auto"/>
      </w:divBdr>
    </w:div>
    <w:div w:id="1860193532">
      <w:bodyDiv w:val="1"/>
      <w:marLeft w:val="0"/>
      <w:marRight w:val="0"/>
      <w:marTop w:val="0"/>
      <w:marBottom w:val="0"/>
      <w:divBdr>
        <w:top w:val="none" w:sz="0" w:space="0" w:color="auto"/>
        <w:left w:val="none" w:sz="0" w:space="0" w:color="auto"/>
        <w:bottom w:val="none" w:sz="0" w:space="0" w:color="auto"/>
        <w:right w:val="none" w:sz="0" w:space="0" w:color="auto"/>
      </w:divBdr>
    </w:div>
    <w:div w:id="1861311779">
      <w:bodyDiv w:val="1"/>
      <w:marLeft w:val="0"/>
      <w:marRight w:val="0"/>
      <w:marTop w:val="0"/>
      <w:marBottom w:val="0"/>
      <w:divBdr>
        <w:top w:val="none" w:sz="0" w:space="0" w:color="auto"/>
        <w:left w:val="none" w:sz="0" w:space="0" w:color="auto"/>
        <w:bottom w:val="none" w:sz="0" w:space="0" w:color="auto"/>
        <w:right w:val="none" w:sz="0" w:space="0" w:color="auto"/>
      </w:divBdr>
    </w:div>
    <w:div w:id="1861504132">
      <w:bodyDiv w:val="1"/>
      <w:marLeft w:val="0"/>
      <w:marRight w:val="0"/>
      <w:marTop w:val="0"/>
      <w:marBottom w:val="0"/>
      <w:divBdr>
        <w:top w:val="none" w:sz="0" w:space="0" w:color="auto"/>
        <w:left w:val="none" w:sz="0" w:space="0" w:color="auto"/>
        <w:bottom w:val="none" w:sz="0" w:space="0" w:color="auto"/>
        <w:right w:val="none" w:sz="0" w:space="0" w:color="auto"/>
      </w:divBdr>
    </w:div>
    <w:div w:id="1862627460">
      <w:bodyDiv w:val="1"/>
      <w:marLeft w:val="0"/>
      <w:marRight w:val="0"/>
      <w:marTop w:val="0"/>
      <w:marBottom w:val="0"/>
      <w:divBdr>
        <w:top w:val="none" w:sz="0" w:space="0" w:color="auto"/>
        <w:left w:val="none" w:sz="0" w:space="0" w:color="auto"/>
        <w:bottom w:val="none" w:sz="0" w:space="0" w:color="auto"/>
        <w:right w:val="none" w:sz="0" w:space="0" w:color="auto"/>
      </w:divBdr>
    </w:div>
    <w:div w:id="1862819509">
      <w:bodyDiv w:val="1"/>
      <w:marLeft w:val="0"/>
      <w:marRight w:val="0"/>
      <w:marTop w:val="0"/>
      <w:marBottom w:val="0"/>
      <w:divBdr>
        <w:top w:val="none" w:sz="0" w:space="0" w:color="auto"/>
        <w:left w:val="none" w:sz="0" w:space="0" w:color="auto"/>
        <w:bottom w:val="none" w:sz="0" w:space="0" w:color="auto"/>
        <w:right w:val="none" w:sz="0" w:space="0" w:color="auto"/>
      </w:divBdr>
    </w:div>
    <w:div w:id="1863594838">
      <w:bodyDiv w:val="1"/>
      <w:marLeft w:val="0"/>
      <w:marRight w:val="0"/>
      <w:marTop w:val="0"/>
      <w:marBottom w:val="0"/>
      <w:divBdr>
        <w:top w:val="none" w:sz="0" w:space="0" w:color="auto"/>
        <w:left w:val="none" w:sz="0" w:space="0" w:color="auto"/>
        <w:bottom w:val="none" w:sz="0" w:space="0" w:color="auto"/>
        <w:right w:val="none" w:sz="0" w:space="0" w:color="auto"/>
      </w:divBdr>
    </w:div>
    <w:div w:id="1866400794">
      <w:bodyDiv w:val="1"/>
      <w:marLeft w:val="0"/>
      <w:marRight w:val="0"/>
      <w:marTop w:val="0"/>
      <w:marBottom w:val="0"/>
      <w:divBdr>
        <w:top w:val="none" w:sz="0" w:space="0" w:color="auto"/>
        <w:left w:val="none" w:sz="0" w:space="0" w:color="auto"/>
        <w:bottom w:val="none" w:sz="0" w:space="0" w:color="auto"/>
        <w:right w:val="none" w:sz="0" w:space="0" w:color="auto"/>
      </w:divBdr>
    </w:div>
    <w:div w:id="1866939100">
      <w:bodyDiv w:val="1"/>
      <w:marLeft w:val="0"/>
      <w:marRight w:val="0"/>
      <w:marTop w:val="0"/>
      <w:marBottom w:val="0"/>
      <w:divBdr>
        <w:top w:val="none" w:sz="0" w:space="0" w:color="auto"/>
        <w:left w:val="none" w:sz="0" w:space="0" w:color="auto"/>
        <w:bottom w:val="none" w:sz="0" w:space="0" w:color="auto"/>
        <w:right w:val="none" w:sz="0" w:space="0" w:color="auto"/>
      </w:divBdr>
    </w:div>
    <w:div w:id="1867401036">
      <w:bodyDiv w:val="1"/>
      <w:marLeft w:val="0"/>
      <w:marRight w:val="0"/>
      <w:marTop w:val="0"/>
      <w:marBottom w:val="0"/>
      <w:divBdr>
        <w:top w:val="none" w:sz="0" w:space="0" w:color="auto"/>
        <w:left w:val="none" w:sz="0" w:space="0" w:color="auto"/>
        <w:bottom w:val="none" w:sz="0" w:space="0" w:color="auto"/>
        <w:right w:val="none" w:sz="0" w:space="0" w:color="auto"/>
      </w:divBdr>
    </w:div>
    <w:div w:id="1867522488">
      <w:bodyDiv w:val="1"/>
      <w:marLeft w:val="0"/>
      <w:marRight w:val="0"/>
      <w:marTop w:val="0"/>
      <w:marBottom w:val="0"/>
      <w:divBdr>
        <w:top w:val="none" w:sz="0" w:space="0" w:color="auto"/>
        <w:left w:val="none" w:sz="0" w:space="0" w:color="auto"/>
        <w:bottom w:val="none" w:sz="0" w:space="0" w:color="auto"/>
        <w:right w:val="none" w:sz="0" w:space="0" w:color="auto"/>
      </w:divBdr>
    </w:div>
    <w:div w:id="1867786328">
      <w:bodyDiv w:val="1"/>
      <w:marLeft w:val="0"/>
      <w:marRight w:val="0"/>
      <w:marTop w:val="0"/>
      <w:marBottom w:val="0"/>
      <w:divBdr>
        <w:top w:val="none" w:sz="0" w:space="0" w:color="auto"/>
        <w:left w:val="none" w:sz="0" w:space="0" w:color="auto"/>
        <w:bottom w:val="none" w:sz="0" w:space="0" w:color="auto"/>
        <w:right w:val="none" w:sz="0" w:space="0" w:color="auto"/>
      </w:divBdr>
    </w:div>
    <w:div w:id="1867867167">
      <w:bodyDiv w:val="1"/>
      <w:marLeft w:val="0"/>
      <w:marRight w:val="0"/>
      <w:marTop w:val="0"/>
      <w:marBottom w:val="0"/>
      <w:divBdr>
        <w:top w:val="none" w:sz="0" w:space="0" w:color="auto"/>
        <w:left w:val="none" w:sz="0" w:space="0" w:color="auto"/>
        <w:bottom w:val="none" w:sz="0" w:space="0" w:color="auto"/>
        <w:right w:val="none" w:sz="0" w:space="0" w:color="auto"/>
      </w:divBdr>
    </w:div>
    <w:div w:id="1867980199">
      <w:bodyDiv w:val="1"/>
      <w:marLeft w:val="0"/>
      <w:marRight w:val="0"/>
      <w:marTop w:val="0"/>
      <w:marBottom w:val="0"/>
      <w:divBdr>
        <w:top w:val="none" w:sz="0" w:space="0" w:color="auto"/>
        <w:left w:val="none" w:sz="0" w:space="0" w:color="auto"/>
        <w:bottom w:val="none" w:sz="0" w:space="0" w:color="auto"/>
        <w:right w:val="none" w:sz="0" w:space="0" w:color="auto"/>
      </w:divBdr>
    </w:div>
    <w:div w:id="1868057158">
      <w:bodyDiv w:val="1"/>
      <w:marLeft w:val="0"/>
      <w:marRight w:val="0"/>
      <w:marTop w:val="0"/>
      <w:marBottom w:val="0"/>
      <w:divBdr>
        <w:top w:val="none" w:sz="0" w:space="0" w:color="auto"/>
        <w:left w:val="none" w:sz="0" w:space="0" w:color="auto"/>
        <w:bottom w:val="none" w:sz="0" w:space="0" w:color="auto"/>
        <w:right w:val="none" w:sz="0" w:space="0" w:color="auto"/>
      </w:divBdr>
    </w:div>
    <w:div w:id="1868978594">
      <w:bodyDiv w:val="1"/>
      <w:marLeft w:val="0"/>
      <w:marRight w:val="0"/>
      <w:marTop w:val="0"/>
      <w:marBottom w:val="0"/>
      <w:divBdr>
        <w:top w:val="none" w:sz="0" w:space="0" w:color="auto"/>
        <w:left w:val="none" w:sz="0" w:space="0" w:color="auto"/>
        <w:bottom w:val="none" w:sz="0" w:space="0" w:color="auto"/>
        <w:right w:val="none" w:sz="0" w:space="0" w:color="auto"/>
      </w:divBdr>
    </w:div>
    <w:div w:id="1869756724">
      <w:bodyDiv w:val="1"/>
      <w:marLeft w:val="0"/>
      <w:marRight w:val="0"/>
      <w:marTop w:val="0"/>
      <w:marBottom w:val="0"/>
      <w:divBdr>
        <w:top w:val="none" w:sz="0" w:space="0" w:color="auto"/>
        <w:left w:val="none" w:sz="0" w:space="0" w:color="auto"/>
        <w:bottom w:val="none" w:sz="0" w:space="0" w:color="auto"/>
        <w:right w:val="none" w:sz="0" w:space="0" w:color="auto"/>
      </w:divBdr>
    </w:div>
    <w:div w:id="1870946149">
      <w:bodyDiv w:val="1"/>
      <w:marLeft w:val="0"/>
      <w:marRight w:val="0"/>
      <w:marTop w:val="0"/>
      <w:marBottom w:val="0"/>
      <w:divBdr>
        <w:top w:val="none" w:sz="0" w:space="0" w:color="auto"/>
        <w:left w:val="none" w:sz="0" w:space="0" w:color="auto"/>
        <w:bottom w:val="none" w:sz="0" w:space="0" w:color="auto"/>
        <w:right w:val="none" w:sz="0" w:space="0" w:color="auto"/>
      </w:divBdr>
    </w:div>
    <w:div w:id="1871062981">
      <w:bodyDiv w:val="1"/>
      <w:marLeft w:val="0"/>
      <w:marRight w:val="0"/>
      <w:marTop w:val="0"/>
      <w:marBottom w:val="0"/>
      <w:divBdr>
        <w:top w:val="none" w:sz="0" w:space="0" w:color="auto"/>
        <w:left w:val="none" w:sz="0" w:space="0" w:color="auto"/>
        <w:bottom w:val="none" w:sz="0" w:space="0" w:color="auto"/>
        <w:right w:val="none" w:sz="0" w:space="0" w:color="auto"/>
      </w:divBdr>
    </w:div>
    <w:div w:id="1871600349">
      <w:bodyDiv w:val="1"/>
      <w:marLeft w:val="0"/>
      <w:marRight w:val="0"/>
      <w:marTop w:val="0"/>
      <w:marBottom w:val="0"/>
      <w:divBdr>
        <w:top w:val="none" w:sz="0" w:space="0" w:color="auto"/>
        <w:left w:val="none" w:sz="0" w:space="0" w:color="auto"/>
        <w:bottom w:val="none" w:sz="0" w:space="0" w:color="auto"/>
        <w:right w:val="none" w:sz="0" w:space="0" w:color="auto"/>
      </w:divBdr>
    </w:div>
    <w:div w:id="1873150233">
      <w:bodyDiv w:val="1"/>
      <w:marLeft w:val="0"/>
      <w:marRight w:val="0"/>
      <w:marTop w:val="0"/>
      <w:marBottom w:val="0"/>
      <w:divBdr>
        <w:top w:val="none" w:sz="0" w:space="0" w:color="auto"/>
        <w:left w:val="none" w:sz="0" w:space="0" w:color="auto"/>
        <w:bottom w:val="none" w:sz="0" w:space="0" w:color="auto"/>
        <w:right w:val="none" w:sz="0" w:space="0" w:color="auto"/>
      </w:divBdr>
    </w:div>
    <w:div w:id="1873304098">
      <w:bodyDiv w:val="1"/>
      <w:marLeft w:val="0"/>
      <w:marRight w:val="0"/>
      <w:marTop w:val="0"/>
      <w:marBottom w:val="0"/>
      <w:divBdr>
        <w:top w:val="none" w:sz="0" w:space="0" w:color="auto"/>
        <w:left w:val="none" w:sz="0" w:space="0" w:color="auto"/>
        <w:bottom w:val="none" w:sz="0" w:space="0" w:color="auto"/>
        <w:right w:val="none" w:sz="0" w:space="0" w:color="auto"/>
      </w:divBdr>
    </w:div>
    <w:div w:id="1873306164">
      <w:bodyDiv w:val="1"/>
      <w:marLeft w:val="0"/>
      <w:marRight w:val="0"/>
      <w:marTop w:val="0"/>
      <w:marBottom w:val="0"/>
      <w:divBdr>
        <w:top w:val="none" w:sz="0" w:space="0" w:color="auto"/>
        <w:left w:val="none" w:sz="0" w:space="0" w:color="auto"/>
        <w:bottom w:val="none" w:sz="0" w:space="0" w:color="auto"/>
        <w:right w:val="none" w:sz="0" w:space="0" w:color="auto"/>
      </w:divBdr>
    </w:div>
    <w:div w:id="1873571408">
      <w:bodyDiv w:val="1"/>
      <w:marLeft w:val="0"/>
      <w:marRight w:val="0"/>
      <w:marTop w:val="0"/>
      <w:marBottom w:val="0"/>
      <w:divBdr>
        <w:top w:val="none" w:sz="0" w:space="0" w:color="auto"/>
        <w:left w:val="none" w:sz="0" w:space="0" w:color="auto"/>
        <w:bottom w:val="none" w:sz="0" w:space="0" w:color="auto"/>
        <w:right w:val="none" w:sz="0" w:space="0" w:color="auto"/>
      </w:divBdr>
    </w:div>
    <w:div w:id="1874489252">
      <w:bodyDiv w:val="1"/>
      <w:marLeft w:val="0"/>
      <w:marRight w:val="0"/>
      <w:marTop w:val="0"/>
      <w:marBottom w:val="0"/>
      <w:divBdr>
        <w:top w:val="none" w:sz="0" w:space="0" w:color="auto"/>
        <w:left w:val="none" w:sz="0" w:space="0" w:color="auto"/>
        <w:bottom w:val="none" w:sz="0" w:space="0" w:color="auto"/>
        <w:right w:val="none" w:sz="0" w:space="0" w:color="auto"/>
      </w:divBdr>
    </w:div>
    <w:div w:id="1875844338">
      <w:bodyDiv w:val="1"/>
      <w:marLeft w:val="0"/>
      <w:marRight w:val="0"/>
      <w:marTop w:val="0"/>
      <w:marBottom w:val="0"/>
      <w:divBdr>
        <w:top w:val="none" w:sz="0" w:space="0" w:color="auto"/>
        <w:left w:val="none" w:sz="0" w:space="0" w:color="auto"/>
        <w:bottom w:val="none" w:sz="0" w:space="0" w:color="auto"/>
        <w:right w:val="none" w:sz="0" w:space="0" w:color="auto"/>
      </w:divBdr>
    </w:div>
    <w:div w:id="1876036039">
      <w:bodyDiv w:val="1"/>
      <w:marLeft w:val="0"/>
      <w:marRight w:val="0"/>
      <w:marTop w:val="0"/>
      <w:marBottom w:val="0"/>
      <w:divBdr>
        <w:top w:val="none" w:sz="0" w:space="0" w:color="auto"/>
        <w:left w:val="none" w:sz="0" w:space="0" w:color="auto"/>
        <w:bottom w:val="none" w:sz="0" w:space="0" w:color="auto"/>
        <w:right w:val="none" w:sz="0" w:space="0" w:color="auto"/>
      </w:divBdr>
    </w:div>
    <w:div w:id="1876771513">
      <w:bodyDiv w:val="1"/>
      <w:marLeft w:val="0"/>
      <w:marRight w:val="0"/>
      <w:marTop w:val="0"/>
      <w:marBottom w:val="0"/>
      <w:divBdr>
        <w:top w:val="none" w:sz="0" w:space="0" w:color="auto"/>
        <w:left w:val="none" w:sz="0" w:space="0" w:color="auto"/>
        <w:bottom w:val="none" w:sz="0" w:space="0" w:color="auto"/>
        <w:right w:val="none" w:sz="0" w:space="0" w:color="auto"/>
      </w:divBdr>
    </w:div>
    <w:div w:id="1877811774">
      <w:bodyDiv w:val="1"/>
      <w:marLeft w:val="0"/>
      <w:marRight w:val="0"/>
      <w:marTop w:val="0"/>
      <w:marBottom w:val="0"/>
      <w:divBdr>
        <w:top w:val="none" w:sz="0" w:space="0" w:color="auto"/>
        <w:left w:val="none" w:sz="0" w:space="0" w:color="auto"/>
        <w:bottom w:val="none" w:sz="0" w:space="0" w:color="auto"/>
        <w:right w:val="none" w:sz="0" w:space="0" w:color="auto"/>
      </w:divBdr>
    </w:div>
    <w:div w:id="1877961685">
      <w:bodyDiv w:val="1"/>
      <w:marLeft w:val="0"/>
      <w:marRight w:val="0"/>
      <w:marTop w:val="0"/>
      <w:marBottom w:val="0"/>
      <w:divBdr>
        <w:top w:val="none" w:sz="0" w:space="0" w:color="auto"/>
        <w:left w:val="none" w:sz="0" w:space="0" w:color="auto"/>
        <w:bottom w:val="none" w:sz="0" w:space="0" w:color="auto"/>
        <w:right w:val="none" w:sz="0" w:space="0" w:color="auto"/>
      </w:divBdr>
      <w:divsChild>
        <w:div w:id="1129045">
          <w:marLeft w:val="0"/>
          <w:marRight w:val="0"/>
          <w:marTop w:val="0"/>
          <w:marBottom w:val="0"/>
          <w:divBdr>
            <w:top w:val="none" w:sz="0" w:space="0" w:color="auto"/>
            <w:left w:val="none" w:sz="0" w:space="0" w:color="auto"/>
            <w:bottom w:val="none" w:sz="0" w:space="0" w:color="auto"/>
            <w:right w:val="none" w:sz="0" w:space="0" w:color="auto"/>
          </w:divBdr>
        </w:div>
        <w:div w:id="16153028">
          <w:marLeft w:val="0"/>
          <w:marRight w:val="0"/>
          <w:marTop w:val="0"/>
          <w:marBottom w:val="0"/>
          <w:divBdr>
            <w:top w:val="none" w:sz="0" w:space="0" w:color="auto"/>
            <w:left w:val="none" w:sz="0" w:space="0" w:color="auto"/>
            <w:bottom w:val="none" w:sz="0" w:space="0" w:color="auto"/>
            <w:right w:val="none" w:sz="0" w:space="0" w:color="auto"/>
          </w:divBdr>
        </w:div>
        <w:div w:id="65810451">
          <w:marLeft w:val="0"/>
          <w:marRight w:val="0"/>
          <w:marTop w:val="0"/>
          <w:marBottom w:val="0"/>
          <w:divBdr>
            <w:top w:val="none" w:sz="0" w:space="0" w:color="auto"/>
            <w:left w:val="none" w:sz="0" w:space="0" w:color="auto"/>
            <w:bottom w:val="none" w:sz="0" w:space="0" w:color="auto"/>
            <w:right w:val="none" w:sz="0" w:space="0" w:color="auto"/>
          </w:divBdr>
        </w:div>
        <w:div w:id="167794475">
          <w:marLeft w:val="0"/>
          <w:marRight w:val="0"/>
          <w:marTop w:val="0"/>
          <w:marBottom w:val="0"/>
          <w:divBdr>
            <w:top w:val="none" w:sz="0" w:space="0" w:color="auto"/>
            <w:left w:val="none" w:sz="0" w:space="0" w:color="auto"/>
            <w:bottom w:val="none" w:sz="0" w:space="0" w:color="auto"/>
            <w:right w:val="none" w:sz="0" w:space="0" w:color="auto"/>
          </w:divBdr>
        </w:div>
        <w:div w:id="331489542">
          <w:marLeft w:val="0"/>
          <w:marRight w:val="0"/>
          <w:marTop w:val="0"/>
          <w:marBottom w:val="0"/>
          <w:divBdr>
            <w:top w:val="none" w:sz="0" w:space="0" w:color="auto"/>
            <w:left w:val="none" w:sz="0" w:space="0" w:color="auto"/>
            <w:bottom w:val="none" w:sz="0" w:space="0" w:color="auto"/>
            <w:right w:val="none" w:sz="0" w:space="0" w:color="auto"/>
          </w:divBdr>
        </w:div>
        <w:div w:id="529076221">
          <w:marLeft w:val="0"/>
          <w:marRight w:val="0"/>
          <w:marTop w:val="0"/>
          <w:marBottom w:val="0"/>
          <w:divBdr>
            <w:top w:val="none" w:sz="0" w:space="0" w:color="auto"/>
            <w:left w:val="none" w:sz="0" w:space="0" w:color="auto"/>
            <w:bottom w:val="none" w:sz="0" w:space="0" w:color="auto"/>
            <w:right w:val="none" w:sz="0" w:space="0" w:color="auto"/>
          </w:divBdr>
        </w:div>
        <w:div w:id="538861975">
          <w:marLeft w:val="0"/>
          <w:marRight w:val="0"/>
          <w:marTop w:val="0"/>
          <w:marBottom w:val="0"/>
          <w:divBdr>
            <w:top w:val="none" w:sz="0" w:space="0" w:color="auto"/>
            <w:left w:val="none" w:sz="0" w:space="0" w:color="auto"/>
            <w:bottom w:val="none" w:sz="0" w:space="0" w:color="auto"/>
            <w:right w:val="none" w:sz="0" w:space="0" w:color="auto"/>
          </w:divBdr>
        </w:div>
        <w:div w:id="706220979">
          <w:marLeft w:val="0"/>
          <w:marRight w:val="0"/>
          <w:marTop w:val="0"/>
          <w:marBottom w:val="0"/>
          <w:divBdr>
            <w:top w:val="none" w:sz="0" w:space="0" w:color="auto"/>
            <w:left w:val="none" w:sz="0" w:space="0" w:color="auto"/>
            <w:bottom w:val="none" w:sz="0" w:space="0" w:color="auto"/>
            <w:right w:val="none" w:sz="0" w:space="0" w:color="auto"/>
          </w:divBdr>
        </w:div>
        <w:div w:id="739979871">
          <w:marLeft w:val="0"/>
          <w:marRight w:val="0"/>
          <w:marTop w:val="0"/>
          <w:marBottom w:val="0"/>
          <w:divBdr>
            <w:top w:val="none" w:sz="0" w:space="0" w:color="auto"/>
            <w:left w:val="none" w:sz="0" w:space="0" w:color="auto"/>
            <w:bottom w:val="none" w:sz="0" w:space="0" w:color="auto"/>
            <w:right w:val="none" w:sz="0" w:space="0" w:color="auto"/>
          </w:divBdr>
        </w:div>
        <w:div w:id="1130786772">
          <w:marLeft w:val="0"/>
          <w:marRight w:val="0"/>
          <w:marTop w:val="0"/>
          <w:marBottom w:val="0"/>
          <w:divBdr>
            <w:top w:val="none" w:sz="0" w:space="0" w:color="auto"/>
            <w:left w:val="none" w:sz="0" w:space="0" w:color="auto"/>
            <w:bottom w:val="none" w:sz="0" w:space="0" w:color="auto"/>
            <w:right w:val="none" w:sz="0" w:space="0" w:color="auto"/>
          </w:divBdr>
        </w:div>
        <w:div w:id="1206328350">
          <w:marLeft w:val="0"/>
          <w:marRight w:val="0"/>
          <w:marTop w:val="0"/>
          <w:marBottom w:val="0"/>
          <w:divBdr>
            <w:top w:val="none" w:sz="0" w:space="0" w:color="auto"/>
            <w:left w:val="none" w:sz="0" w:space="0" w:color="auto"/>
            <w:bottom w:val="none" w:sz="0" w:space="0" w:color="auto"/>
            <w:right w:val="none" w:sz="0" w:space="0" w:color="auto"/>
          </w:divBdr>
        </w:div>
        <w:div w:id="1301229204">
          <w:marLeft w:val="0"/>
          <w:marRight w:val="0"/>
          <w:marTop w:val="0"/>
          <w:marBottom w:val="0"/>
          <w:divBdr>
            <w:top w:val="none" w:sz="0" w:space="0" w:color="auto"/>
            <w:left w:val="none" w:sz="0" w:space="0" w:color="auto"/>
            <w:bottom w:val="none" w:sz="0" w:space="0" w:color="auto"/>
            <w:right w:val="none" w:sz="0" w:space="0" w:color="auto"/>
          </w:divBdr>
        </w:div>
        <w:div w:id="1506742544">
          <w:marLeft w:val="0"/>
          <w:marRight w:val="0"/>
          <w:marTop w:val="0"/>
          <w:marBottom w:val="0"/>
          <w:divBdr>
            <w:top w:val="none" w:sz="0" w:space="0" w:color="auto"/>
            <w:left w:val="none" w:sz="0" w:space="0" w:color="auto"/>
            <w:bottom w:val="none" w:sz="0" w:space="0" w:color="auto"/>
            <w:right w:val="none" w:sz="0" w:space="0" w:color="auto"/>
          </w:divBdr>
        </w:div>
        <w:div w:id="1631593178">
          <w:marLeft w:val="0"/>
          <w:marRight w:val="0"/>
          <w:marTop w:val="0"/>
          <w:marBottom w:val="0"/>
          <w:divBdr>
            <w:top w:val="none" w:sz="0" w:space="0" w:color="auto"/>
            <w:left w:val="none" w:sz="0" w:space="0" w:color="auto"/>
            <w:bottom w:val="none" w:sz="0" w:space="0" w:color="auto"/>
            <w:right w:val="none" w:sz="0" w:space="0" w:color="auto"/>
          </w:divBdr>
        </w:div>
        <w:div w:id="1743406676">
          <w:marLeft w:val="0"/>
          <w:marRight w:val="0"/>
          <w:marTop w:val="0"/>
          <w:marBottom w:val="0"/>
          <w:divBdr>
            <w:top w:val="none" w:sz="0" w:space="0" w:color="auto"/>
            <w:left w:val="none" w:sz="0" w:space="0" w:color="auto"/>
            <w:bottom w:val="none" w:sz="0" w:space="0" w:color="auto"/>
            <w:right w:val="none" w:sz="0" w:space="0" w:color="auto"/>
          </w:divBdr>
        </w:div>
        <w:div w:id="1815638461">
          <w:marLeft w:val="0"/>
          <w:marRight w:val="0"/>
          <w:marTop w:val="0"/>
          <w:marBottom w:val="0"/>
          <w:divBdr>
            <w:top w:val="none" w:sz="0" w:space="0" w:color="auto"/>
            <w:left w:val="none" w:sz="0" w:space="0" w:color="auto"/>
            <w:bottom w:val="none" w:sz="0" w:space="0" w:color="auto"/>
            <w:right w:val="none" w:sz="0" w:space="0" w:color="auto"/>
          </w:divBdr>
        </w:div>
        <w:div w:id="2001617193">
          <w:marLeft w:val="0"/>
          <w:marRight w:val="0"/>
          <w:marTop w:val="0"/>
          <w:marBottom w:val="0"/>
          <w:divBdr>
            <w:top w:val="none" w:sz="0" w:space="0" w:color="auto"/>
            <w:left w:val="none" w:sz="0" w:space="0" w:color="auto"/>
            <w:bottom w:val="none" w:sz="0" w:space="0" w:color="auto"/>
            <w:right w:val="none" w:sz="0" w:space="0" w:color="auto"/>
          </w:divBdr>
        </w:div>
        <w:div w:id="2003729444">
          <w:marLeft w:val="0"/>
          <w:marRight w:val="0"/>
          <w:marTop w:val="0"/>
          <w:marBottom w:val="0"/>
          <w:divBdr>
            <w:top w:val="none" w:sz="0" w:space="0" w:color="auto"/>
            <w:left w:val="none" w:sz="0" w:space="0" w:color="auto"/>
            <w:bottom w:val="none" w:sz="0" w:space="0" w:color="auto"/>
            <w:right w:val="none" w:sz="0" w:space="0" w:color="auto"/>
          </w:divBdr>
        </w:div>
      </w:divsChild>
    </w:div>
    <w:div w:id="1878927610">
      <w:bodyDiv w:val="1"/>
      <w:marLeft w:val="0"/>
      <w:marRight w:val="0"/>
      <w:marTop w:val="0"/>
      <w:marBottom w:val="0"/>
      <w:divBdr>
        <w:top w:val="none" w:sz="0" w:space="0" w:color="auto"/>
        <w:left w:val="none" w:sz="0" w:space="0" w:color="auto"/>
        <w:bottom w:val="none" w:sz="0" w:space="0" w:color="auto"/>
        <w:right w:val="none" w:sz="0" w:space="0" w:color="auto"/>
      </w:divBdr>
    </w:div>
    <w:div w:id="1879391863">
      <w:bodyDiv w:val="1"/>
      <w:marLeft w:val="0"/>
      <w:marRight w:val="0"/>
      <w:marTop w:val="0"/>
      <w:marBottom w:val="0"/>
      <w:divBdr>
        <w:top w:val="none" w:sz="0" w:space="0" w:color="auto"/>
        <w:left w:val="none" w:sz="0" w:space="0" w:color="auto"/>
        <w:bottom w:val="none" w:sz="0" w:space="0" w:color="auto"/>
        <w:right w:val="none" w:sz="0" w:space="0" w:color="auto"/>
      </w:divBdr>
    </w:div>
    <w:div w:id="1879665246">
      <w:bodyDiv w:val="1"/>
      <w:marLeft w:val="0"/>
      <w:marRight w:val="0"/>
      <w:marTop w:val="0"/>
      <w:marBottom w:val="0"/>
      <w:divBdr>
        <w:top w:val="none" w:sz="0" w:space="0" w:color="auto"/>
        <w:left w:val="none" w:sz="0" w:space="0" w:color="auto"/>
        <w:bottom w:val="none" w:sz="0" w:space="0" w:color="auto"/>
        <w:right w:val="none" w:sz="0" w:space="0" w:color="auto"/>
      </w:divBdr>
    </w:div>
    <w:div w:id="1880163910">
      <w:bodyDiv w:val="1"/>
      <w:marLeft w:val="0"/>
      <w:marRight w:val="0"/>
      <w:marTop w:val="0"/>
      <w:marBottom w:val="0"/>
      <w:divBdr>
        <w:top w:val="none" w:sz="0" w:space="0" w:color="auto"/>
        <w:left w:val="none" w:sz="0" w:space="0" w:color="auto"/>
        <w:bottom w:val="none" w:sz="0" w:space="0" w:color="auto"/>
        <w:right w:val="none" w:sz="0" w:space="0" w:color="auto"/>
      </w:divBdr>
    </w:div>
    <w:div w:id="1880236871">
      <w:bodyDiv w:val="1"/>
      <w:marLeft w:val="0"/>
      <w:marRight w:val="0"/>
      <w:marTop w:val="0"/>
      <w:marBottom w:val="0"/>
      <w:divBdr>
        <w:top w:val="none" w:sz="0" w:space="0" w:color="auto"/>
        <w:left w:val="none" w:sz="0" w:space="0" w:color="auto"/>
        <w:bottom w:val="none" w:sz="0" w:space="0" w:color="auto"/>
        <w:right w:val="none" w:sz="0" w:space="0" w:color="auto"/>
      </w:divBdr>
    </w:div>
    <w:div w:id="1881745042">
      <w:bodyDiv w:val="1"/>
      <w:marLeft w:val="0"/>
      <w:marRight w:val="0"/>
      <w:marTop w:val="0"/>
      <w:marBottom w:val="0"/>
      <w:divBdr>
        <w:top w:val="none" w:sz="0" w:space="0" w:color="auto"/>
        <w:left w:val="none" w:sz="0" w:space="0" w:color="auto"/>
        <w:bottom w:val="none" w:sz="0" w:space="0" w:color="auto"/>
        <w:right w:val="none" w:sz="0" w:space="0" w:color="auto"/>
      </w:divBdr>
    </w:div>
    <w:div w:id="1882088996">
      <w:bodyDiv w:val="1"/>
      <w:marLeft w:val="0"/>
      <w:marRight w:val="0"/>
      <w:marTop w:val="0"/>
      <w:marBottom w:val="0"/>
      <w:divBdr>
        <w:top w:val="none" w:sz="0" w:space="0" w:color="auto"/>
        <w:left w:val="none" w:sz="0" w:space="0" w:color="auto"/>
        <w:bottom w:val="none" w:sz="0" w:space="0" w:color="auto"/>
        <w:right w:val="none" w:sz="0" w:space="0" w:color="auto"/>
      </w:divBdr>
    </w:div>
    <w:div w:id="1882475006">
      <w:bodyDiv w:val="1"/>
      <w:marLeft w:val="0"/>
      <w:marRight w:val="0"/>
      <w:marTop w:val="0"/>
      <w:marBottom w:val="0"/>
      <w:divBdr>
        <w:top w:val="none" w:sz="0" w:space="0" w:color="auto"/>
        <w:left w:val="none" w:sz="0" w:space="0" w:color="auto"/>
        <w:bottom w:val="none" w:sz="0" w:space="0" w:color="auto"/>
        <w:right w:val="none" w:sz="0" w:space="0" w:color="auto"/>
      </w:divBdr>
    </w:div>
    <w:div w:id="1884173033">
      <w:bodyDiv w:val="1"/>
      <w:marLeft w:val="0"/>
      <w:marRight w:val="0"/>
      <w:marTop w:val="0"/>
      <w:marBottom w:val="0"/>
      <w:divBdr>
        <w:top w:val="none" w:sz="0" w:space="0" w:color="auto"/>
        <w:left w:val="none" w:sz="0" w:space="0" w:color="auto"/>
        <w:bottom w:val="none" w:sz="0" w:space="0" w:color="auto"/>
        <w:right w:val="none" w:sz="0" w:space="0" w:color="auto"/>
      </w:divBdr>
    </w:div>
    <w:div w:id="1887139899">
      <w:bodyDiv w:val="1"/>
      <w:marLeft w:val="0"/>
      <w:marRight w:val="0"/>
      <w:marTop w:val="0"/>
      <w:marBottom w:val="0"/>
      <w:divBdr>
        <w:top w:val="none" w:sz="0" w:space="0" w:color="auto"/>
        <w:left w:val="none" w:sz="0" w:space="0" w:color="auto"/>
        <w:bottom w:val="none" w:sz="0" w:space="0" w:color="auto"/>
        <w:right w:val="none" w:sz="0" w:space="0" w:color="auto"/>
      </w:divBdr>
    </w:div>
    <w:div w:id="1889797591">
      <w:bodyDiv w:val="1"/>
      <w:marLeft w:val="0"/>
      <w:marRight w:val="0"/>
      <w:marTop w:val="0"/>
      <w:marBottom w:val="0"/>
      <w:divBdr>
        <w:top w:val="none" w:sz="0" w:space="0" w:color="auto"/>
        <w:left w:val="none" w:sz="0" w:space="0" w:color="auto"/>
        <w:bottom w:val="none" w:sz="0" w:space="0" w:color="auto"/>
        <w:right w:val="none" w:sz="0" w:space="0" w:color="auto"/>
      </w:divBdr>
    </w:div>
    <w:div w:id="1889956188">
      <w:bodyDiv w:val="1"/>
      <w:marLeft w:val="0"/>
      <w:marRight w:val="0"/>
      <w:marTop w:val="0"/>
      <w:marBottom w:val="0"/>
      <w:divBdr>
        <w:top w:val="none" w:sz="0" w:space="0" w:color="auto"/>
        <w:left w:val="none" w:sz="0" w:space="0" w:color="auto"/>
        <w:bottom w:val="none" w:sz="0" w:space="0" w:color="auto"/>
        <w:right w:val="none" w:sz="0" w:space="0" w:color="auto"/>
      </w:divBdr>
    </w:div>
    <w:div w:id="1890653030">
      <w:bodyDiv w:val="1"/>
      <w:marLeft w:val="0"/>
      <w:marRight w:val="0"/>
      <w:marTop w:val="0"/>
      <w:marBottom w:val="0"/>
      <w:divBdr>
        <w:top w:val="none" w:sz="0" w:space="0" w:color="auto"/>
        <w:left w:val="none" w:sz="0" w:space="0" w:color="auto"/>
        <w:bottom w:val="none" w:sz="0" w:space="0" w:color="auto"/>
        <w:right w:val="none" w:sz="0" w:space="0" w:color="auto"/>
      </w:divBdr>
    </w:div>
    <w:div w:id="1890797424">
      <w:bodyDiv w:val="1"/>
      <w:marLeft w:val="0"/>
      <w:marRight w:val="0"/>
      <w:marTop w:val="0"/>
      <w:marBottom w:val="0"/>
      <w:divBdr>
        <w:top w:val="none" w:sz="0" w:space="0" w:color="auto"/>
        <w:left w:val="none" w:sz="0" w:space="0" w:color="auto"/>
        <w:bottom w:val="none" w:sz="0" w:space="0" w:color="auto"/>
        <w:right w:val="none" w:sz="0" w:space="0" w:color="auto"/>
      </w:divBdr>
    </w:div>
    <w:div w:id="1890802388">
      <w:bodyDiv w:val="1"/>
      <w:marLeft w:val="0"/>
      <w:marRight w:val="0"/>
      <w:marTop w:val="0"/>
      <w:marBottom w:val="0"/>
      <w:divBdr>
        <w:top w:val="none" w:sz="0" w:space="0" w:color="auto"/>
        <w:left w:val="none" w:sz="0" w:space="0" w:color="auto"/>
        <w:bottom w:val="none" w:sz="0" w:space="0" w:color="auto"/>
        <w:right w:val="none" w:sz="0" w:space="0" w:color="auto"/>
      </w:divBdr>
    </w:div>
    <w:div w:id="1892036941">
      <w:bodyDiv w:val="1"/>
      <w:marLeft w:val="0"/>
      <w:marRight w:val="0"/>
      <w:marTop w:val="0"/>
      <w:marBottom w:val="0"/>
      <w:divBdr>
        <w:top w:val="none" w:sz="0" w:space="0" w:color="auto"/>
        <w:left w:val="none" w:sz="0" w:space="0" w:color="auto"/>
        <w:bottom w:val="none" w:sz="0" w:space="0" w:color="auto"/>
        <w:right w:val="none" w:sz="0" w:space="0" w:color="auto"/>
      </w:divBdr>
    </w:div>
    <w:div w:id="1892183878">
      <w:bodyDiv w:val="1"/>
      <w:marLeft w:val="0"/>
      <w:marRight w:val="0"/>
      <w:marTop w:val="0"/>
      <w:marBottom w:val="0"/>
      <w:divBdr>
        <w:top w:val="none" w:sz="0" w:space="0" w:color="auto"/>
        <w:left w:val="none" w:sz="0" w:space="0" w:color="auto"/>
        <w:bottom w:val="none" w:sz="0" w:space="0" w:color="auto"/>
        <w:right w:val="none" w:sz="0" w:space="0" w:color="auto"/>
      </w:divBdr>
    </w:div>
    <w:div w:id="1892568454">
      <w:bodyDiv w:val="1"/>
      <w:marLeft w:val="0"/>
      <w:marRight w:val="0"/>
      <w:marTop w:val="0"/>
      <w:marBottom w:val="0"/>
      <w:divBdr>
        <w:top w:val="none" w:sz="0" w:space="0" w:color="auto"/>
        <w:left w:val="none" w:sz="0" w:space="0" w:color="auto"/>
        <w:bottom w:val="none" w:sz="0" w:space="0" w:color="auto"/>
        <w:right w:val="none" w:sz="0" w:space="0" w:color="auto"/>
      </w:divBdr>
    </w:div>
    <w:div w:id="1892843252">
      <w:bodyDiv w:val="1"/>
      <w:marLeft w:val="0"/>
      <w:marRight w:val="0"/>
      <w:marTop w:val="0"/>
      <w:marBottom w:val="0"/>
      <w:divBdr>
        <w:top w:val="none" w:sz="0" w:space="0" w:color="auto"/>
        <w:left w:val="none" w:sz="0" w:space="0" w:color="auto"/>
        <w:bottom w:val="none" w:sz="0" w:space="0" w:color="auto"/>
        <w:right w:val="none" w:sz="0" w:space="0" w:color="auto"/>
      </w:divBdr>
    </w:div>
    <w:div w:id="1893689192">
      <w:bodyDiv w:val="1"/>
      <w:marLeft w:val="0"/>
      <w:marRight w:val="0"/>
      <w:marTop w:val="0"/>
      <w:marBottom w:val="0"/>
      <w:divBdr>
        <w:top w:val="none" w:sz="0" w:space="0" w:color="auto"/>
        <w:left w:val="none" w:sz="0" w:space="0" w:color="auto"/>
        <w:bottom w:val="none" w:sz="0" w:space="0" w:color="auto"/>
        <w:right w:val="none" w:sz="0" w:space="0" w:color="auto"/>
      </w:divBdr>
    </w:div>
    <w:div w:id="1894459002">
      <w:bodyDiv w:val="1"/>
      <w:marLeft w:val="0"/>
      <w:marRight w:val="0"/>
      <w:marTop w:val="0"/>
      <w:marBottom w:val="0"/>
      <w:divBdr>
        <w:top w:val="none" w:sz="0" w:space="0" w:color="auto"/>
        <w:left w:val="none" w:sz="0" w:space="0" w:color="auto"/>
        <w:bottom w:val="none" w:sz="0" w:space="0" w:color="auto"/>
        <w:right w:val="none" w:sz="0" w:space="0" w:color="auto"/>
      </w:divBdr>
    </w:div>
    <w:div w:id="1894925650">
      <w:bodyDiv w:val="1"/>
      <w:marLeft w:val="0"/>
      <w:marRight w:val="0"/>
      <w:marTop w:val="0"/>
      <w:marBottom w:val="0"/>
      <w:divBdr>
        <w:top w:val="none" w:sz="0" w:space="0" w:color="auto"/>
        <w:left w:val="none" w:sz="0" w:space="0" w:color="auto"/>
        <w:bottom w:val="none" w:sz="0" w:space="0" w:color="auto"/>
        <w:right w:val="none" w:sz="0" w:space="0" w:color="auto"/>
      </w:divBdr>
    </w:div>
    <w:div w:id="1895312689">
      <w:bodyDiv w:val="1"/>
      <w:marLeft w:val="0"/>
      <w:marRight w:val="0"/>
      <w:marTop w:val="0"/>
      <w:marBottom w:val="0"/>
      <w:divBdr>
        <w:top w:val="none" w:sz="0" w:space="0" w:color="auto"/>
        <w:left w:val="none" w:sz="0" w:space="0" w:color="auto"/>
        <w:bottom w:val="none" w:sz="0" w:space="0" w:color="auto"/>
        <w:right w:val="none" w:sz="0" w:space="0" w:color="auto"/>
      </w:divBdr>
    </w:div>
    <w:div w:id="1895772255">
      <w:bodyDiv w:val="1"/>
      <w:marLeft w:val="0"/>
      <w:marRight w:val="0"/>
      <w:marTop w:val="0"/>
      <w:marBottom w:val="0"/>
      <w:divBdr>
        <w:top w:val="none" w:sz="0" w:space="0" w:color="auto"/>
        <w:left w:val="none" w:sz="0" w:space="0" w:color="auto"/>
        <w:bottom w:val="none" w:sz="0" w:space="0" w:color="auto"/>
        <w:right w:val="none" w:sz="0" w:space="0" w:color="auto"/>
      </w:divBdr>
    </w:div>
    <w:div w:id="1895967572">
      <w:bodyDiv w:val="1"/>
      <w:marLeft w:val="0"/>
      <w:marRight w:val="0"/>
      <w:marTop w:val="0"/>
      <w:marBottom w:val="0"/>
      <w:divBdr>
        <w:top w:val="none" w:sz="0" w:space="0" w:color="auto"/>
        <w:left w:val="none" w:sz="0" w:space="0" w:color="auto"/>
        <w:bottom w:val="none" w:sz="0" w:space="0" w:color="auto"/>
        <w:right w:val="none" w:sz="0" w:space="0" w:color="auto"/>
      </w:divBdr>
    </w:div>
    <w:div w:id="1896551231">
      <w:bodyDiv w:val="1"/>
      <w:marLeft w:val="0"/>
      <w:marRight w:val="0"/>
      <w:marTop w:val="0"/>
      <w:marBottom w:val="0"/>
      <w:divBdr>
        <w:top w:val="none" w:sz="0" w:space="0" w:color="auto"/>
        <w:left w:val="none" w:sz="0" w:space="0" w:color="auto"/>
        <w:bottom w:val="none" w:sz="0" w:space="0" w:color="auto"/>
        <w:right w:val="none" w:sz="0" w:space="0" w:color="auto"/>
      </w:divBdr>
    </w:div>
    <w:div w:id="1898587656">
      <w:bodyDiv w:val="1"/>
      <w:marLeft w:val="0"/>
      <w:marRight w:val="0"/>
      <w:marTop w:val="0"/>
      <w:marBottom w:val="0"/>
      <w:divBdr>
        <w:top w:val="none" w:sz="0" w:space="0" w:color="auto"/>
        <w:left w:val="none" w:sz="0" w:space="0" w:color="auto"/>
        <w:bottom w:val="none" w:sz="0" w:space="0" w:color="auto"/>
        <w:right w:val="none" w:sz="0" w:space="0" w:color="auto"/>
      </w:divBdr>
    </w:div>
    <w:div w:id="1898659009">
      <w:bodyDiv w:val="1"/>
      <w:marLeft w:val="0"/>
      <w:marRight w:val="0"/>
      <w:marTop w:val="0"/>
      <w:marBottom w:val="0"/>
      <w:divBdr>
        <w:top w:val="none" w:sz="0" w:space="0" w:color="auto"/>
        <w:left w:val="none" w:sz="0" w:space="0" w:color="auto"/>
        <w:bottom w:val="none" w:sz="0" w:space="0" w:color="auto"/>
        <w:right w:val="none" w:sz="0" w:space="0" w:color="auto"/>
      </w:divBdr>
    </w:div>
    <w:div w:id="1898974691">
      <w:bodyDiv w:val="1"/>
      <w:marLeft w:val="0"/>
      <w:marRight w:val="0"/>
      <w:marTop w:val="0"/>
      <w:marBottom w:val="0"/>
      <w:divBdr>
        <w:top w:val="none" w:sz="0" w:space="0" w:color="auto"/>
        <w:left w:val="none" w:sz="0" w:space="0" w:color="auto"/>
        <w:bottom w:val="none" w:sz="0" w:space="0" w:color="auto"/>
        <w:right w:val="none" w:sz="0" w:space="0" w:color="auto"/>
      </w:divBdr>
    </w:div>
    <w:div w:id="1899198627">
      <w:bodyDiv w:val="1"/>
      <w:marLeft w:val="0"/>
      <w:marRight w:val="0"/>
      <w:marTop w:val="0"/>
      <w:marBottom w:val="0"/>
      <w:divBdr>
        <w:top w:val="none" w:sz="0" w:space="0" w:color="auto"/>
        <w:left w:val="none" w:sz="0" w:space="0" w:color="auto"/>
        <w:bottom w:val="none" w:sz="0" w:space="0" w:color="auto"/>
        <w:right w:val="none" w:sz="0" w:space="0" w:color="auto"/>
      </w:divBdr>
    </w:div>
    <w:div w:id="1903909616">
      <w:bodyDiv w:val="1"/>
      <w:marLeft w:val="0"/>
      <w:marRight w:val="0"/>
      <w:marTop w:val="0"/>
      <w:marBottom w:val="0"/>
      <w:divBdr>
        <w:top w:val="none" w:sz="0" w:space="0" w:color="auto"/>
        <w:left w:val="none" w:sz="0" w:space="0" w:color="auto"/>
        <w:bottom w:val="none" w:sz="0" w:space="0" w:color="auto"/>
        <w:right w:val="none" w:sz="0" w:space="0" w:color="auto"/>
      </w:divBdr>
    </w:div>
    <w:div w:id="1904370947">
      <w:bodyDiv w:val="1"/>
      <w:marLeft w:val="0"/>
      <w:marRight w:val="0"/>
      <w:marTop w:val="0"/>
      <w:marBottom w:val="0"/>
      <w:divBdr>
        <w:top w:val="none" w:sz="0" w:space="0" w:color="auto"/>
        <w:left w:val="none" w:sz="0" w:space="0" w:color="auto"/>
        <w:bottom w:val="none" w:sz="0" w:space="0" w:color="auto"/>
        <w:right w:val="none" w:sz="0" w:space="0" w:color="auto"/>
      </w:divBdr>
    </w:div>
    <w:div w:id="1904411903">
      <w:bodyDiv w:val="1"/>
      <w:marLeft w:val="0"/>
      <w:marRight w:val="0"/>
      <w:marTop w:val="0"/>
      <w:marBottom w:val="0"/>
      <w:divBdr>
        <w:top w:val="none" w:sz="0" w:space="0" w:color="auto"/>
        <w:left w:val="none" w:sz="0" w:space="0" w:color="auto"/>
        <w:bottom w:val="none" w:sz="0" w:space="0" w:color="auto"/>
        <w:right w:val="none" w:sz="0" w:space="0" w:color="auto"/>
      </w:divBdr>
    </w:div>
    <w:div w:id="1904873165">
      <w:bodyDiv w:val="1"/>
      <w:marLeft w:val="0"/>
      <w:marRight w:val="0"/>
      <w:marTop w:val="0"/>
      <w:marBottom w:val="0"/>
      <w:divBdr>
        <w:top w:val="none" w:sz="0" w:space="0" w:color="auto"/>
        <w:left w:val="none" w:sz="0" w:space="0" w:color="auto"/>
        <w:bottom w:val="none" w:sz="0" w:space="0" w:color="auto"/>
        <w:right w:val="none" w:sz="0" w:space="0" w:color="auto"/>
      </w:divBdr>
    </w:div>
    <w:div w:id="1906523081">
      <w:bodyDiv w:val="1"/>
      <w:marLeft w:val="0"/>
      <w:marRight w:val="0"/>
      <w:marTop w:val="0"/>
      <w:marBottom w:val="0"/>
      <w:divBdr>
        <w:top w:val="none" w:sz="0" w:space="0" w:color="auto"/>
        <w:left w:val="none" w:sz="0" w:space="0" w:color="auto"/>
        <w:bottom w:val="none" w:sz="0" w:space="0" w:color="auto"/>
        <w:right w:val="none" w:sz="0" w:space="0" w:color="auto"/>
      </w:divBdr>
    </w:div>
    <w:div w:id="1906993579">
      <w:bodyDiv w:val="1"/>
      <w:marLeft w:val="0"/>
      <w:marRight w:val="0"/>
      <w:marTop w:val="0"/>
      <w:marBottom w:val="0"/>
      <w:divBdr>
        <w:top w:val="none" w:sz="0" w:space="0" w:color="auto"/>
        <w:left w:val="none" w:sz="0" w:space="0" w:color="auto"/>
        <w:bottom w:val="none" w:sz="0" w:space="0" w:color="auto"/>
        <w:right w:val="none" w:sz="0" w:space="0" w:color="auto"/>
      </w:divBdr>
    </w:div>
    <w:div w:id="1907914953">
      <w:bodyDiv w:val="1"/>
      <w:marLeft w:val="0"/>
      <w:marRight w:val="0"/>
      <w:marTop w:val="0"/>
      <w:marBottom w:val="0"/>
      <w:divBdr>
        <w:top w:val="none" w:sz="0" w:space="0" w:color="auto"/>
        <w:left w:val="none" w:sz="0" w:space="0" w:color="auto"/>
        <w:bottom w:val="none" w:sz="0" w:space="0" w:color="auto"/>
        <w:right w:val="none" w:sz="0" w:space="0" w:color="auto"/>
      </w:divBdr>
    </w:div>
    <w:div w:id="1908150989">
      <w:bodyDiv w:val="1"/>
      <w:marLeft w:val="0"/>
      <w:marRight w:val="0"/>
      <w:marTop w:val="0"/>
      <w:marBottom w:val="0"/>
      <w:divBdr>
        <w:top w:val="none" w:sz="0" w:space="0" w:color="auto"/>
        <w:left w:val="none" w:sz="0" w:space="0" w:color="auto"/>
        <w:bottom w:val="none" w:sz="0" w:space="0" w:color="auto"/>
        <w:right w:val="none" w:sz="0" w:space="0" w:color="auto"/>
      </w:divBdr>
    </w:div>
    <w:div w:id="1908493994">
      <w:bodyDiv w:val="1"/>
      <w:marLeft w:val="0"/>
      <w:marRight w:val="0"/>
      <w:marTop w:val="0"/>
      <w:marBottom w:val="0"/>
      <w:divBdr>
        <w:top w:val="none" w:sz="0" w:space="0" w:color="auto"/>
        <w:left w:val="none" w:sz="0" w:space="0" w:color="auto"/>
        <w:bottom w:val="none" w:sz="0" w:space="0" w:color="auto"/>
        <w:right w:val="none" w:sz="0" w:space="0" w:color="auto"/>
      </w:divBdr>
    </w:div>
    <w:div w:id="1908954562">
      <w:bodyDiv w:val="1"/>
      <w:marLeft w:val="0"/>
      <w:marRight w:val="0"/>
      <w:marTop w:val="0"/>
      <w:marBottom w:val="0"/>
      <w:divBdr>
        <w:top w:val="none" w:sz="0" w:space="0" w:color="auto"/>
        <w:left w:val="none" w:sz="0" w:space="0" w:color="auto"/>
        <w:bottom w:val="none" w:sz="0" w:space="0" w:color="auto"/>
        <w:right w:val="none" w:sz="0" w:space="0" w:color="auto"/>
      </w:divBdr>
    </w:div>
    <w:div w:id="1909344299">
      <w:bodyDiv w:val="1"/>
      <w:marLeft w:val="0"/>
      <w:marRight w:val="0"/>
      <w:marTop w:val="0"/>
      <w:marBottom w:val="0"/>
      <w:divBdr>
        <w:top w:val="none" w:sz="0" w:space="0" w:color="auto"/>
        <w:left w:val="none" w:sz="0" w:space="0" w:color="auto"/>
        <w:bottom w:val="none" w:sz="0" w:space="0" w:color="auto"/>
        <w:right w:val="none" w:sz="0" w:space="0" w:color="auto"/>
      </w:divBdr>
    </w:div>
    <w:div w:id="1910653021">
      <w:bodyDiv w:val="1"/>
      <w:marLeft w:val="0"/>
      <w:marRight w:val="0"/>
      <w:marTop w:val="0"/>
      <w:marBottom w:val="0"/>
      <w:divBdr>
        <w:top w:val="none" w:sz="0" w:space="0" w:color="auto"/>
        <w:left w:val="none" w:sz="0" w:space="0" w:color="auto"/>
        <w:bottom w:val="none" w:sz="0" w:space="0" w:color="auto"/>
        <w:right w:val="none" w:sz="0" w:space="0" w:color="auto"/>
      </w:divBdr>
    </w:div>
    <w:div w:id="1911503534">
      <w:bodyDiv w:val="1"/>
      <w:marLeft w:val="0"/>
      <w:marRight w:val="0"/>
      <w:marTop w:val="0"/>
      <w:marBottom w:val="0"/>
      <w:divBdr>
        <w:top w:val="none" w:sz="0" w:space="0" w:color="auto"/>
        <w:left w:val="none" w:sz="0" w:space="0" w:color="auto"/>
        <w:bottom w:val="none" w:sz="0" w:space="0" w:color="auto"/>
        <w:right w:val="none" w:sz="0" w:space="0" w:color="auto"/>
      </w:divBdr>
    </w:div>
    <w:div w:id="1912695730">
      <w:bodyDiv w:val="1"/>
      <w:marLeft w:val="0"/>
      <w:marRight w:val="0"/>
      <w:marTop w:val="0"/>
      <w:marBottom w:val="0"/>
      <w:divBdr>
        <w:top w:val="none" w:sz="0" w:space="0" w:color="auto"/>
        <w:left w:val="none" w:sz="0" w:space="0" w:color="auto"/>
        <w:bottom w:val="none" w:sz="0" w:space="0" w:color="auto"/>
        <w:right w:val="none" w:sz="0" w:space="0" w:color="auto"/>
      </w:divBdr>
    </w:div>
    <w:div w:id="1912889176">
      <w:bodyDiv w:val="1"/>
      <w:marLeft w:val="0"/>
      <w:marRight w:val="0"/>
      <w:marTop w:val="0"/>
      <w:marBottom w:val="0"/>
      <w:divBdr>
        <w:top w:val="none" w:sz="0" w:space="0" w:color="auto"/>
        <w:left w:val="none" w:sz="0" w:space="0" w:color="auto"/>
        <w:bottom w:val="none" w:sz="0" w:space="0" w:color="auto"/>
        <w:right w:val="none" w:sz="0" w:space="0" w:color="auto"/>
      </w:divBdr>
    </w:div>
    <w:div w:id="1913006033">
      <w:bodyDiv w:val="1"/>
      <w:marLeft w:val="0"/>
      <w:marRight w:val="0"/>
      <w:marTop w:val="0"/>
      <w:marBottom w:val="0"/>
      <w:divBdr>
        <w:top w:val="none" w:sz="0" w:space="0" w:color="auto"/>
        <w:left w:val="none" w:sz="0" w:space="0" w:color="auto"/>
        <w:bottom w:val="none" w:sz="0" w:space="0" w:color="auto"/>
        <w:right w:val="none" w:sz="0" w:space="0" w:color="auto"/>
      </w:divBdr>
    </w:div>
    <w:div w:id="1913736268">
      <w:bodyDiv w:val="1"/>
      <w:marLeft w:val="0"/>
      <w:marRight w:val="0"/>
      <w:marTop w:val="0"/>
      <w:marBottom w:val="0"/>
      <w:divBdr>
        <w:top w:val="none" w:sz="0" w:space="0" w:color="auto"/>
        <w:left w:val="none" w:sz="0" w:space="0" w:color="auto"/>
        <w:bottom w:val="none" w:sz="0" w:space="0" w:color="auto"/>
        <w:right w:val="none" w:sz="0" w:space="0" w:color="auto"/>
      </w:divBdr>
    </w:div>
    <w:div w:id="1914971962">
      <w:bodyDiv w:val="1"/>
      <w:marLeft w:val="0"/>
      <w:marRight w:val="0"/>
      <w:marTop w:val="0"/>
      <w:marBottom w:val="0"/>
      <w:divBdr>
        <w:top w:val="none" w:sz="0" w:space="0" w:color="auto"/>
        <w:left w:val="none" w:sz="0" w:space="0" w:color="auto"/>
        <w:bottom w:val="none" w:sz="0" w:space="0" w:color="auto"/>
        <w:right w:val="none" w:sz="0" w:space="0" w:color="auto"/>
      </w:divBdr>
    </w:div>
    <w:div w:id="1918519275">
      <w:bodyDiv w:val="1"/>
      <w:marLeft w:val="0"/>
      <w:marRight w:val="0"/>
      <w:marTop w:val="0"/>
      <w:marBottom w:val="0"/>
      <w:divBdr>
        <w:top w:val="none" w:sz="0" w:space="0" w:color="auto"/>
        <w:left w:val="none" w:sz="0" w:space="0" w:color="auto"/>
        <w:bottom w:val="none" w:sz="0" w:space="0" w:color="auto"/>
        <w:right w:val="none" w:sz="0" w:space="0" w:color="auto"/>
      </w:divBdr>
    </w:div>
    <w:div w:id="1919244434">
      <w:bodyDiv w:val="1"/>
      <w:marLeft w:val="0"/>
      <w:marRight w:val="0"/>
      <w:marTop w:val="0"/>
      <w:marBottom w:val="0"/>
      <w:divBdr>
        <w:top w:val="none" w:sz="0" w:space="0" w:color="auto"/>
        <w:left w:val="none" w:sz="0" w:space="0" w:color="auto"/>
        <w:bottom w:val="none" w:sz="0" w:space="0" w:color="auto"/>
        <w:right w:val="none" w:sz="0" w:space="0" w:color="auto"/>
      </w:divBdr>
    </w:div>
    <w:div w:id="1919361605">
      <w:bodyDiv w:val="1"/>
      <w:marLeft w:val="0"/>
      <w:marRight w:val="0"/>
      <w:marTop w:val="0"/>
      <w:marBottom w:val="0"/>
      <w:divBdr>
        <w:top w:val="none" w:sz="0" w:space="0" w:color="auto"/>
        <w:left w:val="none" w:sz="0" w:space="0" w:color="auto"/>
        <w:bottom w:val="none" w:sz="0" w:space="0" w:color="auto"/>
        <w:right w:val="none" w:sz="0" w:space="0" w:color="auto"/>
      </w:divBdr>
    </w:div>
    <w:div w:id="1919437618">
      <w:bodyDiv w:val="1"/>
      <w:marLeft w:val="0"/>
      <w:marRight w:val="0"/>
      <w:marTop w:val="0"/>
      <w:marBottom w:val="0"/>
      <w:divBdr>
        <w:top w:val="none" w:sz="0" w:space="0" w:color="auto"/>
        <w:left w:val="none" w:sz="0" w:space="0" w:color="auto"/>
        <w:bottom w:val="none" w:sz="0" w:space="0" w:color="auto"/>
        <w:right w:val="none" w:sz="0" w:space="0" w:color="auto"/>
      </w:divBdr>
    </w:div>
    <w:div w:id="1919514247">
      <w:bodyDiv w:val="1"/>
      <w:marLeft w:val="0"/>
      <w:marRight w:val="0"/>
      <w:marTop w:val="0"/>
      <w:marBottom w:val="0"/>
      <w:divBdr>
        <w:top w:val="none" w:sz="0" w:space="0" w:color="auto"/>
        <w:left w:val="none" w:sz="0" w:space="0" w:color="auto"/>
        <w:bottom w:val="none" w:sz="0" w:space="0" w:color="auto"/>
        <w:right w:val="none" w:sz="0" w:space="0" w:color="auto"/>
      </w:divBdr>
    </w:div>
    <w:div w:id="1921208604">
      <w:bodyDiv w:val="1"/>
      <w:marLeft w:val="0"/>
      <w:marRight w:val="0"/>
      <w:marTop w:val="0"/>
      <w:marBottom w:val="0"/>
      <w:divBdr>
        <w:top w:val="none" w:sz="0" w:space="0" w:color="auto"/>
        <w:left w:val="none" w:sz="0" w:space="0" w:color="auto"/>
        <w:bottom w:val="none" w:sz="0" w:space="0" w:color="auto"/>
        <w:right w:val="none" w:sz="0" w:space="0" w:color="auto"/>
      </w:divBdr>
    </w:div>
    <w:div w:id="1921283244">
      <w:bodyDiv w:val="1"/>
      <w:marLeft w:val="0"/>
      <w:marRight w:val="0"/>
      <w:marTop w:val="0"/>
      <w:marBottom w:val="0"/>
      <w:divBdr>
        <w:top w:val="none" w:sz="0" w:space="0" w:color="auto"/>
        <w:left w:val="none" w:sz="0" w:space="0" w:color="auto"/>
        <w:bottom w:val="none" w:sz="0" w:space="0" w:color="auto"/>
        <w:right w:val="none" w:sz="0" w:space="0" w:color="auto"/>
      </w:divBdr>
    </w:div>
    <w:div w:id="1922525110">
      <w:bodyDiv w:val="1"/>
      <w:marLeft w:val="0"/>
      <w:marRight w:val="0"/>
      <w:marTop w:val="0"/>
      <w:marBottom w:val="0"/>
      <w:divBdr>
        <w:top w:val="none" w:sz="0" w:space="0" w:color="auto"/>
        <w:left w:val="none" w:sz="0" w:space="0" w:color="auto"/>
        <w:bottom w:val="none" w:sz="0" w:space="0" w:color="auto"/>
        <w:right w:val="none" w:sz="0" w:space="0" w:color="auto"/>
      </w:divBdr>
    </w:div>
    <w:div w:id="1922569118">
      <w:bodyDiv w:val="1"/>
      <w:marLeft w:val="0"/>
      <w:marRight w:val="0"/>
      <w:marTop w:val="0"/>
      <w:marBottom w:val="0"/>
      <w:divBdr>
        <w:top w:val="none" w:sz="0" w:space="0" w:color="auto"/>
        <w:left w:val="none" w:sz="0" w:space="0" w:color="auto"/>
        <w:bottom w:val="none" w:sz="0" w:space="0" w:color="auto"/>
        <w:right w:val="none" w:sz="0" w:space="0" w:color="auto"/>
      </w:divBdr>
    </w:div>
    <w:div w:id="1922789879">
      <w:bodyDiv w:val="1"/>
      <w:marLeft w:val="0"/>
      <w:marRight w:val="0"/>
      <w:marTop w:val="0"/>
      <w:marBottom w:val="0"/>
      <w:divBdr>
        <w:top w:val="none" w:sz="0" w:space="0" w:color="auto"/>
        <w:left w:val="none" w:sz="0" w:space="0" w:color="auto"/>
        <w:bottom w:val="none" w:sz="0" w:space="0" w:color="auto"/>
        <w:right w:val="none" w:sz="0" w:space="0" w:color="auto"/>
      </w:divBdr>
    </w:div>
    <w:div w:id="1925799093">
      <w:bodyDiv w:val="1"/>
      <w:marLeft w:val="0"/>
      <w:marRight w:val="0"/>
      <w:marTop w:val="0"/>
      <w:marBottom w:val="0"/>
      <w:divBdr>
        <w:top w:val="none" w:sz="0" w:space="0" w:color="auto"/>
        <w:left w:val="none" w:sz="0" w:space="0" w:color="auto"/>
        <w:bottom w:val="none" w:sz="0" w:space="0" w:color="auto"/>
        <w:right w:val="none" w:sz="0" w:space="0" w:color="auto"/>
      </w:divBdr>
    </w:div>
    <w:div w:id="1926069265">
      <w:bodyDiv w:val="1"/>
      <w:marLeft w:val="0"/>
      <w:marRight w:val="0"/>
      <w:marTop w:val="0"/>
      <w:marBottom w:val="0"/>
      <w:divBdr>
        <w:top w:val="none" w:sz="0" w:space="0" w:color="auto"/>
        <w:left w:val="none" w:sz="0" w:space="0" w:color="auto"/>
        <w:bottom w:val="none" w:sz="0" w:space="0" w:color="auto"/>
        <w:right w:val="none" w:sz="0" w:space="0" w:color="auto"/>
      </w:divBdr>
    </w:div>
    <w:div w:id="1926258495">
      <w:bodyDiv w:val="1"/>
      <w:marLeft w:val="0"/>
      <w:marRight w:val="0"/>
      <w:marTop w:val="0"/>
      <w:marBottom w:val="0"/>
      <w:divBdr>
        <w:top w:val="none" w:sz="0" w:space="0" w:color="auto"/>
        <w:left w:val="none" w:sz="0" w:space="0" w:color="auto"/>
        <w:bottom w:val="none" w:sz="0" w:space="0" w:color="auto"/>
        <w:right w:val="none" w:sz="0" w:space="0" w:color="auto"/>
      </w:divBdr>
    </w:div>
    <w:div w:id="1926723353">
      <w:bodyDiv w:val="1"/>
      <w:marLeft w:val="0"/>
      <w:marRight w:val="0"/>
      <w:marTop w:val="0"/>
      <w:marBottom w:val="0"/>
      <w:divBdr>
        <w:top w:val="none" w:sz="0" w:space="0" w:color="auto"/>
        <w:left w:val="none" w:sz="0" w:space="0" w:color="auto"/>
        <w:bottom w:val="none" w:sz="0" w:space="0" w:color="auto"/>
        <w:right w:val="none" w:sz="0" w:space="0" w:color="auto"/>
      </w:divBdr>
    </w:div>
    <w:div w:id="1926960345">
      <w:bodyDiv w:val="1"/>
      <w:marLeft w:val="0"/>
      <w:marRight w:val="0"/>
      <w:marTop w:val="0"/>
      <w:marBottom w:val="0"/>
      <w:divBdr>
        <w:top w:val="none" w:sz="0" w:space="0" w:color="auto"/>
        <w:left w:val="none" w:sz="0" w:space="0" w:color="auto"/>
        <w:bottom w:val="none" w:sz="0" w:space="0" w:color="auto"/>
        <w:right w:val="none" w:sz="0" w:space="0" w:color="auto"/>
      </w:divBdr>
    </w:div>
    <w:div w:id="1927808995">
      <w:bodyDiv w:val="1"/>
      <w:marLeft w:val="0"/>
      <w:marRight w:val="0"/>
      <w:marTop w:val="0"/>
      <w:marBottom w:val="0"/>
      <w:divBdr>
        <w:top w:val="none" w:sz="0" w:space="0" w:color="auto"/>
        <w:left w:val="none" w:sz="0" w:space="0" w:color="auto"/>
        <w:bottom w:val="none" w:sz="0" w:space="0" w:color="auto"/>
        <w:right w:val="none" w:sz="0" w:space="0" w:color="auto"/>
      </w:divBdr>
    </w:div>
    <w:div w:id="1928027979">
      <w:bodyDiv w:val="1"/>
      <w:marLeft w:val="0"/>
      <w:marRight w:val="0"/>
      <w:marTop w:val="0"/>
      <w:marBottom w:val="0"/>
      <w:divBdr>
        <w:top w:val="none" w:sz="0" w:space="0" w:color="auto"/>
        <w:left w:val="none" w:sz="0" w:space="0" w:color="auto"/>
        <w:bottom w:val="none" w:sz="0" w:space="0" w:color="auto"/>
        <w:right w:val="none" w:sz="0" w:space="0" w:color="auto"/>
      </w:divBdr>
    </w:div>
    <w:div w:id="1928075144">
      <w:bodyDiv w:val="1"/>
      <w:marLeft w:val="0"/>
      <w:marRight w:val="0"/>
      <w:marTop w:val="0"/>
      <w:marBottom w:val="0"/>
      <w:divBdr>
        <w:top w:val="none" w:sz="0" w:space="0" w:color="auto"/>
        <w:left w:val="none" w:sz="0" w:space="0" w:color="auto"/>
        <w:bottom w:val="none" w:sz="0" w:space="0" w:color="auto"/>
        <w:right w:val="none" w:sz="0" w:space="0" w:color="auto"/>
      </w:divBdr>
    </w:div>
    <w:div w:id="1928802519">
      <w:bodyDiv w:val="1"/>
      <w:marLeft w:val="0"/>
      <w:marRight w:val="0"/>
      <w:marTop w:val="0"/>
      <w:marBottom w:val="0"/>
      <w:divBdr>
        <w:top w:val="none" w:sz="0" w:space="0" w:color="auto"/>
        <w:left w:val="none" w:sz="0" w:space="0" w:color="auto"/>
        <w:bottom w:val="none" w:sz="0" w:space="0" w:color="auto"/>
        <w:right w:val="none" w:sz="0" w:space="0" w:color="auto"/>
      </w:divBdr>
    </w:div>
    <w:div w:id="1929725189">
      <w:bodyDiv w:val="1"/>
      <w:marLeft w:val="0"/>
      <w:marRight w:val="0"/>
      <w:marTop w:val="0"/>
      <w:marBottom w:val="0"/>
      <w:divBdr>
        <w:top w:val="none" w:sz="0" w:space="0" w:color="auto"/>
        <w:left w:val="none" w:sz="0" w:space="0" w:color="auto"/>
        <w:bottom w:val="none" w:sz="0" w:space="0" w:color="auto"/>
        <w:right w:val="none" w:sz="0" w:space="0" w:color="auto"/>
      </w:divBdr>
    </w:div>
    <w:div w:id="1929734163">
      <w:bodyDiv w:val="1"/>
      <w:marLeft w:val="0"/>
      <w:marRight w:val="0"/>
      <w:marTop w:val="0"/>
      <w:marBottom w:val="0"/>
      <w:divBdr>
        <w:top w:val="none" w:sz="0" w:space="0" w:color="auto"/>
        <w:left w:val="none" w:sz="0" w:space="0" w:color="auto"/>
        <w:bottom w:val="none" w:sz="0" w:space="0" w:color="auto"/>
        <w:right w:val="none" w:sz="0" w:space="0" w:color="auto"/>
      </w:divBdr>
    </w:div>
    <w:div w:id="1929734541">
      <w:bodyDiv w:val="1"/>
      <w:marLeft w:val="0"/>
      <w:marRight w:val="0"/>
      <w:marTop w:val="0"/>
      <w:marBottom w:val="0"/>
      <w:divBdr>
        <w:top w:val="none" w:sz="0" w:space="0" w:color="auto"/>
        <w:left w:val="none" w:sz="0" w:space="0" w:color="auto"/>
        <w:bottom w:val="none" w:sz="0" w:space="0" w:color="auto"/>
        <w:right w:val="none" w:sz="0" w:space="0" w:color="auto"/>
      </w:divBdr>
    </w:div>
    <w:div w:id="1929847604">
      <w:bodyDiv w:val="1"/>
      <w:marLeft w:val="0"/>
      <w:marRight w:val="0"/>
      <w:marTop w:val="0"/>
      <w:marBottom w:val="0"/>
      <w:divBdr>
        <w:top w:val="none" w:sz="0" w:space="0" w:color="auto"/>
        <w:left w:val="none" w:sz="0" w:space="0" w:color="auto"/>
        <w:bottom w:val="none" w:sz="0" w:space="0" w:color="auto"/>
        <w:right w:val="none" w:sz="0" w:space="0" w:color="auto"/>
      </w:divBdr>
    </w:div>
    <w:div w:id="1930117057">
      <w:bodyDiv w:val="1"/>
      <w:marLeft w:val="0"/>
      <w:marRight w:val="0"/>
      <w:marTop w:val="0"/>
      <w:marBottom w:val="0"/>
      <w:divBdr>
        <w:top w:val="none" w:sz="0" w:space="0" w:color="auto"/>
        <w:left w:val="none" w:sz="0" w:space="0" w:color="auto"/>
        <w:bottom w:val="none" w:sz="0" w:space="0" w:color="auto"/>
        <w:right w:val="none" w:sz="0" w:space="0" w:color="auto"/>
      </w:divBdr>
    </w:div>
    <w:div w:id="1930232961">
      <w:bodyDiv w:val="1"/>
      <w:marLeft w:val="0"/>
      <w:marRight w:val="0"/>
      <w:marTop w:val="0"/>
      <w:marBottom w:val="0"/>
      <w:divBdr>
        <w:top w:val="none" w:sz="0" w:space="0" w:color="auto"/>
        <w:left w:val="none" w:sz="0" w:space="0" w:color="auto"/>
        <w:bottom w:val="none" w:sz="0" w:space="0" w:color="auto"/>
        <w:right w:val="none" w:sz="0" w:space="0" w:color="auto"/>
      </w:divBdr>
    </w:div>
    <w:div w:id="1931159471">
      <w:bodyDiv w:val="1"/>
      <w:marLeft w:val="0"/>
      <w:marRight w:val="0"/>
      <w:marTop w:val="0"/>
      <w:marBottom w:val="0"/>
      <w:divBdr>
        <w:top w:val="none" w:sz="0" w:space="0" w:color="auto"/>
        <w:left w:val="none" w:sz="0" w:space="0" w:color="auto"/>
        <w:bottom w:val="none" w:sz="0" w:space="0" w:color="auto"/>
        <w:right w:val="none" w:sz="0" w:space="0" w:color="auto"/>
      </w:divBdr>
    </w:div>
    <w:div w:id="1931620004">
      <w:bodyDiv w:val="1"/>
      <w:marLeft w:val="0"/>
      <w:marRight w:val="0"/>
      <w:marTop w:val="0"/>
      <w:marBottom w:val="0"/>
      <w:divBdr>
        <w:top w:val="none" w:sz="0" w:space="0" w:color="auto"/>
        <w:left w:val="none" w:sz="0" w:space="0" w:color="auto"/>
        <w:bottom w:val="none" w:sz="0" w:space="0" w:color="auto"/>
        <w:right w:val="none" w:sz="0" w:space="0" w:color="auto"/>
      </w:divBdr>
    </w:div>
    <w:div w:id="1931767180">
      <w:bodyDiv w:val="1"/>
      <w:marLeft w:val="0"/>
      <w:marRight w:val="0"/>
      <w:marTop w:val="0"/>
      <w:marBottom w:val="0"/>
      <w:divBdr>
        <w:top w:val="none" w:sz="0" w:space="0" w:color="auto"/>
        <w:left w:val="none" w:sz="0" w:space="0" w:color="auto"/>
        <w:bottom w:val="none" w:sz="0" w:space="0" w:color="auto"/>
        <w:right w:val="none" w:sz="0" w:space="0" w:color="auto"/>
      </w:divBdr>
    </w:div>
    <w:div w:id="1932203442">
      <w:bodyDiv w:val="1"/>
      <w:marLeft w:val="0"/>
      <w:marRight w:val="0"/>
      <w:marTop w:val="0"/>
      <w:marBottom w:val="0"/>
      <w:divBdr>
        <w:top w:val="none" w:sz="0" w:space="0" w:color="auto"/>
        <w:left w:val="none" w:sz="0" w:space="0" w:color="auto"/>
        <w:bottom w:val="none" w:sz="0" w:space="0" w:color="auto"/>
        <w:right w:val="none" w:sz="0" w:space="0" w:color="auto"/>
      </w:divBdr>
    </w:div>
    <w:div w:id="1933127335">
      <w:bodyDiv w:val="1"/>
      <w:marLeft w:val="0"/>
      <w:marRight w:val="0"/>
      <w:marTop w:val="0"/>
      <w:marBottom w:val="0"/>
      <w:divBdr>
        <w:top w:val="none" w:sz="0" w:space="0" w:color="auto"/>
        <w:left w:val="none" w:sz="0" w:space="0" w:color="auto"/>
        <w:bottom w:val="none" w:sz="0" w:space="0" w:color="auto"/>
        <w:right w:val="none" w:sz="0" w:space="0" w:color="auto"/>
      </w:divBdr>
    </w:div>
    <w:div w:id="1933396938">
      <w:bodyDiv w:val="1"/>
      <w:marLeft w:val="0"/>
      <w:marRight w:val="0"/>
      <w:marTop w:val="0"/>
      <w:marBottom w:val="0"/>
      <w:divBdr>
        <w:top w:val="none" w:sz="0" w:space="0" w:color="auto"/>
        <w:left w:val="none" w:sz="0" w:space="0" w:color="auto"/>
        <w:bottom w:val="none" w:sz="0" w:space="0" w:color="auto"/>
        <w:right w:val="none" w:sz="0" w:space="0" w:color="auto"/>
      </w:divBdr>
    </w:div>
    <w:div w:id="1935168986">
      <w:bodyDiv w:val="1"/>
      <w:marLeft w:val="0"/>
      <w:marRight w:val="0"/>
      <w:marTop w:val="0"/>
      <w:marBottom w:val="0"/>
      <w:divBdr>
        <w:top w:val="none" w:sz="0" w:space="0" w:color="auto"/>
        <w:left w:val="none" w:sz="0" w:space="0" w:color="auto"/>
        <w:bottom w:val="none" w:sz="0" w:space="0" w:color="auto"/>
        <w:right w:val="none" w:sz="0" w:space="0" w:color="auto"/>
      </w:divBdr>
    </w:div>
    <w:div w:id="1935548056">
      <w:bodyDiv w:val="1"/>
      <w:marLeft w:val="0"/>
      <w:marRight w:val="0"/>
      <w:marTop w:val="0"/>
      <w:marBottom w:val="0"/>
      <w:divBdr>
        <w:top w:val="none" w:sz="0" w:space="0" w:color="auto"/>
        <w:left w:val="none" w:sz="0" w:space="0" w:color="auto"/>
        <w:bottom w:val="none" w:sz="0" w:space="0" w:color="auto"/>
        <w:right w:val="none" w:sz="0" w:space="0" w:color="auto"/>
      </w:divBdr>
    </w:div>
    <w:div w:id="1936474846">
      <w:bodyDiv w:val="1"/>
      <w:marLeft w:val="0"/>
      <w:marRight w:val="0"/>
      <w:marTop w:val="0"/>
      <w:marBottom w:val="0"/>
      <w:divBdr>
        <w:top w:val="none" w:sz="0" w:space="0" w:color="auto"/>
        <w:left w:val="none" w:sz="0" w:space="0" w:color="auto"/>
        <w:bottom w:val="none" w:sz="0" w:space="0" w:color="auto"/>
        <w:right w:val="none" w:sz="0" w:space="0" w:color="auto"/>
      </w:divBdr>
    </w:div>
    <w:div w:id="1937208981">
      <w:bodyDiv w:val="1"/>
      <w:marLeft w:val="0"/>
      <w:marRight w:val="0"/>
      <w:marTop w:val="0"/>
      <w:marBottom w:val="0"/>
      <w:divBdr>
        <w:top w:val="none" w:sz="0" w:space="0" w:color="auto"/>
        <w:left w:val="none" w:sz="0" w:space="0" w:color="auto"/>
        <w:bottom w:val="none" w:sz="0" w:space="0" w:color="auto"/>
        <w:right w:val="none" w:sz="0" w:space="0" w:color="auto"/>
      </w:divBdr>
    </w:div>
    <w:div w:id="1937903645">
      <w:bodyDiv w:val="1"/>
      <w:marLeft w:val="0"/>
      <w:marRight w:val="0"/>
      <w:marTop w:val="0"/>
      <w:marBottom w:val="0"/>
      <w:divBdr>
        <w:top w:val="none" w:sz="0" w:space="0" w:color="auto"/>
        <w:left w:val="none" w:sz="0" w:space="0" w:color="auto"/>
        <w:bottom w:val="none" w:sz="0" w:space="0" w:color="auto"/>
        <w:right w:val="none" w:sz="0" w:space="0" w:color="auto"/>
      </w:divBdr>
    </w:div>
    <w:div w:id="1938051425">
      <w:bodyDiv w:val="1"/>
      <w:marLeft w:val="0"/>
      <w:marRight w:val="0"/>
      <w:marTop w:val="0"/>
      <w:marBottom w:val="0"/>
      <w:divBdr>
        <w:top w:val="none" w:sz="0" w:space="0" w:color="auto"/>
        <w:left w:val="none" w:sz="0" w:space="0" w:color="auto"/>
        <w:bottom w:val="none" w:sz="0" w:space="0" w:color="auto"/>
        <w:right w:val="none" w:sz="0" w:space="0" w:color="auto"/>
      </w:divBdr>
    </w:div>
    <w:div w:id="1938172719">
      <w:bodyDiv w:val="1"/>
      <w:marLeft w:val="0"/>
      <w:marRight w:val="0"/>
      <w:marTop w:val="0"/>
      <w:marBottom w:val="0"/>
      <w:divBdr>
        <w:top w:val="none" w:sz="0" w:space="0" w:color="auto"/>
        <w:left w:val="none" w:sz="0" w:space="0" w:color="auto"/>
        <w:bottom w:val="none" w:sz="0" w:space="0" w:color="auto"/>
        <w:right w:val="none" w:sz="0" w:space="0" w:color="auto"/>
      </w:divBdr>
    </w:div>
    <w:div w:id="1938518278">
      <w:bodyDiv w:val="1"/>
      <w:marLeft w:val="0"/>
      <w:marRight w:val="0"/>
      <w:marTop w:val="0"/>
      <w:marBottom w:val="0"/>
      <w:divBdr>
        <w:top w:val="none" w:sz="0" w:space="0" w:color="auto"/>
        <w:left w:val="none" w:sz="0" w:space="0" w:color="auto"/>
        <w:bottom w:val="none" w:sz="0" w:space="0" w:color="auto"/>
        <w:right w:val="none" w:sz="0" w:space="0" w:color="auto"/>
      </w:divBdr>
    </w:div>
    <w:div w:id="1938518850">
      <w:bodyDiv w:val="1"/>
      <w:marLeft w:val="0"/>
      <w:marRight w:val="0"/>
      <w:marTop w:val="0"/>
      <w:marBottom w:val="0"/>
      <w:divBdr>
        <w:top w:val="none" w:sz="0" w:space="0" w:color="auto"/>
        <w:left w:val="none" w:sz="0" w:space="0" w:color="auto"/>
        <w:bottom w:val="none" w:sz="0" w:space="0" w:color="auto"/>
        <w:right w:val="none" w:sz="0" w:space="0" w:color="auto"/>
      </w:divBdr>
    </w:div>
    <w:div w:id="1939295097">
      <w:bodyDiv w:val="1"/>
      <w:marLeft w:val="0"/>
      <w:marRight w:val="0"/>
      <w:marTop w:val="0"/>
      <w:marBottom w:val="0"/>
      <w:divBdr>
        <w:top w:val="none" w:sz="0" w:space="0" w:color="auto"/>
        <w:left w:val="none" w:sz="0" w:space="0" w:color="auto"/>
        <w:bottom w:val="none" w:sz="0" w:space="0" w:color="auto"/>
        <w:right w:val="none" w:sz="0" w:space="0" w:color="auto"/>
      </w:divBdr>
    </w:div>
    <w:div w:id="1939871481">
      <w:bodyDiv w:val="1"/>
      <w:marLeft w:val="0"/>
      <w:marRight w:val="0"/>
      <w:marTop w:val="0"/>
      <w:marBottom w:val="0"/>
      <w:divBdr>
        <w:top w:val="none" w:sz="0" w:space="0" w:color="auto"/>
        <w:left w:val="none" w:sz="0" w:space="0" w:color="auto"/>
        <w:bottom w:val="none" w:sz="0" w:space="0" w:color="auto"/>
        <w:right w:val="none" w:sz="0" w:space="0" w:color="auto"/>
      </w:divBdr>
    </w:div>
    <w:div w:id="1939947545">
      <w:bodyDiv w:val="1"/>
      <w:marLeft w:val="0"/>
      <w:marRight w:val="0"/>
      <w:marTop w:val="0"/>
      <w:marBottom w:val="0"/>
      <w:divBdr>
        <w:top w:val="none" w:sz="0" w:space="0" w:color="auto"/>
        <w:left w:val="none" w:sz="0" w:space="0" w:color="auto"/>
        <w:bottom w:val="none" w:sz="0" w:space="0" w:color="auto"/>
        <w:right w:val="none" w:sz="0" w:space="0" w:color="auto"/>
      </w:divBdr>
    </w:div>
    <w:div w:id="1940409202">
      <w:bodyDiv w:val="1"/>
      <w:marLeft w:val="0"/>
      <w:marRight w:val="0"/>
      <w:marTop w:val="0"/>
      <w:marBottom w:val="0"/>
      <w:divBdr>
        <w:top w:val="none" w:sz="0" w:space="0" w:color="auto"/>
        <w:left w:val="none" w:sz="0" w:space="0" w:color="auto"/>
        <w:bottom w:val="none" w:sz="0" w:space="0" w:color="auto"/>
        <w:right w:val="none" w:sz="0" w:space="0" w:color="auto"/>
      </w:divBdr>
    </w:div>
    <w:div w:id="1941329955">
      <w:bodyDiv w:val="1"/>
      <w:marLeft w:val="0"/>
      <w:marRight w:val="0"/>
      <w:marTop w:val="0"/>
      <w:marBottom w:val="0"/>
      <w:divBdr>
        <w:top w:val="none" w:sz="0" w:space="0" w:color="auto"/>
        <w:left w:val="none" w:sz="0" w:space="0" w:color="auto"/>
        <w:bottom w:val="none" w:sz="0" w:space="0" w:color="auto"/>
        <w:right w:val="none" w:sz="0" w:space="0" w:color="auto"/>
      </w:divBdr>
    </w:div>
    <w:div w:id="1941404142">
      <w:bodyDiv w:val="1"/>
      <w:marLeft w:val="0"/>
      <w:marRight w:val="0"/>
      <w:marTop w:val="0"/>
      <w:marBottom w:val="0"/>
      <w:divBdr>
        <w:top w:val="none" w:sz="0" w:space="0" w:color="auto"/>
        <w:left w:val="none" w:sz="0" w:space="0" w:color="auto"/>
        <w:bottom w:val="none" w:sz="0" w:space="0" w:color="auto"/>
        <w:right w:val="none" w:sz="0" w:space="0" w:color="auto"/>
      </w:divBdr>
    </w:div>
    <w:div w:id="1941445243">
      <w:bodyDiv w:val="1"/>
      <w:marLeft w:val="0"/>
      <w:marRight w:val="0"/>
      <w:marTop w:val="0"/>
      <w:marBottom w:val="0"/>
      <w:divBdr>
        <w:top w:val="none" w:sz="0" w:space="0" w:color="auto"/>
        <w:left w:val="none" w:sz="0" w:space="0" w:color="auto"/>
        <w:bottom w:val="none" w:sz="0" w:space="0" w:color="auto"/>
        <w:right w:val="none" w:sz="0" w:space="0" w:color="auto"/>
      </w:divBdr>
    </w:div>
    <w:div w:id="1942371680">
      <w:bodyDiv w:val="1"/>
      <w:marLeft w:val="0"/>
      <w:marRight w:val="0"/>
      <w:marTop w:val="0"/>
      <w:marBottom w:val="0"/>
      <w:divBdr>
        <w:top w:val="none" w:sz="0" w:space="0" w:color="auto"/>
        <w:left w:val="none" w:sz="0" w:space="0" w:color="auto"/>
        <w:bottom w:val="none" w:sz="0" w:space="0" w:color="auto"/>
        <w:right w:val="none" w:sz="0" w:space="0" w:color="auto"/>
      </w:divBdr>
    </w:div>
    <w:div w:id="1942450380">
      <w:bodyDiv w:val="1"/>
      <w:marLeft w:val="0"/>
      <w:marRight w:val="0"/>
      <w:marTop w:val="0"/>
      <w:marBottom w:val="0"/>
      <w:divBdr>
        <w:top w:val="none" w:sz="0" w:space="0" w:color="auto"/>
        <w:left w:val="none" w:sz="0" w:space="0" w:color="auto"/>
        <w:bottom w:val="none" w:sz="0" w:space="0" w:color="auto"/>
        <w:right w:val="none" w:sz="0" w:space="0" w:color="auto"/>
      </w:divBdr>
    </w:div>
    <w:div w:id="1942684472">
      <w:bodyDiv w:val="1"/>
      <w:marLeft w:val="0"/>
      <w:marRight w:val="0"/>
      <w:marTop w:val="0"/>
      <w:marBottom w:val="0"/>
      <w:divBdr>
        <w:top w:val="none" w:sz="0" w:space="0" w:color="auto"/>
        <w:left w:val="none" w:sz="0" w:space="0" w:color="auto"/>
        <w:bottom w:val="none" w:sz="0" w:space="0" w:color="auto"/>
        <w:right w:val="none" w:sz="0" w:space="0" w:color="auto"/>
      </w:divBdr>
    </w:div>
    <w:div w:id="1943341344">
      <w:bodyDiv w:val="1"/>
      <w:marLeft w:val="0"/>
      <w:marRight w:val="0"/>
      <w:marTop w:val="0"/>
      <w:marBottom w:val="0"/>
      <w:divBdr>
        <w:top w:val="none" w:sz="0" w:space="0" w:color="auto"/>
        <w:left w:val="none" w:sz="0" w:space="0" w:color="auto"/>
        <w:bottom w:val="none" w:sz="0" w:space="0" w:color="auto"/>
        <w:right w:val="none" w:sz="0" w:space="0" w:color="auto"/>
      </w:divBdr>
    </w:div>
    <w:div w:id="1943688000">
      <w:bodyDiv w:val="1"/>
      <w:marLeft w:val="0"/>
      <w:marRight w:val="0"/>
      <w:marTop w:val="0"/>
      <w:marBottom w:val="0"/>
      <w:divBdr>
        <w:top w:val="none" w:sz="0" w:space="0" w:color="auto"/>
        <w:left w:val="none" w:sz="0" w:space="0" w:color="auto"/>
        <w:bottom w:val="none" w:sz="0" w:space="0" w:color="auto"/>
        <w:right w:val="none" w:sz="0" w:space="0" w:color="auto"/>
      </w:divBdr>
    </w:div>
    <w:div w:id="1944074732">
      <w:bodyDiv w:val="1"/>
      <w:marLeft w:val="0"/>
      <w:marRight w:val="0"/>
      <w:marTop w:val="0"/>
      <w:marBottom w:val="0"/>
      <w:divBdr>
        <w:top w:val="none" w:sz="0" w:space="0" w:color="auto"/>
        <w:left w:val="none" w:sz="0" w:space="0" w:color="auto"/>
        <w:bottom w:val="none" w:sz="0" w:space="0" w:color="auto"/>
        <w:right w:val="none" w:sz="0" w:space="0" w:color="auto"/>
      </w:divBdr>
    </w:div>
    <w:div w:id="1944726016">
      <w:bodyDiv w:val="1"/>
      <w:marLeft w:val="0"/>
      <w:marRight w:val="0"/>
      <w:marTop w:val="0"/>
      <w:marBottom w:val="0"/>
      <w:divBdr>
        <w:top w:val="none" w:sz="0" w:space="0" w:color="auto"/>
        <w:left w:val="none" w:sz="0" w:space="0" w:color="auto"/>
        <w:bottom w:val="none" w:sz="0" w:space="0" w:color="auto"/>
        <w:right w:val="none" w:sz="0" w:space="0" w:color="auto"/>
      </w:divBdr>
    </w:div>
    <w:div w:id="1944797523">
      <w:bodyDiv w:val="1"/>
      <w:marLeft w:val="0"/>
      <w:marRight w:val="0"/>
      <w:marTop w:val="0"/>
      <w:marBottom w:val="0"/>
      <w:divBdr>
        <w:top w:val="none" w:sz="0" w:space="0" w:color="auto"/>
        <w:left w:val="none" w:sz="0" w:space="0" w:color="auto"/>
        <w:bottom w:val="none" w:sz="0" w:space="0" w:color="auto"/>
        <w:right w:val="none" w:sz="0" w:space="0" w:color="auto"/>
      </w:divBdr>
    </w:div>
    <w:div w:id="1944998140">
      <w:bodyDiv w:val="1"/>
      <w:marLeft w:val="0"/>
      <w:marRight w:val="0"/>
      <w:marTop w:val="0"/>
      <w:marBottom w:val="0"/>
      <w:divBdr>
        <w:top w:val="none" w:sz="0" w:space="0" w:color="auto"/>
        <w:left w:val="none" w:sz="0" w:space="0" w:color="auto"/>
        <w:bottom w:val="none" w:sz="0" w:space="0" w:color="auto"/>
        <w:right w:val="none" w:sz="0" w:space="0" w:color="auto"/>
      </w:divBdr>
    </w:div>
    <w:div w:id="1945335209">
      <w:bodyDiv w:val="1"/>
      <w:marLeft w:val="0"/>
      <w:marRight w:val="0"/>
      <w:marTop w:val="0"/>
      <w:marBottom w:val="0"/>
      <w:divBdr>
        <w:top w:val="none" w:sz="0" w:space="0" w:color="auto"/>
        <w:left w:val="none" w:sz="0" w:space="0" w:color="auto"/>
        <w:bottom w:val="none" w:sz="0" w:space="0" w:color="auto"/>
        <w:right w:val="none" w:sz="0" w:space="0" w:color="auto"/>
      </w:divBdr>
    </w:div>
    <w:div w:id="1945764021">
      <w:bodyDiv w:val="1"/>
      <w:marLeft w:val="0"/>
      <w:marRight w:val="0"/>
      <w:marTop w:val="0"/>
      <w:marBottom w:val="0"/>
      <w:divBdr>
        <w:top w:val="none" w:sz="0" w:space="0" w:color="auto"/>
        <w:left w:val="none" w:sz="0" w:space="0" w:color="auto"/>
        <w:bottom w:val="none" w:sz="0" w:space="0" w:color="auto"/>
        <w:right w:val="none" w:sz="0" w:space="0" w:color="auto"/>
      </w:divBdr>
    </w:div>
    <w:div w:id="1945765228">
      <w:bodyDiv w:val="1"/>
      <w:marLeft w:val="0"/>
      <w:marRight w:val="0"/>
      <w:marTop w:val="0"/>
      <w:marBottom w:val="0"/>
      <w:divBdr>
        <w:top w:val="none" w:sz="0" w:space="0" w:color="auto"/>
        <w:left w:val="none" w:sz="0" w:space="0" w:color="auto"/>
        <w:bottom w:val="none" w:sz="0" w:space="0" w:color="auto"/>
        <w:right w:val="none" w:sz="0" w:space="0" w:color="auto"/>
      </w:divBdr>
    </w:div>
    <w:div w:id="1945771091">
      <w:bodyDiv w:val="1"/>
      <w:marLeft w:val="0"/>
      <w:marRight w:val="0"/>
      <w:marTop w:val="0"/>
      <w:marBottom w:val="0"/>
      <w:divBdr>
        <w:top w:val="none" w:sz="0" w:space="0" w:color="auto"/>
        <w:left w:val="none" w:sz="0" w:space="0" w:color="auto"/>
        <w:bottom w:val="none" w:sz="0" w:space="0" w:color="auto"/>
        <w:right w:val="none" w:sz="0" w:space="0" w:color="auto"/>
      </w:divBdr>
    </w:div>
    <w:div w:id="1945963722">
      <w:bodyDiv w:val="1"/>
      <w:marLeft w:val="0"/>
      <w:marRight w:val="0"/>
      <w:marTop w:val="0"/>
      <w:marBottom w:val="0"/>
      <w:divBdr>
        <w:top w:val="none" w:sz="0" w:space="0" w:color="auto"/>
        <w:left w:val="none" w:sz="0" w:space="0" w:color="auto"/>
        <w:bottom w:val="none" w:sz="0" w:space="0" w:color="auto"/>
        <w:right w:val="none" w:sz="0" w:space="0" w:color="auto"/>
      </w:divBdr>
    </w:div>
    <w:div w:id="1948808310">
      <w:bodyDiv w:val="1"/>
      <w:marLeft w:val="0"/>
      <w:marRight w:val="0"/>
      <w:marTop w:val="0"/>
      <w:marBottom w:val="0"/>
      <w:divBdr>
        <w:top w:val="none" w:sz="0" w:space="0" w:color="auto"/>
        <w:left w:val="none" w:sz="0" w:space="0" w:color="auto"/>
        <w:bottom w:val="none" w:sz="0" w:space="0" w:color="auto"/>
        <w:right w:val="none" w:sz="0" w:space="0" w:color="auto"/>
      </w:divBdr>
    </w:div>
    <w:div w:id="1949970925">
      <w:bodyDiv w:val="1"/>
      <w:marLeft w:val="0"/>
      <w:marRight w:val="0"/>
      <w:marTop w:val="0"/>
      <w:marBottom w:val="0"/>
      <w:divBdr>
        <w:top w:val="none" w:sz="0" w:space="0" w:color="auto"/>
        <w:left w:val="none" w:sz="0" w:space="0" w:color="auto"/>
        <w:bottom w:val="none" w:sz="0" w:space="0" w:color="auto"/>
        <w:right w:val="none" w:sz="0" w:space="0" w:color="auto"/>
      </w:divBdr>
    </w:div>
    <w:div w:id="1950700908">
      <w:bodyDiv w:val="1"/>
      <w:marLeft w:val="0"/>
      <w:marRight w:val="0"/>
      <w:marTop w:val="0"/>
      <w:marBottom w:val="0"/>
      <w:divBdr>
        <w:top w:val="none" w:sz="0" w:space="0" w:color="auto"/>
        <w:left w:val="none" w:sz="0" w:space="0" w:color="auto"/>
        <w:bottom w:val="none" w:sz="0" w:space="0" w:color="auto"/>
        <w:right w:val="none" w:sz="0" w:space="0" w:color="auto"/>
      </w:divBdr>
    </w:div>
    <w:div w:id="1951089520">
      <w:bodyDiv w:val="1"/>
      <w:marLeft w:val="0"/>
      <w:marRight w:val="0"/>
      <w:marTop w:val="0"/>
      <w:marBottom w:val="0"/>
      <w:divBdr>
        <w:top w:val="none" w:sz="0" w:space="0" w:color="auto"/>
        <w:left w:val="none" w:sz="0" w:space="0" w:color="auto"/>
        <w:bottom w:val="none" w:sz="0" w:space="0" w:color="auto"/>
        <w:right w:val="none" w:sz="0" w:space="0" w:color="auto"/>
      </w:divBdr>
    </w:div>
    <w:div w:id="1951550381">
      <w:bodyDiv w:val="1"/>
      <w:marLeft w:val="0"/>
      <w:marRight w:val="0"/>
      <w:marTop w:val="0"/>
      <w:marBottom w:val="0"/>
      <w:divBdr>
        <w:top w:val="none" w:sz="0" w:space="0" w:color="auto"/>
        <w:left w:val="none" w:sz="0" w:space="0" w:color="auto"/>
        <w:bottom w:val="none" w:sz="0" w:space="0" w:color="auto"/>
        <w:right w:val="none" w:sz="0" w:space="0" w:color="auto"/>
      </w:divBdr>
    </w:div>
    <w:div w:id="1952012000">
      <w:bodyDiv w:val="1"/>
      <w:marLeft w:val="0"/>
      <w:marRight w:val="0"/>
      <w:marTop w:val="0"/>
      <w:marBottom w:val="0"/>
      <w:divBdr>
        <w:top w:val="none" w:sz="0" w:space="0" w:color="auto"/>
        <w:left w:val="none" w:sz="0" w:space="0" w:color="auto"/>
        <w:bottom w:val="none" w:sz="0" w:space="0" w:color="auto"/>
        <w:right w:val="none" w:sz="0" w:space="0" w:color="auto"/>
      </w:divBdr>
    </w:div>
    <w:div w:id="1952736345">
      <w:bodyDiv w:val="1"/>
      <w:marLeft w:val="0"/>
      <w:marRight w:val="0"/>
      <w:marTop w:val="0"/>
      <w:marBottom w:val="0"/>
      <w:divBdr>
        <w:top w:val="none" w:sz="0" w:space="0" w:color="auto"/>
        <w:left w:val="none" w:sz="0" w:space="0" w:color="auto"/>
        <w:bottom w:val="none" w:sz="0" w:space="0" w:color="auto"/>
        <w:right w:val="none" w:sz="0" w:space="0" w:color="auto"/>
      </w:divBdr>
    </w:div>
    <w:div w:id="1952977641">
      <w:bodyDiv w:val="1"/>
      <w:marLeft w:val="0"/>
      <w:marRight w:val="0"/>
      <w:marTop w:val="0"/>
      <w:marBottom w:val="0"/>
      <w:divBdr>
        <w:top w:val="none" w:sz="0" w:space="0" w:color="auto"/>
        <w:left w:val="none" w:sz="0" w:space="0" w:color="auto"/>
        <w:bottom w:val="none" w:sz="0" w:space="0" w:color="auto"/>
        <w:right w:val="none" w:sz="0" w:space="0" w:color="auto"/>
      </w:divBdr>
    </w:div>
    <w:div w:id="1953171827">
      <w:bodyDiv w:val="1"/>
      <w:marLeft w:val="0"/>
      <w:marRight w:val="0"/>
      <w:marTop w:val="0"/>
      <w:marBottom w:val="0"/>
      <w:divBdr>
        <w:top w:val="none" w:sz="0" w:space="0" w:color="auto"/>
        <w:left w:val="none" w:sz="0" w:space="0" w:color="auto"/>
        <w:bottom w:val="none" w:sz="0" w:space="0" w:color="auto"/>
        <w:right w:val="none" w:sz="0" w:space="0" w:color="auto"/>
      </w:divBdr>
    </w:div>
    <w:div w:id="1953320716">
      <w:bodyDiv w:val="1"/>
      <w:marLeft w:val="0"/>
      <w:marRight w:val="0"/>
      <w:marTop w:val="0"/>
      <w:marBottom w:val="0"/>
      <w:divBdr>
        <w:top w:val="none" w:sz="0" w:space="0" w:color="auto"/>
        <w:left w:val="none" w:sz="0" w:space="0" w:color="auto"/>
        <w:bottom w:val="none" w:sz="0" w:space="0" w:color="auto"/>
        <w:right w:val="none" w:sz="0" w:space="0" w:color="auto"/>
      </w:divBdr>
    </w:div>
    <w:div w:id="1953320854">
      <w:bodyDiv w:val="1"/>
      <w:marLeft w:val="0"/>
      <w:marRight w:val="0"/>
      <w:marTop w:val="0"/>
      <w:marBottom w:val="0"/>
      <w:divBdr>
        <w:top w:val="none" w:sz="0" w:space="0" w:color="auto"/>
        <w:left w:val="none" w:sz="0" w:space="0" w:color="auto"/>
        <w:bottom w:val="none" w:sz="0" w:space="0" w:color="auto"/>
        <w:right w:val="none" w:sz="0" w:space="0" w:color="auto"/>
      </w:divBdr>
    </w:div>
    <w:div w:id="1954827619">
      <w:bodyDiv w:val="1"/>
      <w:marLeft w:val="0"/>
      <w:marRight w:val="0"/>
      <w:marTop w:val="0"/>
      <w:marBottom w:val="0"/>
      <w:divBdr>
        <w:top w:val="none" w:sz="0" w:space="0" w:color="auto"/>
        <w:left w:val="none" w:sz="0" w:space="0" w:color="auto"/>
        <w:bottom w:val="none" w:sz="0" w:space="0" w:color="auto"/>
        <w:right w:val="none" w:sz="0" w:space="0" w:color="auto"/>
      </w:divBdr>
    </w:div>
    <w:div w:id="1955138343">
      <w:bodyDiv w:val="1"/>
      <w:marLeft w:val="0"/>
      <w:marRight w:val="0"/>
      <w:marTop w:val="0"/>
      <w:marBottom w:val="0"/>
      <w:divBdr>
        <w:top w:val="none" w:sz="0" w:space="0" w:color="auto"/>
        <w:left w:val="none" w:sz="0" w:space="0" w:color="auto"/>
        <w:bottom w:val="none" w:sz="0" w:space="0" w:color="auto"/>
        <w:right w:val="none" w:sz="0" w:space="0" w:color="auto"/>
      </w:divBdr>
    </w:div>
    <w:div w:id="1956136742">
      <w:bodyDiv w:val="1"/>
      <w:marLeft w:val="0"/>
      <w:marRight w:val="0"/>
      <w:marTop w:val="0"/>
      <w:marBottom w:val="0"/>
      <w:divBdr>
        <w:top w:val="none" w:sz="0" w:space="0" w:color="auto"/>
        <w:left w:val="none" w:sz="0" w:space="0" w:color="auto"/>
        <w:bottom w:val="none" w:sz="0" w:space="0" w:color="auto"/>
        <w:right w:val="none" w:sz="0" w:space="0" w:color="auto"/>
      </w:divBdr>
    </w:div>
    <w:div w:id="1956867180">
      <w:bodyDiv w:val="1"/>
      <w:marLeft w:val="0"/>
      <w:marRight w:val="0"/>
      <w:marTop w:val="0"/>
      <w:marBottom w:val="0"/>
      <w:divBdr>
        <w:top w:val="none" w:sz="0" w:space="0" w:color="auto"/>
        <w:left w:val="none" w:sz="0" w:space="0" w:color="auto"/>
        <w:bottom w:val="none" w:sz="0" w:space="0" w:color="auto"/>
        <w:right w:val="none" w:sz="0" w:space="0" w:color="auto"/>
      </w:divBdr>
    </w:div>
    <w:div w:id="1956867880">
      <w:bodyDiv w:val="1"/>
      <w:marLeft w:val="0"/>
      <w:marRight w:val="0"/>
      <w:marTop w:val="0"/>
      <w:marBottom w:val="0"/>
      <w:divBdr>
        <w:top w:val="none" w:sz="0" w:space="0" w:color="auto"/>
        <w:left w:val="none" w:sz="0" w:space="0" w:color="auto"/>
        <w:bottom w:val="none" w:sz="0" w:space="0" w:color="auto"/>
        <w:right w:val="none" w:sz="0" w:space="0" w:color="auto"/>
      </w:divBdr>
    </w:div>
    <w:div w:id="1957640153">
      <w:bodyDiv w:val="1"/>
      <w:marLeft w:val="0"/>
      <w:marRight w:val="0"/>
      <w:marTop w:val="0"/>
      <w:marBottom w:val="0"/>
      <w:divBdr>
        <w:top w:val="none" w:sz="0" w:space="0" w:color="auto"/>
        <w:left w:val="none" w:sz="0" w:space="0" w:color="auto"/>
        <w:bottom w:val="none" w:sz="0" w:space="0" w:color="auto"/>
        <w:right w:val="none" w:sz="0" w:space="0" w:color="auto"/>
      </w:divBdr>
    </w:div>
    <w:div w:id="1957787759">
      <w:bodyDiv w:val="1"/>
      <w:marLeft w:val="0"/>
      <w:marRight w:val="0"/>
      <w:marTop w:val="0"/>
      <w:marBottom w:val="0"/>
      <w:divBdr>
        <w:top w:val="none" w:sz="0" w:space="0" w:color="auto"/>
        <w:left w:val="none" w:sz="0" w:space="0" w:color="auto"/>
        <w:bottom w:val="none" w:sz="0" w:space="0" w:color="auto"/>
        <w:right w:val="none" w:sz="0" w:space="0" w:color="auto"/>
      </w:divBdr>
    </w:div>
    <w:div w:id="1958103869">
      <w:bodyDiv w:val="1"/>
      <w:marLeft w:val="0"/>
      <w:marRight w:val="0"/>
      <w:marTop w:val="0"/>
      <w:marBottom w:val="0"/>
      <w:divBdr>
        <w:top w:val="none" w:sz="0" w:space="0" w:color="auto"/>
        <w:left w:val="none" w:sz="0" w:space="0" w:color="auto"/>
        <w:bottom w:val="none" w:sz="0" w:space="0" w:color="auto"/>
        <w:right w:val="none" w:sz="0" w:space="0" w:color="auto"/>
      </w:divBdr>
    </w:div>
    <w:div w:id="1958946754">
      <w:bodyDiv w:val="1"/>
      <w:marLeft w:val="0"/>
      <w:marRight w:val="0"/>
      <w:marTop w:val="0"/>
      <w:marBottom w:val="0"/>
      <w:divBdr>
        <w:top w:val="none" w:sz="0" w:space="0" w:color="auto"/>
        <w:left w:val="none" w:sz="0" w:space="0" w:color="auto"/>
        <w:bottom w:val="none" w:sz="0" w:space="0" w:color="auto"/>
        <w:right w:val="none" w:sz="0" w:space="0" w:color="auto"/>
      </w:divBdr>
    </w:div>
    <w:div w:id="1959022516">
      <w:bodyDiv w:val="1"/>
      <w:marLeft w:val="0"/>
      <w:marRight w:val="0"/>
      <w:marTop w:val="0"/>
      <w:marBottom w:val="0"/>
      <w:divBdr>
        <w:top w:val="none" w:sz="0" w:space="0" w:color="auto"/>
        <w:left w:val="none" w:sz="0" w:space="0" w:color="auto"/>
        <w:bottom w:val="none" w:sz="0" w:space="0" w:color="auto"/>
        <w:right w:val="none" w:sz="0" w:space="0" w:color="auto"/>
      </w:divBdr>
    </w:div>
    <w:div w:id="1959946023">
      <w:bodyDiv w:val="1"/>
      <w:marLeft w:val="0"/>
      <w:marRight w:val="0"/>
      <w:marTop w:val="0"/>
      <w:marBottom w:val="0"/>
      <w:divBdr>
        <w:top w:val="none" w:sz="0" w:space="0" w:color="auto"/>
        <w:left w:val="none" w:sz="0" w:space="0" w:color="auto"/>
        <w:bottom w:val="none" w:sz="0" w:space="0" w:color="auto"/>
        <w:right w:val="none" w:sz="0" w:space="0" w:color="auto"/>
      </w:divBdr>
    </w:div>
    <w:div w:id="1960211902">
      <w:bodyDiv w:val="1"/>
      <w:marLeft w:val="0"/>
      <w:marRight w:val="0"/>
      <w:marTop w:val="0"/>
      <w:marBottom w:val="0"/>
      <w:divBdr>
        <w:top w:val="none" w:sz="0" w:space="0" w:color="auto"/>
        <w:left w:val="none" w:sz="0" w:space="0" w:color="auto"/>
        <w:bottom w:val="none" w:sz="0" w:space="0" w:color="auto"/>
        <w:right w:val="none" w:sz="0" w:space="0" w:color="auto"/>
      </w:divBdr>
    </w:div>
    <w:div w:id="1960990992">
      <w:bodyDiv w:val="1"/>
      <w:marLeft w:val="0"/>
      <w:marRight w:val="0"/>
      <w:marTop w:val="0"/>
      <w:marBottom w:val="0"/>
      <w:divBdr>
        <w:top w:val="none" w:sz="0" w:space="0" w:color="auto"/>
        <w:left w:val="none" w:sz="0" w:space="0" w:color="auto"/>
        <w:bottom w:val="none" w:sz="0" w:space="0" w:color="auto"/>
        <w:right w:val="none" w:sz="0" w:space="0" w:color="auto"/>
      </w:divBdr>
    </w:div>
    <w:div w:id="1961178562">
      <w:bodyDiv w:val="1"/>
      <w:marLeft w:val="0"/>
      <w:marRight w:val="0"/>
      <w:marTop w:val="0"/>
      <w:marBottom w:val="0"/>
      <w:divBdr>
        <w:top w:val="none" w:sz="0" w:space="0" w:color="auto"/>
        <w:left w:val="none" w:sz="0" w:space="0" w:color="auto"/>
        <w:bottom w:val="none" w:sz="0" w:space="0" w:color="auto"/>
        <w:right w:val="none" w:sz="0" w:space="0" w:color="auto"/>
      </w:divBdr>
    </w:div>
    <w:div w:id="1961451534">
      <w:bodyDiv w:val="1"/>
      <w:marLeft w:val="0"/>
      <w:marRight w:val="0"/>
      <w:marTop w:val="0"/>
      <w:marBottom w:val="0"/>
      <w:divBdr>
        <w:top w:val="none" w:sz="0" w:space="0" w:color="auto"/>
        <w:left w:val="none" w:sz="0" w:space="0" w:color="auto"/>
        <w:bottom w:val="none" w:sz="0" w:space="0" w:color="auto"/>
        <w:right w:val="none" w:sz="0" w:space="0" w:color="auto"/>
      </w:divBdr>
    </w:div>
    <w:div w:id="1961759084">
      <w:bodyDiv w:val="1"/>
      <w:marLeft w:val="0"/>
      <w:marRight w:val="0"/>
      <w:marTop w:val="0"/>
      <w:marBottom w:val="0"/>
      <w:divBdr>
        <w:top w:val="none" w:sz="0" w:space="0" w:color="auto"/>
        <w:left w:val="none" w:sz="0" w:space="0" w:color="auto"/>
        <w:bottom w:val="none" w:sz="0" w:space="0" w:color="auto"/>
        <w:right w:val="none" w:sz="0" w:space="0" w:color="auto"/>
      </w:divBdr>
    </w:div>
    <w:div w:id="1962302458">
      <w:bodyDiv w:val="1"/>
      <w:marLeft w:val="0"/>
      <w:marRight w:val="0"/>
      <w:marTop w:val="0"/>
      <w:marBottom w:val="0"/>
      <w:divBdr>
        <w:top w:val="none" w:sz="0" w:space="0" w:color="auto"/>
        <w:left w:val="none" w:sz="0" w:space="0" w:color="auto"/>
        <w:bottom w:val="none" w:sz="0" w:space="0" w:color="auto"/>
        <w:right w:val="none" w:sz="0" w:space="0" w:color="auto"/>
      </w:divBdr>
    </w:div>
    <w:div w:id="1962420994">
      <w:bodyDiv w:val="1"/>
      <w:marLeft w:val="0"/>
      <w:marRight w:val="0"/>
      <w:marTop w:val="0"/>
      <w:marBottom w:val="0"/>
      <w:divBdr>
        <w:top w:val="none" w:sz="0" w:space="0" w:color="auto"/>
        <w:left w:val="none" w:sz="0" w:space="0" w:color="auto"/>
        <w:bottom w:val="none" w:sz="0" w:space="0" w:color="auto"/>
        <w:right w:val="none" w:sz="0" w:space="0" w:color="auto"/>
      </w:divBdr>
    </w:div>
    <w:div w:id="1963267201">
      <w:bodyDiv w:val="1"/>
      <w:marLeft w:val="0"/>
      <w:marRight w:val="0"/>
      <w:marTop w:val="0"/>
      <w:marBottom w:val="0"/>
      <w:divBdr>
        <w:top w:val="none" w:sz="0" w:space="0" w:color="auto"/>
        <w:left w:val="none" w:sz="0" w:space="0" w:color="auto"/>
        <w:bottom w:val="none" w:sz="0" w:space="0" w:color="auto"/>
        <w:right w:val="none" w:sz="0" w:space="0" w:color="auto"/>
      </w:divBdr>
    </w:div>
    <w:div w:id="1964648354">
      <w:bodyDiv w:val="1"/>
      <w:marLeft w:val="0"/>
      <w:marRight w:val="0"/>
      <w:marTop w:val="0"/>
      <w:marBottom w:val="0"/>
      <w:divBdr>
        <w:top w:val="none" w:sz="0" w:space="0" w:color="auto"/>
        <w:left w:val="none" w:sz="0" w:space="0" w:color="auto"/>
        <w:bottom w:val="none" w:sz="0" w:space="0" w:color="auto"/>
        <w:right w:val="none" w:sz="0" w:space="0" w:color="auto"/>
      </w:divBdr>
    </w:div>
    <w:div w:id="1964995357">
      <w:bodyDiv w:val="1"/>
      <w:marLeft w:val="0"/>
      <w:marRight w:val="0"/>
      <w:marTop w:val="0"/>
      <w:marBottom w:val="0"/>
      <w:divBdr>
        <w:top w:val="none" w:sz="0" w:space="0" w:color="auto"/>
        <w:left w:val="none" w:sz="0" w:space="0" w:color="auto"/>
        <w:bottom w:val="none" w:sz="0" w:space="0" w:color="auto"/>
        <w:right w:val="none" w:sz="0" w:space="0" w:color="auto"/>
      </w:divBdr>
    </w:div>
    <w:div w:id="1965233413">
      <w:bodyDiv w:val="1"/>
      <w:marLeft w:val="0"/>
      <w:marRight w:val="0"/>
      <w:marTop w:val="0"/>
      <w:marBottom w:val="0"/>
      <w:divBdr>
        <w:top w:val="none" w:sz="0" w:space="0" w:color="auto"/>
        <w:left w:val="none" w:sz="0" w:space="0" w:color="auto"/>
        <w:bottom w:val="none" w:sz="0" w:space="0" w:color="auto"/>
        <w:right w:val="none" w:sz="0" w:space="0" w:color="auto"/>
      </w:divBdr>
    </w:div>
    <w:div w:id="1965846501">
      <w:bodyDiv w:val="1"/>
      <w:marLeft w:val="0"/>
      <w:marRight w:val="0"/>
      <w:marTop w:val="0"/>
      <w:marBottom w:val="0"/>
      <w:divBdr>
        <w:top w:val="none" w:sz="0" w:space="0" w:color="auto"/>
        <w:left w:val="none" w:sz="0" w:space="0" w:color="auto"/>
        <w:bottom w:val="none" w:sz="0" w:space="0" w:color="auto"/>
        <w:right w:val="none" w:sz="0" w:space="0" w:color="auto"/>
      </w:divBdr>
    </w:div>
    <w:div w:id="1966082395">
      <w:bodyDiv w:val="1"/>
      <w:marLeft w:val="0"/>
      <w:marRight w:val="0"/>
      <w:marTop w:val="0"/>
      <w:marBottom w:val="0"/>
      <w:divBdr>
        <w:top w:val="none" w:sz="0" w:space="0" w:color="auto"/>
        <w:left w:val="none" w:sz="0" w:space="0" w:color="auto"/>
        <w:bottom w:val="none" w:sz="0" w:space="0" w:color="auto"/>
        <w:right w:val="none" w:sz="0" w:space="0" w:color="auto"/>
      </w:divBdr>
    </w:div>
    <w:div w:id="1966347162">
      <w:bodyDiv w:val="1"/>
      <w:marLeft w:val="0"/>
      <w:marRight w:val="0"/>
      <w:marTop w:val="0"/>
      <w:marBottom w:val="0"/>
      <w:divBdr>
        <w:top w:val="none" w:sz="0" w:space="0" w:color="auto"/>
        <w:left w:val="none" w:sz="0" w:space="0" w:color="auto"/>
        <w:bottom w:val="none" w:sz="0" w:space="0" w:color="auto"/>
        <w:right w:val="none" w:sz="0" w:space="0" w:color="auto"/>
      </w:divBdr>
    </w:div>
    <w:div w:id="1966695441">
      <w:bodyDiv w:val="1"/>
      <w:marLeft w:val="0"/>
      <w:marRight w:val="0"/>
      <w:marTop w:val="0"/>
      <w:marBottom w:val="0"/>
      <w:divBdr>
        <w:top w:val="none" w:sz="0" w:space="0" w:color="auto"/>
        <w:left w:val="none" w:sz="0" w:space="0" w:color="auto"/>
        <w:bottom w:val="none" w:sz="0" w:space="0" w:color="auto"/>
        <w:right w:val="none" w:sz="0" w:space="0" w:color="auto"/>
      </w:divBdr>
    </w:div>
    <w:div w:id="1967396384">
      <w:bodyDiv w:val="1"/>
      <w:marLeft w:val="0"/>
      <w:marRight w:val="0"/>
      <w:marTop w:val="0"/>
      <w:marBottom w:val="0"/>
      <w:divBdr>
        <w:top w:val="none" w:sz="0" w:space="0" w:color="auto"/>
        <w:left w:val="none" w:sz="0" w:space="0" w:color="auto"/>
        <w:bottom w:val="none" w:sz="0" w:space="0" w:color="auto"/>
        <w:right w:val="none" w:sz="0" w:space="0" w:color="auto"/>
      </w:divBdr>
    </w:div>
    <w:div w:id="1967538299">
      <w:bodyDiv w:val="1"/>
      <w:marLeft w:val="0"/>
      <w:marRight w:val="0"/>
      <w:marTop w:val="0"/>
      <w:marBottom w:val="0"/>
      <w:divBdr>
        <w:top w:val="none" w:sz="0" w:space="0" w:color="auto"/>
        <w:left w:val="none" w:sz="0" w:space="0" w:color="auto"/>
        <w:bottom w:val="none" w:sz="0" w:space="0" w:color="auto"/>
        <w:right w:val="none" w:sz="0" w:space="0" w:color="auto"/>
      </w:divBdr>
    </w:div>
    <w:div w:id="1968003706">
      <w:bodyDiv w:val="1"/>
      <w:marLeft w:val="0"/>
      <w:marRight w:val="0"/>
      <w:marTop w:val="0"/>
      <w:marBottom w:val="0"/>
      <w:divBdr>
        <w:top w:val="none" w:sz="0" w:space="0" w:color="auto"/>
        <w:left w:val="none" w:sz="0" w:space="0" w:color="auto"/>
        <w:bottom w:val="none" w:sz="0" w:space="0" w:color="auto"/>
        <w:right w:val="none" w:sz="0" w:space="0" w:color="auto"/>
      </w:divBdr>
    </w:div>
    <w:div w:id="1968385921">
      <w:bodyDiv w:val="1"/>
      <w:marLeft w:val="0"/>
      <w:marRight w:val="0"/>
      <w:marTop w:val="0"/>
      <w:marBottom w:val="0"/>
      <w:divBdr>
        <w:top w:val="none" w:sz="0" w:space="0" w:color="auto"/>
        <w:left w:val="none" w:sz="0" w:space="0" w:color="auto"/>
        <w:bottom w:val="none" w:sz="0" w:space="0" w:color="auto"/>
        <w:right w:val="none" w:sz="0" w:space="0" w:color="auto"/>
      </w:divBdr>
    </w:div>
    <w:div w:id="1970697255">
      <w:bodyDiv w:val="1"/>
      <w:marLeft w:val="0"/>
      <w:marRight w:val="0"/>
      <w:marTop w:val="0"/>
      <w:marBottom w:val="0"/>
      <w:divBdr>
        <w:top w:val="none" w:sz="0" w:space="0" w:color="auto"/>
        <w:left w:val="none" w:sz="0" w:space="0" w:color="auto"/>
        <w:bottom w:val="none" w:sz="0" w:space="0" w:color="auto"/>
        <w:right w:val="none" w:sz="0" w:space="0" w:color="auto"/>
      </w:divBdr>
    </w:div>
    <w:div w:id="1971276794">
      <w:bodyDiv w:val="1"/>
      <w:marLeft w:val="0"/>
      <w:marRight w:val="0"/>
      <w:marTop w:val="0"/>
      <w:marBottom w:val="0"/>
      <w:divBdr>
        <w:top w:val="none" w:sz="0" w:space="0" w:color="auto"/>
        <w:left w:val="none" w:sz="0" w:space="0" w:color="auto"/>
        <w:bottom w:val="none" w:sz="0" w:space="0" w:color="auto"/>
        <w:right w:val="none" w:sz="0" w:space="0" w:color="auto"/>
      </w:divBdr>
    </w:div>
    <w:div w:id="1971591426">
      <w:bodyDiv w:val="1"/>
      <w:marLeft w:val="0"/>
      <w:marRight w:val="0"/>
      <w:marTop w:val="0"/>
      <w:marBottom w:val="0"/>
      <w:divBdr>
        <w:top w:val="none" w:sz="0" w:space="0" w:color="auto"/>
        <w:left w:val="none" w:sz="0" w:space="0" w:color="auto"/>
        <w:bottom w:val="none" w:sz="0" w:space="0" w:color="auto"/>
        <w:right w:val="none" w:sz="0" w:space="0" w:color="auto"/>
      </w:divBdr>
    </w:div>
    <w:div w:id="1972321327">
      <w:bodyDiv w:val="1"/>
      <w:marLeft w:val="0"/>
      <w:marRight w:val="0"/>
      <w:marTop w:val="0"/>
      <w:marBottom w:val="0"/>
      <w:divBdr>
        <w:top w:val="none" w:sz="0" w:space="0" w:color="auto"/>
        <w:left w:val="none" w:sz="0" w:space="0" w:color="auto"/>
        <w:bottom w:val="none" w:sz="0" w:space="0" w:color="auto"/>
        <w:right w:val="none" w:sz="0" w:space="0" w:color="auto"/>
      </w:divBdr>
    </w:div>
    <w:div w:id="1973749301">
      <w:bodyDiv w:val="1"/>
      <w:marLeft w:val="0"/>
      <w:marRight w:val="0"/>
      <w:marTop w:val="0"/>
      <w:marBottom w:val="0"/>
      <w:divBdr>
        <w:top w:val="none" w:sz="0" w:space="0" w:color="auto"/>
        <w:left w:val="none" w:sz="0" w:space="0" w:color="auto"/>
        <w:bottom w:val="none" w:sz="0" w:space="0" w:color="auto"/>
        <w:right w:val="none" w:sz="0" w:space="0" w:color="auto"/>
      </w:divBdr>
    </w:div>
    <w:div w:id="1974628936">
      <w:bodyDiv w:val="1"/>
      <w:marLeft w:val="0"/>
      <w:marRight w:val="0"/>
      <w:marTop w:val="0"/>
      <w:marBottom w:val="0"/>
      <w:divBdr>
        <w:top w:val="none" w:sz="0" w:space="0" w:color="auto"/>
        <w:left w:val="none" w:sz="0" w:space="0" w:color="auto"/>
        <w:bottom w:val="none" w:sz="0" w:space="0" w:color="auto"/>
        <w:right w:val="none" w:sz="0" w:space="0" w:color="auto"/>
      </w:divBdr>
    </w:div>
    <w:div w:id="1975329396">
      <w:bodyDiv w:val="1"/>
      <w:marLeft w:val="0"/>
      <w:marRight w:val="0"/>
      <w:marTop w:val="0"/>
      <w:marBottom w:val="0"/>
      <w:divBdr>
        <w:top w:val="none" w:sz="0" w:space="0" w:color="auto"/>
        <w:left w:val="none" w:sz="0" w:space="0" w:color="auto"/>
        <w:bottom w:val="none" w:sz="0" w:space="0" w:color="auto"/>
        <w:right w:val="none" w:sz="0" w:space="0" w:color="auto"/>
      </w:divBdr>
    </w:div>
    <w:div w:id="1975403844">
      <w:bodyDiv w:val="1"/>
      <w:marLeft w:val="0"/>
      <w:marRight w:val="0"/>
      <w:marTop w:val="0"/>
      <w:marBottom w:val="0"/>
      <w:divBdr>
        <w:top w:val="none" w:sz="0" w:space="0" w:color="auto"/>
        <w:left w:val="none" w:sz="0" w:space="0" w:color="auto"/>
        <w:bottom w:val="none" w:sz="0" w:space="0" w:color="auto"/>
        <w:right w:val="none" w:sz="0" w:space="0" w:color="auto"/>
      </w:divBdr>
    </w:div>
    <w:div w:id="1975477925">
      <w:bodyDiv w:val="1"/>
      <w:marLeft w:val="0"/>
      <w:marRight w:val="0"/>
      <w:marTop w:val="0"/>
      <w:marBottom w:val="0"/>
      <w:divBdr>
        <w:top w:val="none" w:sz="0" w:space="0" w:color="auto"/>
        <w:left w:val="none" w:sz="0" w:space="0" w:color="auto"/>
        <w:bottom w:val="none" w:sz="0" w:space="0" w:color="auto"/>
        <w:right w:val="none" w:sz="0" w:space="0" w:color="auto"/>
      </w:divBdr>
    </w:div>
    <w:div w:id="1975597195">
      <w:bodyDiv w:val="1"/>
      <w:marLeft w:val="0"/>
      <w:marRight w:val="0"/>
      <w:marTop w:val="0"/>
      <w:marBottom w:val="0"/>
      <w:divBdr>
        <w:top w:val="none" w:sz="0" w:space="0" w:color="auto"/>
        <w:left w:val="none" w:sz="0" w:space="0" w:color="auto"/>
        <w:bottom w:val="none" w:sz="0" w:space="0" w:color="auto"/>
        <w:right w:val="none" w:sz="0" w:space="0" w:color="auto"/>
      </w:divBdr>
    </w:div>
    <w:div w:id="1976911230">
      <w:bodyDiv w:val="1"/>
      <w:marLeft w:val="0"/>
      <w:marRight w:val="0"/>
      <w:marTop w:val="0"/>
      <w:marBottom w:val="0"/>
      <w:divBdr>
        <w:top w:val="none" w:sz="0" w:space="0" w:color="auto"/>
        <w:left w:val="none" w:sz="0" w:space="0" w:color="auto"/>
        <w:bottom w:val="none" w:sz="0" w:space="0" w:color="auto"/>
        <w:right w:val="none" w:sz="0" w:space="0" w:color="auto"/>
      </w:divBdr>
    </w:div>
    <w:div w:id="1977492634">
      <w:bodyDiv w:val="1"/>
      <w:marLeft w:val="0"/>
      <w:marRight w:val="0"/>
      <w:marTop w:val="0"/>
      <w:marBottom w:val="0"/>
      <w:divBdr>
        <w:top w:val="none" w:sz="0" w:space="0" w:color="auto"/>
        <w:left w:val="none" w:sz="0" w:space="0" w:color="auto"/>
        <w:bottom w:val="none" w:sz="0" w:space="0" w:color="auto"/>
        <w:right w:val="none" w:sz="0" w:space="0" w:color="auto"/>
      </w:divBdr>
    </w:div>
    <w:div w:id="1977681141">
      <w:bodyDiv w:val="1"/>
      <w:marLeft w:val="0"/>
      <w:marRight w:val="0"/>
      <w:marTop w:val="0"/>
      <w:marBottom w:val="0"/>
      <w:divBdr>
        <w:top w:val="none" w:sz="0" w:space="0" w:color="auto"/>
        <w:left w:val="none" w:sz="0" w:space="0" w:color="auto"/>
        <w:bottom w:val="none" w:sz="0" w:space="0" w:color="auto"/>
        <w:right w:val="none" w:sz="0" w:space="0" w:color="auto"/>
      </w:divBdr>
    </w:div>
    <w:div w:id="1978337885">
      <w:bodyDiv w:val="1"/>
      <w:marLeft w:val="0"/>
      <w:marRight w:val="0"/>
      <w:marTop w:val="0"/>
      <w:marBottom w:val="0"/>
      <w:divBdr>
        <w:top w:val="none" w:sz="0" w:space="0" w:color="auto"/>
        <w:left w:val="none" w:sz="0" w:space="0" w:color="auto"/>
        <w:bottom w:val="none" w:sz="0" w:space="0" w:color="auto"/>
        <w:right w:val="none" w:sz="0" w:space="0" w:color="auto"/>
      </w:divBdr>
    </w:div>
    <w:div w:id="1978873826">
      <w:bodyDiv w:val="1"/>
      <w:marLeft w:val="0"/>
      <w:marRight w:val="0"/>
      <w:marTop w:val="0"/>
      <w:marBottom w:val="0"/>
      <w:divBdr>
        <w:top w:val="none" w:sz="0" w:space="0" w:color="auto"/>
        <w:left w:val="none" w:sz="0" w:space="0" w:color="auto"/>
        <w:bottom w:val="none" w:sz="0" w:space="0" w:color="auto"/>
        <w:right w:val="none" w:sz="0" w:space="0" w:color="auto"/>
      </w:divBdr>
    </w:div>
    <w:div w:id="1978876781">
      <w:bodyDiv w:val="1"/>
      <w:marLeft w:val="0"/>
      <w:marRight w:val="0"/>
      <w:marTop w:val="0"/>
      <w:marBottom w:val="0"/>
      <w:divBdr>
        <w:top w:val="none" w:sz="0" w:space="0" w:color="auto"/>
        <w:left w:val="none" w:sz="0" w:space="0" w:color="auto"/>
        <w:bottom w:val="none" w:sz="0" w:space="0" w:color="auto"/>
        <w:right w:val="none" w:sz="0" w:space="0" w:color="auto"/>
      </w:divBdr>
    </w:div>
    <w:div w:id="1979144451">
      <w:bodyDiv w:val="1"/>
      <w:marLeft w:val="0"/>
      <w:marRight w:val="0"/>
      <w:marTop w:val="0"/>
      <w:marBottom w:val="0"/>
      <w:divBdr>
        <w:top w:val="none" w:sz="0" w:space="0" w:color="auto"/>
        <w:left w:val="none" w:sz="0" w:space="0" w:color="auto"/>
        <w:bottom w:val="none" w:sz="0" w:space="0" w:color="auto"/>
        <w:right w:val="none" w:sz="0" w:space="0" w:color="auto"/>
      </w:divBdr>
    </w:div>
    <w:div w:id="1979411586">
      <w:bodyDiv w:val="1"/>
      <w:marLeft w:val="0"/>
      <w:marRight w:val="0"/>
      <w:marTop w:val="0"/>
      <w:marBottom w:val="0"/>
      <w:divBdr>
        <w:top w:val="none" w:sz="0" w:space="0" w:color="auto"/>
        <w:left w:val="none" w:sz="0" w:space="0" w:color="auto"/>
        <w:bottom w:val="none" w:sz="0" w:space="0" w:color="auto"/>
        <w:right w:val="none" w:sz="0" w:space="0" w:color="auto"/>
      </w:divBdr>
    </w:div>
    <w:div w:id="1979456175">
      <w:bodyDiv w:val="1"/>
      <w:marLeft w:val="0"/>
      <w:marRight w:val="0"/>
      <w:marTop w:val="0"/>
      <w:marBottom w:val="0"/>
      <w:divBdr>
        <w:top w:val="none" w:sz="0" w:space="0" w:color="auto"/>
        <w:left w:val="none" w:sz="0" w:space="0" w:color="auto"/>
        <w:bottom w:val="none" w:sz="0" w:space="0" w:color="auto"/>
        <w:right w:val="none" w:sz="0" w:space="0" w:color="auto"/>
      </w:divBdr>
    </w:div>
    <w:div w:id="1979991912">
      <w:bodyDiv w:val="1"/>
      <w:marLeft w:val="0"/>
      <w:marRight w:val="0"/>
      <w:marTop w:val="0"/>
      <w:marBottom w:val="0"/>
      <w:divBdr>
        <w:top w:val="none" w:sz="0" w:space="0" w:color="auto"/>
        <w:left w:val="none" w:sz="0" w:space="0" w:color="auto"/>
        <w:bottom w:val="none" w:sz="0" w:space="0" w:color="auto"/>
        <w:right w:val="none" w:sz="0" w:space="0" w:color="auto"/>
      </w:divBdr>
    </w:div>
    <w:div w:id="1980382414">
      <w:bodyDiv w:val="1"/>
      <w:marLeft w:val="0"/>
      <w:marRight w:val="0"/>
      <w:marTop w:val="0"/>
      <w:marBottom w:val="0"/>
      <w:divBdr>
        <w:top w:val="none" w:sz="0" w:space="0" w:color="auto"/>
        <w:left w:val="none" w:sz="0" w:space="0" w:color="auto"/>
        <w:bottom w:val="none" w:sz="0" w:space="0" w:color="auto"/>
        <w:right w:val="none" w:sz="0" w:space="0" w:color="auto"/>
      </w:divBdr>
    </w:div>
    <w:div w:id="1980501550">
      <w:bodyDiv w:val="1"/>
      <w:marLeft w:val="0"/>
      <w:marRight w:val="0"/>
      <w:marTop w:val="0"/>
      <w:marBottom w:val="0"/>
      <w:divBdr>
        <w:top w:val="none" w:sz="0" w:space="0" w:color="auto"/>
        <w:left w:val="none" w:sz="0" w:space="0" w:color="auto"/>
        <w:bottom w:val="none" w:sz="0" w:space="0" w:color="auto"/>
        <w:right w:val="none" w:sz="0" w:space="0" w:color="auto"/>
      </w:divBdr>
    </w:div>
    <w:div w:id="1980575732">
      <w:bodyDiv w:val="1"/>
      <w:marLeft w:val="0"/>
      <w:marRight w:val="0"/>
      <w:marTop w:val="0"/>
      <w:marBottom w:val="0"/>
      <w:divBdr>
        <w:top w:val="none" w:sz="0" w:space="0" w:color="auto"/>
        <w:left w:val="none" w:sz="0" w:space="0" w:color="auto"/>
        <w:bottom w:val="none" w:sz="0" w:space="0" w:color="auto"/>
        <w:right w:val="none" w:sz="0" w:space="0" w:color="auto"/>
      </w:divBdr>
    </w:div>
    <w:div w:id="1981960079">
      <w:bodyDiv w:val="1"/>
      <w:marLeft w:val="0"/>
      <w:marRight w:val="0"/>
      <w:marTop w:val="0"/>
      <w:marBottom w:val="0"/>
      <w:divBdr>
        <w:top w:val="none" w:sz="0" w:space="0" w:color="auto"/>
        <w:left w:val="none" w:sz="0" w:space="0" w:color="auto"/>
        <w:bottom w:val="none" w:sz="0" w:space="0" w:color="auto"/>
        <w:right w:val="none" w:sz="0" w:space="0" w:color="auto"/>
      </w:divBdr>
    </w:div>
    <w:div w:id="1982693113">
      <w:bodyDiv w:val="1"/>
      <w:marLeft w:val="0"/>
      <w:marRight w:val="0"/>
      <w:marTop w:val="0"/>
      <w:marBottom w:val="0"/>
      <w:divBdr>
        <w:top w:val="none" w:sz="0" w:space="0" w:color="auto"/>
        <w:left w:val="none" w:sz="0" w:space="0" w:color="auto"/>
        <w:bottom w:val="none" w:sz="0" w:space="0" w:color="auto"/>
        <w:right w:val="none" w:sz="0" w:space="0" w:color="auto"/>
      </w:divBdr>
    </w:div>
    <w:div w:id="1982733123">
      <w:bodyDiv w:val="1"/>
      <w:marLeft w:val="0"/>
      <w:marRight w:val="0"/>
      <w:marTop w:val="0"/>
      <w:marBottom w:val="0"/>
      <w:divBdr>
        <w:top w:val="none" w:sz="0" w:space="0" w:color="auto"/>
        <w:left w:val="none" w:sz="0" w:space="0" w:color="auto"/>
        <w:bottom w:val="none" w:sz="0" w:space="0" w:color="auto"/>
        <w:right w:val="none" w:sz="0" w:space="0" w:color="auto"/>
      </w:divBdr>
    </w:div>
    <w:div w:id="1983389808">
      <w:bodyDiv w:val="1"/>
      <w:marLeft w:val="0"/>
      <w:marRight w:val="0"/>
      <w:marTop w:val="0"/>
      <w:marBottom w:val="0"/>
      <w:divBdr>
        <w:top w:val="none" w:sz="0" w:space="0" w:color="auto"/>
        <w:left w:val="none" w:sz="0" w:space="0" w:color="auto"/>
        <w:bottom w:val="none" w:sz="0" w:space="0" w:color="auto"/>
        <w:right w:val="none" w:sz="0" w:space="0" w:color="auto"/>
      </w:divBdr>
    </w:div>
    <w:div w:id="1984500022">
      <w:bodyDiv w:val="1"/>
      <w:marLeft w:val="0"/>
      <w:marRight w:val="0"/>
      <w:marTop w:val="0"/>
      <w:marBottom w:val="0"/>
      <w:divBdr>
        <w:top w:val="none" w:sz="0" w:space="0" w:color="auto"/>
        <w:left w:val="none" w:sz="0" w:space="0" w:color="auto"/>
        <w:bottom w:val="none" w:sz="0" w:space="0" w:color="auto"/>
        <w:right w:val="none" w:sz="0" w:space="0" w:color="auto"/>
      </w:divBdr>
    </w:div>
    <w:div w:id="1984772602">
      <w:bodyDiv w:val="1"/>
      <w:marLeft w:val="0"/>
      <w:marRight w:val="0"/>
      <w:marTop w:val="0"/>
      <w:marBottom w:val="0"/>
      <w:divBdr>
        <w:top w:val="none" w:sz="0" w:space="0" w:color="auto"/>
        <w:left w:val="none" w:sz="0" w:space="0" w:color="auto"/>
        <w:bottom w:val="none" w:sz="0" w:space="0" w:color="auto"/>
        <w:right w:val="none" w:sz="0" w:space="0" w:color="auto"/>
      </w:divBdr>
    </w:div>
    <w:div w:id="1987469392">
      <w:bodyDiv w:val="1"/>
      <w:marLeft w:val="0"/>
      <w:marRight w:val="0"/>
      <w:marTop w:val="0"/>
      <w:marBottom w:val="0"/>
      <w:divBdr>
        <w:top w:val="none" w:sz="0" w:space="0" w:color="auto"/>
        <w:left w:val="none" w:sz="0" w:space="0" w:color="auto"/>
        <w:bottom w:val="none" w:sz="0" w:space="0" w:color="auto"/>
        <w:right w:val="none" w:sz="0" w:space="0" w:color="auto"/>
      </w:divBdr>
    </w:div>
    <w:div w:id="1987737806">
      <w:bodyDiv w:val="1"/>
      <w:marLeft w:val="0"/>
      <w:marRight w:val="0"/>
      <w:marTop w:val="0"/>
      <w:marBottom w:val="0"/>
      <w:divBdr>
        <w:top w:val="none" w:sz="0" w:space="0" w:color="auto"/>
        <w:left w:val="none" w:sz="0" w:space="0" w:color="auto"/>
        <w:bottom w:val="none" w:sz="0" w:space="0" w:color="auto"/>
        <w:right w:val="none" w:sz="0" w:space="0" w:color="auto"/>
      </w:divBdr>
    </w:div>
    <w:div w:id="1988391176">
      <w:bodyDiv w:val="1"/>
      <w:marLeft w:val="0"/>
      <w:marRight w:val="0"/>
      <w:marTop w:val="0"/>
      <w:marBottom w:val="0"/>
      <w:divBdr>
        <w:top w:val="none" w:sz="0" w:space="0" w:color="auto"/>
        <w:left w:val="none" w:sz="0" w:space="0" w:color="auto"/>
        <w:bottom w:val="none" w:sz="0" w:space="0" w:color="auto"/>
        <w:right w:val="none" w:sz="0" w:space="0" w:color="auto"/>
      </w:divBdr>
    </w:div>
    <w:div w:id="1989898420">
      <w:bodyDiv w:val="1"/>
      <w:marLeft w:val="0"/>
      <w:marRight w:val="0"/>
      <w:marTop w:val="0"/>
      <w:marBottom w:val="0"/>
      <w:divBdr>
        <w:top w:val="none" w:sz="0" w:space="0" w:color="auto"/>
        <w:left w:val="none" w:sz="0" w:space="0" w:color="auto"/>
        <w:bottom w:val="none" w:sz="0" w:space="0" w:color="auto"/>
        <w:right w:val="none" w:sz="0" w:space="0" w:color="auto"/>
      </w:divBdr>
    </w:div>
    <w:div w:id="1989943053">
      <w:bodyDiv w:val="1"/>
      <w:marLeft w:val="0"/>
      <w:marRight w:val="0"/>
      <w:marTop w:val="0"/>
      <w:marBottom w:val="0"/>
      <w:divBdr>
        <w:top w:val="none" w:sz="0" w:space="0" w:color="auto"/>
        <w:left w:val="none" w:sz="0" w:space="0" w:color="auto"/>
        <w:bottom w:val="none" w:sz="0" w:space="0" w:color="auto"/>
        <w:right w:val="none" w:sz="0" w:space="0" w:color="auto"/>
      </w:divBdr>
    </w:div>
    <w:div w:id="1991326216">
      <w:bodyDiv w:val="1"/>
      <w:marLeft w:val="0"/>
      <w:marRight w:val="0"/>
      <w:marTop w:val="0"/>
      <w:marBottom w:val="0"/>
      <w:divBdr>
        <w:top w:val="none" w:sz="0" w:space="0" w:color="auto"/>
        <w:left w:val="none" w:sz="0" w:space="0" w:color="auto"/>
        <w:bottom w:val="none" w:sz="0" w:space="0" w:color="auto"/>
        <w:right w:val="none" w:sz="0" w:space="0" w:color="auto"/>
      </w:divBdr>
    </w:div>
    <w:div w:id="1991327705">
      <w:bodyDiv w:val="1"/>
      <w:marLeft w:val="0"/>
      <w:marRight w:val="0"/>
      <w:marTop w:val="0"/>
      <w:marBottom w:val="0"/>
      <w:divBdr>
        <w:top w:val="none" w:sz="0" w:space="0" w:color="auto"/>
        <w:left w:val="none" w:sz="0" w:space="0" w:color="auto"/>
        <w:bottom w:val="none" w:sz="0" w:space="0" w:color="auto"/>
        <w:right w:val="none" w:sz="0" w:space="0" w:color="auto"/>
      </w:divBdr>
    </w:div>
    <w:div w:id="1991517138">
      <w:bodyDiv w:val="1"/>
      <w:marLeft w:val="0"/>
      <w:marRight w:val="0"/>
      <w:marTop w:val="0"/>
      <w:marBottom w:val="0"/>
      <w:divBdr>
        <w:top w:val="none" w:sz="0" w:space="0" w:color="auto"/>
        <w:left w:val="none" w:sz="0" w:space="0" w:color="auto"/>
        <w:bottom w:val="none" w:sz="0" w:space="0" w:color="auto"/>
        <w:right w:val="none" w:sz="0" w:space="0" w:color="auto"/>
      </w:divBdr>
    </w:div>
    <w:div w:id="1994988047">
      <w:bodyDiv w:val="1"/>
      <w:marLeft w:val="0"/>
      <w:marRight w:val="0"/>
      <w:marTop w:val="0"/>
      <w:marBottom w:val="0"/>
      <w:divBdr>
        <w:top w:val="none" w:sz="0" w:space="0" w:color="auto"/>
        <w:left w:val="none" w:sz="0" w:space="0" w:color="auto"/>
        <w:bottom w:val="none" w:sz="0" w:space="0" w:color="auto"/>
        <w:right w:val="none" w:sz="0" w:space="0" w:color="auto"/>
      </w:divBdr>
    </w:div>
    <w:div w:id="1995060934">
      <w:bodyDiv w:val="1"/>
      <w:marLeft w:val="0"/>
      <w:marRight w:val="0"/>
      <w:marTop w:val="0"/>
      <w:marBottom w:val="0"/>
      <w:divBdr>
        <w:top w:val="none" w:sz="0" w:space="0" w:color="auto"/>
        <w:left w:val="none" w:sz="0" w:space="0" w:color="auto"/>
        <w:bottom w:val="none" w:sz="0" w:space="0" w:color="auto"/>
        <w:right w:val="none" w:sz="0" w:space="0" w:color="auto"/>
      </w:divBdr>
    </w:div>
    <w:div w:id="1995329218">
      <w:bodyDiv w:val="1"/>
      <w:marLeft w:val="0"/>
      <w:marRight w:val="0"/>
      <w:marTop w:val="0"/>
      <w:marBottom w:val="0"/>
      <w:divBdr>
        <w:top w:val="none" w:sz="0" w:space="0" w:color="auto"/>
        <w:left w:val="none" w:sz="0" w:space="0" w:color="auto"/>
        <w:bottom w:val="none" w:sz="0" w:space="0" w:color="auto"/>
        <w:right w:val="none" w:sz="0" w:space="0" w:color="auto"/>
      </w:divBdr>
    </w:div>
    <w:div w:id="1995403365">
      <w:bodyDiv w:val="1"/>
      <w:marLeft w:val="0"/>
      <w:marRight w:val="0"/>
      <w:marTop w:val="0"/>
      <w:marBottom w:val="0"/>
      <w:divBdr>
        <w:top w:val="none" w:sz="0" w:space="0" w:color="auto"/>
        <w:left w:val="none" w:sz="0" w:space="0" w:color="auto"/>
        <w:bottom w:val="none" w:sz="0" w:space="0" w:color="auto"/>
        <w:right w:val="none" w:sz="0" w:space="0" w:color="auto"/>
      </w:divBdr>
    </w:div>
    <w:div w:id="1995799050">
      <w:bodyDiv w:val="1"/>
      <w:marLeft w:val="0"/>
      <w:marRight w:val="0"/>
      <w:marTop w:val="0"/>
      <w:marBottom w:val="0"/>
      <w:divBdr>
        <w:top w:val="none" w:sz="0" w:space="0" w:color="auto"/>
        <w:left w:val="none" w:sz="0" w:space="0" w:color="auto"/>
        <w:bottom w:val="none" w:sz="0" w:space="0" w:color="auto"/>
        <w:right w:val="none" w:sz="0" w:space="0" w:color="auto"/>
      </w:divBdr>
    </w:div>
    <w:div w:id="1996030638">
      <w:bodyDiv w:val="1"/>
      <w:marLeft w:val="0"/>
      <w:marRight w:val="0"/>
      <w:marTop w:val="0"/>
      <w:marBottom w:val="0"/>
      <w:divBdr>
        <w:top w:val="none" w:sz="0" w:space="0" w:color="auto"/>
        <w:left w:val="none" w:sz="0" w:space="0" w:color="auto"/>
        <w:bottom w:val="none" w:sz="0" w:space="0" w:color="auto"/>
        <w:right w:val="none" w:sz="0" w:space="0" w:color="auto"/>
      </w:divBdr>
    </w:div>
    <w:div w:id="1997146612">
      <w:bodyDiv w:val="1"/>
      <w:marLeft w:val="0"/>
      <w:marRight w:val="0"/>
      <w:marTop w:val="0"/>
      <w:marBottom w:val="0"/>
      <w:divBdr>
        <w:top w:val="none" w:sz="0" w:space="0" w:color="auto"/>
        <w:left w:val="none" w:sz="0" w:space="0" w:color="auto"/>
        <w:bottom w:val="none" w:sz="0" w:space="0" w:color="auto"/>
        <w:right w:val="none" w:sz="0" w:space="0" w:color="auto"/>
      </w:divBdr>
    </w:div>
    <w:div w:id="1997799979">
      <w:bodyDiv w:val="1"/>
      <w:marLeft w:val="0"/>
      <w:marRight w:val="0"/>
      <w:marTop w:val="0"/>
      <w:marBottom w:val="0"/>
      <w:divBdr>
        <w:top w:val="none" w:sz="0" w:space="0" w:color="auto"/>
        <w:left w:val="none" w:sz="0" w:space="0" w:color="auto"/>
        <w:bottom w:val="none" w:sz="0" w:space="0" w:color="auto"/>
        <w:right w:val="none" w:sz="0" w:space="0" w:color="auto"/>
      </w:divBdr>
    </w:div>
    <w:div w:id="1997999479">
      <w:bodyDiv w:val="1"/>
      <w:marLeft w:val="0"/>
      <w:marRight w:val="0"/>
      <w:marTop w:val="0"/>
      <w:marBottom w:val="0"/>
      <w:divBdr>
        <w:top w:val="none" w:sz="0" w:space="0" w:color="auto"/>
        <w:left w:val="none" w:sz="0" w:space="0" w:color="auto"/>
        <w:bottom w:val="none" w:sz="0" w:space="0" w:color="auto"/>
        <w:right w:val="none" w:sz="0" w:space="0" w:color="auto"/>
      </w:divBdr>
    </w:div>
    <w:div w:id="1998026599">
      <w:bodyDiv w:val="1"/>
      <w:marLeft w:val="0"/>
      <w:marRight w:val="0"/>
      <w:marTop w:val="0"/>
      <w:marBottom w:val="0"/>
      <w:divBdr>
        <w:top w:val="none" w:sz="0" w:space="0" w:color="auto"/>
        <w:left w:val="none" w:sz="0" w:space="0" w:color="auto"/>
        <w:bottom w:val="none" w:sz="0" w:space="0" w:color="auto"/>
        <w:right w:val="none" w:sz="0" w:space="0" w:color="auto"/>
      </w:divBdr>
    </w:div>
    <w:div w:id="1998682215">
      <w:bodyDiv w:val="1"/>
      <w:marLeft w:val="0"/>
      <w:marRight w:val="0"/>
      <w:marTop w:val="0"/>
      <w:marBottom w:val="0"/>
      <w:divBdr>
        <w:top w:val="none" w:sz="0" w:space="0" w:color="auto"/>
        <w:left w:val="none" w:sz="0" w:space="0" w:color="auto"/>
        <w:bottom w:val="none" w:sz="0" w:space="0" w:color="auto"/>
        <w:right w:val="none" w:sz="0" w:space="0" w:color="auto"/>
      </w:divBdr>
    </w:div>
    <w:div w:id="1998802593">
      <w:bodyDiv w:val="1"/>
      <w:marLeft w:val="0"/>
      <w:marRight w:val="0"/>
      <w:marTop w:val="0"/>
      <w:marBottom w:val="0"/>
      <w:divBdr>
        <w:top w:val="none" w:sz="0" w:space="0" w:color="auto"/>
        <w:left w:val="none" w:sz="0" w:space="0" w:color="auto"/>
        <w:bottom w:val="none" w:sz="0" w:space="0" w:color="auto"/>
        <w:right w:val="none" w:sz="0" w:space="0" w:color="auto"/>
      </w:divBdr>
    </w:div>
    <w:div w:id="1999377904">
      <w:bodyDiv w:val="1"/>
      <w:marLeft w:val="0"/>
      <w:marRight w:val="0"/>
      <w:marTop w:val="0"/>
      <w:marBottom w:val="0"/>
      <w:divBdr>
        <w:top w:val="none" w:sz="0" w:space="0" w:color="auto"/>
        <w:left w:val="none" w:sz="0" w:space="0" w:color="auto"/>
        <w:bottom w:val="none" w:sz="0" w:space="0" w:color="auto"/>
        <w:right w:val="none" w:sz="0" w:space="0" w:color="auto"/>
      </w:divBdr>
    </w:div>
    <w:div w:id="2000232410">
      <w:bodyDiv w:val="1"/>
      <w:marLeft w:val="0"/>
      <w:marRight w:val="0"/>
      <w:marTop w:val="0"/>
      <w:marBottom w:val="0"/>
      <w:divBdr>
        <w:top w:val="none" w:sz="0" w:space="0" w:color="auto"/>
        <w:left w:val="none" w:sz="0" w:space="0" w:color="auto"/>
        <w:bottom w:val="none" w:sz="0" w:space="0" w:color="auto"/>
        <w:right w:val="none" w:sz="0" w:space="0" w:color="auto"/>
      </w:divBdr>
    </w:div>
    <w:div w:id="2000425165">
      <w:bodyDiv w:val="1"/>
      <w:marLeft w:val="0"/>
      <w:marRight w:val="0"/>
      <w:marTop w:val="0"/>
      <w:marBottom w:val="0"/>
      <w:divBdr>
        <w:top w:val="none" w:sz="0" w:space="0" w:color="auto"/>
        <w:left w:val="none" w:sz="0" w:space="0" w:color="auto"/>
        <w:bottom w:val="none" w:sz="0" w:space="0" w:color="auto"/>
        <w:right w:val="none" w:sz="0" w:space="0" w:color="auto"/>
      </w:divBdr>
    </w:div>
    <w:div w:id="2000574288">
      <w:bodyDiv w:val="1"/>
      <w:marLeft w:val="0"/>
      <w:marRight w:val="0"/>
      <w:marTop w:val="0"/>
      <w:marBottom w:val="0"/>
      <w:divBdr>
        <w:top w:val="none" w:sz="0" w:space="0" w:color="auto"/>
        <w:left w:val="none" w:sz="0" w:space="0" w:color="auto"/>
        <w:bottom w:val="none" w:sz="0" w:space="0" w:color="auto"/>
        <w:right w:val="none" w:sz="0" w:space="0" w:color="auto"/>
      </w:divBdr>
    </w:div>
    <w:div w:id="2001498962">
      <w:bodyDiv w:val="1"/>
      <w:marLeft w:val="0"/>
      <w:marRight w:val="0"/>
      <w:marTop w:val="0"/>
      <w:marBottom w:val="0"/>
      <w:divBdr>
        <w:top w:val="none" w:sz="0" w:space="0" w:color="auto"/>
        <w:left w:val="none" w:sz="0" w:space="0" w:color="auto"/>
        <w:bottom w:val="none" w:sz="0" w:space="0" w:color="auto"/>
        <w:right w:val="none" w:sz="0" w:space="0" w:color="auto"/>
      </w:divBdr>
    </w:div>
    <w:div w:id="2001886980">
      <w:bodyDiv w:val="1"/>
      <w:marLeft w:val="0"/>
      <w:marRight w:val="0"/>
      <w:marTop w:val="0"/>
      <w:marBottom w:val="0"/>
      <w:divBdr>
        <w:top w:val="none" w:sz="0" w:space="0" w:color="auto"/>
        <w:left w:val="none" w:sz="0" w:space="0" w:color="auto"/>
        <w:bottom w:val="none" w:sz="0" w:space="0" w:color="auto"/>
        <w:right w:val="none" w:sz="0" w:space="0" w:color="auto"/>
      </w:divBdr>
    </w:div>
    <w:div w:id="2004311010">
      <w:bodyDiv w:val="1"/>
      <w:marLeft w:val="0"/>
      <w:marRight w:val="0"/>
      <w:marTop w:val="0"/>
      <w:marBottom w:val="0"/>
      <w:divBdr>
        <w:top w:val="none" w:sz="0" w:space="0" w:color="auto"/>
        <w:left w:val="none" w:sz="0" w:space="0" w:color="auto"/>
        <w:bottom w:val="none" w:sz="0" w:space="0" w:color="auto"/>
        <w:right w:val="none" w:sz="0" w:space="0" w:color="auto"/>
      </w:divBdr>
    </w:div>
    <w:div w:id="2004694573">
      <w:bodyDiv w:val="1"/>
      <w:marLeft w:val="0"/>
      <w:marRight w:val="0"/>
      <w:marTop w:val="0"/>
      <w:marBottom w:val="0"/>
      <w:divBdr>
        <w:top w:val="none" w:sz="0" w:space="0" w:color="auto"/>
        <w:left w:val="none" w:sz="0" w:space="0" w:color="auto"/>
        <w:bottom w:val="none" w:sz="0" w:space="0" w:color="auto"/>
        <w:right w:val="none" w:sz="0" w:space="0" w:color="auto"/>
      </w:divBdr>
    </w:div>
    <w:div w:id="2006007118">
      <w:bodyDiv w:val="1"/>
      <w:marLeft w:val="0"/>
      <w:marRight w:val="0"/>
      <w:marTop w:val="0"/>
      <w:marBottom w:val="0"/>
      <w:divBdr>
        <w:top w:val="none" w:sz="0" w:space="0" w:color="auto"/>
        <w:left w:val="none" w:sz="0" w:space="0" w:color="auto"/>
        <w:bottom w:val="none" w:sz="0" w:space="0" w:color="auto"/>
        <w:right w:val="none" w:sz="0" w:space="0" w:color="auto"/>
      </w:divBdr>
    </w:div>
    <w:div w:id="2006936692">
      <w:bodyDiv w:val="1"/>
      <w:marLeft w:val="0"/>
      <w:marRight w:val="0"/>
      <w:marTop w:val="0"/>
      <w:marBottom w:val="0"/>
      <w:divBdr>
        <w:top w:val="none" w:sz="0" w:space="0" w:color="auto"/>
        <w:left w:val="none" w:sz="0" w:space="0" w:color="auto"/>
        <w:bottom w:val="none" w:sz="0" w:space="0" w:color="auto"/>
        <w:right w:val="none" w:sz="0" w:space="0" w:color="auto"/>
      </w:divBdr>
    </w:div>
    <w:div w:id="2007397852">
      <w:bodyDiv w:val="1"/>
      <w:marLeft w:val="0"/>
      <w:marRight w:val="0"/>
      <w:marTop w:val="0"/>
      <w:marBottom w:val="0"/>
      <w:divBdr>
        <w:top w:val="none" w:sz="0" w:space="0" w:color="auto"/>
        <w:left w:val="none" w:sz="0" w:space="0" w:color="auto"/>
        <w:bottom w:val="none" w:sz="0" w:space="0" w:color="auto"/>
        <w:right w:val="none" w:sz="0" w:space="0" w:color="auto"/>
      </w:divBdr>
    </w:div>
    <w:div w:id="2008484198">
      <w:bodyDiv w:val="1"/>
      <w:marLeft w:val="0"/>
      <w:marRight w:val="0"/>
      <w:marTop w:val="0"/>
      <w:marBottom w:val="0"/>
      <w:divBdr>
        <w:top w:val="none" w:sz="0" w:space="0" w:color="auto"/>
        <w:left w:val="none" w:sz="0" w:space="0" w:color="auto"/>
        <w:bottom w:val="none" w:sz="0" w:space="0" w:color="auto"/>
        <w:right w:val="none" w:sz="0" w:space="0" w:color="auto"/>
      </w:divBdr>
    </w:div>
    <w:div w:id="2008752320">
      <w:bodyDiv w:val="1"/>
      <w:marLeft w:val="0"/>
      <w:marRight w:val="0"/>
      <w:marTop w:val="0"/>
      <w:marBottom w:val="0"/>
      <w:divBdr>
        <w:top w:val="none" w:sz="0" w:space="0" w:color="auto"/>
        <w:left w:val="none" w:sz="0" w:space="0" w:color="auto"/>
        <w:bottom w:val="none" w:sz="0" w:space="0" w:color="auto"/>
        <w:right w:val="none" w:sz="0" w:space="0" w:color="auto"/>
      </w:divBdr>
    </w:div>
    <w:div w:id="2009168484">
      <w:bodyDiv w:val="1"/>
      <w:marLeft w:val="0"/>
      <w:marRight w:val="0"/>
      <w:marTop w:val="0"/>
      <w:marBottom w:val="0"/>
      <w:divBdr>
        <w:top w:val="none" w:sz="0" w:space="0" w:color="auto"/>
        <w:left w:val="none" w:sz="0" w:space="0" w:color="auto"/>
        <w:bottom w:val="none" w:sz="0" w:space="0" w:color="auto"/>
        <w:right w:val="none" w:sz="0" w:space="0" w:color="auto"/>
      </w:divBdr>
    </w:div>
    <w:div w:id="2009793271">
      <w:bodyDiv w:val="1"/>
      <w:marLeft w:val="0"/>
      <w:marRight w:val="0"/>
      <w:marTop w:val="0"/>
      <w:marBottom w:val="0"/>
      <w:divBdr>
        <w:top w:val="none" w:sz="0" w:space="0" w:color="auto"/>
        <w:left w:val="none" w:sz="0" w:space="0" w:color="auto"/>
        <w:bottom w:val="none" w:sz="0" w:space="0" w:color="auto"/>
        <w:right w:val="none" w:sz="0" w:space="0" w:color="auto"/>
      </w:divBdr>
    </w:div>
    <w:div w:id="2010059469">
      <w:bodyDiv w:val="1"/>
      <w:marLeft w:val="0"/>
      <w:marRight w:val="0"/>
      <w:marTop w:val="0"/>
      <w:marBottom w:val="0"/>
      <w:divBdr>
        <w:top w:val="none" w:sz="0" w:space="0" w:color="auto"/>
        <w:left w:val="none" w:sz="0" w:space="0" w:color="auto"/>
        <w:bottom w:val="none" w:sz="0" w:space="0" w:color="auto"/>
        <w:right w:val="none" w:sz="0" w:space="0" w:color="auto"/>
      </w:divBdr>
    </w:div>
    <w:div w:id="2010523514">
      <w:bodyDiv w:val="1"/>
      <w:marLeft w:val="0"/>
      <w:marRight w:val="0"/>
      <w:marTop w:val="0"/>
      <w:marBottom w:val="0"/>
      <w:divBdr>
        <w:top w:val="none" w:sz="0" w:space="0" w:color="auto"/>
        <w:left w:val="none" w:sz="0" w:space="0" w:color="auto"/>
        <w:bottom w:val="none" w:sz="0" w:space="0" w:color="auto"/>
        <w:right w:val="none" w:sz="0" w:space="0" w:color="auto"/>
      </w:divBdr>
    </w:div>
    <w:div w:id="2011054711">
      <w:bodyDiv w:val="1"/>
      <w:marLeft w:val="0"/>
      <w:marRight w:val="0"/>
      <w:marTop w:val="0"/>
      <w:marBottom w:val="0"/>
      <w:divBdr>
        <w:top w:val="none" w:sz="0" w:space="0" w:color="auto"/>
        <w:left w:val="none" w:sz="0" w:space="0" w:color="auto"/>
        <w:bottom w:val="none" w:sz="0" w:space="0" w:color="auto"/>
        <w:right w:val="none" w:sz="0" w:space="0" w:color="auto"/>
      </w:divBdr>
    </w:div>
    <w:div w:id="2011366588">
      <w:bodyDiv w:val="1"/>
      <w:marLeft w:val="0"/>
      <w:marRight w:val="0"/>
      <w:marTop w:val="0"/>
      <w:marBottom w:val="0"/>
      <w:divBdr>
        <w:top w:val="none" w:sz="0" w:space="0" w:color="auto"/>
        <w:left w:val="none" w:sz="0" w:space="0" w:color="auto"/>
        <w:bottom w:val="none" w:sz="0" w:space="0" w:color="auto"/>
        <w:right w:val="none" w:sz="0" w:space="0" w:color="auto"/>
      </w:divBdr>
    </w:div>
    <w:div w:id="2011449254">
      <w:bodyDiv w:val="1"/>
      <w:marLeft w:val="0"/>
      <w:marRight w:val="0"/>
      <w:marTop w:val="0"/>
      <w:marBottom w:val="0"/>
      <w:divBdr>
        <w:top w:val="none" w:sz="0" w:space="0" w:color="auto"/>
        <w:left w:val="none" w:sz="0" w:space="0" w:color="auto"/>
        <w:bottom w:val="none" w:sz="0" w:space="0" w:color="auto"/>
        <w:right w:val="none" w:sz="0" w:space="0" w:color="auto"/>
      </w:divBdr>
    </w:div>
    <w:div w:id="2012175394">
      <w:bodyDiv w:val="1"/>
      <w:marLeft w:val="0"/>
      <w:marRight w:val="0"/>
      <w:marTop w:val="0"/>
      <w:marBottom w:val="0"/>
      <w:divBdr>
        <w:top w:val="none" w:sz="0" w:space="0" w:color="auto"/>
        <w:left w:val="none" w:sz="0" w:space="0" w:color="auto"/>
        <w:bottom w:val="none" w:sz="0" w:space="0" w:color="auto"/>
        <w:right w:val="none" w:sz="0" w:space="0" w:color="auto"/>
      </w:divBdr>
    </w:div>
    <w:div w:id="2012752229">
      <w:bodyDiv w:val="1"/>
      <w:marLeft w:val="0"/>
      <w:marRight w:val="0"/>
      <w:marTop w:val="0"/>
      <w:marBottom w:val="0"/>
      <w:divBdr>
        <w:top w:val="none" w:sz="0" w:space="0" w:color="auto"/>
        <w:left w:val="none" w:sz="0" w:space="0" w:color="auto"/>
        <w:bottom w:val="none" w:sz="0" w:space="0" w:color="auto"/>
        <w:right w:val="none" w:sz="0" w:space="0" w:color="auto"/>
      </w:divBdr>
    </w:div>
    <w:div w:id="2012757205">
      <w:bodyDiv w:val="1"/>
      <w:marLeft w:val="0"/>
      <w:marRight w:val="0"/>
      <w:marTop w:val="0"/>
      <w:marBottom w:val="0"/>
      <w:divBdr>
        <w:top w:val="none" w:sz="0" w:space="0" w:color="auto"/>
        <w:left w:val="none" w:sz="0" w:space="0" w:color="auto"/>
        <w:bottom w:val="none" w:sz="0" w:space="0" w:color="auto"/>
        <w:right w:val="none" w:sz="0" w:space="0" w:color="auto"/>
      </w:divBdr>
    </w:div>
    <w:div w:id="2014146067">
      <w:bodyDiv w:val="1"/>
      <w:marLeft w:val="0"/>
      <w:marRight w:val="0"/>
      <w:marTop w:val="0"/>
      <w:marBottom w:val="0"/>
      <w:divBdr>
        <w:top w:val="none" w:sz="0" w:space="0" w:color="auto"/>
        <w:left w:val="none" w:sz="0" w:space="0" w:color="auto"/>
        <w:bottom w:val="none" w:sz="0" w:space="0" w:color="auto"/>
        <w:right w:val="none" w:sz="0" w:space="0" w:color="auto"/>
      </w:divBdr>
    </w:div>
    <w:div w:id="2014215271">
      <w:bodyDiv w:val="1"/>
      <w:marLeft w:val="0"/>
      <w:marRight w:val="0"/>
      <w:marTop w:val="0"/>
      <w:marBottom w:val="0"/>
      <w:divBdr>
        <w:top w:val="none" w:sz="0" w:space="0" w:color="auto"/>
        <w:left w:val="none" w:sz="0" w:space="0" w:color="auto"/>
        <w:bottom w:val="none" w:sz="0" w:space="0" w:color="auto"/>
        <w:right w:val="none" w:sz="0" w:space="0" w:color="auto"/>
      </w:divBdr>
    </w:div>
    <w:div w:id="2015572073">
      <w:bodyDiv w:val="1"/>
      <w:marLeft w:val="0"/>
      <w:marRight w:val="0"/>
      <w:marTop w:val="0"/>
      <w:marBottom w:val="0"/>
      <w:divBdr>
        <w:top w:val="none" w:sz="0" w:space="0" w:color="auto"/>
        <w:left w:val="none" w:sz="0" w:space="0" w:color="auto"/>
        <w:bottom w:val="none" w:sz="0" w:space="0" w:color="auto"/>
        <w:right w:val="none" w:sz="0" w:space="0" w:color="auto"/>
      </w:divBdr>
    </w:div>
    <w:div w:id="2016153468">
      <w:bodyDiv w:val="1"/>
      <w:marLeft w:val="0"/>
      <w:marRight w:val="0"/>
      <w:marTop w:val="0"/>
      <w:marBottom w:val="0"/>
      <w:divBdr>
        <w:top w:val="none" w:sz="0" w:space="0" w:color="auto"/>
        <w:left w:val="none" w:sz="0" w:space="0" w:color="auto"/>
        <w:bottom w:val="none" w:sz="0" w:space="0" w:color="auto"/>
        <w:right w:val="none" w:sz="0" w:space="0" w:color="auto"/>
      </w:divBdr>
    </w:div>
    <w:div w:id="2016374082">
      <w:bodyDiv w:val="1"/>
      <w:marLeft w:val="0"/>
      <w:marRight w:val="0"/>
      <w:marTop w:val="0"/>
      <w:marBottom w:val="0"/>
      <w:divBdr>
        <w:top w:val="none" w:sz="0" w:space="0" w:color="auto"/>
        <w:left w:val="none" w:sz="0" w:space="0" w:color="auto"/>
        <w:bottom w:val="none" w:sz="0" w:space="0" w:color="auto"/>
        <w:right w:val="none" w:sz="0" w:space="0" w:color="auto"/>
      </w:divBdr>
    </w:div>
    <w:div w:id="2016489264">
      <w:bodyDiv w:val="1"/>
      <w:marLeft w:val="0"/>
      <w:marRight w:val="0"/>
      <w:marTop w:val="0"/>
      <w:marBottom w:val="0"/>
      <w:divBdr>
        <w:top w:val="none" w:sz="0" w:space="0" w:color="auto"/>
        <w:left w:val="none" w:sz="0" w:space="0" w:color="auto"/>
        <w:bottom w:val="none" w:sz="0" w:space="0" w:color="auto"/>
        <w:right w:val="none" w:sz="0" w:space="0" w:color="auto"/>
      </w:divBdr>
    </w:div>
    <w:div w:id="2016763208">
      <w:bodyDiv w:val="1"/>
      <w:marLeft w:val="0"/>
      <w:marRight w:val="0"/>
      <w:marTop w:val="0"/>
      <w:marBottom w:val="0"/>
      <w:divBdr>
        <w:top w:val="none" w:sz="0" w:space="0" w:color="auto"/>
        <w:left w:val="none" w:sz="0" w:space="0" w:color="auto"/>
        <w:bottom w:val="none" w:sz="0" w:space="0" w:color="auto"/>
        <w:right w:val="none" w:sz="0" w:space="0" w:color="auto"/>
      </w:divBdr>
    </w:div>
    <w:div w:id="2017030294">
      <w:bodyDiv w:val="1"/>
      <w:marLeft w:val="0"/>
      <w:marRight w:val="0"/>
      <w:marTop w:val="0"/>
      <w:marBottom w:val="0"/>
      <w:divBdr>
        <w:top w:val="none" w:sz="0" w:space="0" w:color="auto"/>
        <w:left w:val="none" w:sz="0" w:space="0" w:color="auto"/>
        <w:bottom w:val="none" w:sz="0" w:space="0" w:color="auto"/>
        <w:right w:val="none" w:sz="0" w:space="0" w:color="auto"/>
      </w:divBdr>
    </w:div>
    <w:div w:id="2017343526">
      <w:bodyDiv w:val="1"/>
      <w:marLeft w:val="0"/>
      <w:marRight w:val="0"/>
      <w:marTop w:val="0"/>
      <w:marBottom w:val="0"/>
      <w:divBdr>
        <w:top w:val="none" w:sz="0" w:space="0" w:color="auto"/>
        <w:left w:val="none" w:sz="0" w:space="0" w:color="auto"/>
        <w:bottom w:val="none" w:sz="0" w:space="0" w:color="auto"/>
        <w:right w:val="none" w:sz="0" w:space="0" w:color="auto"/>
      </w:divBdr>
    </w:div>
    <w:div w:id="2017687067">
      <w:bodyDiv w:val="1"/>
      <w:marLeft w:val="0"/>
      <w:marRight w:val="0"/>
      <w:marTop w:val="0"/>
      <w:marBottom w:val="0"/>
      <w:divBdr>
        <w:top w:val="none" w:sz="0" w:space="0" w:color="auto"/>
        <w:left w:val="none" w:sz="0" w:space="0" w:color="auto"/>
        <w:bottom w:val="none" w:sz="0" w:space="0" w:color="auto"/>
        <w:right w:val="none" w:sz="0" w:space="0" w:color="auto"/>
      </w:divBdr>
    </w:div>
    <w:div w:id="2017806860">
      <w:bodyDiv w:val="1"/>
      <w:marLeft w:val="0"/>
      <w:marRight w:val="0"/>
      <w:marTop w:val="0"/>
      <w:marBottom w:val="0"/>
      <w:divBdr>
        <w:top w:val="none" w:sz="0" w:space="0" w:color="auto"/>
        <w:left w:val="none" w:sz="0" w:space="0" w:color="auto"/>
        <w:bottom w:val="none" w:sz="0" w:space="0" w:color="auto"/>
        <w:right w:val="none" w:sz="0" w:space="0" w:color="auto"/>
      </w:divBdr>
    </w:div>
    <w:div w:id="2017878124">
      <w:bodyDiv w:val="1"/>
      <w:marLeft w:val="0"/>
      <w:marRight w:val="0"/>
      <w:marTop w:val="0"/>
      <w:marBottom w:val="0"/>
      <w:divBdr>
        <w:top w:val="none" w:sz="0" w:space="0" w:color="auto"/>
        <w:left w:val="none" w:sz="0" w:space="0" w:color="auto"/>
        <w:bottom w:val="none" w:sz="0" w:space="0" w:color="auto"/>
        <w:right w:val="none" w:sz="0" w:space="0" w:color="auto"/>
      </w:divBdr>
    </w:div>
    <w:div w:id="2018194390">
      <w:bodyDiv w:val="1"/>
      <w:marLeft w:val="0"/>
      <w:marRight w:val="0"/>
      <w:marTop w:val="0"/>
      <w:marBottom w:val="0"/>
      <w:divBdr>
        <w:top w:val="none" w:sz="0" w:space="0" w:color="auto"/>
        <w:left w:val="none" w:sz="0" w:space="0" w:color="auto"/>
        <w:bottom w:val="none" w:sz="0" w:space="0" w:color="auto"/>
        <w:right w:val="none" w:sz="0" w:space="0" w:color="auto"/>
      </w:divBdr>
    </w:div>
    <w:div w:id="2019578021">
      <w:bodyDiv w:val="1"/>
      <w:marLeft w:val="0"/>
      <w:marRight w:val="0"/>
      <w:marTop w:val="0"/>
      <w:marBottom w:val="0"/>
      <w:divBdr>
        <w:top w:val="none" w:sz="0" w:space="0" w:color="auto"/>
        <w:left w:val="none" w:sz="0" w:space="0" w:color="auto"/>
        <w:bottom w:val="none" w:sz="0" w:space="0" w:color="auto"/>
        <w:right w:val="none" w:sz="0" w:space="0" w:color="auto"/>
      </w:divBdr>
    </w:div>
    <w:div w:id="2019692853">
      <w:bodyDiv w:val="1"/>
      <w:marLeft w:val="0"/>
      <w:marRight w:val="0"/>
      <w:marTop w:val="0"/>
      <w:marBottom w:val="0"/>
      <w:divBdr>
        <w:top w:val="none" w:sz="0" w:space="0" w:color="auto"/>
        <w:left w:val="none" w:sz="0" w:space="0" w:color="auto"/>
        <w:bottom w:val="none" w:sz="0" w:space="0" w:color="auto"/>
        <w:right w:val="none" w:sz="0" w:space="0" w:color="auto"/>
      </w:divBdr>
    </w:div>
    <w:div w:id="2019775124">
      <w:bodyDiv w:val="1"/>
      <w:marLeft w:val="0"/>
      <w:marRight w:val="0"/>
      <w:marTop w:val="0"/>
      <w:marBottom w:val="0"/>
      <w:divBdr>
        <w:top w:val="none" w:sz="0" w:space="0" w:color="auto"/>
        <w:left w:val="none" w:sz="0" w:space="0" w:color="auto"/>
        <w:bottom w:val="none" w:sz="0" w:space="0" w:color="auto"/>
        <w:right w:val="none" w:sz="0" w:space="0" w:color="auto"/>
      </w:divBdr>
    </w:div>
    <w:div w:id="2019842719">
      <w:bodyDiv w:val="1"/>
      <w:marLeft w:val="0"/>
      <w:marRight w:val="0"/>
      <w:marTop w:val="0"/>
      <w:marBottom w:val="0"/>
      <w:divBdr>
        <w:top w:val="none" w:sz="0" w:space="0" w:color="auto"/>
        <w:left w:val="none" w:sz="0" w:space="0" w:color="auto"/>
        <w:bottom w:val="none" w:sz="0" w:space="0" w:color="auto"/>
        <w:right w:val="none" w:sz="0" w:space="0" w:color="auto"/>
      </w:divBdr>
    </w:div>
    <w:div w:id="2020043248">
      <w:bodyDiv w:val="1"/>
      <w:marLeft w:val="0"/>
      <w:marRight w:val="0"/>
      <w:marTop w:val="0"/>
      <w:marBottom w:val="0"/>
      <w:divBdr>
        <w:top w:val="none" w:sz="0" w:space="0" w:color="auto"/>
        <w:left w:val="none" w:sz="0" w:space="0" w:color="auto"/>
        <w:bottom w:val="none" w:sz="0" w:space="0" w:color="auto"/>
        <w:right w:val="none" w:sz="0" w:space="0" w:color="auto"/>
      </w:divBdr>
    </w:div>
    <w:div w:id="2020543601">
      <w:bodyDiv w:val="1"/>
      <w:marLeft w:val="0"/>
      <w:marRight w:val="0"/>
      <w:marTop w:val="0"/>
      <w:marBottom w:val="0"/>
      <w:divBdr>
        <w:top w:val="none" w:sz="0" w:space="0" w:color="auto"/>
        <w:left w:val="none" w:sz="0" w:space="0" w:color="auto"/>
        <w:bottom w:val="none" w:sz="0" w:space="0" w:color="auto"/>
        <w:right w:val="none" w:sz="0" w:space="0" w:color="auto"/>
      </w:divBdr>
    </w:div>
    <w:div w:id="2021393356">
      <w:bodyDiv w:val="1"/>
      <w:marLeft w:val="0"/>
      <w:marRight w:val="0"/>
      <w:marTop w:val="0"/>
      <w:marBottom w:val="0"/>
      <w:divBdr>
        <w:top w:val="none" w:sz="0" w:space="0" w:color="auto"/>
        <w:left w:val="none" w:sz="0" w:space="0" w:color="auto"/>
        <w:bottom w:val="none" w:sz="0" w:space="0" w:color="auto"/>
        <w:right w:val="none" w:sz="0" w:space="0" w:color="auto"/>
      </w:divBdr>
    </w:div>
    <w:div w:id="2022778131">
      <w:bodyDiv w:val="1"/>
      <w:marLeft w:val="0"/>
      <w:marRight w:val="0"/>
      <w:marTop w:val="0"/>
      <w:marBottom w:val="0"/>
      <w:divBdr>
        <w:top w:val="none" w:sz="0" w:space="0" w:color="auto"/>
        <w:left w:val="none" w:sz="0" w:space="0" w:color="auto"/>
        <w:bottom w:val="none" w:sz="0" w:space="0" w:color="auto"/>
        <w:right w:val="none" w:sz="0" w:space="0" w:color="auto"/>
      </w:divBdr>
    </w:div>
    <w:div w:id="2022924346">
      <w:bodyDiv w:val="1"/>
      <w:marLeft w:val="0"/>
      <w:marRight w:val="0"/>
      <w:marTop w:val="0"/>
      <w:marBottom w:val="0"/>
      <w:divBdr>
        <w:top w:val="none" w:sz="0" w:space="0" w:color="auto"/>
        <w:left w:val="none" w:sz="0" w:space="0" w:color="auto"/>
        <w:bottom w:val="none" w:sz="0" w:space="0" w:color="auto"/>
        <w:right w:val="none" w:sz="0" w:space="0" w:color="auto"/>
      </w:divBdr>
    </w:div>
    <w:div w:id="2023240717">
      <w:bodyDiv w:val="1"/>
      <w:marLeft w:val="0"/>
      <w:marRight w:val="0"/>
      <w:marTop w:val="0"/>
      <w:marBottom w:val="0"/>
      <w:divBdr>
        <w:top w:val="none" w:sz="0" w:space="0" w:color="auto"/>
        <w:left w:val="none" w:sz="0" w:space="0" w:color="auto"/>
        <w:bottom w:val="none" w:sz="0" w:space="0" w:color="auto"/>
        <w:right w:val="none" w:sz="0" w:space="0" w:color="auto"/>
      </w:divBdr>
    </w:div>
    <w:div w:id="2027097170">
      <w:bodyDiv w:val="1"/>
      <w:marLeft w:val="0"/>
      <w:marRight w:val="0"/>
      <w:marTop w:val="0"/>
      <w:marBottom w:val="0"/>
      <w:divBdr>
        <w:top w:val="none" w:sz="0" w:space="0" w:color="auto"/>
        <w:left w:val="none" w:sz="0" w:space="0" w:color="auto"/>
        <w:bottom w:val="none" w:sz="0" w:space="0" w:color="auto"/>
        <w:right w:val="none" w:sz="0" w:space="0" w:color="auto"/>
      </w:divBdr>
    </w:div>
    <w:div w:id="2027443859">
      <w:bodyDiv w:val="1"/>
      <w:marLeft w:val="0"/>
      <w:marRight w:val="0"/>
      <w:marTop w:val="0"/>
      <w:marBottom w:val="0"/>
      <w:divBdr>
        <w:top w:val="none" w:sz="0" w:space="0" w:color="auto"/>
        <w:left w:val="none" w:sz="0" w:space="0" w:color="auto"/>
        <w:bottom w:val="none" w:sz="0" w:space="0" w:color="auto"/>
        <w:right w:val="none" w:sz="0" w:space="0" w:color="auto"/>
      </w:divBdr>
    </w:div>
    <w:div w:id="2027518624">
      <w:bodyDiv w:val="1"/>
      <w:marLeft w:val="0"/>
      <w:marRight w:val="0"/>
      <w:marTop w:val="0"/>
      <w:marBottom w:val="0"/>
      <w:divBdr>
        <w:top w:val="none" w:sz="0" w:space="0" w:color="auto"/>
        <w:left w:val="none" w:sz="0" w:space="0" w:color="auto"/>
        <w:bottom w:val="none" w:sz="0" w:space="0" w:color="auto"/>
        <w:right w:val="none" w:sz="0" w:space="0" w:color="auto"/>
      </w:divBdr>
    </w:div>
    <w:div w:id="2029673064">
      <w:bodyDiv w:val="1"/>
      <w:marLeft w:val="0"/>
      <w:marRight w:val="0"/>
      <w:marTop w:val="0"/>
      <w:marBottom w:val="0"/>
      <w:divBdr>
        <w:top w:val="none" w:sz="0" w:space="0" w:color="auto"/>
        <w:left w:val="none" w:sz="0" w:space="0" w:color="auto"/>
        <w:bottom w:val="none" w:sz="0" w:space="0" w:color="auto"/>
        <w:right w:val="none" w:sz="0" w:space="0" w:color="auto"/>
      </w:divBdr>
    </w:div>
    <w:div w:id="2030712995">
      <w:bodyDiv w:val="1"/>
      <w:marLeft w:val="0"/>
      <w:marRight w:val="0"/>
      <w:marTop w:val="0"/>
      <w:marBottom w:val="0"/>
      <w:divBdr>
        <w:top w:val="none" w:sz="0" w:space="0" w:color="auto"/>
        <w:left w:val="none" w:sz="0" w:space="0" w:color="auto"/>
        <w:bottom w:val="none" w:sz="0" w:space="0" w:color="auto"/>
        <w:right w:val="none" w:sz="0" w:space="0" w:color="auto"/>
      </w:divBdr>
    </w:div>
    <w:div w:id="2031181881">
      <w:bodyDiv w:val="1"/>
      <w:marLeft w:val="0"/>
      <w:marRight w:val="0"/>
      <w:marTop w:val="0"/>
      <w:marBottom w:val="0"/>
      <w:divBdr>
        <w:top w:val="none" w:sz="0" w:space="0" w:color="auto"/>
        <w:left w:val="none" w:sz="0" w:space="0" w:color="auto"/>
        <w:bottom w:val="none" w:sz="0" w:space="0" w:color="auto"/>
        <w:right w:val="none" w:sz="0" w:space="0" w:color="auto"/>
      </w:divBdr>
    </w:div>
    <w:div w:id="2031443060">
      <w:bodyDiv w:val="1"/>
      <w:marLeft w:val="0"/>
      <w:marRight w:val="0"/>
      <w:marTop w:val="0"/>
      <w:marBottom w:val="0"/>
      <w:divBdr>
        <w:top w:val="none" w:sz="0" w:space="0" w:color="auto"/>
        <w:left w:val="none" w:sz="0" w:space="0" w:color="auto"/>
        <w:bottom w:val="none" w:sz="0" w:space="0" w:color="auto"/>
        <w:right w:val="none" w:sz="0" w:space="0" w:color="auto"/>
      </w:divBdr>
    </w:div>
    <w:div w:id="2031561860">
      <w:bodyDiv w:val="1"/>
      <w:marLeft w:val="0"/>
      <w:marRight w:val="0"/>
      <w:marTop w:val="0"/>
      <w:marBottom w:val="0"/>
      <w:divBdr>
        <w:top w:val="none" w:sz="0" w:space="0" w:color="auto"/>
        <w:left w:val="none" w:sz="0" w:space="0" w:color="auto"/>
        <w:bottom w:val="none" w:sz="0" w:space="0" w:color="auto"/>
        <w:right w:val="none" w:sz="0" w:space="0" w:color="auto"/>
      </w:divBdr>
    </w:div>
    <w:div w:id="2032098284">
      <w:bodyDiv w:val="1"/>
      <w:marLeft w:val="0"/>
      <w:marRight w:val="0"/>
      <w:marTop w:val="0"/>
      <w:marBottom w:val="0"/>
      <w:divBdr>
        <w:top w:val="none" w:sz="0" w:space="0" w:color="auto"/>
        <w:left w:val="none" w:sz="0" w:space="0" w:color="auto"/>
        <w:bottom w:val="none" w:sz="0" w:space="0" w:color="auto"/>
        <w:right w:val="none" w:sz="0" w:space="0" w:color="auto"/>
      </w:divBdr>
    </w:div>
    <w:div w:id="2032679886">
      <w:bodyDiv w:val="1"/>
      <w:marLeft w:val="0"/>
      <w:marRight w:val="0"/>
      <w:marTop w:val="0"/>
      <w:marBottom w:val="0"/>
      <w:divBdr>
        <w:top w:val="none" w:sz="0" w:space="0" w:color="auto"/>
        <w:left w:val="none" w:sz="0" w:space="0" w:color="auto"/>
        <w:bottom w:val="none" w:sz="0" w:space="0" w:color="auto"/>
        <w:right w:val="none" w:sz="0" w:space="0" w:color="auto"/>
      </w:divBdr>
    </w:div>
    <w:div w:id="2033409936">
      <w:bodyDiv w:val="1"/>
      <w:marLeft w:val="0"/>
      <w:marRight w:val="0"/>
      <w:marTop w:val="0"/>
      <w:marBottom w:val="0"/>
      <w:divBdr>
        <w:top w:val="none" w:sz="0" w:space="0" w:color="auto"/>
        <w:left w:val="none" w:sz="0" w:space="0" w:color="auto"/>
        <w:bottom w:val="none" w:sz="0" w:space="0" w:color="auto"/>
        <w:right w:val="none" w:sz="0" w:space="0" w:color="auto"/>
      </w:divBdr>
    </w:div>
    <w:div w:id="2033799050">
      <w:bodyDiv w:val="1"/>
      <w:marLeft w:val="0"/>
      <w:marRight w:val="0"/>
      <w:marTop w:val="0"/>
      <w:marBottom w:val="0"/>
      <w:divBdr>
        <w:top w:val="none" w:sz="0" w:space="0" w:color="auto"/>
        <w:left w:val="none" w:sz="0" w:space="0" w:color="auto"/>
        <w:bottom w:val="none" w:sz="0" w:space="0" w:color="auto"/>
        <w:right w:val="none" w:sz="0" w:space="0" w:color="auto"/>
      </w:divBdr>
    </w:div>
    <w:div w:id="2033803417">
      <w:bodyDiv w:val="1"/>
      <w:marLeft w:val="0"/>
      <w:marRight w:val="0"/>
      <w:marTop w:val="0"/>
      <w:marBottom w:val="0"/>
      <w:divBdr>
        <w:top w:val="none" w:sz="0" w:space="0" w:color="auto"/>
        <w:left w:val="none" w:sz="0" w:space="0" w:color="auto"/>
        <w:bottom w:val="none" w:sz="0" w:space="0" w:color="auto"/>
        <w:right w:val="none" w:sz="0" w:space="0" w:color="auto"/>
      </w:divBdr>
    </w:div>
    <w:div w:id="2034960378">
      <w:bodyDiv w:val="1"/>
      <w:marLeft w:val="0"/>
      <w:marRight w:val="0"/>
      <w:marTop w:val="0"/>
      <w:marBottom w:val="0"/>
      <w:divBdr>
        <w:top w:val="none" w:sz="0" w:space="0" w:color="auto"/>
        <w:left w:val="none" w:sz="0" w:space="0" w:color="auto"/>
        <w:bottom w:val="none" w:sz="0" w:space="0" w:color="auto"/>
        <w:right w:val="none" w:sz="0" w:space="0" w:color="auto"/>
      </w:divBdr>
    </w:div>
    <w:div w:id="2036880214">
      <w:bodyDiv w:val="1"/>
      <w:marLeft w:val="0"/>
      <w:marRight w:val="0"/>
      <w:marTop w:val="0"/>
      <w:marBottom w:val="0"/>
      <w:divBdr>
        <w:top w:val="none" w:sz="0" w:space="0" w:color="auto"/>
        <w:left w:val="none" w:sz="0" w:space="0" w:color="auto"/>
        <w:bottom w:val="none" w:sz="0" w:space="0" w:color="auto"/>
        <w:right w:val="none" w:sz="0" w:space="0" w:color="auto"/>
      </w:divBdr>
    </w:div>
    <w:div w:id="2037153286">
      <w:bodyDiv w:val="1"/>
      <w:marLeft w:val="0"/>
      <w:marRight w:val="0"/>
      <w:marTop w:val="0"/>
      <w:marBottom w:val="0"/>
      <w:divBdr>
        <w:top w:val="none" w:sz="0" w:space="0" w:color="auto"/>
        <w:left w:val="none" w:sz="0" w:space="0" w:color="auto"/>
        <w:bottom w:val="none" w:sz="0" w:space="0" w:color="auto"/>
        <w:right w:val="none" w:sz="0" w:space="0" w:color="auto"/>
      </w:divBdr>
    </w:div>
    <w:div w:id="2037778191">
      <w:bodyDiv w:val="1"/>
      <w:marLeft w:val="0"/>
      <w:marRight w:val="0"/>
      <w:marTop w:val="0"/>
      <w:marBottom w:val="0"/>
      <w:divBdr>
        <w:top w:val="none" w:sz="0" w:space="0" w:color="auto"/>
        <w:left w:val="none" w:sz="0" w:space="0" w:color="auto"/>
        <w:bottom w:val="none" w:sz="0" w:space="0" w:color="auto"/>
        <w:right w:val="none" w:sz="0" w:space="0" w:color="auto"/>
      </w:divBdr>
    </w:div>
    <w:div w:id="2038387591">
      <w:bodyDiv w:val="1"/>
      <w:marLeft w:val="0"/>
      <w:marRight w:val="0"/>
      <w:marTop w:val="0"/>
      <w:marBottom w:val="0"/>
      <w:divBdr>
        <w:top w:val="none" w:sz="0" w:space="0" w:color="auto"/>
        <w:left w:val="none" w:sz="0" w:space="0" w:color="auto"/>
        <w:bottom w:val="none" w:sz="0" w:space="0" w:color="auto"/>
        <w:right w:val="none" w:sz="0" w:space="0" w:color="auto"/>
      </w:divBdr>
    </w:div>
    <w:div w:id="2038433132">
      <w:bodyDiv w:val="1"/>
      <w:marLeft w:val="0"/>
      <w:marRight w:val="0"/>
      <w:marTop w:val="0"/>
      <w:marBottom w:val="0"/>
      <w:divBdr>
        <w:top w:val="none" w:sz="0" w:space="0" w:color="auto"/>
        <w:left w:val="none" w:sz="0" w:space="0" w:color="auto"/>
        <w:bottom w:val="none" w:sz="0" w:space="0" w:color="auto"/>
        <w:right w:val="none" w:sz="0" w:space="0" w:color="auto"/>
      </w:divBdr>
    </w:div>
    <w:div w:id="2040471681">
      <w:bodyDiv w:val="1"/>
      <w:marLeft w:val="0"/>
      <w:marRight w:val="0"/>
      <w:marTop w:val="0"/>
      <w:marBottom w:val="0"/>
      <w:divBdr>
        <w:top w:val="none" w:sz="0" w:space="0" w:color="auto"/>
        <w:left w:val="none" w:sz="0" w:space="0" w:color="auto"/>
        <w:bottom w:val="none" w:sz="0" w:space="0" w:color="auto"/>
        <w:right w:val="none" w:sz="0" w:space="0" w:color="auto"/>
      </w:divBdr>
    </w:div>
    <w:div w:id="2042125527">
      <w:bodyDiv w:val="1"/>
      <w:marLeft w:val="0"/>
      <w:marRight w:val="0"/>
      <w:marTop w:val="0"/>
      <w:marBottom w:val="0"/>
      <w:divBdr>
        <w:top w:val="none" w:sz="0" w:space="0" w:color="auto"/>
        <w:left w:val="none" w:sz="0" w:space="0" w:color="auto"/>
        <w:bottom w:val="none" w:sz="0" w:space="0" w:color="auto"/>
        <w:right w:val="none" w:sz="0" w:space="0" w:color="auto"/>
      </w:divBdr>
    </w:div>
    <w:div w:id="2042782745">
      <w:bodyDiv w:val="1"/>
      <w:marLeft w:val="0"/>
      <w:marRight w:val="0"/>
      <w:marTop w:val="0"/>
      <w:marBottom w:val="0"/>
      <w:divBdr>
        <w:top w:val="none" w:sz="0" w:space="0" w:color="auto"/>
        <w:left w:val="none" w:sz="0" w:space="0" w:color="auto"/>
        <w:bottom w:val="none" w:sz="0" w:space="0" w:color="auto"/>
        <w:right w:val="none" w:sz="0" w:space="0" w:color="auto"/>
      </w:divBdr>
    </w:div>
    <w:div w:id="2043482526">
      <w:bodyDiv w:val="1"/>
      <w:marLeft w:val="0"/>
      <w:marRight w:val="0"/>
      <w:marTop w:val="0"/>
      <w:marBottom w:val="0"/>
      <w:divBdr>
        <w:top w:val="none" w:sz="0" w:space="0" w:color="auto"/>
        <w:left w:val="none" w:sz="0" w:space="0" w:color="auto"/>
        <w:bottom w:val="none" w:sz="0" w:space="0" w:color="auto"/>
        <w:right w:val="none" w:sz="0" w:space="0" w:color="auto"/>
      </w:divBdr>
    </w:div>
    <w:div w:id="2043969286">
      <w:bodyDiv w:val="1"/>
      <w:marLeft w:val="0"/>
      <w:marRight w:val="0"/>
      <w:marTop w:val="0"/>
      <w:marBottom w:val="0"/>
      <w:divBdr>
        <w:top w:val="none" w:sz="0" w:space="0" w:color="auto"/>
        <w:left w:val="none" w:sz="0" w:space="0" w:color="auto"/>
        <w:bottom w:val="none" w:sz="0" w:space="0" w:color="auto"/>
        <w:right w:val="none" w:sz="0" w:space="0" w:color="auto"/>
      </w:divBdr>
    </w:div>
    <w:div w:id="2044086915">
      <w:bodyDiv w:val="1"/>
      <w:marLeft w:val="0"/>
      <w:marRight w:val="0"/>
      <w:marTop w:val="0"/>
      <w:marBottom w:val="0"/>
      <w:divBdr>
        <w:top w:val="none" w:sz="0" w:space="0" w:color="auto"/>
        <w:left w:val="none" w:sz="0" w:space="0" w:color="auto"/>
        <w:bottom w:val="none" w:sz="0" w:space="0" w:color="auto"/>
        <w:right w:val="none" w:sz="0" w:space="0" w:color="auto"/>
      </w:divBdr>
    </w:div>
    <w:div w:id="2044087079">
      <w:bodyDiv w:val="1"/>
      <w:marLeft w:val="0"/>
      <w:marRight w:val="0"/>
      <w:marTop w:val="0"/>
      <w:marBottom w:val="0"/>
      <w:divBdr>
        <w:top w:val="none" w:sz="0" w:space="0" w:color="auto"/>
        <w:left w:val="none" w:sz="0" w:space="0" w:color="auto"/>
        <w:bottom w:val="none" w:sz="0" w:space="0" w:color="auto"/>
        <w:right w:val="none" w:sz="0" w:space="0" w:color="auto"/>
      </w:divBdr>
    </w:div>
    <w:div w:id="2045251197">
      <w:bodyDiv w:val="1"/>
      <w:marLeft w:val="0"/>
      <w:marRight w:val="0"/>
      <w:marTop w:val="0"/>
      <w:marBottom w:val="0"/>
      <w:divBdr>
        <w:top w:val="none" w:sz="0" w:space="0" w:color="auto"/>
        <w:left w:val="none" w:sz="0" w:space="0" w:color="auto"/>
        <w:bottom w:val="none" w:sz="0" w:space="0" w:color="auto"/>
        <w:right w:val="none" w:sz="0" w:space="0" w:color="auto"/>
      </w:divBdr>
    </w:div>
    <w:div w:id="2046176964">
      <w:bodyDiv w:val="1"/>
      <w:marLeft w:val="0"/>
      <w:marRight w:val="0"/>
      <w:marTop w:val="0"/>
      <w:marBottom w:val="0"/>
      <w:divBdr>
        <w:top w:val="none" w:sz="0" w:space="0" w:color="auto"/>
        <w:left w:val="none" w:sz="0" w:space="0" w:color="auto"/>
        <w:bottom w:val="none" w:sz="0" w:space="0" w:color="auto"/>
        <w:right w:val="none" w:sz="0" w:space="0" w:color="auto"/>
      </w:divBdr>
    </w:div>
    <w:div w:id="2046323253">
      <w:bodyDiv w:val="1"/>
      <w:marLeft w:val="0"/>
      <w:marRight w:val="0"/>
      <w:marTop w:val="0"/>
      <w:marBottom w:val="0"/>
      <w:divBdr>
        <w:top w:val="none" w:sz="0" w:space="0" w:color="auto"/>
        <w:left w:val="none" w:sz="0" w:space="0" w:color="auto"/>
        <w:bottom w:val="none" w:sz="0" w:space="0" w:color="auto"/>
        <w:right w:val="none" w:sz="0" w:space="0" w:color="auto"/>
      </w:divBdr>
    </w:div>
    <w:div w:id="2046519036">
      <w:bodyDiv w:val="1"/>
      <w:marLeft w:val="0"/>
      <w:marRight w:val="0"/>
      <w:marTop w:val="0"/>
      <w:marBottom w:val="0"/>
      <w:divBdr>
        <w:top w:val="none" w:sz="0" w:space="0" w:color="auto"/>
        <w:left w:val="none" w:sz="0" w:space="0" w:color="auto"/>
        <w:bottom w:val="none" w:sz="0" w:space="0" w:color="auto"/>
        <w:right w:val="none" w:sz="0" w:space="0" w:color="auto"/>
      </w:divBdr>
    </w:div>
    <w:div w:id="2046710157">
      <w:bodyDiv w:val="1"/>
      <w:marLeft w:val="0"/>
      <w:marRight w:val="0"/>
      <w:marTop w:val="0"/>
      <w:marBottom w:val="0"/>
      <w:divBdr>
        <w:top w:val="none" w:sz="0" w:space="0" w:color="auto"/>
        <w:left w:val="none" w:sz="0" w:space="0" w:color="auto"/>
        <w:bottom w:val="none" w:sz="0" w:space="0" w:color="auto"/>
        <w:right w:val="none" w:sz="0" w:space="0" w:color="auto"/>
      </w:divBdr>
    </w:div>
    <w:div w:id="2047365438">
      <w:bodyDiv w:val="1"/>
      <w:marLeft w:val="0"/>
      <w:marRight w:val="0"/>
      <w:marTop w:val="0"/>
      <w:marBottom w:val="0"/>
      <w:divBdr>
        <w:top w:val="none" w:sz="0" w:space="0" w:color="auto"/>
        <w:left w:val="none" w:sz="0" w:space="0" w:color="auto"/>
        <w:bottom w:val="none" w:sz="0" w:space="0" w:color="auto"/>
        <w:right w:val="none" w:sz="0" w:space="0" w:color="auto"/>
      </w:divBdr>
    </w:div>
    <w:div w:id="2047413176">
      <w:bodyDiv w:val="1"/>
      <w:marLeft w:val="0"/>
      <w:marRight w:val="0"/>
      <w:marTop w:val="0"/>
      <w:marBottom w:val="0"/>
      <w:divBdr>
        <w:top w:val="none" w:sz="0" w:space="0" w:color="auto"/>
        <w:left w:val="none" w:sz="0" w:space="0" w:color="auto"/>
        <w:bottom w:val="none" w:sz="0" w:space="0" w:color="auto"/>
        <w:right w:val="none" w:sz="0" w:space="0" w:color="auto"/>
      </w:divBdr>
    </w:div>
    <w:div w:id="2047872483">
      <w:bodyDiv w:val="1"/>
      <w:marLeft w:val="0"/>
      <w:marRight w:val="0"/>
      <w:marTop w:val="0"/>
      <w:marBottom w:val="0"/>
      <w:divBdr>
        <w:top w:val="none" w:sz="0" w:space="0" w:color="auto"/>
        <w:left w:val="none" w:sz="0" w:space="0" w:color="auto"/>
        <w:bottom w:val="none" w:sz="0" w:space="0" w:color="auto"/>
        <w:right w:val="none" w:sz="0" w:space="0" w:color="auto"/>
      </w:divBdr>
    </w:div>
    <w:div w:id="2048218940">
      <w:bodyDiv w:val="1"/>
      <w:marLeft w:val="0"/>
      <w:marRight w:val="0"/>
      <w:marTop w:val="0"/>
      <w:marBottom w:val="0"/>
      <w:divBdr>
        <w:top w:val="none" w:sz="0" w:space="0" w:color="auto"/>
        <w:left w:val="none" w:sz="0" w:space="0" w:color="auto"/>
        <w:bottom w:val="none" w:sz="0" w:space="0" w:color="auto"/>
        <w:right w:val="none" w:sz="0" w:space="0" w:color="auto"/>
      </w:divBdr>
    </w:div>
    <w:div w:id="2048991793">
      <w:bodyDiv w:val="1"/>
      <w:marLeft w:val="0"/>
      <w:marRight w:val="0"/>
      <w:marTop w:val="0"/>
      <w:marBottom w:val="0"/>
      <w:divBdr>
        <w:top w:val="none" w:sz="0" w:space="0" w:color="auto"/>
        <w:left w:val="none" w:sz="0" w:space="0" w:color="auto"/>
        <w:bottom w:val="none" w:sz="0" w:space="0" w:color="auto"/>
        <w:right w:val="none" w:sz="0" w:space="0" w:color="auto"/>
      </w:divBdr>
    </w:div>
    <w:div w:id="2049143125">
      <w:bodyDiv w:val="1"/>
      <w:marLeft w:val="0"/>
      <w:marRight w:val="0"/>
      <w:marTop w:val="0"/>
      <w:marBottom w:val="0"/>
      <w:divBdr>
        <w:top w:val="none" w:sz="0" w:space="0" w:color="auto"/>
        <w:left w:val="none" w:sz="0" w:space="0" w:color="auto"/>
        <w:bottom w:val="none" w:sz="0" w:space="0" w:color="auto"/>
        <w:right w:val="none" w:sz="0" w:space="0" w:color="auto"/>
      </w:divBdr>
    </w:div>
    <w:div w:id="2049211523">
      <w:bodyDiv w:val="1"/>
      <w:marLeft w:val="0"/>
      <w:marRight w:val="0"/>
      <w:marTop w:val="0"/>
      <w:marBottom w:val="0"/>
      <w:divBdr>
        <w:top w:val="none" w:sz="0" w:space="0" w:color="auto"/>
        <w:left w:val="none" w:sz="0" w:space="0" w:color="auto"/>
        <w:bottom w:val="none" w:sz="0" w:space="0" w:color="auto"/>
        <w:right w:val="none" w:sz="0" w:space="0" w:color="auto"/>
      </w:divBdr>
    </w:div>
    <w:div w:id="2049988690">
      <w:bodyDiv w:val="1"/>
      <w:marLeft w:val="0"/>
      <w:marRight w:val="0"/>
      <w:marTop w:val="0"/>
      <w:marBottom w:val="0"/>
      <w:divBdr>
        <w:top w:val="none" w:sz="0" w:space="0" w:color="auto"/>
        <w:left w:val="none" w:sz="0" w:space="0" w:color="auto"/>
        <w:bottom w:val="none" w:sz="0" w:space="0" w:color="auto"/>
        <w:right w:val="none" w:sz="0" w:space="0" w:color="auto"/>
      </w:divBdr>
    </w:div>
    <w:div w:id="2050102475">
      <w:bodyDiv w:val="1"/>
      <w:marLeft w:val="0"/>
      <w:marRight w:val="0"/>
      <w:marTop w:val="0"/>
      <w:marBottom w:val="0"/>
      <w:divBdr>
        <w:top w:val="none" w:sz="0" w:space="0" w:color="auto"/>
        <w:left w:val="none" w:sz="0" w:space="0" w:color="auto"/>
        <w:bottom w:val="none" w:sz="0" w:space="0" w:color="auto"/>
        <w:right w:val="none" w:sz="0" w:space="0" w:color="auto"/>
      </w:divBdr>
    </w:div>
    <w:div w:id="2050445703">
      <w:bodyDiv w:val="1"/>
      <w:marLeft w:val="0"/>
      <w:marRight w:val="0"/>
      <w:marTop w:val="0"/>
      <w:marBottom w:val="0"/>
      <w:divBdr>
        <w:top w:val="none" w:sz="0" w:space="0" w:color="auto"/>
        <w:left w:val="none" w:sz="0" w:space="0" w:color="auto"/>
        <w:bottom w:val="none" w:sz="0" w:space="0" w:color="auto"/>
        <w:right w:val="none" w:sz="0" w:space="0" w:color="auto"/>
      </w:divBdr>
    </w:div>
    <w:div w:id="2050496357">
      <w:bodyDiv w:val="1"/>
      <w:marLeft w:val="0"/>
      <w:marRight w:val="0"/>
      <w:marTop w:val="0"/>
      <w:marBottom w:val="0"/>
      <w:divBdr>
        <w:top w:val="none" w:sz="0" w:space="0" w:color="auto"/>
        <w:left w:val="none" w:sz="0" w:space="0" w:color="auto"/>
        <w:bottom w:val="none" w:sz="0" w:space="0" w:color="auto"/>
        <w:right w:val="none" w:sz="0" w:space="0" w:color="auto"/>
      </w:divBdr>
    </w:div>
    <w:div w:id="2051686020">
      <w:bodyDiv w:val="1"/>
      <w:marLeft w:val="0"/>
      <w:marRight w:val="0"/>
      <w:marTop w:val="0"/>
      <w:marBottom w:val="0"/>
      <w:divBdr>
        <w:top w:val="none" w:sz="0" w:space="0" w:color="auto"/>
        <w:left w:val="none" w:sz="0" w:space="0" w:color="auto"/>
        <w:bottom w:val="none" w:sz="0" w:space="0" w:color="auto"/>
        <w:right w:val="none" w:sz="0" w:space="0" w:color="auto"/>
      </w:divBdr>
    </w:div>
    <w:div w:id="2053650895">
      <w:bodyDiv w:val="1"/>
      <w:marLeft w:val="0"/>
      <w:marRight w:val="0"/>
      <w:marTop w:val="0"/>
      <w:marBottom w:val="0"/>
      <w:divBdr>
        <w:top w:val="none" w:sz="0" w:space="0" w:color="auto"/>
        <w:left w:val="none" w:sz="0" w:space="0" w:color="auto"/>
        <w:bottom w:val="none" w:sz="0" w:space="0" w:color="auto"/>
        <w:right w:val="none" w:sz="0" w:space="0" w:color="auto"/>
      </w:divBdr>
    </w:div>
    <w:div w:id="2053652590">
      <w:bodyDiv w:val="1"/>
      <w:marLeft w:val="0"/>
      <w:marRight w:val="0"/>
      <w:marTop w:val="0"/>
      <w:marBottom w:val="0"/>
      <w:divBdr>
        <w:top w:val="none" w:sz="0" w:space="0" w:color="auto"/>
        <w:left w:val="none" w:sz="0" w:space="0" w:color="auto"/>
        <w:bottom w:val="none" w:sz="0" w:space="0" w:color="auto"/>
        <w:right w:val="none" w:sz="0" w:space="0" w:color="auto"/>
      </w:divBdr>
    </w:div>
    <w:div w:id="2054427247">
      <w:bodyDiv w:val="1"/>
      <w:marLeft w:val="0"/>
      <w:marRight w:val="0"/>
      <w:marTop w:val="0"/>
      <w:marBottom w:val="0"/>
      <w:divBdr>
        <w:top w:val="none" w:sz="0" w:space="0" w:color="auto"/>
        <w:left w:val="none" w:sz="0" w:space="0" w:color="auto"/>
        <w:bottom w:val="none" w:sz="0" w:space="0" w:color="auto"/>
        <w:right w:val="none" w:sz="0" w:space="0" w:color="auto"/>
      </w:divBdr>
    </w:div>
    <w:div w:id="2054959201">
      <w:bodyDiv w:val="1"/>
      <w:marLeft w:val="0"/>
      <w:marRight w:val="0"/>
      <w:marTop w:val="0"/>
      <w:marBottom w:val="0"/>
      <w:divBdr>
        <w:top w:val="none" w:sz="0" w:space="0" w:color="auto"/>
        <w:left w:val="none" w:sz="0" w:space="0" w:color="auto"/>
        <w:bottom w:val="none" w:sz="0" w:space="0" w:color="auto"/>
        <w:right w:val="none" w:sz="0" w:space="0" w:color="auto"/>
      </w:divBdr>
    </w:div>
    <w:div w:id="2055350492">
      <w:bodyDiv w:val="1"/>
      <w:marLeft w:val="0"/>
      <w:marRight w:val="0"/>
      <w:marTop w:val="0"/>
      <w:marBottom w:val="0"/>
      <w:divBdr>
        <w:top w:val="none" w:sz="0" w:space="0" w:color="auto"/>
        <w:left w:val="none" w:sz="0" w:space="0" w:color="auto"/>
        <w:bottom w:val="none" w:sz="0" w:space="0" w:color="auto"/>
        <w:right w:val="none" w:sz="0" w:space="0" w:color="auto"/>
      </w:divBdr>
    </w:div>
    <w:div w:id="2055546189">
      <w:bodyDiv w:val="1"/>
      <w:marLeft w:val="0"/>
      <w:marRight w:val="0"/>
      <w:marTop w:val="0"/>
      <w:marBottom w:val="0"/>
      <w:divBdr>
        <w:top w:val="none" w:sz="0" w:space="0" w:color="auto"/>
        <w:left w:val="none" w:sz="0" w:space="0" w:color="auto"/>
        <w:bottom w:val="none" w:sz="0" w:space="0" w:color="auto"/>
        <w:right w:val="none" w:sz="0" w:space="0" w:color="auto"/>
      </w:divBdr>
    </w:div>
    <w:div w:id="2055807441">
      <w:bodyDiv w:val="1"/>
      <w:marLeft w:val="0"/>
      <w:marRight w:val="0"/>
      <w:marTop w:val="0"/>
      <w:marBottom w:val="0"/>
      <w:divBdr>
        <w:top w:val="none" w:sz="0" w:space="0" w:color="auto"/>
        <w:left w:val="none" w:sz="0" w:space="0" w:color="auto"/>
        <w:bottom w:val="none" w:sz="0" w:space="0" w:color="auto"/>
        <w:right w:val="none" w:sz="0" w:space="0" w:color="auto"/>
      </w:divBdr>
    </w:div>
    <w:div w:id="2055888724">
      <w:bodyDiv w:val="1"/>
      <w:marLeft w:val="0"/>
      <w:marRight w:val="0"/>
      <w:marTop w:val="0"/>
      <w:marBottom w:val="0"/>
      <w:divBdr>
        <w:top w:val="none" w:sz="0" w:space="0" w:color="auto"/>
        <w:left w:val="none" w:sz="0" w:space="0" w:color="auto"/>
        <w:bottom w:val="none" w:sz="0" w:space="0" w:color="auto"/>
        <w:right w:val="none" w:sz="0" w:space="0" w:color="auto"/>
      </w:divBdr>
    </w:div>
    <w:div w:id="2057048519">
      <w:bodyDiv w:val="1"/>
      <w:marLeft w:val="0"/>
      <w:marRight w:val="0"/>
      <w:marTop w:val="0"/>
      <w:marBottom w:val="0"/>
      <w:divBdr>
        <w:top w:val="none" w:sz="0" w:space="0" w:color="auto"/>
        <w:left w:val="none" w:sz="0" w:space="0" w:color="auto"/>
        <w:bottom w:val="none" w:sz="0" w:space="0" w:color="auto"/>
        <w:right w:val="none" w:sz="0" w:space="0" w:color="auto"/>
      </w:divBdr>
    </w:div>
    <w:div w:id="2060010516">
      <w:bodyDiv w:val="1"/>
      <w:marLeft w:val="0"/>
      <w:marRight w:val="0"/>
      <w:marTop w:val="0"/>
      <w:marBottom w:val="0"/>
      <w:divBdr>
        <w:top w:val="none" w:sz="0" w:space="0" w:color="auto"/>
        <w:left w:val="none" w:sz="0" w:space="0" w:color="auto"/>
        <w:bottom w:val="none" w:sz="0" w:space="0" w:color="auto"/>
        <w:right w:val="none" w:sz="0" w:space="0" w:color="auto"/>
      </w:divBdr>
    </w:div>
    <w:div w:id="2060132629">
      <w:bodyDiv w:val="1"/>
      <w:marLeft w:val="0"/>
      <w:marRight w:val="0"/>
      <w:marTop w:val="0"/>
      <w:marBottom w:val="0"/>
      <w:divBdr>
        <w:top w:val="none" w:sz="0" w:space="0" w:color="auto"/>
        <w:left w:val="none" w:sz="0" w:space="0" w:color="auto"/>
        <w:bottom w:val="none" w:sz="0" w:space="0" w:color="auto"/>
        <w:right w:val="none" w:sz="0" w:space="0" w:color="auto"/>
      </w:divBdr>
    </w:div>
    <w:div w:id="2061901907">
      <w:bodyDiv w:val="1"/>
      <w:marLeft w:val="0"/>
      <w:marRight w:val="0"/>
      <w:marTop w:val="0"/>
      <w:marBottom w:val="0"/>
      <w:divBdr>
        <w:top w:val="none" w:sz="0" w:space="0" w:color="auto"/>
        <w:left w:val="none" w:sz="0" w:space="0" w:color="auto"/>
        <w:bottom w:val="none" w:sz="0" w:space="0" w:color="auto"/>
        <w:right w:val="none" w:sz="0" w:space="0" w:color="auto"/>
      </w:divBdr>
    </w:div>
    <w:div w:id="2062050730">
      <w:bodyDiv w:val="1"/>
      <w:marLeft w:val="0"/>
      <w:marRight w:val="0"/>
      <w:marTop w:val="0"/>
      <w:marBottom w:val="0"/>
      <w:divBdr>
        <w:top w:val="none" w:sz="0" w:space="0" w:color="auto"/>
        <w:left w:val="none" w:sz="0" w:space="0" w:color="auto"/>
        <w:bottom w:val="none" w:sz="0" w:space="0" w:color="auto"/>
        <w:right w:val="none" w:sz="0" w:space="0" w:color="auto"/>
      </w:divBdr>
    </w:div>
    <w:div w:id="2062630619">
      <w:bodyDiv w:val="1"/>
      <w:marLeft w:val="0"/>
      <w:marRight w:val="0"/>
      <w:marTop w:val="0"/>
      <w:marBottom w:val="0"/>
      <w:divBdr>
        <w:top w:val="none" w:sz="0" w:space="0" w:color="auto"/>
        <w:left w:val="none" w:sz="0" w:space="0" w:color="auto"/>
        <w:bottom w:val="none" w:sz="0" w:space="0" w:color="auto"/>
        <w:right w:val="none" w:sz="0" w:space="0" w:color="auto"/>
      </w:divBdr>
    </w:div>
    <w:div w:id="2062747983">
      <w:bodyDiv w:val="1"/>
      <w:marLeft w:val="0"/>
      <w:marRight w:val="0"/>
      <w:marTop w:val="0"/>
      <w:marBottom w:val="0"/>
      <w:divBdr>
        <w:top w:val="none" w:sz="0" w:space="0" w:color="auto"/>
        <w:left w:val="none" w:sz="0" w:space="0" w:color="auto"/>
        <w:bottom w:val="none" w:sz="0" w:space="0" w:color="auto"/>
        <w:right w:val="none" w:sz="0" w:space="0" w:color="auto"/>
      </w:divBdr>
    </w:div>
    <w:div w:id="2063282849">
      <w:bodyDiv w:val="1"/>
      <w:marLeft w:val="0"/>
      <w:marRight w:val="0"/>
      <w:marTop w:val="0"/>
      <w:marBottom w:val="0"/>
      <w:divBdr>
        <w:top w:val="none" w:sz="0" w:space="0" w:color="auto"/>
        <w:left w:val="none" w:sz="0" w:space="0" w:color="auto"/>
        <w:bottom w:val="none" w:sz="0" w:space="0" w:color="auto"/>
        <w:right w:val="none" w:sz="0" w:space="0" w:color="auto"/>
      </w:divBdr>
    </w:div>
    <w:div w:id="2063626936">
      <w:bodyDiv w:val="1"/>
      <w:marLeft w:val="0"/>
      <w:marRight w:val="0"/>
      <w:marTop w:val="0"/>
      <w:marBottom w:val="0"/>
      <w:divBdr>
        <w:top w:val="none" w:sz="0" w:space="0" w:color="auto"/>
        <w:left w:val="none" w:sz="0" w:space="0" w:color="auto"/>
        <w:bottom w:val="none" w:sz="0" w:space="0" w:color="auto"/>
        <w:right w:val="none" w:sz="0" w:space="0" w:color="auto"/>
      </w:divBdr>
    </w:div>
    <w:div w:id="2063745750">
      <w:bodyDiv w:val="1"/>
      <w:marLeft w:val="0"/>
      <w:marRight w:val="0"/>
      <w:marTop w:val="0"/>
      <w:marBottom w:val="0"/>
      <w:divBdr>
        <w:top w:val="none" w:sz="0" w:space="0" w:color="auto"/>
        <w:left w:val="none" w:sz="0" w:space="0" w:color="auto"/>
        <w:bottom w:val="none" w:sz="0" w:space="0" w:color="auto"/>
        <w:right w:val="none" w:sz="0" w:space="0" w:color="auto"/>
      </w:divBdr>
    </w:div>
    <w:div w:id="2063945896">
      <w:bodyDiv w:val="1"/>
      <w:marLeft w:val="0"/>
      <w:marRight w:val="0"/>
      <w:marTop w:val="0"/>
      <w:marBottom w:val="0"/>
      <w:divBdr>
        <w:top w:val="none" w:sz="0" w:space="0" w:color="auto"/>
        <w:left w:val="none" w:sz="0" w:space="0" w:color="auto"/>
        <w:bottom w:val="none" w:sz="0" w:space="0" w:color="auto"/>
        <w:right w:val="none" w:sz="0" w:space="0" w:color="auto"/>
      </w:divBdr>
    </w:div>
    <w:div w:id="2064214335">
      <w:bodyDiv w:val="1"/>
      <w:marLeft w:val="0"/>
      <w:marRight w:val="0"/>
      <w:marTop w:val="0"/>
      <w:marBottom w:val="0"/>
      <w:divBdr>
        <w:top w:val="none" w:sz="0" w:space="0" w:color="auto"/>
        <w:left w:val="none" w:sz="0" w:space="0" w:color="auto"/>
        <w:bottom w:val="none" w:sz="0" w:space="0" w:color="auto"/>
        <w:right w:val="none" w:sz="0" w:space="0" w:color="auto"/>
      </w:divBdr>
    </w:div>
    <w:div w:id="2064329701">
      <w:bodyDiv w:val="1"/>
      <w:marLeft w:val="0"/>
      <w:marRight w:val="0"/>
      <w:marTop w:val="0"/>
      <w:marBottom w:val="0"/>
      <w:divBdr>
        <w:top w:val="none" w:sz="0" w:space="0" w:color="auto"/>
        <w:left w:val="none" w:sz="0" w:space="0" w:color="auto"/>
        <w:bottom w:val="none" w:sz="0" w:space="0" w:color="auto"/>
        <w:right w:val="none" w:sz="0" w:space="0" w:color="auto"/>
      </w:divBdr>
    </w:div>
    <w:div w:id="2064403804">
      <w:bodyDiv w:val="1"/>
      <w:marLeft w:val="0"/>
      <w:marRight w:val="0"/>
      <w:marTop w:val="0"/>
      <w:marBottom w:val="0"/>
      <w:divBdr>
        <w:top w:val="none" w:sz="0" w:space="0" w:color="auto"/>
        <w:left w:val="none" w:sz="0" w:space="0" w:color="auto"/>
        <w:bottom w:val="none" w:sz="0" w:space="0" w:color="auto"/>
        <w:right w:val="none" w:sz="0" w:space="0" w:color="auto"/>
      </w:divBdr>
    </w:div>
    <w:div w:id="2065909299">
      <w:bodyDiv w:val="1"/>
      <w:marLeft w:val="0"/>
      <w:marRight w:val="0"/>
      <w:marTop w:val="0"/>
      <w:marBottom w:val="0"/>
      <w:divBdr>
        <w:top w:val="none" w:sz="0" w:space="0" w:color="auto"/>
        <w:left w:val="none" w:sz="0" w:space="0" w:color="auto"/>
        <w:bottom w:val="none" w:sz="0" w:space="0" w:color="auto"/>
        <w:right w:val="none" w:sz="0" w:space="0" w:color="auto"/>
      </w:divBdr>
    </w:div>
    <w:div w:id="2068454838">
      <w:bodyDiv w:val="1"/>
      <w:marLeft w:val="0"/>
      <w:marRight w:val="0"/>
      <w:marTop w:val="0"/>
      <w:marBottom w:val="0"/>
      <w:divBdr>
        <w:top w:val="none" w:sz="0" w:space="0" w:color="auto"/>
        <w:left w:val="none" w:sz="0" w:space="0" w:color="auto"/>
        <w:bottom w:val="none" w:sz="0" w:space="0" w:color="auto"/>
        <w:right w:val="none" w:sz="0" w:space="0" w:color="auto"/>
      </w:divBdr>
    </w:div>
    <w:div w:id="2070956913">
      <w:bodyDiv w:val="1"/>
      <w:marLeft w:val="0"/>
      <w:marRight w:val="0"/>
      <w:marTop w:val="0"/>
      <w:marBottom w:val="0"/>
      <w:divBdr>
        <w:top w:val="none" w:sz="0" w:space="0" w:color="auto"/>
        <w:left w:val="none" w:sz="0" w:space="0" w:color="auto"/>
        <w:bottom w:val="none" w:sz="0" w:space="0" w:color="auto"/>
        <w:right w:val="none" w:sz="0" w:space="0" w:color="auto"/>
      </w:divBdr>
    </w:div>
    <w:div w:id="2070957493">
      <w:bodyDiv w:val="1"/>
      <w:marLeft w:val="0"/>
      <w:marRight w:val="0"/>
      <w:marTop w:val="0"/>
      <w:marBottom w:val="0"/>
      <w:divBdr>
        <w:top w:val="none" w:sz="0" w:space="0" w:color="auto"/>
        <w:left w:val="none" w:sz="0" w:space="0" w:color="auto"/>
        <w:bottom w:val="none" w:sz="0" w:space="0" w:color="auto"/>
        <w:right w:val="none" w:sz="0" w:space="0" w:color="auto"/>
      </w:divBdr>
    </w:div>
    <w:div w:id="2071267652">
      <w:bodyDiv w:val="1"/>
      <w:marLeft w:val="0"/>
      <w:marRight w:val="0"/>
      <w:marTop w:val="0"/>
      <w:marBottom w:val="0"/>
      <w:divBdr>
        <w:top w:val="none" w:sz="0" w:space="0" w:color="auto"/>
        <w:left w:val="none" w:sz="0" w:space="0" w:color="auto"/>
        <w:bottom w:val="none" w:sz="0" w:space="0" w:color="auto"/>
        <w:right w:val="none" w:sz="0" w:space="0" w:color="auto"/>
      </w:divBdr>
    </w:div>
    <w:div w:id="2071345588">
      <w:bodyDiv w:val="1"/>
      <w:marLeft w:val="0"/>
      <w:marRight w:val="0"/>
      <w:marTop w:val="0"/>
      <w:marBottom w:val="0"/>
      <w:divBdr>
        <w:top w:val="none" w:sz="0" w:space="0" w:color="auto"/>
        <w:left w:val="none" w:sz="0" w:space="0" w:color="auto"/>
        <w:bottom w:val="none" w:sz="0" w:space="0" w:color="auto"/>
        <w:right w:val="none" w:sz="0" w:space="0" w:color="auto"/>
      </w:divBdr>
    </w:div>
    <w:div w:id="2072263755">
      <w:bodyDiv w:val="1"/>
      <w:marLeft w:val="0"/>
      <w:marRight w:val="0"/>
      <w:marTop w:val="0"/>
      <w:marBottom w:val="0"/>
      <w:divBdr>
        <w:top w:val="none" w:sz="0" w:space="0" w:color="auto"/>
        <w:left w:val="none" w:sz="0" w:space="0" w:color="auto"/>
        <w:bottom w:val="none" w:sz="0" w:space="0" w:color="auto"/>
        <w:right w:val="none" w:sz="0" w:space="0" w:color="auto"/>
      </w:divBdr>
    </w:div>
    <w:div w:id="2072776641">
      <w:bodyDiv w:val="1"/>
      <w:marLeft w:val="0"/>
      <w:marRight w:val="0"/>
      <w:marTop w:val="0"/>
      <w:marBottom w:val="0"/>
      <w:divBdr>
        <w:top w:val="none" w:sz="0" w:space="0" w:color="auto"/>
        <w:left w:val="none" w:sz="0" w:space="0" w:color="auto"/>
        <w:bottom w:val="none" w:sz="0" w:space="0" w:color="auto"/>
        <w:right w:val="none" w:sz="0" w:space="0" w:color="auto"/>
      </w:divBdr>
    </w:div>
    <w:div w:id="2073114881">
      <w:bodyDiv w:val="1"/>
      <w:marLeft w:val="0"/>
      <w:marRight w:val="0"/>
      <w:marTop w:val="0"/>
      <w:marBottom w:val="0"/>
      <w:divBdr>
        <w:top w:val="none" w:sz="0" w:space="0" w:color="auto"/>
        <w:left w:val="none" w:sz="0" w:space="0" w:color="auto"/>
        <w:bottom w:val="none" w:sz="0" w:space="0" w:color="auto"/>
        <w:right w:val="none" w:sz="0" w:space="0" w:color="auto"/>
      </w:divBdr>
    </w:div>
    <w:div w:id="2075229025">
      <w:bodyDiv w:val="1"/>
      <w:marLeft w:val="0"/>
      <w:marRight w:val="0"/>
      <w:marTop w:val="0"/>
      <w:marBottom w:val="0"/>
      <w:divBdr>
        <w:top w:val="none" w:sz="0" w:space="0" w:color="auto"/>
        <w:left w:val="none" w:sz="0" w:space="0" w:color="auto"/>
        <w:bottom w:val="none" w:sz="0" w:space="0" w:color="auto"/>
        <w:right w:val="none" w:sz="0" w:space="0" w:color="auto"/>
      </w:divBdr>
    </w:div>
    <w:div w:id="2075934904">
      <w:bodyDiv w:val="1"/>
      <w:marLeft w:val="0"/>
      <w:marRight w:val="0"/>
      <w:marTop w:val="0"/>
      <w:marBottom w:val="0"/>
      <w:divBdr>
        <w:top w:val="none" w:sz="0" w:space="0" w:color="auto"/>
        <w:left w:val="none" w:sz="0" w:space="0" w:color="auto"/>
        <w:bottom w:val="none" w:sz="0" w:space="0" w:color="auto"/>
        <w:right w:val="none" w:sz="0" w:space="0" w:color="auto"/>
      </w:divBdr>
    </w:div>
    <w:div w:id="2076200493">
      <w:bodyDiv w:val="1"/>
      <w:marLeft w:val="0"/>
      <w:marRight w:val="0"/>
      <w:marTop w:val="0"/>
      <w:marBottom w:val="0"/>
      <w:divBdr>
        <w:top w:val="none" w:sz="0" w:space="0" w:color="auto"/>
        <w:left w:val="none" w:sz="0" w:space="0" w:color="auto"/>
        <w:bottom w:val="none" w:sz="0" w:space="0" w:color="auto"/>
        <w:right w:val="none" w:sz="0" w:space="0" w:color="auto"/>
      </w:divBdr>
    </w:div>
    <w:div w:id="2076734907">
      <w:bodyDiv w:val="1"/>
      <w:marLeft w:val="0"/>
      <w:marRight w:val="0"/>
      <w:marTop w:val="0"/>
      <w:marBottom w:val="0"/>
      <w:divBdr>
        <w:top w:val="none" w:sz="0" w:space="0" w:color="auto"/>
        <w:left w:val="none" w:sz="0" w:space="0" w:color="auto"/>
        <w:bottom w:val="none" w:sz="0" w:space="0" w:color="auto"/>
        <w:right w:val="none" w:sz="0" w:space="0" w:color="auto"/>
      </w:divBdr>
    </w:div>
    <w:div w:id="2077123060">
      <w:bodyDiv w:val="1"/>
      <w:marLeft w:val="0"/>
      <w:marRight w:val="0"/>
      <w:marTop w:val="0"/>
      <w:marBottom w:val="0"/>
      <w:divBdr>
        <w:top w:val="none" w:sz="0" w:space="0" w:color="auto"/>
        <w:left w:val="none" w:sz="0" w:space="0" w:color="auto"/>
        <w:bottom w:val="none" w:sz="0" w:space="0" w:color="auto"/>
        <w:right w:val="none" w:sz="0" w:space="0" w:color="auto"/>
      </w:divBdr>
    </w:div>
    <w:div w:id="2077624460">
      <w:bodyDiv w:val="1"/>
      <w:marLeft w:val="0"/>
      <w:marRight w:val="0"/>
      <w:marTop w:val="0"/>
      <w:marBottom w:val="0"/>
      <w:divBdr>
        <w:top w:val="none" w:sz="0" w:space="0" w:color="auto"/>
        <w:left w:val="none" w:sz="0" w:space="0" w:color="auto"/>
        <w:bottom w:val="none" w:sz="0" w:space="0" w:color="auto"/>
        <w:right w:val="none" w:sz="0" w:space="0" w:color="auto"/>
      </w:divBdr>
    </w:div>
    <w:div w:id="2078430420">
      <w:bodyDiv w:val="1"/>
      <w:marLeft w:val="0"/>
      <w:marRight w:val="0"/>
      <w:marTop w:val="0"/>
      <w:marBottom w:val="0"/>
      <w:divBdr>
        <w:top w:val="none" w:sz="0" w:space="0" w:color="auto"/>
        <w:left w:val="none" w:sz="0" w:space="0" w:color="auto"/>
        <w:bottom w:val="none" w:sz="0" w:space="0" w:color="auto"/>
        <w:right w:val="none" w:sz="0" w:space="0" w:color="auto"/>
      </w:divBdr>
    </w:div>
    <w:div w:id="2078898368">
      <w:bodyDiv w:val="1"/>
      <w:marLeft w:val="0"/>
      <w:marRight w:val="0"/>
      <w:marTop w:val="0"/>
      <w:marBottom w:val="0"/>
      <w:divBdr>
        <w:top w:val="none" w:sz="0" w:space="0" w:color="auto"/>
        <w:left w:val="none" w:sz="0" w:space="0" w:color="auto"/>
        <w:bottom w:val="none" w:sz="0" w:space="0" w:color="auto"/>
        <w:right w:val="none" w:sz="0" w:space="0" w:color="auto"/>
      </w:divBdr>
    </w:div>
    <w:div w:id="2079092494">
      <w:bodyDiv w:val="1"/>
      <w:marLeft w:val="0"/>
      <w:marRight w:val="0"/>
      <w:marTop w:val="0"/>
      <w:marBottom w:val="0"/>
      <w:divBdr>
        <w:top w:val="none" w:sz="0" w:space="0" w:color="auto"/>
        <w:left w:val="none" w:sz="0" w:space="0" w:color="auto"/>
        <w:bottom w:val="none" w:sz="0" w:space="0" w:color="auto"/>
        <w:right w:val="none" w:sz="0" w:space="0" w:color="auto"/>
      </w:divBdr>
    </w:div>
    <w:div w:id="2080863289">
      <w:bodyDiv w:val="1"/>
      <w:marLeft w:val="0"/>
      <w:marRight w:val="0"/>
      <w:marTop w:val="0"/>
      <w:marBottom w:val="0"/>
      <w:divBdr>
        <w:top w:val="none" w:sz="0" w:space="0" w:color="auto"/>
        <w:left w:val="none" w:sz="0" w:space="0" w:color="auto"/>
        <w:bottom w:val="none" w:sz="0" w:space="0" w:color="auto"/>
        <w:right w:val="none" w:sz="0" w:space="0" w:color="auto"/>
      </w:divBdr>
    </w:div>
    <w:div w:id="2081171473">
      <w:bodyDiv w:val="1"/>
      <w:marLeft w:val="0"/>
      <w:marRight w:val="0"/>
      <w:marTop w:val="0"/>
      <w:marBottom w:val="0"/>
      <w:divBdr>
        <w:top w:val="none" w:sz="0" w:space="0" w:color="auto"/>
        <w:left w:val="none" w:sz="0" w:space="0" w:color="auto"/>
        <w:bottom w:val="none" w:sz="0" w:space="0" w:color="auto"/>
        <w:right w:val="none" w:sz="0" w:space="0" w:color="auto"/>
      </w:divBdr>
    </w:div>
    <w:div w:id="2081173685">
      <w:bodyDiv w:val="1"/>
      <w:marLeft w:val="0"/>
      <w:marRight w:val="0"/>
      <w:marTop w:val="0"/>
      <w:marBottom w:val="0"/>
      <w:divBdr>
        <w:top w:val="none" w:sz="0" w:space="0" w:color="auto"/>
        <w:left w:val="none" w:sz="0" w:space="0" w:color="auto"/>
        <w:bottom w:val="none" w:sz="0" w:space="0" w:color="auto"/>
        <w:right w:val="none" w:sz="0" w:space="0" w:color="auto"/>
      </w:divBdr>
    </w:div>
    <w:div w:id="2081441681">
      <w:bodyDiv w:val="1"/>
      <w:marLeft w:val="0"/>
      <w:marRight w:val="0"/>
      <w:marTop w:val="0"/>
      <w:marBottom w:val="0"/>
      <w:divBdr>
        <w:top w:val="none" w:sz="0" w:space="0" w:color="auto"/>
        <w:left w:val="none" w:sz="0" w:space="0" w:color="auto"/>
        <w:bottom w:val="none" w:sz="0" w:space="0" w:color="auto"/>
        <w:right w:val="none" w:sz="0" w:space="0" w:color="auto"/>
      </w:divBdr>
    </w:div>
    <w:div w:id="2081556610">
      <w:bodyDiv w:val="1"/>
      <w:marLeft w:val="0"/>
      <w:marRight w:val="0"/>
      <w:marTop w:val="0"/>
      <w:marBottom w:val="0"/>
      <w:divBdr>
        <w:top w:val="none" w:sz="0" w:space="0" w:color="auto"/>
        <w:left w:val="none" w:sz="0" w:space="0" w:color="auto"/>
        <w:bottom w:val="none" w:sz="0" w:space="0" w:color="auto"/>
        <w:right w:val="none" w:sz="0" w:space="0" w:color="auto"/>
      </w:divBdr>
    </w:div>
    <w:div w:id="2083479396">
      <w:bodyDiv w:val="1"/>
      <w:marLeft w:val="0"/>
      <w:marRight w:val="0"/>
      <w:marTop w:val="0"/>
      <w:marBottom w:val="0"/>
      <w:divBdr>
        <w:top w:val="none" w:sz="0" w:space="0" w:color="auto"/>
        <w:left w:val="none" w:sz="0" w:space="0" w:color="auto"/>
        <w:bottom w:val="none" w:sz="0" w:space="0" w:color="auto"/>
        <w:right w:val="none" w:sz="0" w:space="0" w:color="auto"/>
      </w:divBdr>
    </w:div>
    <w:div w:id="2083914447">
      <w:bodyDiv w:val="1"/>
      <w:marLeft w:val="0"/>
      <w:marRight w:val="0"/>
      <w:marTop w:val="0"/>
      <w:marBottom w:val="0"/>
      <w:divBdr>
        <w:top w:val="none" w:sz="0" w:space="0" w:color="auto"/>
        <w:left w:val="none" w:sz="0" w:space="0" w:color="auto"/>
        <w:bottom w:val="none" w:sz="0" w:space="0" w:color="auto"/>
        <w:right w:val="none" w:sz="0" w:space="0" w:color="auto"/>
      </w:divBdr>
    </w:div>
    <w:div w:id="2084446852">
      <w:bodyDiv w:val="1"/>
      <w:marLeft w:val="0"/>
      <w:marRight w:val="0"/>
      <w:marTop w:val="0"/>
      <w:marBottom w:val="0"/>
      <w:divBdr>
        <w:top w:val="none" w:sz="0" w:space="0" w:color="auto"/>
        <w:left w:val="none" w:sz="0" w:space="0" w:color="auto"/>
        <w:bottom w:val="none" w:sz="0" w:space="0" w:color="auto"/>
        <w:right w:val="none" w:sz="0" w:space="0" w:color="auto"/>
      </w:divBdr>
    </w:div>
    <w:div w:id="2084523020">
      <w:bodyDiv w:val="1"/>
      <w:marLeft w:val="0"/>
      <w:marRight w:val="0"/>
      <w:marTop w:val="0"/>
      <w:marBottom w:val="0"/>
      <w:divBdr>
        <w:top w:val="none" w:sz="0" w:space="0" w:color="auto"/>
        <w:left w:val="none" w:sz="0" w:space="0" w:color="auto"/>
        <w:bottom w:val="none" w:sz="0" w:space="0" w:color="auto"/>
        <w:right w:val="none" w:sz="0" w:space="0" w:color="auto"/>
      </w:divBdr>
    </w:div>
    <w:div w:id="2084596154">
      <w:bodyDiv w:val="1"/>
      <w:marLeft w:val="0"/>
      <w:marRight w:val="0"/>
      <w:marTop w:val="0"/>
      <w:marBottom w:val="0"/>
      <w:divBdr>
        <w:top w:val="none" w:sz="0" w:space="0" w:color="auto"/>
        <w:left w:val="none" w:sz="0" w:space="0" w:color="auto"/>
        <w:bottom w:val="none" w:sz="0" w:space="0" w:color="auto"/>
        <w:right w:val="none" w:sz="0" w:space="0" w:color="auto"/>
      </w:divBdr>
    </w:div>
    <w:div w:id="2084641189">
      <w:bodyDiv w:val="1"/>
      <w:marLeft w:val="0"/>
      <w:marRight w:val="0"/>
      <w:marTop w:val="0"/>
      <w:marBottom w:val="0"/>
      <w:divBdr>
        <w:top w:val="none" w:sz="0" w:space="0" w:color="auto"/>
        <w:left w:val="none" w:sz="0" w:space="0" w:color="auto"/>
        <w:bottom w:val="none" w:sz="0" w:space="0" w:color="auto"/>
        <w:right w:val="none" w:sz="0" w:space="0" w:color="auto"/>
      </w:divBdr>
    </w:div>
    <w:div w:id="2084838511">
      <w:bodyDiv w:val="1"/>
      <w:marLeft w:val="0"/>
      <w:marRight w:val="0"/>
      <w:marTop w:val="0"/>
      <w:marBottom w:val="0"/>
      <w:divBdr>
        <w:top w:val="none" w:sz="0" w:space="0" w:color="auto"/>
        <w:left w:val="none" w:sz="0" w:space="0" w:color="auto"/>
        <w:bottom w:val="none" w:sz="0" w:space="0" w:color="auto"/>
        <w:right w:val="none" w:sz="0" w:space="0" w:color="auto"/>
      </w:divBdr>
    </w:div>
    <w:div w:id="2085448721">
      <w:bodyDiv w:val="1"/>
      <w:marLeft w:val="0"/>
      <w:marRight w:val="0"/>
      <w:marTop w:val="0"/>
      <w:marBottom w:val="0"/>
      <w:divBdr>
        <w:top w:val="none" w:sz="0" w:space="0" w:color="auto"/>
        <w:left w:val="none" w:sz="0" w:space="0" w:color="auto"/>
        <w:bottom w:val="none" w:sz="0" w:space="0" w:color="auto"/>
        <w:right w:val="none" w:sz="0" w:space="0" w:color="auto"/>
      </w:divBdr>
    </w:div>
    <w:div w:id="2085493820">
      <w:bodyDiv w:val="1"/>
      <w:marLeft w:val="0"/>
      <w:marRight w:val="0"/>
      <w:marTop w:val="0"/>
      <w:marBottom w:val="0"/>
      <w:divBdr>
        <w:top w:val="none" w:sz="0" w:space="0" w:color="auto"/>
        <w:left w:val="none" w:sz="0" w:space="0" w:color="auto"/>
        <w:bottom w:val="none" w:sz="0" w:space="0" w:color="auto"/>
        <w:right w:val="none" w:sz="0" w:space="0" w:color="auto"/>
      </w:divBdr>
    </w:div>
    <w:div w:id="2087260367">
      <w:bodyDiv w:val="1"/>
      <w:marLeft w:val="0"/>
      <w:marRight w:val="0"/>
      <w:marTop w:val="0"/>
      <w:marBottom w:val="0"/>
      <w:divBdr>
        <w:top w:val="none" w:sz="0" w:space="0" w:color="auto"/>
        <w:left w:val="none" w:sz="0" w:space="0" w:color="auto"/>
        <w:bottom w:val="none" w:sz="0" w:space="0" w:color="auto"/>
        <w:right w:val="none" w:sz="0" w:space="0" w:color="auto"/>
      </w:divBdr>
    </w:div>
    <w:div w:id="2087267987">
      <w:bodyDiv w:val="1"/>
      <w:marLeft w:val="0"/>
      <w:marRight w:val="0"/>
      <w:marTop w:val="0"/>
      <w:marBottom w:val="0"/>
      <w:divBdr>
        <w:top w:val="none" w:sz="0" w:space="0" w:color="auto"/>
        <w:left w:val="none" w:sz="0" w:space="0" w:color="auto"/>
        <w:bottom w:val="none" w:sz="0" w:space="0" w:color="auto"/>
        <w:right w:val="none" w:sz="0" w:space="0" w:color="auto"/>
      </w:divBdr>
    </w:div>
    <w:div w:id="2087453218">
      <w:bodyDiv w:val="1"/>
      <w:marLeft w:val="0"/>
      <w:marRight w:val="0"/>
      <w:marTop w:val="0"/>
      <w:marBottom w:val="0"/>
      <w:divBdr>
        <w:top w:val="none" w:sz="0" w:space="0" w:color="auto"/>
        <w:left w:val="none" w:sz="0" w:space="0" w:color="auto"/>
        <w:bottom w:val="none" w:sz="0" w:space="0" w:color="auto"/>
        <w:right w:val="none" w:sz="0" w:space="0" w:color="auto"/>
      </w:divBdr>
    </w:div>
    <w:div w:id="2088455985">
      <w:bodyDiv w:val="1"/>
      <w:marLeft w:val="0"/>
      <w:marRight w:val="0"/>
      <w:marTop w:val="0"/>
      <w:marBottom w:val="0"/>
      <w:divBdr>
        <w:top w:val="none" w:sz="0" w:space="0" w:color="auto"/>
        <w:left w:val="none" w:sz="0" w:space="0" w:color="auto"/>
        <w:bottom w:val="none" w:sz="0" w:space="0" w:color="auto"/>
        <w:right w:val="none" w:sz="0" w:space="0" w:color="auto"/>
      </w:divBdr>
    </w:div>
    <w:div w:id="2089232530">
      <w:bodyDiv w:val="1"/>
      <w:marLeft w:val="0"/>
      <w:marRight w:val="0"/>
      <w:marTop w:val="0"/>
      <w:marBottom w:val="0"/>
      <w:divBdr>
        <w:top w:val="none" w:sz="0" w:space="0" w:color="auto"/>
        <w:left w:val="none" w:sz="0" w:space="0" w:color="auto"/>
        <w:bottom w:val="none" w:sz="0" w:space="0" w:color="auto"/>
        <w:right w:val="none" w:sz="0" w:space="0" w:color="auto"/>
      </w:divBdr>
    </w:div>
    <w:div w:id="2089233618">
      <w:bodyDiv w:val="1"/>
      <w:marLeft w:val="0"/>
      <w:marRight w:val="0"/>
      <w:marTop w:val="0"/>
      <w:marBottom w:val="0"/>
      <w:divBdr>
        <w:top w:val="none" w:sz="0" w:space="0" w:color="auto"/>
        <w:left w:val="none" w:sz="0" w:space="0" w:color="auto"/>
        <w:bottom w:val="none" w:sz="0" w:space="0" w:color="auto"/>
        <w:right w:val="none" w:sz="0" w:space="0" w:color="auto"/>
      </w:divBdr>
    </w:div>
    <w:div w:id="2089451334">
      <w:bodyDiv w:val="1"/>
      <w:marLeft w:val="0"/>
      <w:marRight w:val="0"/>
      <w:marTop w:val="0"/>
      <w:marBottom w:val="0"/>
      <w:divBdr>
        <w:top w:val="none" w:sz="0" w:space="0" w:color="auto"/>
        <w:left w:val="none" w:sz="0" w:space="0" w:color="auto"/>
        <w:bottom w:val="none" w:sz="0" w:space="0" w:color="auto"/>
        <w:right w:val="none" w:sz="0" w:space="0" w:color="auto"/>
      </w:divBdr>
    </w:div>
    <w:div w:id="2089494207">
      <w:bodyDiv w:val="1"/>
      <w:marLeft w:val="0"/>
      <w:marRight w:val="0"/>
      <w:marTop w:val="0"/>
      <w:marBottom w:val="0"/>
      <w:divBdr>
        <w:top w:val="none" w:sz="0" w:space="0" w:color="auto"/>
        <w:left w:val="none" w:sz="0" w:space="0" w:color="auto"/>
        <w:bottom w:val="none" w:sz="0" w:space="0" w:color="auto"/>
        <w:right w:val="none" w:sz="0" w:space="0" w:color="auto"/>
      </w:divBdr>
    </w:div>
    <w:div w:id="2090156454">
      <w:bodyDiv w:val="1"/>
      <w:marLeft w:val="0"/>
      <w:marRight w:val="0"/>
      <w:marTop w:val="0"/>
      <w:marBottom w:val="0"/>
      <w:divBdr>
        <w:top w:val="none" w:sz="0" w:space="0" w:color="auto"/>
        <w:left w:val="none" w:sz="0" w:space="0" w:color="auto"/>
        <w:bottom w:val="none" w:sz="0" w:space="0" w:color="auto"/>
        <w:right w:val="none" w:sz="0" w:space="0" w:color="auto"/>
      </w:divBdr>
    </w:div>
    <w:div w:id="2090687173">
      <w:bodyDiv w:val="1"/>
      <w:marLeft w:val="0"/>
      <w:marRight w:val="0"/>
      <w:marTop w:val="0"/>
      <w:marBottom w:val="0"/>
      <w:divBdr>
        <w:top w:val="none" w:sz="0" w:space="0" w:color="auto"/>
        <w:left w:val="none" w:sz="0" w:space="0" w:color="auto"/>
        <w:bottom w:val="none" w:sz="0" w:space="0" w:color="auto"/>
        <w:right w:val="none" w:sz="0" w:space="0" w:color="auto"/>
      </w:divBdr>
    </w:div>
    <w:div w:id="2090806769">
      <w:bodyDiv w:val="1"/>
      <w:marLeft w:val="0"/>
      <w:marRight w:val="0"/>
      <w:marTop w:val="0"/>
      <w:marBottom w:val="0"/>
      <w:divBdr>
        <w:top w:val="none" w:sz="0" w:space="0" w:color="auto"/>
        <w:left w:val="none" w:sz="0" w:space="0" w:color="auto"/>
        <w:bottom w:val="none" w:sz="0" w:space="0" w:color="auto"/>
        <w:right w:val="none" w:sz="0" w:space="0" w:color="auto"/>
      </w:divBdr>
    </w:div>
    <w:div w:id="2091004142">
      <w:bodyDiv w:val="1"/>
      <w:marLeft w:val="0"/>
      <w:marRight w:val="0"/>
      <w:marTop w:val="0"/>
      <w:marBottom w:val="0"/>
      <w:divBdr>
        <w:top w:val="none" w:sz="0" w:space="0" w:color="auto"/>
        <w:left w:val="none" w:sz="0" w:space="0" w:color="auto"/>
        <w:bottom w:val="none" w:sz="0" w:space="0" w:color="auto"/>
        <w:right w:val="none" w:sz="0" w:space="0" w:color="auto"/>
      </w:divBdr>
    </w:div>
    <w:div w:id="2091192299">
      <w:bodyDiv w:val="1"/>
      <w:marLeft w:val="0"/>
      <w:marRight w:val="0"/>
      <w:marTop w:val="0"/>
      <w:marBottom w:val="0"/>
      <w:divBdr>
        <w:top w:val="none" w:sz="0" w:space="0" w:color="auto"/>
        <w:left w:val="none" w:sz="0" w:space="0" w:color="auto"/>
        <w:bottom w:val="none" w:sz="0" w:space="0" w:color="auto"/>
        <w:right w:val="none" w:sz="0" w:space="0" w:color="auto"/>
      </w:divBdr>
    </w:div>
    <w:div w:id="2091658700">
      <w:bodyDiv w:val="1"/>
      <w:marLeft w:val="0"/>
      <w:marRight w:val="0"/>
      <w:marTop w:val="0"/>
      <w:marBottom w:val="0"/>
      <w:divBdr>
        <w:top w:val="none" w:sz="0" w:space="0" w:color="auto"/>
        <w:left w:val="none" w:sz="0" w:space="0" w:color="auto"/>
        <w:bottom w:val="none" w:sz="0" w:space="0" w:color="auto"/>
        <w:right w:val="none" w:sz="0" w:space="0" w:color="auto"/>
      </w:divBdr>
    </w:div>
    <w:div w:id="2093157289">
      <w:bodyDiv w:val="1"/>
      <w:marLeft w:val="0"/>
      <w:marRight w:val="0"/>
      <w:marTop w:val="0"/>
      <w:marBottom w:val="0"/>
      <w:divBdr>
        <w:top w:val="none" w:sz="0" w:space="0" w:color="auto"/>
        <w:left w:val="none" w:sz="0" w:space="0" w:color="auto"/>
        <w:bottom w:val="none" w:sz="0" w:space="0" w:color="auto"/>
        <w:right w:val="none" w:sz="0" w:space="0" w:color="auto"/>
      </w:divBdr>
    </w:div>
    <w:div w:id="2094425430">
      <w:bodyDiv w:val="1"/>
      <w:marLeft w:val="0"/>
      <w:marRight w:val="0"/>
      <w:marTop w:val="0"/>
      <w:marBottom w:val="0"/>
      <w:divBdr>
        <w:top w:val="none" w:sz="0" w:space="0" w:color="auto"/>
        <w:left w:val="none" w:sz="0" w:space="0" w:color="auto"/>
        <w:bottom w:val="none" w:sz="0" w:space="0" w:color="auto"/>
        <w:right w:val="none" w:sz="0" w:space="0" w:color="auto"/>
      </w:divBdr>
    </w:div>
    <w:div w:id="2094467543">
      <w:bodyDiv w:val="1"/>
      <w:marLeft w:val="0"/>
      <w:marRight w:val="0"/>
      <w:marTop w:val="0"/>
      <w:marBottom w:val="0"/>
      <w:divBdr>
        <w:top w:val="none" w:sz="0" w:space="0" w:color="auto"/>
        <w:left w:val="none" w:sz="0" w:space="0" w:color="auto"/>
        <w:bottom w:val="none" w:sz="0" w:space="0" w:color="auto"/>
        <w:right w:val="none" w:sz="0" w:space="0" w:color="auto"/>
      </w:divBdr>
    </w:div>
    <w:div w:id="2094543281">
      <w:bodyDiv w:val="1"/>
      <w:marLeft w:val="0"/>
      <w:marRight w:val="0"/>
      <w:marTop w:val="0"/>
      <w:marBottom w:val="0"/>
      <w:divBdr>
        <w:top w:val="none" w:sz="0" w:space="0" w:color="auto"/>
        <w:left w:val="none" w:sz="0" w:space="0" w:color="auto"/>
        <w:bottom w:val="none" w:sz="0" w:space="0" w:color="auto"/>
        <w:right w:val="none" w:sz="0" w:space="0" w:color="auto"/>
      </w:divBdr>
    </w:div>
    <w:div w:id="2095585830">
      <w:bodyDiv w:val="1"/>
      <w:marLeft w:val="0"/>
      <w:marRight w:val="0"/>
      <w:marTop w:val="0"/>
      <w:marBottom w:val="0"/>
      <w:divBdr>
        <w:top w:val="none" w:sz="0" w:space="0" w:color="auto"/>
        <w:left w:val="none" w:sz="0" w:space="0" w:color="auto"/>
        <w:bottom w:val="none" w:sz="0" w:space="0" w:color="auto"/>
        <w:right w:val="none" w:sz="0" w:space="0" w:color="auto"/>
      </w:divBdr>
    </w:div>
    <w:div w:id="2095783588">
      <w:bodyDiv w:val="1"/>
      <w:marLeft w:val="0"/>
      <w:marRight w:val="0"/>
      <w:marTop w:val="0"/>
      <w:marBottom w:val="0"/>
      <w:divBdr>
        <w:top w:val="none" w:sz="0" w:space="0" w:color="auto"/>
        <w:left w:val="none" w:sz="0" w:space="0" w:color="auto"/>
        <w:bottom w:val="none" w:sz="0" w:space="0" w:color="auto"/>
        <w:right w:val="none" w:sz="0" w:space="0" w:color="auto"/>
      </w:divBdr>
    </w:div>
    <w:div w:id="2095858661">
      <w:bodyDiv w:val="1"/>
      <w:marLeft w:val="0"/>
      <w:marRight w:val="0"/>
      <w:marTop w:val="0"/>
      <w:marBottom w:val="0"/>
      <w:divBdr>
        <w:top w:val="none" w:sz="0" w:space="0" w:color="auto"/>
        <w:left w:val="none" w:sz="0" w:space="0" w:color="auto"/>
        <w:bottom w:val="none" w:sz="0" w:space="0" w:color="auto"/>
        <w:right w:val="none" w:sz="0" w:space="0" w:color="auto"/>
      </w:divBdr>
    </w:div>
    <w:div w:id="2097097001">
      <w:bodyDiv w:val="1"/>
      <w:marLeft w:val="0"/>
      <w:marRight w:val="0"/>
      <w:marTop w:val="0"/>
      <w:marBottom w:val="0"/>
      <w:divBdr>
        <w:top w:val="none" w:sz="0" w:space="0" w:color="auto"/>
        <w:left w:val="none" w:sz="0" w:space="0" w:color="auto"/>
        <w:bottom w:val="none" w:sz="0" w:space="0" w:color="auto"/>
        <w:right w:val="none" w:sz="0" w:space="0" w:color="auto"/>
      </w:divBdr>
    </w:div>
    <w:div w:id="2097172046">
      <w:bodyDiv w:val="1"/>
      <w:marLeft w:val="0"/>
      <w:marRight w:val="0"/>
      <w:marTop w:val="0"/>
      <w:marBottom w:val="0"/>
      <w:divBdr>
        <w:top w:val="none" w:sz="0" w:space="0" w:color="auto"/>
        <w:left w:val="none" w:sz="0" w:space="0" w:color="auto"/>
        <w:bottom w:val="none" w:sz="0" w:space="0" w:color="auto"/>
        <w:right w:val="none" w:sz="0" w:space="0" w:color="auto"/>
      </w:divBdr>
    </w:div>
    <w:div w:id="2097483311">
      <w:bodyDiv w:val="1"/>
      <w:marLeft w:val="0"/>
      <w:marRight w:val="0"/>
      <w:marTop w:val="0"/>
      <w:marBottom w:val="0"/>
      <w:divBdr>
        <w:top w:val="none" w:sz="0" w:space="0" w:color="auto"/>
        <w:left w:val="none" w:sz="0" w:space="0" w:color="auto"/>
        <w:bottom w:val="none" w:sz="0" w:space="0" w:color="auto"/>
        <w:right w:val="none" w:sz="0" w:space="0" w:color="auto"/>
      </w:divBdr>
    </w:div>
    <w:div w:id="2097549416">
      <w:bodyDiv w:val="1"/>
      <w:marLeft w:val="0"/>
      <w:marRight w:val="0"/>
      <w:marTop w:val="0"/>
      <w:marBottom w:val="0"/>
      <w:divBdr>
        <w:top w:val="none" w:sz="0" w:space="0" w:color="auto"/>
        <w:left w:val="none" w:sz="0" w:space="0" w:color="auto"/>
        <w:bottom w:val="none" w:sz="0" w:space="0" w:color="auto"/>
        <w:right w:val="none" w:sz="0" w:space="0" w:color="auto"/>
      </w:divBdr>
    </w:div>
    <w:div w:id="2097746518">
      <w:bodyDiv w:val="1"/>
      <w:marLeft w:val="0"/>
      <w:marRight w:val="0"/>
      <w:marTop w:val="0"/>
      <w:marBottom w:val="0"/>
      <w:divBdr>
        <w:top w:val="none" w:sz="0" w:space="0" w:color="auto"/>
        <w:left w:val="none" w:sz="0" w:space="0" w:color="auto"/>
        <w:bottom w:val="none" w:sz="0" w:space="0" w:color="auto"/>
        <w:right w:val="none" w:sz="0" w:space="0" w:color="auto"/>
      </w:divBdr>
    </w:div>
    <w:div w:id="2098208298">
      <w:bodyDiv w:val="1"/>
      <w:marLeft w:val="0"/>
      <w:marRight w:val="0"/>
      <w:marTop w:val="0"/>
      <w:marBottom w:val="0"/>
      <w:divBdr>
        <w:top w:val="none" w:sz="0" w:space="0" w:color="auto"/>
        <w:left w:val="none" w:sz="0" w:space="0" w:color="auto"/>
        <w:bottom w:val="none" w:sz="0" w:space="0" w:color="auto"/>
        <w:right w:val="none" w:sz="0" w:space="0" w:color="auto"/>
      </w:divBdr>
    </w:div>
    <w:div w:id="2098360273">
      <w:bodyDiv w:val="1"/>
      <w:marLeft w:val="0"/>
      <w:marRight w:val="0"/>
      <w:marTop w:val="0"/>
      <w:marBottom w:val="0"/>
      <w:divBdr>
        <w:top w:val="none" w:sz="0" w:space="0" w:color="auto"/>
        <w:left w:val="none" w:sz="0" w:space="0" w:color="auto"/>
        <w:bottom w:val="none" w:sz="0" w:space="0" w:color="auto"/>
        <w:right w:val="none" w:sz="0" w:space="0" w:color="auto"/>
      </w:divBdr>
    </w:div>
    <w:div w:id="2098477047">
      <w:bodyDiv w:val="1"/>
      <w:marLeft w:val="0"/>
      <w:marRight w:val="0"/>
      <w:marTop w:val="0"/>
      <w:marBottom w:val="0"/>
      <w:divBdr>
        <w:top w:val="none" w:sz="0" w:space="0" w:color="auto"/>
        <w:left w:val="none" w:sz="0" w:space="0" w:color="auto"/>
        <w:bottom w:val="none" w:sz="0" w:space="0" w:color="auto"/>
        <w:right w:val="none" w:sz="0" w:space="0" w:color="auto"/>
      </w:divBdr>
    </w:div>
    <w:div w:id="2098553340">
      <w:bodyDiv w:val="1"/>
      <w:marLeft w:val="0"/>
      <w:marRight w:val="0"/>
      <w:marTop w:val="0"/>
      <w:marBottom w:val="0"/>
      <w:divBdr>
        <w:top w:val="none" w:sz="0" w:space="0" w:color="auto"/>
        <w:left w:val="none" w:sz="0" w:space="0" w:color="auto"/>
        <w:bottom w:val="none" w:sz="0" w:space="0" w:color="auto"/>
        <w:right w:val="none" w:sz="0" w:space="0" w:color="auto"/>
      </w:divBdr>
    </w:div>
    <w:div w:id="2098868358">
      <w:bodyDiv w:val="1"/>
      <w:marLeft w:val="0"/>
      <w:marRight w:val="0"/>
      <w:marTop w:val="0"/>
      <w:marBottom w:val="0"/>
      <w:divBdr>
        <w:top w:val="none" w:sz="0" w:space="0" w:color="auto"/>
        <w:left w:val="none" w:sz="0" w:space="0" w:color="auto"/>
        <w:bottom w:val="none" w:sz="0" w:space="0" w:color="auto"/>
        <w:right w:val="none" w:sz="0" w:space="0" w:color="auto"/>
      </w:divBdr>
    </w:div>
    <w:div w:id="2099475100">
      <w:bodyDiv w:val="1"/>
      <w:marLeft w:val="0"/>
      <w:marRight w:val="0"/>
      <w:marTop w:val="0"/>
      <w:marBottom w:val="0"/>
      <w:divBdr>
        <w:top w:val="none" w:sz="0" w:space="0" w:color="auto"/>
        <w:left w:val="none" w:sz="0" w:space="0" w:color="auto"/>
        <w:bottom w:val="none" w:sz="0" w:space="0" w:color="auto"/>
        <w:right w:val="none" w:sz="0" w:space="0" w:color="auto"/>
      </w:divBdr>
    </w:div>
    <w:div w:id="2099591436">
      <w:bodyDiv w:val="1"/>
      <w:marLeft w:val="0"/>
      <w:marRight w:val="0"/>
      <w:marTop w:val="0"/>
      <w:marBottom w:val="0"/>
      <w:divBdr>
        <w:top w:val="none" w:sz="0" w:space="0" w:color="auto"/>
        <w:left w:val="none" w:sz="0" w:space="0" w:color="auto"/>
        <w:bottom w:val="none" w:sz="0" w:space="0" w:color="auto"/>
        <w:right w:val="none" w:sz="0" w:space="0" w:color="auto"/>
      </w:divBdr>
    </w:div>
    <w:div w:id="2099907141">
      <w:bodyDiv w:val="1"/>
      <w:marLeft w:val="0"/>
      <w:marRight w:val="0"/>
      <w:marTop w:val="0"/>
      <w:marBottom w:val="0"/>
      <w:divBdr>
        <w:top w:val="none" w:sz="0" w:space="0" w:color="auto"/>
        <w:left w:val="none" w:sz="0" w:space="0" w:color="auto"/>
        <w:bottom w:val="none" w:sz="0" w:space="0" w:color="auto"/>
        <w:right w:val="none" w:sz="0" w:space="0" w:color="auto"/>
      </w:divBdr>
    </w:div>
    <w:div w:id="2099980069">
      <w:bodyDiv w:val="1"/>
      <w:marLeft w:val="0"/>
      <w:marRight w:val="0"/>
      <w:marTop w:val="0"/>
      <w:marBottom w:val="0"/>
      <w:divBdr>
        <w:top w:val="none" w:sz="0" w:space="0" w:color="auto"/>
        <w:left w:val="none" w:sz="0" w:space="0" w:color="auto"/>
        <w:bottom w:val="none" w:sz="0" w:space="0" w:color="auto"/>
        <w:right w:val="none" w:sz="0" w:space="0" w:color="auto"/>
      </w:divBdr>
    </w:div>
    <w:div w:id="2100130610">
      <w:bodyDiv w:val="1"/>
      <w:marLeft w:val="0"/>
      <w:marRight w:val="0"/>
      <w:marTop w:val="0"/>
      <w:marBottom w:val="0"/>
      <w:divBdr>
        <w:top w:val="none" w:sz="0" w:space="0" w:color="auto"/>
        <w:left w:val="none" w:sz="0" w:space="0" w:color="auto"/>
        <w:bottom w:val="none" w:sz="0" w:space="0" w:color="auto"/>
        <w:right w:val="none" w:sz="0" w:space="0" w:color="auto"/>
      </w:divBdr>
    </w:div>
    <w:div w:id="2100713376">
      <w:bodyDiv w:val="1"/>
      <w:marLeft w:val="0"/>
      <w:marRight w:val="0"/>
      <w:marTop w:val="0"/>
      <w:marBottom w:val="0"/>
      <w:divBdr>
        <w:top w:val="none" w:sz="0" w:space="0" w:color="auto"/>
        <w:left w:val="none" w:sz="0" w:space="0" w:color="auto"/>
        <w:bottom w:val="none" w:sz="0" w:space="0" w:color="auto"/>
        <w:right w:val="none" w:sz="0" w:space="0" w:color="auto"/>
      </w:divBdr>
    </w:div>
    <w:div w:id="2101020619">
      <w:bodyDiv w:val="1"/>
      <w:marLeft w:val="0"/>
      <w:marRight w:val="0"/>
      <w:marTop w:val="0"/>
      <w:marBottom w:val="0"/>
      <w:divBdr>
        <w:top w:val="none" w:sz="0" w:space="0" w:color="auto"/>
        <w:left w:val="none" w:sz="0" w:space="0" w:color="auto"/>
        <w:bottom w:val="none" w:sz="0" w:space="0" w:color="auto"/>
        <w:right w:val="none" w:sz="0" w:space="0" w:color="auto"/>
      </w:divBdr>
    </w:div>
    <w:div w:id="2101289967">
      <w:bodyDiv w:val="1"/>
      <w:marLeft w:val="0"/>
      <w:marRight w:val="0"/>
      <w:marTop w:val="0"/>
      <w:marBottom w:val="0"/>
      <w:divBdr>
        <w:top w:val="none" w:sz="0" w:space="0" w:color="auto"/>
        <w:left w:val="none" w:sz="0" w:space="0" w:color="auto"/>
        <w:bottom w:val="none" w:sz="0" w:space="0" w:color="auto"/>
        <w:right w:val="none" w:sz="0" w:space="0" w:color="auto"/>
      </w:divBdr>
    </w:div>
    <w:div w:id="2102406426">
      <w:bodyDiv w:val="1"/>
      <w:marLeft w:val="0"/>
      <w:marRight w:val="0"/>
      <w:marTop w:val="0"/>
      <w:marBottom w:val="0"/>
      <w:divBdr>
        <w:top w:val="none" w:sz="0" w:space="0" w:color="auto"/>
        <w:left w:val="none" w:sz="0" w:space="0" w:color="auto"/>
        <w:bottom w:val="none" w:sz="0" w:space="0" w:color="auto"/>
        <w:right w:val="none" w:sz="0" w:space="0" w:color="auto"/>
      </w:divBdr>
    </w:div>
    <w:div w:id="2102867305">
      <w:bodyDiv w:val="1"/>
      <w:marLeft w:val="0"/>
      <w:marRight w:val="0"/>
      <w:marTop w:val="0"/>
      <w:marBottom w:val="0"/>
      <w:divBdr>
        <w:top w:val="none" w:sz="0" w:space="0" w:color="auto"/>
        <w:left w:val="none" w:sz="0" w:space="0" w:color="auto"/>
        <w:bottom w:val="none" w:sz="0" w:space="0" w:color="auto"/>
        <w:right w:val="none" w:sz="0" w:space="0" w:color="auto"/>
      </w:divBdr>
    </w:div>
    <w:div w:id="2103605814">
      <w:bodyDiv w:val="1"/>
      <w:marLeft w:val="0"/>
      <w:marRight w:val="0"/>
      <w:marTop w:val="0"/>
      <w:marBottom w:val="0"/>
      <w:divBdr>
        <w:top w:val="none" w:sz="0" w:space="0" w:color="auto"/>
        <w:left w:val="none" w:sz="0" w:space="0" w:color="auto"/>
        <w:bottom w:val="none" w:sz="0" w:space="0" w:color="auto"/>
        <w:right w:val="none" w:sz="0" w:space="0" w:color="auto"/>
      </w:divBdr>
    </w:div>
    <w:div w:id="2103718668">
      <w:bodyDiv w:val="1"/>
      <w:marLeft w:val="0"/>
      <w:marRight w:val="0"/>
      <w:marTop w:val="0"/>
      <w:marBottom w:val="0"/>
      <w:divBdr>
        <w:top w:val="none" w:sz="0" w:space="0" w:color="auto"/>
        <w:left w:val="none" w:sz="0" w:space="0" w:color="auto"/>
        <w:bottom w:val="none" w:sz="0" w:space="0" w:color="auto"/>
        <w:right w:val="none" w:sz="0" w:space="0" w:color="auto"/>
      </w:divBdr>
    </w:div>
    <w:div w:id="2103842439">
      <w:bodyDiv w:val="1"/>
      <w:marLeft w:val="0"/>
      <w:marRight w:val="0"/>
      <w:marTop w:val="0"/>
      <w:marBottom w:val="0"/>
      <w:divBdr>
        <w:top w:val="none" w:sz="0" w:space="0" w:color="auto"/>
        <w:left w:val="none" w:sz="0" w:space="0" w:color="auto"/>
        <w:bottom w:val="none" w:sz="0" w:space="0" w:color="auto"/>
        <w:right w:val="none" w:sz="0" w:space="0" w:color="auto"/>
      </w:divBdr>
    </w:div>
    <w:div w:id="2103992439">
      <w:bodyDiv w:val="1"/>
      <w:marLeft w:val="0"/>
      <w:marRight w:val="0"/>
      <w:marTop w:val="0"/>
      <w:marBottom w:val="0"/>
      <w:divBdr>
        <w:top w:val="none" w:sz="0" w:space="0" w:color="auto"/>
        <w:left w:val="none" w:sz="0" w:space="0" w:color="auto"/>
        <w:bottom w:val="none" w:sz="0" w:space="0" w:color="auto"/>
        <w:right w:val="none" w:sz="0" w:space="0" w:color="auto"/>
      </w:divBdr>
    </w:div>
    <w:div w:id="2104253090">
      <w:bodyDiv w:val="1"/>
      <w:marLeft w:val="0"/>
      <w:marRight w:val="0"/>
      <w:marTop w:val="0"/>
      <w:marBottom w:val="0"/>
      <w:divBdr>
        <w:top w:val="none" w:sz="0" w:space="0" w:color="auto"/>
        <w:left w:val="none" w:sz="0" w:space="0" w:color="auto"/>
        <w:bottom w:val="none" w:sz="0" w:space="0" w:color="auto"/>
        <w:right w:val="none" w:sz="0" w:space="0" w:color="auto"/>
      </w:divBdr>
    </w:div>
    <w:div w:id="2104450172">
      <w:bodyDiv w:val="1"/>
      <w:marLeft w:val="0"/>
      <w:marRight w:val="0"/>
      <w:marTop w:val="0"/>
      <w:marBottom w:val="0"/>
      <w:divBdr>
        <w:top w:val="none" w:sz="0" w:space="0" w:color="auto"/>
        <w:left w:val="none" w:sz="0" w:space="0" w:color="auto"/>
        <w:bottom w:val="none" w:sz="0" w:space="0" w:color="auto"/>
        <w:right w:val="none" w:sz="0" w:space="0" w:color="auto"/>
      </w:divBdr>
    </w:div>
    <w:div w:id="2104690778">
      <w:bodyDiv w:val="1"/>
      <w:marLeft w:val="0"/>
      <w:marRight w:val="0"/>
      <w:marTop w:val="0"/>
      <w:marBottom w:val="0"/>
      <w:divBdr>
        <w:top w:val="none" w:sz="0" w:space="0" w:color="auto"/>
        <w:left w:val="none" w:sz="0" w:space="0" w:color="auto"/>
        <w:bottom w:val="none" w:sz="0" w:space="0" w:color="auto"/>
        <w:right w:val="none" w:sz="0" w:space="0" w:color="auto"/>
      </w:divBdr>
    </w:div>
    <w:div w:id="2105152816">
      <w:bodyDiv w:val="1"/>
      <w:marLeft w:val="0"/>
      <w:marRight w:val="0"/>
      <w:marTop w:val="0"/>
      <w:marBottom w:val="0"/>
      <w:divBdr>
        <w:top w:val="none" w:sz="0" w:space="0" w:color="auto"/>
        <w:left w:val="none" w:sz="0" w:space="0" w:color="auto"/>
        <w:bottom w:val="none" w:sz="0" w:space="0" w:color="auto"/>
        <w:right w:val="none" w:sz="0" w:space="0" w:color="auto"/>
      </w:divBdr>
    </w:div>
    <w:div w:id="2106611638">
      <w:bodyDiv w:val="1"/>
      <w:marLeft w:val="0"/>
      <w:marRight w:val="0"/>
      <w:marTop w:val="0"/>
      <w:marBottom w:val="0"/>
      <w:divBdr>
        <w:top w:val="none" w:sz="0" w:space="0" w:color="auto"/>
        <w:left w:val="none" w:sz="0" w:space="0" w:color="auto"/>
        <w:bottom w:val="none" w:sz="0" w:space="0" w:color="auto"/>
        <w:right w:val="none" w:sz="0" w:space="0" w:color="auto"/>
      </w:divBdr>
    </w:div>
    <w:div w:id="2106799034">
      <w:bodyDiv w:val="1"/>
      <w:marLeft w:val="0"/>
      <w:marRight w:val="0"/>
      <w:marTop w:val="0"/>
      <w:marBottom w:val="0"/>
      <w:divBdr>
        <w:top w:val="none" w:sz="0" w:space="0" w:color="auto"/>
        <w:left w:val="none" w:sz="0" w:space="0" w:color="auto"/>
        <w:bottom w:val="none" w:sz="0" w:space="0" w:color="auto"/>
        <w:right w:val="none" w:sz="0" w:space="0" w:color="auto"/>
      </w:divBdr>
    </w:div>
    <w:div w:id="2107337991">
      <w:bodyDiv w:val="1"/>
      <w:marLeft w:val="0"/>
      <w:marRight w:val="0"/>
      <w:marTop w:val="0"/>
      <w:marBottom w:val="0"/>
      <w:divBdr>
        <w:top w:val="none" w:sz="0" w:space="0" w:color="auto"/>
        <w:left w:val="none" w:sz="0" w:space="0" w:color="auto"/>
        <w:bottom w:val="none" w:sz="0" w:space="0" w:color="auto"/>
        <w:right w:val="none" w:sz="0" w:space="0" w:color="auto"/>
      </w:divBdr>
    </w:div>
    <w:div w:id="2107800872">
      <w:bodyDiv w:val="1"/>
      <w:marLeft w:val="0"/>
      <w:marRight w:val="0"/>
      <w:marTop w:val="0"/>
      <w:marBottom w:val="0"/>
      <w:divBdr>
        <w:top w:val="none" w:sz="0" w:space="0" w:color="auto"/>
        <w:left w:val="none" w:sz="0" w:space="0" w:color="auto"/>
        <w:bottom w:val="none" w:sz="0" w:space="0" w:color="auto"/>
        <w:right w:val="none" w:sz="0" w:space="0" w:color="auto"/>
      </w:divBdr>
    </w:div>
    <w:div w:id="2108496523">
      <w:bodyDiv w:val="1"/>
      <w:marLeft w:val="0"/>
      <w:marRight w:val="0"/>
      <w:marTop w:val="0"/>
      <w:marBottom w:val="0"/>
      <w:divBdr>
        <w:top w:val="none" w:sz="0" w:space="0" w:color="auto"/>
        <w:left w:val="none" w:sz="0" w:space="0" w:color="auto"/>
        <w:bottom w:val="none" w:sz="0" w:space="0" w:color="auto"/>
        <w:right w:val="none" w:sz="0" w:space="0" w:color="auto"/>
      </w:divBdr>
    </w:div>
    <w:div w:id="2109425223">
      <w:bodyDiv w:val="1"/>
      <w:marLeft w:val="0"/>
      <w:marRight w:val="0"/>
      <w:marTop w:val="0"/>
      <w:marBottom w:val="0"/>
      <w:divBdr>
        <w:top w:val="none" w:sz="0" w:space="0" w:color="auto"/>
        <w:left w:val="none" w:sz="0" w:space="0" w:color="auto"/>
        <w:bottom w:val="none" w:sz="0" w:space="0" w:color="auto"/>
        <w:right w:val="none" w:sz="0" w:space="0" w:color="auto"/>
      </w:divBdr>
    </w:div>
    <w:div w:id="2109696083">
      <w:bodyDiv w:val="1"/>
      <w:marLeft w:val="0"/>
      <w:marRight w:val="0"/>
      <w:marTop w:val="0"/>
      <w:marBottom w:val="0"/>
      <w:divBdr>
        <w:top w:val="none" w:sz="0" w:space="0" w:color="auto"/>
        <w:left w:val="none" w:sz="0" w:space="0" w:color="auto"/>
        <w:bottom w:val="none" w:sz="0" w:space="0" w:color="auto"/>
        <w:right w:val="none" w:sz="0" w:space="0" w:color="auto"/>
      </w:divBdr>
    </w:div>
    <w:div w:id="2110274009">
      <w:bodyDiv w:val="1"/>
      <w:marLeft w:val="0"/>
      <w:marRight w:val="0"/>
      <w:marTop w:val="0"/>
      <w:marBottom w:val="0"/>
      <w:divBdr>
        <w:top w:val="none" w:sz="0" w:space="0" w:color="auto"/>
        <w:left w:val="none" w:sz="0" w:space="0" w:color="auto"/>
        <w:bottom w:val="none" w:sz="0" w:space="0" w:color="auto"/>
        <w:right w:val="none" w:sz="0" w:space="0" w:color="auto"/>
      </w:divBdr>
    </w:div>
    <w:div w:id="2111505094">
      <w:bodyDiv w:val="1"/>
      <w:marLeft w:val="0"/>
      <w:marRight w:val="0"/>
      <w:marTop w:val="0"/>
      <w:marBottom w:val="0"/>
      <w:divBdr>
        <w:top w:val="none" w:sz="0" w:space="0" w:color="auto"/>
        <w:left w:val="none" w:sz="0" w:space="0" w:color="auto"/>
        <w:bottom w:val="none" w:sz="0" w:space="0" w:color="auto"/>
        <w:right w:val="none" w:sz="0" w:space="0" w:color="auto"/>
      </w:divBdr>
    </w:div>
    <w:div w:id="2111705968">
      <w:bodyDiv w:val="1"/>
      <w:marLeft w:val="0"/>
      <w:marRight w:val="0"/>
      <w:marTop w:val="0"/>
      <w:marBottom w:val="0"/>
      <w:divBdr>
        <w:top w:val="none" w:sz="0" w:space="0" w:color="auto"/>
        <w:left w:val="none" w:sz="0" w:space="0" w:color="auto"/>
        <w:bottom w:val="none" w:sz="0" w:space="0" w:color="auto"/>
        <w:right w:val="none" w:sz="0" w:space="0" w:color="auto"/>
      </w:divBdr>
    </w:div>
    <w:div w:id="2111780348">
      <w:bodyDiv w:val="1"/>
      <w:marLeft w:val="0"/>
      <w:marRight w:val="0"/>
      <w:marTop w:val="0"/>
      <w:marBottom w:val="0"/>
      <w:divBdr>
        <w:top w:val="none" w:sz="0" w:space="0" w:color="auto"/>
        <w:left w:val="none" w:sz="0" w:space="0" w:color="auto"/>
        <w:bottom w:val="none" w:sz="0" w:space="0" w:color="auto"/>
        <w:right w:val="none" w:sz="0" w:space="0" w:color="auto"/>
      </w:divBdr>
    </w:div>
    <w:div w:id="2113865015">
      <w:bodyDiv w:val="1"/>
      <w:marLeft w:val="0"/>
      <w:marRight w:val="0"/>
      <w:marTop w:val="0"/>
      <w:marBottom w:val="0"/>
      <w:divBdr>
        <w:top w:val="none" w:sz="0" w:space="0" w:color="auto"/>
        <w:left w:val="none" w:sz="0" w:space="0" w:color="auto"/>
        <w:bottom w:val="none" w:sz="0" w:space="0" w:color="auto"/>
        <w:right w:val="none" w:sz="0" w:space="0" w:color="auto"/>
      </w:divBdr>
    </w:div>
    <w:div w:id="2113896099">
      <w:bodyDiv w:val="1"/>
      <w:marLeft w:val="0"/>
      <w:marRight w:val="0"/>
      <w:marTop w:val="0"/>
      <w:marBottom w:val="0"/>
      <w:divBdr>
        <w:top w:val="none" w:sz="0" w:space="0" w:color="auto"/>
        <w:left w:val="none" w:sz="0" w:space="0" w:color="auto"/>
        <w:bottom w:val="none" w:sz="0" w:space="0" w:color="auto"/>
        <w:right w:val="none" w:sz="0" w:space="0" w:color="auto"/>
      </w:divBdr>
    </w:div>
    <w:div w:id="2114007656">
      <w:bodyDiv w:val="1"/>
      <w:marLeft w:val="0"/>
      <w:marRight w:val="0"/>
      <w:marTop w:val="0"/>
      <w:marBottom w:val="0"/>
      <w:divBdr>
        <w:top w:val="none" w:sz="0" w:space="0" w:color="auto"/>
        <w:left w:val="none" w:sz="0" w:space="0" w:color="auto"/>
        <w:bottom w:val="none" w:sz="0" w:space="0" w:color="auto"/>
        <w:right w:val="none" w:sz="0" w:space="0" w:color="auto"/>
      </w:divBdr>
    </w:div>
    <w:div w:id="2114589783">
      <w:bodyDiv w:val="1"/>
      <w:marLeft w:val="0"/>
      <w:marRight w:val="0"/>
      <w:marTop w:val="0"/>
      <w:marBottom w:val="0"/>
      <w:divBdr>
        <w:top w:val="none" w:sz="0" w:space="0" w:color="auto"/>
        <w:left w:val="none" w:sz="0" w:space="0" w:color="auto"/>
        <w:bottom w:val="none" w:sz="0" w:space="0" w:color="auto"/>
        <w:right w:val="none" w:sz="0" w:space="0" w:color="auto"/>
      </w:divBdr>
    </w:div>
    <w:div w:id="2115005938">
      <w:bodyDiv w:val="1"/>
      <w:marLeft w:val="0"/>
      <w:marRight w:val="0"/>
      <w:marTop w:val="0"/>
      <w:marBottom w:val="0"/>
      <w:divBdr>
        <w:top w:val="none" w:sz="0" w:space="0" w:color="auto"/>
        <w:left w:val="none" w:sz="0" w:space="0" w:color="auto"/>
        <w:bottom w:val="none" w:sz="0" w:space="0" w:color="auto"/>
        <w:right w:val="none" w:sz="0" w:space="0" w:color="auto"/>
      </w:divBdr>
    </w:div>
    <w:div w:id="2115589968">
      <w:bodyDiv w:val="1"/>
      <w:marLeft w:val="0"/>
      <w:marRight w:val="0"/>
      <w:marTop w:val="0"/>
      <w:marBottom w:val="0"/>
      <w:divBdr>
        <w:top w:val="none" w:sz="0" w:space="0" w:color="auto"/>
        <w:left w:val="none" w:sz="0" w:space="0" w:color="auto"/>
        <w:bottom w:val="none" w:sz="0" w:space="0" w:color="auto"/>
        <w:right w:val="none" w:sz="0" w:space="0" w:color="auto"/>
      </w:divBdr>
    </w:div>
    <w:div w:id="2115590798">
      <w:bodyDiv w:val="1"/>
      <w:marLeft w:val="0"/>
      <w:marRight w:val="0"/>
      <w:marTop w:val="0"/>
      <w:marBottom w:val="0"/>
      <w:divBdr>
        <w:top w:val="none" w:sz="0" w:space="0" w:color="auto"/>
        <w:left w:val="none" w:sz="0" w:space="0" w:color="auto"/>
        <w:bottom w:val="none" w:sz="0" w:space="0" w:color="auto"/>
        <w:right w:val="none" w:sz="0" w:space="0" w:color="auto"/>
      </w:divBdr>
    </w:div>
    <w:div w:id="2115981380">
      <w:bodyDiv w:val="1"/>
      <w:marLeft w:val="0"/>
      <w:marRight w:val="0"/>
      <w:marTop w:val="0"/>
      <w:marBottom w:val="0"/>
      <w:divBdr>
        <w:top w:val="none" w:sz="0" w:space="0" w:color="auto"/>
        <w:left w:val="none" w:sz="0" w:space="0" w:color="auto"/>
        <w:bottom w:val="none" w:sz="0" w:space="0" w:color="auto"/>
        <w:right w:val="none" w:sz="0" w:space="0" w:color="auto"/>
      </w:divBdr>
    </w:div>
    <w:div w:id="2116169282">
      <w:bodyDiv w:val="1"/>
      <w:marLeft w:val="0"/>
      <w:marRight w:val="0"/>
      <w:marTop w:val="0"/>
      <w:marBottom w:val="0"/>
      <w:divBdr>
        <w:top w:val="none" w:sz="0" w:space="0" w:color="auto"/>
        <w:left w:val="none" w:sz="0" w:space="0" w:color="auto"/>
        <w:bottom w:val="none" w:sz="0" w:space="0" w:color="auto"/>
        <w:right w:val="none" w:sz="0" w:space="0" w:color="auto"/>
      </w:divBdr>
    </w:div>
    <w:div w:id="2116241085">
      <w:bodyDiv w:val="1"/>
      <w:marLeft w:val="0"/>
      <w:marRight w:val="0"/>
      <w:marTop w:val="0"/>
      <w:marBottom w:val="0"/>
      <w:divBdr>
        <w:top w:val="none" w:sz="0" w:space="0" w:color="auto"/>
        <w:left w:val="none" w:sz="0" w:space="0" w:color="auto"/>
        <w:bottom w:val="none" w:sz="0" w:space="0" w:color="auto"/>
        <w:right w:val="none" w:sz="0" w:space="0" w:color="auto"/>
      </w:divBdr>
    </w:div>
    <w:div w:id="2116244509">
      <w:bodyDiv w:val="1"/>
      <w:marLeft w:val="0"/>
      <w:marRight w:val="0"/>
      <w:marTop w:val="0"/>
      <w:marBottom w:val="0"/>
      <w:divBdr>
        <w:top w:val="none" w:sz="0" w:space="0" w:color="auto"/>
        <w:left w:val="none" w:sz="0" w:space="0" w:color="auto"/>
        <w:bottom w:val="none" w:sz="0" w:space="0" w:color="auto"/>
        <w:right w:val="none" w:sz="0" w:space="0" w:color="auto"/>
      </w:divBdr>
    </w:div>
    <w:div w:id="2116512807">
      <w:bodyDiv w:val="1"/>
      <w:marLeft w:val="0"/>
      <w:marRight w:val="0"/>
      <w:marTop w:val="0"/>
      <w:marBottom w:val="0"/>
      <w:divBdr>
        <w:top w:val="none" w:sz="0" w:space="0" w:color="auto"/>
        <w:left w:val="none" w:sz="0" w:space="0" w:color="auto"/>
        <w:bottom w:val="none" w:sz="0" w:space="0" w:color="auto"/>
        <w:right w:val="none" w:sz="0" w:space="0" w:color="auto"/>
      </w:divBdr>
    </w:div>
    <w:div w:id="2118013525">
      <w:bodyDiv w:val="1"/>
      <w:marLeft w:val="0"/>
      <w:marRight w:val="0"/>
      <w:marTop w:val="0"/>
      <w:marBottom w:val="0"/>
      <w:divBdr>
        <w:top w:val="none" w:sz="0" w:space="0" w:color="auto"/>
        <w:left w:val="none" w:sz="0" w:space="0" w:color="auto"/>
        <w:bottom w:val="none" w:sz="0" w:space="0" w:color="auto"/>
        <w:right w:val="none" w:sz="0" w:space="0" w:color="auto"/>
      </w:divBdr>
    </w:div>
    <w:div w:id="2118717961">
      <w:bodyDiv w:val="1"/>
      <w:marLeft w:val="0"/>
      <w:marRight w:val="0"/>
      <w:marTop w:val="0"/>
      <w:marBottom w:val="0"/>
      <w:divBdr>
        <w:top w:val="none" w:sz="0" w:space="0" w:color="auto"/>
        <w:left w:val="none" w:sz="0" w:space="0" w:color="auto"/>
        <w:bottom w:val="none" w:sz="0" w:space="0" w:color="auto"/>
        <w:right w:val="none" w:sz="0" w:space="0" w:color="auto"/>
      </w:divBdr>
    </w:div>
    <w:div w:id="2119133986">
      <w:bodyDiv w:val="1"/>
      <w:marLeft w:val="0"/>
      <w:marRight w:val="0"/>
      <w:marTop w:val="0"/>
      <w:marBottom w:val="0"/>
      <w:divBdr>
        <w:top w:val="none" w:sz="0" w:space="0" w:color="auto"/>
        <w:left w:val="none" w:sz="0" w:space="0" w:color="auto"/>
        <w:bottom w:val="none" w:sz="0" w:space="0" w:color="auto"/>
        <w:right w:val="none" w:sz="0" w:space="0" w:color="auto"/>
      </w:divBdr>
    </w:div>
    <w:div w:id="2119327168">
      <w:bodyDiv w:val="1"/>
      <w:marLeft w:val="0"/>
      <w:marRight w:val="0"/>
      <w:marTop w:val="0"/>
      <w:marBottom w:val="0"/>
      <w:divBdr>
        <w:top w:val="none" w:sz="0" w:space="0" w:color="auto"/>
        <w:left w:val="none" w:sz="0" w:space="0" w:color="auto"/>
        <w:bottom w:val="none" w:sz="0" w:space="0" w:color="auto"/>
        <w:right w:val="none" w:sz="0" w:space="0" w:color="auto"/>
      </w:divBdr>
    </w:div>
    <w:div w:id="2119372169">
      <w:bodyDiv w:val="1"/>
      <w:marLeft w:val="0"/>
      <w:marRight w:val="0"/>
      <w:marTop w:val="0"/>
      <w:marBottom w:val="0"/>
      <w:divBdr>
        <w:top w:val="none" w:sz="0" w:space="0" w:color="auto"/>
        <w:left w:val="none" w:sz="0" w:space="0" w:color="auto"/>
        <w:bottom w:val="none" w:sz="0" w:space="0" w:color="auto"/>
        <w:right w:val="none" w:sz="0" w:space="0" w:color="auto"/>
      </w:divBdr>
    </w:div>
    <w:div w:id="2119595879">
      <w:bodyDiv w:val="1"/>
      <w:marLeft w:val="0"/>
      <w:marRight w:val="0"/>
      <w:marTop w:val="0"/>
      <w:marBottom w:val="0"/>
      <w:divBdr>
        <w:top w:val="none" w:sz="0" w:space="0" w:color="auto"/>
        <w:left w:val="none" w:sz="0" w:space="0" w:color="auto"/>
        <w:bottom w:val="none" w:sz="0" w:space="0" w:color="auto"/>
        <w:right w:val="none" w:sz="0" w:space="0" w:color="auto"/>
      </w:divBdr>
    </w:div>
    <w:div w:id="2119984255">
      <w:bodyDiv w:val="1"/>
      <w:marLeft w:val="0"/>
      <w:marRight w:val="0"/>
      <w:marTop w:val="0"/>
      <w:marBottom w:val="0"/>
      <w:divBdr>
        <w:top w:val="none" w:sz="0" w:space="0" w:color="auto"/>
        <w:left w:val="none" w:sz="0" w:space="0" w:color="auto"/>
        <w:bottom w:val="none" w:sz="0" w:space="0" w:color="auto"/>
        <w:right w:val="none" w:sz="0" w:space="0" w:color="auto"/>
      </w:divBdr>
    </w:div>
    <w:div w:id="2120447264">
      <w:bodyDiv w:val="1"/>
      <w:marLeft w:val="0"/>
      <w:marRight w:val="0"/>
      <w:marTop w:val="0"/>
      <w:marBottom w:val="0"/>
      <w:divBdr>
        <w:top w:val="none" w:sz="0" w:space="0" w:color="auto"/>
        <w:left w:val="none" w:sz="0" w:space="0" w:color="auto"/>
        <w:bottom w:val="none" w:sz="0" w:space="0" w:color="auto"/>
        <w:right w:val="none" w:sz="0" w:space="0" w:color="auto"/>
      </w:divBdr>
    </w:div>
    <w:div w:id="2120686097">
      <w:bodyDiv w:val="1"/>
      <w:marLeft w:val="0"/>
      <w:marRight w:val="0"/>
      <w:marTop w:val="0"/>
      <w:marBottom w:val="0"/>
      <w:divBdr>
        <w:top w:val="none" w:sz="0" w:space="0" w:color="auto"/>
        <w:left w:val="none" w:sz="0" w:space="0" w:color="auto"/>
        <w:bottom w:val="none" w:sz="0" w:space="0" w:color="auto"/>
        <w:right w:val="none" w:sz="0" w:space="0" w:color="auto"/>
      </w:divBdr>
    </w:div>
    <w:div w:id="2120878814">
      <w:bodyDiv w:val="1"/>
      <w:marLeft w:val="0"/>
      <w:marRight w:val="0"/>
      <w:marTop w:val="0"/>
      <w:marBottom w:val="0"/>
      <w:divBdr>
        <w:top w:val="none" w:sz="0" w:space="0" w:color="auto"/>
        <w:left w:val="none" w:sz="0" w:space="0" w:color="auto"/>
        <w:bottom w:val="none" w:sz="0" w:space="0" w:color="auto"/>
        <w:right w:val="none" w:sz="0" w:space="0" w:color="auto"/>
      </w:divBdr>
    </w:div>
    <w:div w:id="2120954755">
      <w:bodyDiv w:val="1"/>
      <w:marLeft w:val="0"/>
      <w:marRight w:val="0"/>
      <w:marTop w:val="0"/>
      <w:marBottom w:val="0"/>
      <w:divBdr>
        <w:top w:val="none" w:sz="0" w:space="0" w:color="auto"/>
        <w:left w:val="none" w:sz="0" w:space="0" w:color="auto"/>
        <w:bottom w:val="none" w:sz="0" w:space="0" w:color="auto"/>
        <w:right w:val="none" w:sz="0" w:space="0" w:color="auto"/>
      </w:divBdr>
    </w:div>
    <w:div w:id="2121338289">
      <w:bodyDiv w:val="1"/>
      <w:marLeft w:val="0"/>
      <w:marRight w:val="0"/>
      <w:marTop w:val="0"/>
      <w:marBottom w:val="0"/>
      <w:divBdr>
        <w:top w:val="none" w:sz="0" w:space="0" w:color="auto"/>
        <w:left w:val="none" w:sz="0" w:space="0" w:color="auto"/>
        <w:bottom w:val="none" w:sz="0" w:space="0" w:color="auto"/>
        <w:right w:val="none" w:sz="0" w:space="0" w:color="auto"/>
      </w:divBdr>
    </w:div>
    <w:div w:id="2121365613">
      <w:bodyDiv w:val="1"/>
      <w:marLeft w:val="0"/>
      <w:marRight w:val="0"/>
      <w:marTop w:val="0"/>
      <w:marBottom w:val="0"/>
      <w:divBdr>
        <w:top w:val="none" w:sz="0" w:space="0" w:color="auto"/>
        <w:left w:val="none" w:sz="0" w:space="0" w:color="auto"/>
        <w:bottom w:val="none" w:sz="0" w:space="0" w:color="auto"/>
        <w:right w:val="none" w:sz="0" w:space="0" w:color="auto"/>
      </w:divBdr>
    </w:div>
    <w:div w:id="2121759550">
      <w:bodyDiv w:val="1"/>
      <w:marLeft w:val="0"/>
      <w:marRight w:val="0"/>
      <w:marTop w:val="0"/>
      <w:marBottom w:val="0"/>
      <w:divBdr>
        <w:top w:val="none" w:sz="0" w:space="0" w:color="auto"/>
        <w:left w:val="none" w:sz="0" w:space="0" w:color="auto"/>
        <w:bottom w:val="none" w:sz="0" w:space="0" w:color="auto"/>
        <w:right w:val="none" w:sz="0" w:space="0" w:color="auto"/>
      </w:divBdr>
    </w:div>
    <w:div w:id="2122147676">
      <w:bodyDiv w:val="1"/>
      <w:marLeft w:val="0"/>
      <w:marRight w:val="0"/>
      <w:marTop w:val="0"/>
      <w:marBottom w:val="0"/>
      <w:divBdr>
        <w:top w:val="none" w:sz="0" w:space="0" w:color="auto"/>
        <w:left w:val="none" w:sz="0" w:space="0" w:color="auto"/>
        <w:bottom w:val="none" w:sz="0" w:space="0" w:color="auto"/>
        <w:right w:val="none" w:sz="0" w:space="0" w:color="auto"/>
      </w:divBdr>
    </w:div>
    <w:div w:id="2122525313">
      <w:bodyDiv w:val="1"/>
      <w:marLeft w:val="0"/>
      <w:marRight w:val="0"/>
      <w:marTop w:val="0"/>
      <w:marBottom w:val="0"/>
      <w:divBdr>
        <w:top w:val="none" w:sz="0" w:space="0" w:color="auto"/>
        <w:left w:val="none" w:sz="0" w:space="0" w:color="auto"/>
        <w:bottom w:val="none" w:sz="0" w:space="0" w:color="auto"/>
        <w:right w:val="none" w:sz="0" w:space="0" w:color="auto"/>
      </w:divBdr>
    </w:div>
    <w:div w:id="2126802185">
      <w:bodyDiv w:val="1"/>
      <w:marLeft w:val="0"/>
      <w:marRight w:val="0"/>
      <w:marTop w:val="0"/>
      <w:marBottom w:val="0"/>
      <w:divBdr>
        <w:top w:val="none" w:sz="0" w:space="0" w:color="auto"/>
        <w:left w:val="none" w:sz="0" w:space="0" w:color="auto"/>
        <w:bottom w:val="none" w:sz="0" w:space="0" w:color="auto"/>
        <w:right w:val="none" w:sz="0" w:space="0" w:color="auto"/>
      </w:divBdr>
    </w:div>
    <w:div w:id="2127308278">
      <w:bodyDiv w:val="1"/>
      <w:marLeft w:val="0"/>
      <w:marRight w:val="0"/>
      <w:marTop w:val="0"/>
      <w:marBottom w:val="0"/>
      <w:divBdr>
        <w:top w:val="none" w:sz="0" w:space="0" w:color="auto"/>
        <w:left w:val="none" w:sz="0" w:space="0" w:color="auto"/>
        <w:bottom w:val="none" w:sz="0" w:space="0" w:color="auto"/>
        <w:right w:val="none" w:sz="0" w:space="0" w:color="auto"/>
      </w:divBdr>
    </w:div>
    <w:div w:id="2127650894">
      <w:bodyDiv w:val="1"/>
      <w:marLeft w:val="0"/>
      <w:marRight w:val="0"/>
      <w:marTop w:val="0"/>
      <w:marBottom w:val="0"/>
      <w:divBdr>
        <w:top w:val="none" w:sz="0" w:space="0" w:color="auto"/>
        <w:left w:val="none" w:sz="0" w:space="0" w:color="auto"/>
        <w:bottom w:val="none" w:sz="0" w:space="0" w:color="auto"/>
        <w:right w:val="none" w:sz="0" w:space="0" w:color="auto"/>
      </w:divBdr>
    </w:div>
    <w:div w:id="2128741579">
      <w:bodyDiv w:val="1"/>
      <w:marLeft w:val="0"/>
      <w:marRight w:val="0"/>
      <w:marTop w:val="0"/>
      <w:marBottom w:val="0"/>
      <w:divBdr>
        <w:top w:val="none" w:sz="0" w:space="0" w:color="auto"/>
        <w:left w:val="none" w:sz="0" w:space="0" w:color="auto"/>
        <w:bottom w:val="none" w:sz="0" w:space="0" w:color="auto"/>
        <w:right w:val="none" w:sz="0" w:space="0" w:color="auto"/>
      </w:divBdr>
    </w:div>
    <w:div w:id="2128887792">
      <w:bodyDiv w:val="1"/>
      <w:marLeft w:val="0"/>
      <w:marRight w:val="0"/>
      <w:marTop w:val="0"/>
      <w:marBottom w:val="0"/>
      <w:divBdr>
        <w:top w:val="none" w:sz="0" w:space="0" w:color="auto"/>
        <w:left w:val="none" w:sz="0" w:space="0" w:color="auto"/>
        <w:bottom w:val="none" w:sz="0" w:space="0" w:color="auto"/>
        <w:right w:val="none" w:sz="0" w:space="0" w:color="auto"/>
      </w:divBdr>
    </w:div>
    <w:div w:id="2129156844">
      <w:bodyDiv w:val="1"/>
      <w:marLeft w:val="0"/>
      <w:marRight w:val="0"/>
      <w:marTop w:val="0"/>
      <w:marBottom w:val="0"/>
      <w:divBdr>
        <w:top w:val="none" w:sz="0" w:space="0" w:color="auto"/>
        <w:left w:val="none" w:sz="0" w:space="0" w:color="auto"/>
        <w:bottom w:val="none" w:sz="0" w:space="0" w:color="auto"/>
        <w:right w:val="none" w:sz="0" w:space="0" w:color="auto"/>
      </w:divBdr>
    </w:div>
    <w:div w:id="2129230070">
      <w:bodyDiv w:val="1"/>
      <w:marLeft w:val="0"/>
      <w:marRight w:val="0"/>
      <w:marTop w:val="0"/>
      <w:marBottom w:val="0"/>
      <w:divBdr>
        <w:top w:val="none" w:sz="0" w:space="0" w:color="auto"/>
        <w:left w:val="none" w:sz="0" w:space="0" w:color="auto"/>
        <w:bottom w:val="none" w:sz="0" w:space="0" w:color="auto"/>
        <w:right w:val="none" w:sz="0" w:space="0" w:color="auto"/>
      </w:divBdr>
    </w:div>
    <w:div w:id="2129817470">
      <w:bodyDiv w:val="1"/>
      <w:marLeft w:val="0"/>
      <w:marRight w:val="0"/>
      <w:marTop w:val="0"/>
      <w:marBottom w:val="0"/>
      <w:divBdr>
        <w:top w:val="none" w:sz="0" w:space="0" w:color="auto"/>
        <w:left w:val="none" w:sz="0" w:space="0" w:color="auto"/>
        <w:bottom w:val="none" w:sz="0" w:space="0" w:color="auto"/>
        <w:right w:val="none" w:sz="0" w:space="0" w:color="auto"/>
      </w:divBdr>
    </w:div>
    <w:div w:id="2130272897">
      <w:bodyDiv w:val="1"/>
      <w:marLeft w:val="0"/>
      <w:marRight w:val="0"/>
      <w:marTop w:val="0"/>
      <w:marBottom w:val="0"/>
      <w:divBdr>
        <w:top w:val="none" w:sz="0" w:space="0" w:color="auto"/>
        <w:left w:val="none" w:sz="0" w:space="0" w:color="auto"/>
        <w:bottom w:val="none" w:sz="0" w:space="0" w:color="auto"/>
        <w:right w:val="none" w:sz="0" w:space="0" w:color="auto"/>
      </w:divBdr>
    </w:div>
    <w:div w:id="2131435403">
      <w:bodyDiv w:val="1"/>
      <w:marLeft w:val="0"/>
      <w:marRight w:val="0"/>
      <w:marTop w:val="0"/>
      <w:marBottom w:val="0"/>
      <w:divBdr>
        <w:top w:val="none" w:sz="0" w:space="0" w:color="auto"/>
        <w:left w:val="none" w:sz="0" w:space="0" w:color="auto"/>
        <w:bottom w:val="none" w:sz="0" w:space="0" w:color="auto"/>
        <w:right w:val="none" w:sz="0" w:space="0" w:color="auto"/>
      </w:divBdr>
    </w:div>
    <w:div w:id="2131892392">
      <w:bodyDiv w:val="1"/>
      <w:marLeft w:val="0"/>
      <w:marRight w:val="0"/>
      <w:marTop w:val="0"/>
      <w:marBottom w:val="0"/>
      <w:divBdr>
        <w:top w:val="none" w:sz="0" w:space="0" w:color="auto"/>
        <w:left w:val="none" w:sz="0" w:space="0" w:color="auto"/>
        <w:bottom w:val="none" w:sz="0" w:space="0" w:color="auto"/>
        <w:right w:val="none" w:sz="0" w:space="0" w:color="auto"/>
      </w:divBdr>
    </w:div>
    <w:div w:id="2132162910">
      <w:bodyDiv w:val="1"/>
      <w:marLeft w:val="0"/>
      <w:marRight w:val="0"/>
      <w:marTop w:val="0"/>
      <w:marBottom w:val="0"/>
      <w:divBdr>
        <w:top w:val="none" w:sz="0" w:space="0" w:color="auto"/>
        <w:left w:val="none" w:sz="0" w:space="0" w:color="auto"/>
        <w:bottom w:val="none" w:sz="0" w:space="0" w:color="auto"/>
        <w:right w:val="none" w:sz="0" w:space="0" w:color="auto"/>
      </w:divBdr>
    </w:div>
    <w:div w:id="2134056836">
      <w:bodyDiv w:val="1"/>
      <w:marLeft w:val="0"/>
      <w:marRight w:val="0"/>
      <w:marTop w:val="0"/>
      <w:marBottom w:val="0"/>
      <w:divBdr>
        <w:top w:val="none" w:sz="0" w:space="0" w:color="auto"/>
        <w:left w:val="none" w:sz="0" w:space="0" w:color="auto"/>
        <w:bottom w:val="none" w:sz="0" w:space="0" w:color="auto"/>
        <w:right w:val="none" w:sz="0" w:space="0" w:color="auto"/>
      </w:divBdr>
    </w:div>
    <w:div w:id="2134474359">
      <w:bodyDiv w:val="1"/>
      <w:marLeft w:val="0"/>
      <w:marRight w:val="0"/>
      <w:marTop w:val="0"/>
      <w:marBottom w:val="0"/>
      <w:divBdr>
        <w:top w:val="none" w:sz="0" w:space="0" w:color="auto"/>
        <w:left w:val="none" w:sz="0" w:space="0" w:color="auto"/>
        <w:bottom w:val="none" w:sz="0" w:space="0" w:color="auto"/>
        <w:right w:val="none" w:sz="0" w:space="0" w:color="auto"/>
      </w:divBdr>
    </w:div>
    <w:div w:id="2136411663">
      <w:bodyDiv w:val="1"/>
      <w:marLeft w:val="0"/>
      <w:marRight w:val="0"/>
      <w:marTop w:val="0"/>
      <w:marBottom w:val="0"/>
      <w:divBdr>
        <w:top w:val="none" w:sz="0" w:space="0" w:color="auto"/>
        <w:left w:val="none" w:sz="0" w:space="0" w:color="auto"/>
        <w:bottom w:val="none" w:sz="0" w:space="0" w:color="auto"/>
        <w:right w:val="none" w:sz="0" w:space="0" w:color="auto"/>
      </w:divBdr>
    </w:div>
    <w:div w:id="2137018223">
      <w:bodyDiv w:val="1"/>
      <w:marLeft w:val="0"/>
      <w:marRight w:val="0"/>
      <w:marTop w:val="0"/>
      <w:marBottom w:val="0"/>
      <w:divBdr>
        <w:top w:val="none" w:sz="0" w:space="0" w:color="auto"/>
        <w:left w:val="none" w:sz="0" w:space="0" w:color="auto"/>
        <w:bottom w:val="none" w:sz="0" w:space="0" w:color="auto"/>
        <w:right w:val="none" w:sz="0" w:space="0" w:color="auto"/>
      </w:divBdr>
    </w:div>
    <w:div w:id="2137215982">
      <w:bodyDiv w:val="1"/>
      <w:marLeft w:val="0"/>
      <w:marRight w:val="0"/>
      <w:marTop w:val="0"/>
      <w:marBottom w:val="0"/>
      <w:divBdr>
        <w:top w:val="none" w:sz="0" w:space="0" w:color="auto"/>
        <w:left w:val="none" w:sz="0" w:space="0" w:color="auto"/>
        <w:bottom w:val="none" w:sz="0" w:space="0" w:color="auto"/>
        <w:right w:val="none" w:sz="0" w:space="0" w:color="auto"/>
      </w:divBdr>
    </w:div>
    <w:div w:id="2137874126">
      <w:bodyDiv w:val="1"/>
      <w:marLeft w:val="0"/>
      <w:marRight w:val="0"/>
      <w:marTop w:val="0"/>
      <w:marBottom w:val="0"/>
      <w:divBdr>
        <w:top w:val="none" w:sz="0" w:space="0" w:color="auto"/>
        <w:left w:val="none" w:sz="0" w:space="0" w:color="auto"/>
        <w:bottom w:val="none" w:sz="0" w:space="0" w:color="auto"/>
        <w:right w:val="none" w:sz="0" w:space="0" w:color="auto"/>
      </w:divBdr>
    </w:div>
    <w:div w:id="2137988061">
      <w:bodyDiv w:val="1"/>
      <w:marLeft w:val="0"/>
      <w:marRight w:val="0"/>
      <w:marTop w:val="0"/>
      <w:marBottom w:val="0"/>
      <w:divBdr>
        <w:top w:val="none" w:sz="0" w:space="0" w:color="auto"/>
        <w:left w:val="none" w:sz="0" w:space="0" w:color="auto"/>
        <w:bottom w:val="none" w:sz="0" w:space="0" w:color="auto"/>
        <w:right w:val="none" w:sz="0" w:space="0" w:color="auto"/>
      </w:divBdr>
    </w:div>
    <w:div w:id="2140759620">
      <w:bodyDiv w:val="1"/>
      <w:marLeft w:val="0"/>
      <w:marRight w:val="0"/>
      <w:marTop w:val="0"/>
      <w:marBottom w:val="0"/>
      <w:divBdr>
        <w:top w:val="none" w:sz="0" w:space="0" w:color="auto"/>
        <w:left w:val="none" w:sz="0" w:space="0" w:color="auto"/>
        <w:bottom w:val="none" w:sz="0" w:space="0" w:color="auto"/>
        <w:right w:val="none" w:sz="0" w:space="0" w:color="auto"/>
      </w:divBdr>
    </w:div>
    <w:div w:id="2141223524">
      <w:bodyDiv w:val="1"/>
      <w:marLeft w:val="0"/>
      <w:marRight w:val="0"/>
      <w:marTop w:val="0"/>
      <w:marBottom w:val="0"/>
      <w:divBdr>
        <w:top w:val="none" w:sz="0" w:space="0" w:color="auto"/>
        <w:left w:val="none" w:sz="0" w:space="0" w:color="auto"/>
        <w:bottom w:val="none" w:sz="0" w:space="0" w:color="auto"/>
        <w:right w:val="none" w:sz="0" w:space="0" w:color="auto"/>
      </w:divBdr>
    </w:div>
    <w:div w:id="2141341865">
      <w:bodyDiv w:val="1"/>
      <w:marLeft w:val="0"/>
      <w:marRight w:val="0"/>
      <w:marTop w:val="0"/>
      <w:marBottom w:val="0"/>
      <w:divBdr>
        <w:top w:val="none" w:sz="0" w:space="0" w:color="auto"/>
        <w:left w:val="none" w:sz="0" w:space="0" w:color="auto"/>
        <w:bottom w:val="none" w:sz="0" w:space="0" w:color="auto"/>
        <w:right w:val="none" w:sz="0" w:space="0" w:color="auto"/>
      </w:divBdr>
    </w:div>
    <w:div w:id="2142380313">
      <w:bodyDiv w:val="1"/>
      <w:marLeft w:val="0"/>
      <w:marRight w:val="0"/>
      <w:marTop w:val="0"/>
      <w:marBottom w:val="0"/>
      <w:divBdr>
        <w:top w:val="none" w:sz="0" w:space="0" w:color="auto"/>
        <w:left w:val="none" w:sz="0" w:space="0" w:color="auto"/>
        <w:bottom w:val="none" w:sz="0" w:space="0" w:color="auto"/>
        <w:right w:val="none" w:sz="0" w:space="0" w:color="auto"/>
      </w:divBdr>
    </w:div>
    <w:div w:id="2142724019">
      <w:bodyDiv w:val="1"/>
      <w:marLeft w:val="0"/>
      <w:marRight w:val="0"/>
      <w:marTop w:val="0"/>
      <w:marBottom w:val="0"/>
      <w:divBdr>
        <w:top w:val="none" w:sz="0" w:space="0" w:color="auto"/>
        <w:left w:val="none" w:sz="0" w:space="0" w:color="auto"/>
        <w:bottom w:val="none" w:sz="0" w:space="0" w:color="auto"/>
        <w:right w:val="none" w:sz="0" w:space="0" w:color="auto"/>
      </w:divBdr>
    </w:div>
    <w:div w:id="2142920122">
      <w:bodyDiv w:val="1"/>
      <w:marLeft w:val="0"/>
      <w:marRight w:val="0"/>
      <w:marTop w:val="0"/>
      <w:marBottom w:val="0"/>
      <w:divBdr>
        <w:top w:val="none" w:sz="0" w:space="0" w:color="auto"/>
        <w:left w:val="none" w:sz="0" w:space="0" w:color="auto"/>
        <w:bottom w:val="none" w:sz="0" w:space="0" w:color="auto"/>
        <w:right w:val="none" w:sz="0" w:space="0" w:color="auto"/>
      </w:divBdr>
    </w:div>
    <w:div w:id="2143885128">
      <w:bodyDiv w:val="1"/>
      <w:marLeft w:val="0"/>
      <w:marRight w:val="0"/>
      <w:marTop w:val="0"/>
      <w:marBottom w:val="0"/>
      <w:divBdr>
        <w:top w:val="none" w:sz="0" w:space="0" w:color="auto"/>
        <w:left w:val="none" w:sz="0" w:space="0" w:color="auto"/>
        <w:bottom w:val="none" w:sz="0" w:space="0" w:color="auto"/>
        <w:right w:val="none" w:sz="0" w:space="0" w:color="auto"/>
      </w:divBdr>
    </w:div>
    <w:div w:id="2144691139">
      <w:bodyDiv w:val="1"/>
      <w:marLeft w:val="0"/>
      <w:marRight w:val="0"/>
      <w:marTop w:val="0"/>
      <w:marBottom w:val="0"/>
      <w:divBdr>
        <w:top w:val="none" w:sz="0" w:space="0" w:color="auto"/>
        <w:left w:val="none" w:sz="0" w:space="0" w:color="auto"/>
        <w:bottom w:val="none" w:sz="0" w:space="0" w:color="auto"/>
        <w:right w:val="none" w:sz="0" w:space="0" w:color="auto"/>
      </w:divBdr>
    </w:div>
    <w:div w:id="2145728876">
      <w:bodyDiv w:val="1"/>
      <w:marLeft w:val="0"/>
      <w:marRight w:val="0"/>
      <w:marTop w:val="0"/>
      <w:marBottom w:val="0"/>
      <w:divBdr>
        <w:top w:val="none" w:sz="0" w:space="0" w:color="auto"/>
        <w:left w:val="none" w:sz="0" w:space="0" w:color="auto"/>
        <w:bottom w:val="none" w:sz="0" w:space="0" w:color="auto"/>
        <w:right w:val="none" w:sz="0" w:space="0" w:color="auto"/>
      </w:divBdr>
    </w:div>
    <w:div w:id="2145929324">
      <w:bodyDiv w:val="1"/>
      <w:marLeft w:val="0"/>
      <w:marRight w:val="0"/>
      <w:marTop w:val="0"/>
      <w:marBottom w:val="0"/>
      <w:divBdr>
        <w:top w:val="none" w:sz="0" w:space="0" w:color="auto"/>
        <w:left w:val="none" w:sz="0" w:space="0" w:color="auto"/>
        <w:bottom w:val="none" w:sz="0" w:space="0" w:color="auto"/>
        <w:right w:val="none" w:sz="0" w:space="0" w:color="auto"/>
      </w:divBdr>
    </w:div>
    <w:div w:id="214731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footer" Target="footer4.xml"/><Relationship Id="rId42" Type="http://schemas.openxmlformats.org/officeDocument/2006/relationships/header" Target="header26.xml"/><Relationship Id="rId47" Type="http://schemas.openxmlformats.org/officeDocument/2006/relationships/header" Target="header31.xml"/><Relationship Id="rId63" Type="http://schemas.openxmlformats.org/officeDocument/2006/relationships/header" Target="header47.xml"/><Relationship Id="rId68" Type="http://schemas.openxmlformats.org/officeDocument/2006/relationships/header" Target="header51.xml"/><Relationship Id="rId84" Type="http://schemas.openxmlformats.org/officeDocument/2006/relationships/fontTable" Target="fontTable.xml"/><Relationship Id="rId16" Type="http://schemas.openxmlformats.org/officeDocument/2006/relationships/header" Target="header3.xml"/><Relationship Id="rId11" Type="http://schemas.openxmlformats.org/officeDocument/2006/relationships/endnotes" Target="endnotes.xml"/><Relationship Id="rId32" Type="http://schemas.openxmlformats.org/officeDocument/2006/relationships/header" Target="header16.xml"/><Relationship Id="rId37" Type="http://schemas.openxmlformats.org/officeDocument/2006/relationships/header" Target="header21.xml"/><Relationship Id="rId53" Type="http://schemas.openxmlformats.org/officeDocument/2006/relationships/header" Target="header37.xml"/><Relationship Id="rId58" Type="http://schemas.openxmlformats.org/officeDocument/2006/relationships/header" Target="header42.xml"/><Relationship Id="rId74" Type="http://schemas.openxmlformats.org/officeDocument/2006/relationships/header" Target="header57.xml"/><Relationship Id="rId79" Type="http://schemas.openxmlformats.org/officeDocument/2006/relationships/header" Target="header62.xml"/><Relationship Id="rId5" Type="http://schemas.openxmlformats.org/officeDocument/2006/relationships/customXml" Target="../customXml/item5.xml"/><Relationship Id="rId19" Type="http://schemas.openxmlformats.org/officeDocument/2006/relationships/header" Target="header4.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eader" Target="header19.xml"/><Relationship Id="rId43" Type="http://schemas.openxmlformats.org/officeDocument/2006/relationships/header" Target="header27.xml"/><Relationship Id="rId48" Type="http://schemas.openxmlformats.org/officeDocument/2006/relationships/header" Target="header32.xml"/><Relationship Id="rId56" Type="http://schemas.openxmlformats.org/officeDocument/2006/relationships/header" Target="header40.xml"/><Relationship Id="rId64" Type="http://schemas.openxmlformats.org/officeDocument/2006/relationships/footer" Target="footer5.xml"/><Relationship Id="rId69" Type="http://schemas.openxmlformats.org/officeDocument/2006/relationships/header" Target="header52.xml"/><Relationship Id="rId77" Type="http://schemas.openxmlformats.org/officeDocument/2006/relationships/header" Target="header60.xml"/><Relationship Id="rId8" Type="http://schemas.openxmlformats.org/officeDocument/2006/relationships/settings" Target="settings.xml"/><Relationship Id="rId51" Type="http://schemas.openxmlformats.org/officeDocument/2006/relationships/header" Target="header35.xml"/><Relationship Id="rId72" Type="http://schemas.openxmlformats.org/officeDocument/2006/relationships/header" Target="header55.xml"/><Relationship Id="rId80" Type="http://schemas.openxmlformats.org/officeDocument/2006/relationships/header" Target="header63.xml"/><Relationship Id="rId85"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header" Target="header22.xml"/><Relationship Id="rId46" Type="http://schemas.openxmlformats.org/officeDocument/2006/relationships/header" Target="header30.xml"/><Relationship Id="rId59" Type="http://schemas.openxmlformats.org/officeDocument/2006/relationships/header" Target="header43.xml"/><Relationship Id="rId67" Type="http://schemas.openxmlformats.org/officeDocument/2006/relationships/header" Target="header50.xml"/><Relationship Id="rId20" Type="http://schemas.openxmlformats.org/officeDocument/2006/relationships/header" Target="header5.xml"/><Relationship Id="rId41" Type="http://schemas.openxmlformats.org/officeDocument/2006/relationships/header" Target="header25.xml"/><Relationship Id="rId54" Type="http://schemas.openxmlformats.org/officeDocument/2006/relationships/header" Target="header38.xml"/><Relationship Id="rId62" Type="http://schemas.openxmlformats.org/officeDocument/2006/relationships/header" Target="header46.xml"/><Relationship Id="rId70" Type="http://schemas.openxmlformats.org/officeDocument/2006/relationships/header" Target="header53.xml"/><Relationship Id="rId75" Type="http://schemas.openxmlformats.org/officeDocument/2006/relationships/header" Target="header58.xml"/><Relationship Id="rId83" Type="http://schemas.openxmlformats.org/officeDocument/2006/relationships/header" Target="header66.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12.xml"/><Relationship Id="rId36" Type="http://schemas.openxmlformats.org/officeDocument/2006/relationships/header" Target="header20.xml"/><Relationship Id="rId49" Type="http://schemas.openxmlformats.org/officeDocument/2006/relationships/header" Target="header33.xml"/><Relationship Id="rId57" Type="http://schemas.openxmlformats.org/officeDocument/2006/relationships/header" Target="header41.xml"/><Relationship Id="rId10" Type="http://schemas.openxmlformats.org/officeDocument/2006/relationships/footnotes" Target="footnotes.xml"/><Relationship Id="rId31" Type="http://schemas.openxmlformats.org/officeDocument/2006/relationships/header" Target="header15.xml"/><Relationship Id="rId44" Type="http://schemas.openxmlformats.org/officeDocument/2006/relationships/header" Target="header28.xml"/><Relationship Id="rId52" Type="http://schemas.openxmlformats.org/officeDocument/2006/relationships/header" Target="header36.xml"/><Relationship Id="rId60" Type="http://schemas.openxmlformats.org/officeDocument/2006/relationships/header" Target="header44.xml"/><Relationship Id="rId65" Type="http://schemas.openxmlformats.org/officeDocument/2006/relationships/header" Target="header48.xml"/><Relationship Id="rId73" Type="http://schemas.openxmlformats.org/officeDocument/2006/relationships/header" Target="header56.xml"/><Relationship Id="rId78" Type="http://schemas.openxmlformats.org/officeDocument/2006/relationships/header" Target="header61.xml"/><Relationship Id="rId81" Type="http://schemas.openxmlformats.org/officeDocument/2006/relationships/header" Target="header64.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3.png"/><Relationship Id="rId39" Type="http://schemas.openxmlformats.org/officeDocument/2006/relationships/header" Target="header23.xml"/><Relationship Id="rId34" Type="http://schemas.openxmlformats.org/officeDocument/2006/relationships/header" Target="header18.xml"/><Relationship Id="rId50" Type="http://schemas.openxmlformats.org/officeDocument/2006/relationships/header" Target="header34.xml"/><Relationship Id="rId55" Type="http://schemas.openxmlformats.org/officeDocument/2006/relationships/header" Target="header39.xml"/><Relationship Id="rId76" Type="http://schemas.openxmlformats.org/officeDocument/2006/relationships/header" Target="header59.xml"/><Relationship Id="rId7" Type="http://schemas.openxmlformats.org/officeDocument/2006/relationships/styles" Target="styles.xml"/><Relationship Id="rId71" Type="http://schemas.openxmlformats.org/officeDocument/2006/relationships/header" Target="header54.xml"/><Relationship Id="rId2" Type="http://schemas.openxmlformats.org/officeDocument/2006/relationships/customXml" Target="../customXml/item2.xml"/><Relationship Id="rId29" Type="http://schemas.openxmlformats.org/officeDocument/2006/relationships/header" Target="header13.xml"/><Relationship Id="rId24" Type="http://schemas.openxmlformats.org/officeDocument/2006/relationships/header" Target="header8.xml"/><Relationship Id="rId40" Type="http://schemas.openxmlformats.org/officeDocument/2006/relationships/header" Target="header24.xml"/><Relationship Id="rId45" Type="http://schemas.openxmlformats.org/officeDocument/2006/relationships/header" Target="header29.xml"/><Relationship Id="rId66" Type="http://schemas.openxmlformats.org/officeDocument/2006/relationships/header" Target="header49.xml"/><Relationship Id="rId61" Type="http://schemas.openxmlformats.org/officeDocument/2006/relationships/header" Target="header45.xml"/><Relationship Id="rId82" Type="http://schemas.openxmlformats.org/officeDocument/2006/relationships/header" Target="header65.xml"/></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17.xml.rels><?xml version="1.0" encoding="UTF-8" standalone="yes"?>
<Relationships xmlns="http://schemas.openxmlformats.org/package/2006/relationships"><Relationship Id="rId1" Type="http://schemas.openxmlformats.org/officeDocument/2006/relationships/image" Target="media/image4.png"/></Relationships>
</file>

<file path=word/_rels/header20.xml.rels><?xml version="1.0" encoding="UTF-8" standalone="yes"?>
<Relationships xmlns="http://schemas.openxmlformats.org/package/2006/relationships"><Relationship Id="rId1" Type="http://schemas.openxmlformats.org/officeDocument/2006/relationships/image" Target="media/image4.png"/></Relationships>
</file>

<file path=word/_rels/header23.xml.rels><?xml version="1.0" encoding="UTF-8" standalone="yes"?>
<Relationships xmlns="http://schemas.openxmlformats.org/package/2006/relationships"><Relationship Id="rId1" Type="http://schemas.openxmlformats.org/officeDocument/2006/relationships/image" Target="media/image4.png"/></Relationships>
</file>

<file path=word/_rels/header26.xml.rels><?xml version="1.0" encoding="UTF-8" standalone="yes"?>
<Relationships xmlns="http://schemas.openxmlformats.org/package/2006/relationships"><Relationship Id="rId1" Type="http://schemas.openxmlformats.org/officeDocument/2006/relationships/image" Target="media/image4.png"/></Relationships>
</file>

<file path=word/_rels/header29.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2.xml.rels><?xml version="1.0" encoding="UTF-8" standalone="yes"?>
<Relationships xmlns="http://schemas.openxmlformats.org/package/2006/relationships"><Relationship Id="rId1" Type="http://schemas.openxmlformats.org/officeDocument/2006/relationships/image" Target="media/image4.png"/></Relationships>
</file>

<file path=word/_rels/header35.xml.rels><?xml version="1.0" encoding="UTF-8" standalone="yes"?>
<Relationships xmlns="http://schemas.openxmlformats.org/package/2006/relationships"><Relationship Id="rId1" Type="http://schemas.openxmlformats.org/officeDocument/2006/relationships/image" Target="media/image4.png"/></Relationships>
</file>

<file path=word/_rels/header38.xml.rels><?xml version="1.0" encoding="UTF-8" standalone="yes"?>
<Relationships xmlns="http://schemas.openxmlformats.org/package/2006/relationships"><Relationship Id="rId1" Type="http://schemas.openxmlformats.org/officeDocument/2006/relationships/image" Target="media/image4.png"/></Relationships>
</file>

<file path=word/_rels/header41.xml.rels><?xml version="1.0" encoding="UTF-8" standalone="yes"?>
<Relationships xmlns="http://schemas.openxmlformats.org/package/2006/relationships"><Relationship Id="rId1" Type="http://schemas.openxmlformats.org/officeDocument/2006/relationships/image" Target="media/image4.png"/></Relationships>
</file>

<file path=word/_rels/header44.xml.rels><?xml version="1.0" encoding="UTF-8" standalone="yes"?>
<Relationships xmlns="http://schemas.openxmlformats.org/package/2006/relationships"><Relationship Id="rId1" Type="http://schemas.openxmlformats.org/officeDocument/2006/relationships/image" Target="media/image4.png"/></Relationships>
</file>

<file path=word/_rels/header47.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50.xml.rels><?xml version="1.0" encoding="UTF-8" standalone="yes"?>
<Relationships xmlns="http://schemas.openxmlformats.org/package/2006/relationships"><Relationship Id="rId1" Type="http://schemas.openxmlformats.org/officeDocument/2006/relationships/image" Target="media/image4.png"/></Relationships>
</file>

<file path=word/_rels/header53.xml.rels><?xml version="1.0" encoding="UTF-8" standalone="yes"?>
<Relationships xmlns="http://schemas.openxmlformats.org/package/2006/relationships"><Relationship Id="rId1" Type="http://schemas.openxmlformats.org/officeDocument/2006/relationships/image" Target="media/image4.png"/></Relationships>
</file>

<file path=word/_rels/header56.xml.rels><?xml version="1.0" encoding="UTF-8" standalone="yes"?>
<Relationships xmlns="http://schemas.openxmlformats.org/package/2006/relationships"><Relationship Id="rId1" Type="http://schemas.openxmlformats.org/officeDocument/2006/relationships/image" Target="media/image4.png"/></Relationships>
</file>

<file path=word/_rels/header59.xml.rels><?xml version="1.0" encoding="UTF-8" standalone="yes"?>
<Relationships xmlns="http://schemas.openxmlformats.org/package/2006/relationships"><Relationship Id="rId1" Type="http://schemas.openxmlformats.org/officeDocument/2006/relationships/image" Target="media/image4.png"/></Relationships>
</file>

<file path=word/_rels/header62.xml.rels><?xml version="1.0" encoding="UTF-8" standalone="yes"?>
<Relationships xmlns="http://schemas.openxmlformats.org/package/2006/relationships"><Relationship Id="rId1" Type="http://schemas.openxmlformats.org/officeDocument/2006/relationships/image" Target="media/image4.png"/></Relationships>
</file>

<file path=word/_rels/header6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21141CBA3AD21448FDE0128F8931EDC" ma:contentTypeVersion="14" ma:contentTypeDescription="Crie um novo documento." ma:contentTypeScope="" ma:versionID="4ce1d8e5ec437dc80062e4ef9b0a72e2">
  <xsd:schema xmlns:xsd="http://www.w3.org/2001/XMLSchema" xmlns:xs="http://www.w3.org/2001/XMLSchema" xmlns:p="http://schemas.microsoft.com/office/2006/metadata/properties" xmlns:ns1="http://schemas.microsoft.com/sharepoint/v3" xmlns:ns2="72687786-9113-4c17-8e80-84711f524047" xmlns:ns3="1e896e33-fbdb-4ca4-a931-871b2ca220e3" targetNamespace="http://schemas.microsoft.com/office/2006/metadata/properties" ma:root="true" ma:fieldsID="6ff51a86a7a84220c84cbc6f7fccda31" ns1:_="" ns2:_="" ns3:_="">
    <xsd:import namespace="http://schemas.microsoft.com/sharepoint/v3"/>
    <xsd:import namespace="72687786-9113-4c17-8e80-84711f524047"/>
    <xsd:import namespace="1e896e33-fbdb-4ca4-a931-871b2ca220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Propriedades da Política de Conformidade Unificada" ma:hidden="true" ma:internalName="_ip_UnifiedCompliancePolicyProperties">
      <xsd:simpleType>
        <xsd:restriction base="dms:Note"/>
      </xsd:simpleType>
    </xsd:element>
    <xsd:element name="_ip_UnifiedCompliancePolicyUIAction" ma:index="13"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687786-9113-4c17-8e80-84711f524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Marcações de imagem" ma:readOnly="false" ma:fieldId="{5cf76f15-5ced-4ddc-b409-7134ff3c332f}" ma:taxonomyMulti="true" ma:sspId="4faff722-0fb5-4c44-9338-8716c1879395"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896e33-fbdb-4ca4-a931-871b2ca220e3" elementFormDefault="qualified">
    <xsd:import namespace="http://schemas.microsoft.com/office/2006/documentManagement/types"/>
    <xsd:import namespace="http://schemas.microsoft.com/office/infopath/2007/PartnerControls"/>
    <xsd:element name="SharedWithUsers" ma:index="14"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hes de Compartilhado Com" ma:internalName="SharedWithDetails" ma:readOnly="true">
      <xsd:simpleType>
        <xsd:restriction base="dms:Note">
          <xsd:maxLength value="255"/>
        </xsd:restriction>
      </xsd:simpleType>
    </xsd:element>
    <xsd:element name="TaxCatchAll" ma:index="18" nillable="true" ma:displayName="Taxonomy Catch All Column" ma:hidden="true" ma:list="{8e0ea1f7-6e14-4c5b-b766-1e6ff8bc0382}" ma:internalName="TaxCatchAll" ma:showField="CatchAllData" ma:web="1e896e33-fbdb-4ca4-a931-871b2ca220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e896e33-fbdb-4ca4-a931-871b2ca220e3" xsi:nil="true"/>
    <lcf76f155ced4ddcb4097134ff3c332f xmlns="72687786-9113-4c17-8e80-84711f52404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F8E4EFD0-FAD4-499E-8DA4-453450D3A21A}">
  <ds:schemaRefs>
    <ds:schemaRef ds:uri="http://schemas.microsoft.com/sharepoint/v3/contenttype/forms"/>
  </ds:schemaRefs>
</ds:datastoreItem>
</file>

<file path=customXml/itemProps2.xml><?xml version="1.0" encoding="utf-8"?>
<ds:datastoreItem xmlns:ds="http://schemas.openxmlformats.org/officeDocument/2006/customXml" ds:itemID="{970B1E94-5C2D-4862-9091-C901A43040F7}"/>
</file>

<file path=customXml/itemProps3.xml><?xml version="1.0" encoding="utf-8"?>
<ds:datastoreItem xmlns:ds="http://schemas.openxmlformats.org/officeDocument/2006/customXml" ds:itemID="{23A9B47C-25B9-417A-8EE8-145BA7CC60EB}">
  <ds:schemaRefs>
    <ds:schemaRef ds:uri="http://schemas.microsoft.com/office/2006/metadata/properties"/>
    <ds:schemaRef ds:uri="http://schemas.microsoft.com/office/infopath/2007/PartnerControls"/>
    <ds:schemaRef ds:uri="http://schemas.microsoft.com/sharepoint/v3"/>
    <ds:schemaRef ds:uri="b11ead47-cc4b-491a-8399-fdd2b3b917e3"/>
    <ds:schemaRef ds:uri="c95f12e3-0b8b-4235-8afb-24baa147e2d6"/>
  </ds:schemaRefs>
</ds:datastoreItem>
</file>

<file path=customXml/itemProps4.xml><?xml version="1.0" encoding="utf-8"?>
<ds:datastoreItem xmlns:ds="http://schemas.openxmlformats.org/officeDocument/2006/customXml" ds:itemID="{A108DD91-0163-45DE-A0AC-11E4986FFD3F}">
  <ds:schemaRefs>
    <ds:schemaRef ds:uri="http://schemas.openxmlformats.org/officeDocument/2006/bibliography"/>
  </ds:schemaRefs>
</ds:datastoreItem>
</file>

<file path=customXml/itemProps5.xml><?xml version="1.0" encoding="utf-8"?>
<ds:datastoreItem xmlns:ds="http://schemas.openxmlformats.org/officeDocument/2006/customXml" ds:itemID="{8C66F326-E7D1-4D1D-934D-1590D12B980A}">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74</Pages>
  <Words>29151</Words>
  <Characters>157416</Characters>
  <Application>Microsoft Office Word</Application>
  <DocSecurity>0</DocSecurity>
  <Lines>1311</Lines>
  <Paragraphs>372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Caixa</Company>
  <LinksUpToDate>false</LinksUpToDate>
  <CharactersWithSpaces>186195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Matheus de Mendonca Marques</dc:creator>
  <cp:keywords/>
  <dc:description/>
  <cp:lastModifiedBy>Gabriel Fragale Machado de Sousa</cp:lastModifiedBy>
  <cp:revision>146</cp:revision>
  <cp:lastPrinted>2023-02-14T13:12:00Z</cp:lastPrinted>
  <dcterms:created xsi:type="dcterms:W3CDTF">2023-02-18T03:53:00Z</dcterms:created>
  <dcterms:modified xsi:type="dcterms:W3CDTF">2023-03-02T19:46:00Z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SDCxCLASSFICATION_LEVEL">
    <vt:lpwstr>4</vt:lpwstr>
  </property>
  <property fmtid="{D5CDD505-2E9C-101B-9397-08002B2CF9AE}" pid="3" name="SSDCxCLASSFICATION_USER">
    <vt:lpwstr>SOACAT\149654</vt:lpwstr>
  </property>
  <property fmtid="{D5CDD505-2E9C-101B-9397-08002B2CF9AE}" pid="4" name="SSDCxCLASSFICATION_DATE">
    <vt:lpwstr>26/06/2015 14:49:12</vt:lpwstr>
  </property>
  <property fmtid="{D5CDD505-2E9C-101B-9397-08002B2CF9AE}" pid="5" name="SSDCxCLASSFICATION_GUID">
    <vt:lpwstr>FFBC4135BB2BB4C3CBF4EDC21212204A</vt:lpwstr>
  </property>
  <property fmtid="{D5CDD505-2E9C-101B-9397-08002B2CF9AE}" pid="6" name="DSLxDOC_SAVED">
    <vt:lpwstr>1</vt:lpwstr>
  </property>
  <property fmtid="{D5CDD505-2E9C-101B-9397-08002B2CF9AE}" pid="7" name="MediaServiceImageTags">
    <vt:lpwstr/>
  </property>
  <property fmtid="{D5CDD505-2E9C-101B-9397-08002B2CF9AE}" pid="8" name="ContentTypeId">
    <vt:lpwstr>0x010100B21141CBA3AD21448FDE0128F8931EDC</vt:lpwstr>
  </property>
  <property fmtid="{D5CDD505-2E9C-101B-9397-08002B2CF9AE}" pid="9" name="MSIP_Label_fde7aacd-7cc4-4c31-9e6f-7ef306428f09_Enabled">
    <vt:lpwstr>true</vt:lpwstr>
  </property>
  <property fmtid="{D5CDD505-2E9C-101B-9397-08002B2CF9AE}" pid="10" name="MSIP_Label_fde7aacd-7cc4-4c31-9e6f-7ef306428f09_SetDate">
    <vt:lpwstr>2023-03-02T19:46:26Z</vt:lpwstr>
  </property>
  <property fmtid="{D5CDD505-2E9C-101B-9397-08002B2CF9AE}" pid="11" name="MSIP_Label_fde7aacd-7cc4-4c31-9e6f-7ef306428f09_Method">
    <vt:lpwstr>Privileged</vt:lpwstr>
  </property>
  <property fmtid="{D5CDD505-2E9C-101B-9397-08002B2CF9AE}" pid="12" name="MSIP_Label_fde7aacd-7cc4-4c31-9e6f-7ef306428f09_Name">
    <vt:lpwstr>_PUBLICO</vt:lpwstr>
  </property>
  <property fmtid="{D5CDD505-2E9C-101B-9397-08002B2CF9AE}" pid="13" name="MSIP_Label_fde7aacd-7cc4-4c31-9e6f-7ef306428f09_SiteId">
    <vt:lpwstr>ab9bba98-684a-43fb-add8-9c2bebede229</vt:lpwstr>
  </property>
  <property fmtid="{D5CDD505-2E9C-101B-9397-08002B2CF9AE}" pid="14" name="MSIP_Label_fde7aacd-7cc4-4c31-9e6f-7ef306428f09_ActionId">
    <vt:lpwstr>fb140a90-58f9-4e89-865c-8b10b8ae326e</vt:lpwstr>
  </property>
  <property fmtid="{D5CDD505-2E9C-101B-9397-08002B2CF9AE}" pid="15" name="MSIP_Label_fde7aacd-7cc4-4c31-9e6f-7ef306428f09_ContentBits">
    <vt:lpwstr>1</vt:lpwstr>
  </property>
</Properties>
</file>